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呼图壁县退役军人事务局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黑体" w:hAnsi="ArialUnicodeMS" w:eastAsia="黑体"/>
          <w:color w:val="000000"/>
          <w:sz w:val="44"/>
          <w:szCs w:val="44"/>
        </w:rPr>
        <w:t>202</w:t>
      </w:r>
      <w:r>
        <w:rPr>
          <w:rFonts w:hint="eastAsia" w:ascii="黑体" w:hAnsi="ArialUnicodeMS" w:eastAsia="黑体"/>
          <w:color w:val="000000"/>
          <w:sz w:val="44"/>
          <w:szCs w:val="44"/>
          <w:lang w:val="en-US" w:eastAsia="zh-CN"/>
        </w:rPr>
        <w:t>5</w:t>
      </w:r>
      <w:r>
        <w:rPr>
          <w:rFonts w:hint="eastAsia" w:ascii="黑体" w:hAnsi="ArialUnicodeMS" w:eastAsia="黑体"/>
          <w:color w:val="000000"/>
          <w:sz w:val="44"/>
          <w:szCs w:val="44"/>
        </w:rPr>
        <w:t>年部门预算公开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2025年呼图壁县退役军人事务局</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2025年呼图壁县退役军人事务局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（一）负责</w:t>
      </w:r>
      <w:r>
        <w:rPr>
          <w:rFonts w:hint="eastAsia" w:ascii="仿宋_GB2312" w:hAnsi="黑体" w:eastAsia="仿宋_GB2312" w:cs="宋体"/>
          <w:bCs/>
          <w:kern w:val="0"/>
          <w:sz w:val="32"/>
          <w:szCs w:val="32"/>
          <w:lang w:val="en-US" w:eastAsia="zh-CN"/>
        </w:rPr>
        <w:t>呼图壁县</w:t>
      </w:r>
      <w:r>
        <w:rPr>
          <w:rFonts w:hint="eastAsia" w:ascii="仿宋_GB2312" w:hAnsi="黑体" w:eastAsia="仿宋_GB2312" w:cs="宋体"/>
          <w:bCs/>
          <w:kern w:val="0"/>
          <w:sz w:val="32"/>
          <w:szCs w:val="32"/>
        </w:rPr>
        <w:t>退役军人思想政治、管理保障和安置优抚等工作，褒扬彰显退役军人为党、国家和人民牺牲奉献的精神风范和价值导向，发挥退役军人在社会稳定和长治久安总目标中的作用。</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（二）负责军队转业干部、复员干部、离休退休干部、退役士兵和无军籍退休退职职工的移交安置工作和自主择业、就业退役军人服务工作；拟订退役军人留本县安置优惠优待政策措施；促进退役军人留在</w:t>
      </w:r>
      <w:r>
        <w:rPr>
          <w:rFonts w:hint="eastAsia" w:ascii="仿宋_GB2312" w:hAnsi="黑体" w:eastAsia="仿宋_GB2312" w:cs="宋体"/>
          <w:bCs/>
          <w:kern w:val="0"/>
          <w:sz w:val="32"/>
          <w:szCs w:val="32"/>
          <w:lang w:val="en-US" w:eastAsia="zh-CN"/>
        </w:rPr>
        <w:t>呼图壁县</w:t>
      </w:r>
      <w:r>
        <w:rPr>
          <w:rFonts w:hint="eastAsia" w:ascii="仿宋_GB2312" w:hAnsi="黑体" w:eastAsia="仿宋_GB2312" w:cs="宋体"/>
          <w:bCs/>
          <w:kern w:val="0"/>
          <w:sz w:val="32"/>
          <w:szCs w:val="32"/>
        </w:rPr>
        <w:t>，奉献基层；配合做好招录退役士兵充实南疆乡镇工作。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（三）组织实施退役军人教育培训工作；协调扶持退役军人和随军随调家属就业创业。</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（四）会同有关部门拟订退役军人特殊保障政策措施并组织落实。</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（五）组织落实移交地方的离休退休军人、符合条件的其他退役军人和无军籍退休退职职工的住房保障工作，以及退役军人医疗保障、社会保险等待遇保障工作。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（六）负责伤病残退役军人服务和抚恤工作，落实有关退役军人医疗、疗养、养老等机构的规划政策措施并指导实施；承担不适宜继续服役的伤病残军人相关工作。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（七）负责拥军优属工作。负责现役军人、退役军人、军队文职人员和军属优待、抚恤等工作，落实国民党抗战老兵等有关人员优待政策。</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负责烈士及退役军人荣誉奖励、军人公墓管理维护、纪念活动等工作；依法承担英雄烈士保护相关工作；审核拟列入全国、自治区、自治州、自治县重点保护单位的烈士纪念建筑物名录；总结表彰和宣扬退役军人、退役军5人工作单位和个人先进典型事迹。</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（九）指导并监督检查退役军人相关法律法规和政策措施的落实；组织实施退役军人权益维护和有关人员的帮扶援助工作。</w:t>
      </w:r>
    </w:p>
    <w:p>
      <w:pPr>
        <w:keepNext w:val="0"/>
        <w:keepLines w:val="0"/>
        <w:pageBreakBefore w:val="0"/>
        <w:widowControl/>
        <w:kinsoku/>
        <w:wordWrap/>
        <w:overflowPunct/>
        <w:topLinePunct w:val="0"/>
        <w:autoSpaceDE/>
        <w:autoSpaceDN/>
        <w:bidi w:val="0"/>
        <w:adjustRightInd/>
        <w:snapToGrid/>
        <w:spacing w:beforeLines="0" w:line="540" w:lineRule="exact"/>
        <w:ind w:firstLine="320" w:firstLineChars="1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（十）完成县党委、县人民政府交办的其他任务。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2</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val="en-US" w:eastAsia="zh-CN"/>
        </w:rPr>
        <w:t>综合办、退役军人服务中心</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宋体" w:eastAsia="仿宋_GB2312" w:cs="宋体"/>
          <w:color w:val="auto"/>
          <w:kern w:val="0"/>
          <w:sz w:val="32"/>
          <w:szCs w:val="32"/>
          <w:highlight w:val="none"/>
        </w:rPr>
        <w:t>单位编制数</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 xml:space="preserve">    人，其中：在职</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left"/>
        <w:rPr>
          <w:rFonts w:hint="eastAsia" w:ascii="仿宋" w:hAnsi="仿宋" w:eastAsia="仿宋" w:cs="仿宋"/>
          <w:color w:val="auto"/>
          <w:kern w:val="0"/>
          <w:sz w:val="18"/>
          <w:szCs w:val="18"/>
          <w:highlight w:val="none"/>
        </w:rPr>
      </w:pPr>
    </w:p>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4"/>
          <w:highlight w:val="none"/>
        </w:rPr>
        <w:t>编制</w:t>
      </w:r>
      <w:r>
        <w:rPr>
          <w:rFonts w:hint="eastAsia" w:ascii="仿宋" w:hAnsi="仿宋" w:eastAsia="仿宋" w:cs="仿宋"/>
          <w:color w:val="auto"/>
          <w:kern w:val="0"/>
          <w:sz w:val="24"/>
          <w:szCs w:val="24"/>
          <w:highlight w:val="none"/>
          <w:lang w:eastAsia="zh-CN"/>
        </w:rPr>
        <w:t>部门</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9"/>
        <w:tblW w:w="8699" w:type="dxa"/>
        <w:tblInd w:w="93" w:type="dxa"/>
        <w:tblLayout w:type="autofit"/>
        <w:tblCellMar>
          <w:top w:w="0" w:type="dxa"/>
          <w:left w:w="108" w:type="dxa"/>
          <w:bottom w:w="0" w:type="dxa"/>
          <w:right w:w="108" w:type="dxa"/>
        </w:tblCellMar>
      </w:tblPr>
      <w:tblGrid>
        <w:gridCol w:w="3178"/>
        <w:gridCol w:w="1108"/>
        <w:gridCol w:w="2704"/>
        <w:gridCol w:w="1709"/>
      </w:tblGrid>
      <w:tr>
        <w:tblPrEx>
          <w:tblCellMar>
            <w:top w:w="0" w:type="dxa"/>
            <w:left w:w="108" w:type="dxa"/>
            <w:bottom w:w="0" w:type="dxa"/>
            <w:right w:w="108" w:type="dxa"/>
          </w:tblCellMar>
        </w:tblPrEx>
        <w:trPr>
          <w:trHeight w:val="343" w:hRule="atLeast"/>
        </w:trPr>
        <w:tc>
          <w:tcPr>
            <w:tcW w:w="4286"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收     入</w:t>
            </w:r>
          </w:p>
        </w:tc>
        <w:tc>
          <w:tcPr>
            <w:tcW w:w="4413"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支     出</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b/>
                <w:color w:val="auto"/>
                <w:kern w:val="0"/>
                <w:sz w:val="20"/>
                <w:szCs w:val="20"/>
                <w:highlight w:val="none"/>
              </w:rPr>
              <w:t>项     目</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c>
          <w:tcPr>
            <w:tcW w:w="270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功能分类</w:t>
            </w:r>
          </w:p>
        </w:tc>
        <w:tc>
          <w:tcPr>
            <w:tcW w:w="170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r>
      <w:tr>
        <w:tblPrEx>
          <w:tblCellMar>
            <w:top w:w="0" w:type="dxa"/>
            <w:left w:w="108" w:type="dxa"/>
            <w:bottom w:w="0" w:type="dxa"/>
            <w:right w:w="108" w:type="dxa"/>
          </w:tblCellMar>
        </w:tblPrEx>
        <w:trPr>
          <w:trHeight w:val="285"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一、本年收入</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1992.28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201 一般公共服务支出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1.一般公共预算拨款</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1869.33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 外交支出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其中：一般财力</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774.46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203 国防支出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77"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上级一般公共预算安排转移支付</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1094.87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204 公共安全支出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lang w:eastAsia="zh-CN"/>
              </w:rPr>
            </w:pPr>
            <w:r>
              <w:rPr>
                <w:rFonts w:hint="eastAsia" w:ascii="仿宋" w:hAnsi="仿宋" w:eastAsia="仿宋" w:cs="仿宋"/>
                <w:b/>
                <w:bCs/>
                <w:color w:val="auto"/>
                <w:kern w:val="0"/>
                <w:sz w:val="18"/>
                <w:szCs w:val="18"/>
                <w:highlight w:val="none"/>
                <w:shd w:val="clear" w:color="auto" w:fill="auto"/>
              </w:rPr>
              <w:t>2.</w:t>
            </w:r>
            <w:r>
              <w:rPr>
                <w:rFonts w:hint="eastAsia" w:ascii="仿宋" w:hAnsi="仿宋" w:eastAsia="仿宋" w:cs="仿宋"/>
                <w:b/>
                <w:bCs/>
                <w:color w:val="auto"/>
                <w:kern w:val="0"/>
                <w:sz w:val="18"/>
                <w:szCs w:val="18"/>
                <w:highlight w:val="none"/>
                <w:shd w:val="clear" w:color="auto" w:fill="auto"/>
                <w:lang w:val="en-US" w:eastAsia="zh-CN"/>
              </w:rPr>
              <w:t>政府性</w:t>
            </w:r>
            <w:r>
              <w:rPr>
                <w:rFonts w:hint="eastAsia" w:ascii="仿宋" w:hAnsi="仿宋" w:eastAsia="仿宋" w:cs="仿宋"/>
                <w:b/>
                <w:bCs/>
                <w:color w:val="auto"/>
                <w:kern w:val="0"/>
                <w:sz w:val="18"/>
                <w:szCs w:val="18"/>
                <w:highlight w:val="none"/>
                <w:shd w:val="clear" w:color="auto" w:fill="auto"/>
              </w:rPr>
              <w:t>基金预算拨款</w:t>
            </w:r>
            <w:r>
              <w:rPr>
                <w:rFonts w:hint="eastAsia" w:ascii="仿宋" w:hAnsi="仿宋" w:eastAsia="仿宋" w:cs="仿宋"/>
                <w:b/>
                <w:bCs/>
                <w:color w:val="auto"/>
                <w:kern w:val="0"/>
                <w:sz w:val="18"/>
                <w:szCs w:val="18"/>
                <w:highlight w:val="none"/>
                <w:shd w:val="clear" w:color="auto" w:fill="auto"/>
                <w:lang w:eastAsia="zh-CN"/>
              </w:rPr>
              <w:tab/>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 教育支出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其中：政府性基金收入</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206 科学技术支出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上级政府性基金安排转移支付</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207 文化旅游体育与传媒支出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3.国有资本经营预算拨款</w:t>
            </w:r>
          </w:p>
        </w:tc>
        <w:tc>
          <w:tcPr>
            <w:tcW w:w="110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208 社会保障和就业支出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1943.64　</w:t>
            </w:r>
          </w:p>
        </w:tc>
      </w:tr>
      <w:tr>
        <w:tblPrEx>
          <w:tblCellMar>
            <w:top w:w="0" w:type="dxa"/>
            <w:left w:w="108" w:type="dxa"/>
            <w:bottom w:w="0" w:type="dxa"/>
            <w:right w:w="108" w:type="dxa"/>
          </w:tblCellMar>
        </w:tblPrEx>
        <w:trPr>
          <w:trHeight w:val="317"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其中：国有资本经营收入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209 社会保险基金支出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9"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上级国有资本经营预算安排转移支付</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卫生健康支出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32.06</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4.财政专户核拨</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211 节能环保支出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85"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5.单位资金</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122.95</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212 城乡社区支出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其中：事业收入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213 农林水支出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上级补助收入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214 交通运输支出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附属单位上缴收入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215 资源勘探</w:t>
            </w:r>
            <w:r>
              <w:rPr>
                <w:rFonts w:hint="eastAsia" w:ascii="仿宋" w:hAnsi="仿宋" w:eastAsia="仿宋" w:cs="仿宋"/>
                <w:color w:val="auto"/>
                <w:kern w:val="0"/>
                <w:sz w:val="18"/>
                <w:szCs w:val="18"/>
                <w:highlight w:val="none"/>
                <w:lang w:val="en-US" w:eastAsia="zh-Hans"/>
              </w:rPr>
              <w:t>工业</w:t>
            </w:r>
            <w:r>
              <w:rPr>
                <w:rFonts w:hint="eastAsia" w:ascii="仿宋" w:hAnsi="仿宋" w:eastAsia="仿宋" w:cs="仿宋"/>
                <w:color w:val="auto"/>
                <w:kern w:val="0"/>
                <w:sz w:val="18"/>
                <w:szCs w:val="18"/>
                <w:highlight w:val="none"/>
              </w:rPr>
              <w:t>信息等支出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82"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事业单位经营收入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216 商业服务业等支出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其他收入</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122.95</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217 金融支出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二、上年结转结余</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28.41</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219 援助其他地区支出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1.财政拨款结转</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28.41</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220 自然资源海洋气象等支出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其中：一般公共预算拨款</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28.41</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221 住房保障支出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44.99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政府性</w:t>
            </w:r>
            <w:r>
              <w:rPr>
                <w:rFonts w:hint="eastAsia" w:ascii="仿宋" w:hAnsi="仿宋" w:eastAsia="仿宋" w:cs="仿宋"/>
                <w:color w:val="auto"/>
                <w:kern w:val="0"/>
                <w:sz w:val="18"/>
                <w:szCs w:val="18"/>
                <w:highlight w:val="none"/>
                <w:shd w:val="clear" w:color="auto" w:fill="auto"/>
              </w:rPr>
              <w:t>基金预算拨款</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 粮油物资储备支出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国有资本经营预算拨款</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223 国有资本经营预算支出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2.非财政拨款结余</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224</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灾害防治及应急管理支出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其中：财政专户核拨</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227 预备费</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单位资金</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229 其他支出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8"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5"/>
                <w:szCs w:val="15"/>
                <w:highlight w:val="none"/>
              </w:rPr>
            </w:pPr>
            <w:r>
              <w:rPr>
                <w:rFonts w:hint="eastAsia" w:ascii="仿宋" w:hAnsi="仿宋" w:eastAsia="仿宋" w:cs="仿宋"/>
                <w:color w:val="auto"/>
                <w:kern w:val="0"/>
                <w:sz w:val="18"/>
                <w:szCs w:val="18"/>
                <w:highlight w:val="none"/>
              </w:rPr>
              <w:t>230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转移性支出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　</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231 债务还本支出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232 债务付息支出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8"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704"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10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                    </w:t>
            </w:r>
          </w:p>
        </w:tc>
        <w:tc>
          <w:tcPr>
            <w:tcW w:w="170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78"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p>
        </w:tc>
        <w:tc>
          <w:tcPr>
            <w:tcW w:w="110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2704"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 w:hAnsi="仿宋" w:eastAsia="仿宋" w:cs="仿宋"/>
                <w:color w:val="auto"/>
                <w:kern w:val="0"/>
                <w:sz w:val="18"/>
                <w:szCs w:val="18"/>
                <w:highlight w:val="none"/>
                <w:lang w:bidi="ar"/>
              </w:rPr>
            </w:pPr>
          </w:p>
        </w:tc>
        <w:tc>
          <w:tcPr>
            <w:tcW w:w="1709"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88" w:hRule="atLeast"/>
        </w:trPr>
        <w:tc>
          <w:tcPr>
            <w:tcW w:w="3178"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1108"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2020.69</w:t>
            </w:r>
          </w:p>
        </w:tc>
        <w:tc>
          <w:tcPr>
            <w:tcW w:w="2704" w:type="dxa"/>
            <w:tcBorders>
              <w:top w:val="nil"/>
              <w:left w:val="nil"/>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170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b/>
                <w:bCs/>
                <w:color w:val="auto"/>
                <w:kern w:val="0"/>
                <w:sz w:val="20"/>
                <w:szCs w:val="20"/>
                <w:highlight w:val="none"/>
              </w:rPr>
              <w:t>2020.69</w:t>
            </w:r>
            <w:r>
              <w:rPr>
                <w:rFonts w:hint="eastAsia" w:ascii="仿宋" w:hAnsi="仿宋" w:eastAsia="仿宋" w:cs="仿宋"/>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hint="eastAsia" w:ascii="仿宋" w:hAnsi="仿宋" w:eastAsia="仿宋" w:cs="仿宋"/>
          <w:i w:val="0"/>
          <w:color w:val="auto"/>
          <w:kern w:val="0"/>
          <w:sz w:val="20"/>
          <w:szCs w:val="20"/>
          <w:highlight w:val="none"/>
          <w:u w:val="none"/>
          <w:lang w:val="en-US" w:eastAsia="zh-CN" w:bidi="ar"/>
        </w:rPr>
      </w:pPr>
      <w:r>
        <w:rPr>
          <w:rFonts w:hint="eastAsia" w:ascii="仿宋" w:hAnsi="仿宋" w:eastAsia="仿宋" w:cs="仿宋"/>
          <w:color w:val="auto"/>
          <w:kern w:val="0"/>
          <w:sz w:val="24"/>
          <w:szCs w:val="24"/>
          <w:highlight w:val="none"/>
        </w:rPr>
        <w:t>编制</w:t>
      </w:r>
      <w:r>
        <w:rPr>
          <w:rFonts w:hint="eastAsia" w:ascii="仿宋" w:hAnsi="仿宋" w:eastAsia="仿宋" w:cs="仿宋"/>
          <w:color w:val="auto"/>
          <w:kern w:val="0"/>
          <w:sz w:val="24"/>
          <w:szCs w:val="24"/>
          <w:highlight w:val="none"/>
          <w:lang w:eastAsia="zh-CN"/>
        </w:rPr>
        <w:t>部门</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9"/>
        <w:tblW w:w="14336" w:type="dxa"/>
        <w:tblInd w:w="-958" w:type="dxa"/>
        <w:tblLayout w:type="fixed"/>
        <w:tblCellMar>
          <w:top w:w="0" w:type="dxa"/>
          <w:left w:w="108" w:type="dxa"/>
          <w:bottom w:w="0" w:type="dxa"/>
          <w:right w:w="108" w:type="dxa"/>
        </w:tblCellMar>
      </w:tblPr>
      <w:tblGrid>
        <w:gridCol w:w="548"/>
        <w:gridCol w:w="457"/>
        <w:gridCol w:w="433"/>
        <w:gridCol w:w="1646"/>
        <w:gridCol w:w="977"/>
        <w:gridCol w:w="1067"/>
        <w:gridCol w:w="918"/>
        <w:gridCol w:w="1360"/>
        <w:gridCol w:w="1082"/>
        <w:gridCol w:w="1275"/>
        <w:gridCol w:w="785"/>
        <w:gridCol w:w="946"/>
        <w:gridCol w:w="621"/>
        <w:gridCol w:w="800"/>
        <w:gridCol w:w="770"/>
        <w:gridCol w:w="651"/>
      </w:tblGrid>
      <w:tr>
        <w:tblPrEx>
          <w:tblCellMar>
            <w:top w:w="0" w:type="dxa"/>
            <w:left w:w="108" w:type="dxa"/>
            <w:bottom w:w="0" w:type="dxa"/>
            <w:right w:w="108" w:type="dxa"/>
          </w:tblCellMar>
        </w:tblPrEx>
        <w:trPr>
          <w:trHeight w:val="90" w:hRule="atLeast"/>
        </w:trPr>
        <w:tc>
          <w:tcPr>
            <w:tcW w:w="143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功能分类科目编码</w:t>
            </w:r>
          </w:p>
        </w:tc>
        <w:tc>
          <w:tcPr>
            <w:tcW w:w="164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功能分类科目名称</w:t>
            </w:r>
          </w:p>
        </w:tc>
        <w:tc>
          <w:tcPr>
            <w:tcW w:w="97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总  计</w:t>
            </w:r>
          </w:p>
        </w:tc>
        <w:tc>
          <w:tcPr>
            <w:tcW w:w="7433"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4"/>
              </w:rPr>
              <w:t>财  政  拨  款  (  补  助  )</w:t>
            </w:r>
          </w:p>
        </w:tc>
        <w:tc>
          <w:tcPr>
            <w:tcW w:w="62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财政专户（教育收费）</w:t>
            </w:r>
          </w:p>
        </w:tc>
        <w:tc>
          <w:tcPr>
            <w:tcW w:w="8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单位资金</w:t>
            </w:r>
          </w:p>
        </w:tc>
        <w:tc>
          <w:tcPr>
            <w:tcW w:w="77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财政拨款结转</w:t>
            </w:r>
          </w:p>
        </w:tc>
        <w:tc>
          <w:tcPr>
            <w:tcW w:w="65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color w:val="000000"/>
                <w:sz w:val="20"/>
                <w:szCs w:val="20"/>
              </w:rPr>
            </w:pPr>
            <w:r>
              <w:rPr>
                <w:rFonts w:hint="eastAsia" w:ascii="仿宋" w:hAnsi="仿宋" w:eastAsia="仿宋" w:cs="仿宋"/>
                <w:b/>
                <w:color w:val="000000"/>
                <w:sz w:val="20"/>
                <w:szCs w:val="20"/>
              </w:rPr>
              <w:t>非财政拨款结转结余</w:t>
            </w:r>
          </w:p>
        </w:tc>
      </w:tr>
      <w:tr>
        <w:tblPrEx>
          <w:tblCellMar>
            <w:top w:w="0" w:type="dxa"/>
            <w:left w:w="108" w:type="dxa"/>
            <w:bottom w:w="0" w:type="dxa"/>
            <w:right w:w="108" w:type="dxa"/>
          </w:tblCellMar>
        </w:tblPrEx>
        <w:trPr>
          <w:trHeight w:val="90" w:hRule="atLeast"/>
        </w:trPr>
        <w:tc>
          <w:tcPr>
            <w:tcW w:w="548" w:type="dxa"/>
            <w:tcBorders>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000000"/>
                <w:sz w:val="20"/>
                <w:szCs w:val="20"/>
                <w:lang w:eastAsia="zh-Hans"/>
              </w:rPr>
            </w:pPr>
            <w:r>
              <w:rPr>
                <w:rFonts w:hint="eastAsia" w:ascii="仿宋" w:hAnsi="仿宋" w:eastAsia="仿宋" w:cs="仿宋"/>
                <w:b/>
                <w:color w:val="000000"/>
                <w:sz w:val="20"/>
                <w:szCs w:val="20"/>
                <w:lang w:eastAsia="zh-Hans"/>
              </w:rPr>
              <w:t>类</w:t>
            </w:r>
          </w:p>
        </w:tc>
        <w:tc>
          <w:tcPr>
            <w:tcW w:w="457" w:type="dxa"/>
            <w:tcBorders>
              <w:left w:val="nil"/>
              <w:bottom w:val="single" w:color="auto" w:sz="4" w:space="0"/>
              <w:right w:val="single" w:color="auto" w:sz="4" w:space="0"/>
            </w:tcBorders>
            <w:noWrap w:val="0"/>
            <w:vAlign w:val="center"/>
          </w:tcPr>
          <w:p>
            <w:pPr>
              <w:jc w:val="right"/>
              <w:rPr>
                <w:rFonts w:hint="eastAsia" w:ascii="仿宋" w:hAnsi="仿宋" w:eastAsia="仿宋" w:cs="仿宋"/>
                <w:b/>
                <w:color w:val="000000"/>
                <w:sz w:val="20"/>
                <w:szCs w:val="20"/>
                <w:lang w:eastAsia="zh-Hans"/>
              </w:rPr>
            </w:pPr>
            <w:r>
              <w:rPr>
                <w:rFonts w:hint="eastAsia" w:ascii="仿宋" w:hAnsi="仿宋" w:eastAsia="仿宋" w:cs="仿宋"/>
                <w:b/>
                <w:color w:val="000000"/>
                <w:sz w:val="20"/>
                <w:szCs w:val="20"/>
                <w:lang w:eastAsia="zh-Hans"/>
              </w:rPr>
              <w:t>款</w:t>
            </w:r>
          </w:p>
        </w:tc>
        <w:tc>
          <w:tcPr>
            <w:tcW w:w="433" w:type="dxa"/>
            <w:tcBorders>
              <w:left w:val="nil"/>
              <w:bottom w:val="single" w:color="auto" w:sz="4" w:space="0"/>
              <w:right w:val="single" w:color="auto" w:sz="4" w:space="0"/>
            </w:tcBorders>
            <w:noWrap w:val="0"/>
            <w:vAlign w:val="center"/>
          </w:tcPr>
          <w:p>
            <w:pPr>
              <w:jc w:val="right"/>
              <w:rPr>
                <w:rFonts w:hint="eastAsia" w:ascii="仿宋" w:hAnsi="仿宋" w:eastAsia="仿宋" w:cs="仿宋"/>
                <w:b/>
                <w:color w:val="000000"/>
                <w:sz w:val="20"/>
                <w:szCs w:val="20"/>
                <w:lang w:eastAsia="zh-Hans"/>
              </w:rPr>
            </w:pPr>
            <w:r>
              <w:rPr>
                <w:rFonts w:hint="eastAsia" w:ascii="仿宋" w:hAnsi="仿宋" w:eastAsia="仿宋" w:cs="仿宋"/>
                <w:b/>
                <w:color w:val="000000"/>
                <w:sz w:val="20"/>
                <w:szCs w:val="20"/>
                <w:lang w:eastAsia="zh-Hans"/>
              </w:rPr>
              <w:t>项</w:t>
            </w:r>
          </w:p>
        </w:tc>
        <w:tc>
          <w:tcPr>
            <w:tcW w:w="1646"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977"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1067"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财政拨款(补助)小计</w:t>
            </w:r>
          </w:p>
        </w:tc>
        <w:tc>
          <w:tcPr>
            <w:tcW w:w="918"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一般公共预算</w:t>
            </w:r>
          </w:p>
        </w:tc>
        <w:tc>
          <w:tcPr>
            <w:tcW w:w="136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上级一般公共预算安排的转移支付</w:t>
            </w:r>
          </w:p>
        </w:tc>
        <w:tc>
          <w:tcPr>
            <w:tcW w:w="1082"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政府性基金预算</w:t>
            </w:r>
          </w:p>
        </w:tc>
        <w:tc>
          <w:tcPr>
            <w:tcW w:w="127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上级政府性基金安排的转移支付</w:t>
            </w:r>
          </w:p>
        </w:tc>
        <w:tc>
          <w:tcPr>
            <w:tcW w:w="78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国有资本经营预算</w:t>
            </w:r>
          </w:p>
        </w:tc>
        <w:tc>
          <w:tcPr>
            <w:tcW w:w="946"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 w:hAnsi="仿宋" w:eastAsia="仿宋" w:cs="仿宋"/>
                <w:b/>
                <w:bCs/>
                <w:color w:val="000000"/>
                <w:sz w:val="20"/>
                <w:szCs w:val="20"/>
              </w:rPr>
            </w:pPr>
            <w:r>
              <w:rPr>
                <w:rFonts w:hint="eastAsia" w:ascii="仿宋" w:hAnsi="仿宋" w:eastAsia="仿宋" w:cs="仿宋"/>
                <w:b/>
                <w:bCs/>
                <w:color w:val="000000"/>
                <w:sz w:val="20"/>
                <w:szCs w:val="20"/>
              </w:rPr>
              <w:t>上级国有资本经营预算安排的转移支付</w:t>
            </w:r>
          </w:p>
        </w:tc>
        <w:tc>
          <w:tcPr>
            <w:tcW w:w="621"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800"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770"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c>
          <w:tcPr>
            <w:tcW w:w="651" w:type="dxa"/>
            <w:vMerge w:val="continue"/>
            <w:tcBorders>
              <w:left w:val="single" w:color="auto" w:sz="4" w:space="0"/>
              <w:bottom w:val="single" w:color="000000" w:sz="4" w:space="0"/>
              <w:right w:val="single" w:color="auto" w:sz="4" w:space="0"/>
            </w:tcBorders>
            <w:noWrap w:val="0"/>
            <w:vAlign w:val="center"/>
          </w:tcPr>
          <w:p>
            <w:pPr>
              <w:rPr>
                <w:rFonts w:hint="eastAsia" w:ascii="仿宋" w:hAnsi="仿宋" w:eastAsia="仿宋" w:cs="仿宋"/>
                <w:color w:val="000000"/>
                <w:sz w:val="20"/>
                <w:szCs w:val="20"/>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208</w:t>
            </w:r>
            <w:r>
              <w:rPr>
                <w:rFonts w:hint="eastAsia" w:ascii="仿宋" w:hAnsi="仿宋" w:eastAsia="仿宋" w:cs="仿宋"/>
                <w:b/>
                <w:bCs/>
                <w:color w:val="000000"/>
                <w:sz w:val="18"/>
                <w:szCs w:val="18"/>
              </w:rPr>
              <w:t>　</w:t>
            </w:r>
          </w:p>
        </w:tc>
        <w:tc>
          <w:tcPr>
            <w:tcW w:w="45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433"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646"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社会保障和就业支出</w:t>
            </w:r>
          </w:p>
        </w:tc>
        <w:tc>
          <w:tcPr>
            <w:tcW w:w="97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1943.64</w:t>
            </w:r>
          </w:p>
        </w:tc>
        <w:tc>
          <w:tcPr>
            <w:tcW w:w="1067"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highlight w:val="none"/>
              </w:rPr>
            </w:pPr>
            <w:r>
              <w:rPr>
                <w:rFonts w:hint="eastAsia" w:ascii="仿宋" w:hAnsi="仿宋" w:eastAsia="仿宋" w:cs="仿宋"/>
                <w:b/>
                <w:bCs/>
                <w:i w:val="0"/>
                <w:iCs w:val="0"/>
                <w:color w:val="000000"/>
                <w:kern w:val="0"/>
                <w:sz w:val="18"/>
                <w:szCs w:val="18"/>
                <w:highlight w:val="none"/>
                <w:u w:val="none"/>
                <w:lang w:val="en-US" w:eastAsia="zh-CN" w:bidi="ar"/>
              </w:rPr>
              <w:t>1822.78</w:t>
            </w:r>
          </w:p>
        </w:tc>
        <w:tc>
          <w:tcPr>
            <w:tcW w:w="918"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仿宋" w:hAnsi="仿宋" w:eastAsia="仿宋" w:cs="仿宋"/>
                <w:b/>
                <w:bCs/>
                <w:color w:val="000000"/>
                <w:sz w:val="18"/>
                <w:szCs w:val="18"/>
                <w:highlight w:val="none"/>
                <w:lang w:val="en-US"/>
              </w:rPr>
            </w:pPr>
            <w:r>
              <w:rPr>
                <w:rFonts w:hint="eastAsia" w:ascii="仿宋" w:hAnsi="仿宋" w:eastAsia="仿宋" w:cs="仿宋"/>
                <w:b/>
                <w:bCs/>
                <w:i w:val="0"/>
                <w:iCs w:val="0"/>
                <w:color w:val="000000"/>
                <w:kern w:val="0"/>
                <w:sz w:val="18"/>
                <w:szCs w:val="18"/>
                <w:highlight w:val="none"/>
                <w:u w:val="none"/>
                <w:lang w:val="en-US" w:eastAsia="zh-CN" w:bidi="ar"/>
              </w:rPr>
              <w:t>737.67</w:t>
            </w:r>
          </w:p>
        </w:tc>
        <w:tc>
          <w:tcPr>
            <w:tcW w:w="136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1085.11</w:t>
            </w:r>
          </w:p>
        </w:tc>
        <w:tc>
          <w:tcPr>
            <w:tcW w:w="1082"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92.45</w:t>
            </w:r>
          </w:p>
        </w:tc>
        <w:tc>
          <w:tcPr>
            <w:tcW w:w="77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28.41</w:t>
            </w:r>
          </w:p>
        </w:tc>
        <w:tc>
          <w:tcPr>
            <w:tcW w:w="651"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208</w:t>
            </w:r>
            <w:r>
              <w:rPr>
                <w:rFonts w:hint="eastAsia" w:ascii="仿宋" w:hAnsi="仿宋" w:eastAsia="仿宋" w:cs="仿宋"/>
                <w:b/>
                <w:bCs/>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05</w:t>
            </w:r>
            <w:r>
              <w:rPr>
                <w:rFonts w:hint="eastAsia" w:ascii="仿宋" w:hAnsi="仿宋" w:eastAsia="仿宋" w:cs="仿宋"/>
                <w:b/>
                <w:bCs/>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行政事业单位养老支出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17.58</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17.58</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17.58</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05</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05</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机关事业单位基本养老保险缴费支出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17.58</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17.58</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17.58</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208</w:t>
            </w:r>
            <w:r>
              <w:rPr>
                <w:rFonts w:hint="eastAsia" w:ascii="仿宋" w:hAnsi="仿宋" w:eastAsia="仿宋" w:cs="仿宋"/>
                <w:b/>
                <w:bCs/>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08</w:t>
            </w:r>
            <w:r>
              <w:rPr>
                <w:rFonts w:hint="eastAsia" w:ascii="仿宋" w:hAnsi="仿宋" w:eastAsia="仿宋" w:cs="仿宋"/>
                <w:b/>
                <w:bCs/>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抚恤</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1050.46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1033.02</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195.83</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837.19</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17.44</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01</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死亡抚恤</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46.91</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44.54</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15.74</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28.80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2.37</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02</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伤残抚恤</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145.09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145.09</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45.09</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130.00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03</w:t>
            </w:r>
          </w:p>
        </w:tc>
        <w:tc>
          <w:tcPr>
            <w:tcW w:w="1646"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在乡复员、退伍军人生活补助</w:t>
            </w:r>
            <w:r>
              <w:rPr>
                <w:rFonts w:hint="eastAsia" w:ascii="仿宋" w:hAnsi="仿宋" w:eastAsia="仿宋" w:cs="仿宋"/>
                <w:color w:val="000000"/>
                <w:sz w:val="18"/>
                <w:szCs w:val="18"/>
              </w:rPr>
              <w:t>　</w:t>
            </w:r>
          </w:p>
        </w:tc>
        <w:tc>
          <w:tcPr>
            <w:tcW w:w="97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24.49</w:t>
            </w:r>
          </w:p>
        </w:tc>
        <w:tc>
          <w:tcPr>
            <w:tcW w:w="106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23.00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color w:val="000000"/>
                <w:sz w:val="18"/>
                <w:szCs w:val="18"/>
                <w:lang w:val="en-US" w:eastAsia="zh-CN"/>
              </w:rPr>
              <w:t>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23.00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1.49</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05</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义务兵优待</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236.00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233.00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160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73.00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3.00</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06</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农村籍退役士兵老年生活补助</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584.31</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576.55</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w:t>
            </w:r>
          </w:p>
        </w:tc>
        <w:tc>
          <w:tcPr>
            <w:tcW w:w="136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eastAsia="zh-CN"/>
              </w:rPr>
            </w:pPr>
            <w:r>
              <w:rPr>
                <w:rFonts w:hint="eastAsia" w:ascii="仿宋" w:hAnsi="仿宋" w:eastAsia="仿宋" w:cs="仿宋"/>
                <w:i w:val="0"/>
                <w:iCs w:val="0"/>
                <w:color w:val="000000"/>
                <w:kern w:val="0"/>
                <w:sz w:val="18"/>
                <w:szCs w:val="18"/>
                <w:u w:val="none"/>
                <w:lang w:val="en-US" w:eastAsia="zh-CN" w:bidi="ar"/>
              </w:rPr>
              <w:t>576.55</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7.76</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08</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99</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其他优抚支出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13.66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10.84</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5</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5.84</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2.82</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208</w:t>
            </w:r>
            <w:r>
              <w:rPr>
                <w:rFonts w:hint="eastAsia" w:ascii="仿宋" w:hAnsi="仿宋" w:eastAsia="仿宋" w:cs="仿宋"/>
                <w:b/>
                <w:bCs/>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09</w:t>
            </w:r>
            <w:r>
              <w:rPr>
                <w:rFonts w:hint="eastAsia" w:ascii="仿宋" w:hAnsi="仿宋" w:eastAsia="仿宋" w:cs="仿宋"/>
                <w:b/>
                <w:bCs/>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退役安置</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721.37</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color w:val="000000"/>
                <w:sz w:val="18"/>
                <w:szCs w:val="18"/>
                <w:lang w:val="en-US" w:eastAsia="zh-CN"/>
              </w:rPr>
              <w:t>619.99</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619.99</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lang w:val="en-US" w:eastAsia="zh-CN"/>
              </w:rPr>
              <w:t>247.92</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90.41</w:t>
            </w:r>
          </w:p>
        </w:tc>
        <w:tc>
          <w:tcPr>
            <w:tcW w:w="77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10.97</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09</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01</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退役士兵安置</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270.00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270.00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270.00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09</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02</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军队移交政府的离退休人员安置</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314.62</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250.62</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4.62</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246.00</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64.00</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560" w:hRule="atLeast"/>
        </w:trPr>
        <w:tc>
          <w:tcPr>
            <w:tcW w:w="1438" w:type="dxa"/>
            <w:gridSpan w:val="3"/>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rPr>
              <w:t>功能分类科目编码</w:t>
            </w:r>
          </w:p>
        </w:tc>
        <w:tc>
          <w:tcPr>
            <w:tcW w:w="1646" w:type="dxa"/>
            <w:vMerge w:val="restart"/>
            <w:tcBorders>
              <w:top w:val="nil"/>
              <w:left w:val="nil"/>
              <w:right w:val="single" w:color="auto" w:sz="4" w:space="0"/>
            </w:tcBorders>
            <w:noWrap w:val="0"/>
            <w:vAlign w:val="center"/>
          </w:tcPr>
          <w:p>
            <w:pPr>
              <w:jc w:val="center"/>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rPr>
              <w:t>功能分类科目名称</w:t>
            </w:r>
          </w:p>
        </w:tc>
        <w:tc>
          <w:tcPr>
            <w:tcW w:w="977" w:type="dxa"/>
            <w:vMerge w:val="restart"/>
            <w:tcBorders>
              <w:top w:val="nil"/>
              <w:left w:val="nil"/>
              <w:right w:val="single" w:color="auto" w:sz="4" w:space="0"/>
            </w:tcBorders>
            <w:noWrap w:val="0"/>
            <w:vAlign w:val="center"/>
          </w:tcPr>
          <w:p>
            <w:pPr>
              <w:jc w:val="center"/>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rPr>
              <w:t>总  计</w:t>
            </w:r>
          </w:p>
        </w:tc>
        <w:tc>
          <w:tcPr>
            <w:tcW w:w="7433" w:type="dxa"/>
            <w:gridSpan w:val="7"/>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8"/>
                <w:szCs w:val="18"/>
              </w:rPr>
            </w:pPr>
            <w:r>
              <w:rPr>
                <w:rFonts w:hint="eastAsia" w:ascii="仿宋" w:hAnsi="仿宋" w:eastAsia="仿宋" w:cs="仿宋"/>
                <w:b/>
                <w:color w:val="000000"/>
                <w:sz w:val="24"/>
              </w:rPr>
              <w:t>财  政  拨  款  (  补  助  )</w:t>
            </w:r>
          </w:p>
        </w:tc>
        <w:tc>
          <w:tcPr>
            <w:tcW w:w="621" w:type="dxa"/>
            <w:vMerge w:val="restart"/>
            <w:tcBorders>
              <w:top w:val="nil"/>
              <w:left w:val="single" w:color="auto" w:sz="4" w:space="0"/>
              <w:right w:val="single" w:color="auto" w:sz="4" w:space="0"/>
            </w:tcBorders>
            <w:noWrap w:val="0"/>
            <w:vAlign w:val="center"/>
          </w:tcPr>
          <w:p>
            <w:pPr>
              <w:jc w:val="center"/>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rPr>
              <w:t>财政专户（教育收费）</w:t>
            </w:r>
          </w:p>
        </w:tc>
        <w:tc>
          <w:tcPr>
            <w:tcW w:w="800" w:type="dxa"/>
            <w:vMerge w:val="restart"/>
            <w:tcBorders>
              <w:top w:val="nil"/>
              <w:left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r>
              <w:rPr>
                <w:rFonts w:hint="eastAsia" w:ascii="仿宋" w:hAnsi="仿宋" w:eastAsia="仿宋" w:cs="仿宋"/>
                <w:b/>
                <w:color w:val="000000"/>
                <w:sz w:val="20"/>
                <w:szCs w:val="20"/>
              </w:rPr>
              <w:t>单位资金</w:t>
            </w:r>
          </w:p>
        </w:tc>
        <w:tc>
          <w:tcPr>
            <w:tcW w:w="770" w:type="dxa"/>
            <w:vMerge w:val="restart"/>
            <w:tcBorders>
              <w:top w:val="nil"/>
              <w:left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r>
              <w:rPr>
                <w:rFonts w:hint="eastAsia" w:ascii="仿宋" w:hAnsi="仿宋" w:eastAsia="仿宋" w:cs="仿宋"/>
                <w:b/>
                <w:color w:val="000000"/>
                <w:sz w:val="20"/>
                <w:szCs w:val="20"/>
              </w:rPr>
              <w:t>财政拨款结转</w:t>
            </w:r>
          </w:p>
        </w:tc>
        <w:tc>
          <w:tcPr>
            <w:tcW w:w="651" w:type="dxa"/>
            <w:vMerge w:val="restart"/>
            <w:tcBorders>
              <w:top w:val="nil"/>
              <w:left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r>
              <w:rPr>
                <w:rFonts w:hint="eastAsia" w:ascii="仿宋" w:hAnsi="仿宋" w:eastAsia="仿宋" w:cs="仿宋"/>
                <w:b/>
                <w:color w:val="000000"/>
                <w:sz w:val="20"/>
                <w:szCs w:val="20"/>
              </w:rPr>
              <w:t>非财政拨款结转结余</w:t>
            </w: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lang w:eastAsia="zh-Hans"/>
              </w:rPr>
              <w:t>类</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lang w:eastAsia="zh-Hans"/>
              </w:rPr>
              <w:t>款</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000000"/>
                <w:kern w:val="2"/>
                <w:sz w:val="20"/>
                <w:szCs w:val="20"/>
                <w:lang w:val="en-US" w:eastAsia="zh-CN" w:bidi="ar-SA"/>
              </w:rPr>
            </w:pPr>
            <w:r>
              <w:rPr>
                <w:rFonts w:hint="eastAsia" w:ascii="仿宋" w:hAnsi="仿宋" w:eastAsia="仿宋" w:cs="仿宋"/>
                <w:b/>
                <w:color w:val="000000"/>
                <w:sz w:val="20"/>
                <w:szCs w:val="20"/>
                <w:lang w:eastAsia="zh-Hans"/>
              </w:rPr>
              <w:t>项</w:t>
            </w:r>
          </w:p>
        </w:tc>
        <w:tc>
          <w:tcPr>
            <w:tcW w:w="1646" w:type="dxa"/>
            <w:vMerge w:val="continue"/>
            <w:tcBorders>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977" w:type="dxa"/>
            <w:vMerge w:val="continue"/>
            <w:tcBorders>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106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财政拨款(补助)小计</w:t>
            </w:r>
          </w:p>
        </w:tc>
        <w:tc>
          <w:tcPr>
            <w:tcW w:w="9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一般公共预算</w:t>
            </w:r>
          </w:p>
        </w:tc>
        <w:tc>
          <w:tcPr>
            <w:tcW w:w="136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上级一般公共预算安排的转移支付</w:t>
            </w:r>
          </w:p>
        </w:tc>
        <w:tc>
          <w:tcPr>
            <w:tcW w:w="1082"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政府性基金预算</w:t>
            </w:r>
          </w:p>
        </w:tc>
        <w:tc>
          <w:tcPr>
            <w:tcW w:w="12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上级政府性基金安排的转移支付</w:t>
            </w:r>
          </w:p>
        </w:tc>
        <w:tc>
          <w:tcPr>
            <w:tcW w:w="7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国有资本经营预算</w:t>
            </w:r>
          </w:p>
        </w:tc>
        <w:tc>
          <w:tcPr>
            <w:tcW w:w="94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000000"/>
                <w:kern w:val="2"/>
                <w:sz w:val="20"/>
                <w:szCs w:val="20"/>
                <w:lang w:val="en-US" w:eastAsia="zh-CN" w:bidi="ar-SA"/>
              </w:rPr>
            </w:pPr>
            <w:r>
              <w:rPr>
                <w:rFonts w:hint="eastAsia" w:ascii="仿宋" w:hAnsi="仿宋" w:eastAsia="仿宋" w:cs="仿宋"/>
                <w:b/>
                <w:bCs/>
                <w:color w:val="000000"/>
                <w:sz w:val="20"/>
                <w:szCs w:val="20"/>
              </w:rPr>
              <w:t>上级国有资本经营预算安排的转移支付</w:t>
            </w:r>
          </w:p>
        </w:tc>
        <w:tc>
          <w:tcPr>
            <w:tcW w:w="621" w:type="dxa"/>
            <w:vMerge w:val="continue"/>
            <w:tcBorders>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vMerge w:val="continue"/>
            <w:tcBorders>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p>
        </w:tc>
        <w:tc>
          <w:tcPr>
            <w:tcW w:w="770" w:type="dxa"/>
            <w:vMerge w:val="continue"/>
            <w:tcBorders>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lang w:val="en-US" w:eastAsia="zh-CN"/>
              </w:rPr>
            </w:pPr>
          </w:p>
        </w:tc>
        <w:tc>
          <w:tcPr>
            <w:tcW w:w="651" w:type="dxa"/>
            <w:vMerge w:val="continue"/>
            <w:tcBorders>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color w:val="000000"/>
                <w:sz w:val="20"/>
                <w:szCs w:val="20"/>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09</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04</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退役士兵管理教育</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2.94</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18"/>
                <w:szCs w:val="18"/>
                <w:u w:val="none"/>
                <w:lang w:val="en-US" w:eastAsia="zh-CN" w:bidi="ar"/>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2.94</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09</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05</w:t>
            </w: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军队转业干部安置</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18.59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11.92</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1.92</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6.67</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09</w:t>
            </w: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99</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其他退役安置支出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115.22</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highlight w:val="none"/>
                <w:lang w:val="en-US"/>
              </w:rPr>
            </w:pPr>
            <w:r>
              <w:rPr>
                <w:rFonts w:hint="eastAsia" w:ascii="仿宋" w:hAnsi="仿宋" w:eastAsia="仿宋" w:cs="仿宋"/>
                <w:i w:val="0"/>
                <w:iCs w:val="0"/>
                <w:color w:val="000000"/>
                <w:kern w:val="0"/>
                <w:sz w:val="18"/>
                <w:szCs w:val="18"/>
                <w:highlight w:val="none"/>
                <w:u w:val="none"/>
                <w:lang w:val="en-US" w:eastAsia="zh-CN" w:bidi="ar"/>
              </w:rPr>
              <w:t>87.45</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highlight w:val="none"/>
                <w:lang w:val="en-US"/>
              </w:rPr>
            </w:pPr>
            <w:r>
              <w:rPr>
                <w:rFonts w:hint="eastAsia" w:ascii="仿宋" w:hAnsi="仿宋" w:eastAsia="仿宋" w:cs="仿宋"/>
                <w:i w:val="0"/>
                <w:iCs w:val="0"/>
                <w:color w:val="000000"/>
                <w:kern w:val="0"/>
                <w:sz w:val="18"/>
                <w:szCs w:val="18"/>
                <w:highlight w:val="none"/>
                <w:u w:val="none"/>
                <w:lang w:val="en-US" w:eastAsia="zh-CN" w:bidi="ar"/>
              </w:rPr>
              <w:t>87.45</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26.41</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1.36</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退役军人管理事务</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154.22</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152.18</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highlight w:val="none"/>
                <w:lang w:val="en-US"/>
              </w:rPr>
            </w:pPr>
            <w:r>
              <w:rPr>
                <w:rFonts w:hint="eastAsia" w:ascii="仿宋" w:hAnsi="仿宋" w:eastAsia="仿宋" w:cs="仿宋"/>
                <w:b/>
                <w:bCs/>
                <w:i w:val="0"/>
                <w:iCs w:val="0"/>
                <w:color w:val="000000"/>
                <w:kern w:val="0"/>
                <w:sz w:val="18"/>
                <w:szCs w:val="18"/>
                <w:highlight w:val="none"/>
                <w:u w:val="none"/>
                <w:lang w:val="en-US" w:eastAsia="zh-CN" w:bidi="ar"/>
              </w:rPr>
              <w:t>152.18</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2.04</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01</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行政运行</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75.44</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73.40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73.40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2.04</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04</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拥军优属</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25.00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25.00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25.00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208</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28</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50</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事业运行</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53.78</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53.78</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53.78</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卫生健康支出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32.06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32.06</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highlight w:val="green"/>
                <w:lang w:val="en-US"/>
              </w:rPr>
            </w:pPr>
            <w:r>
              <w:rPr>
                <w:rFonts w:hint="eastAsia" w:ascii="仿宋" w:hAnsi="仿宋" w:eastAsia="仿宋" w:cs="仿宋"/>
                <w:b/>
                <w:bCs/>
                <w:i w:val="0"/>
                <w:iCs w:val="0"/>
                <w:color w:val="000000"/>
                <w:kern w:val="0"/>
                <w:sz w:val="18"/>
                <w:szCs w:val="18"/>
                <w:highlight w:val="none"/>
                <w:u w:val="none"/>
                <w:lang w:val="en-US" w:eastAsia="zh-CN" w:bidi="ar"/>
              </w:rPr>
              <w:t>32.06</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行政事业单位医疗</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13.30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13.30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13.30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01</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行政单位医疗</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4.96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4.96</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4.96</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02</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事业单位医疗</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3.83</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3.83</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3.83</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03</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公务员医疗补助</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4.40</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4.40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lang w:val="en-US"/>
              </w:rPr>
            </w:pPr>
            <w:r>
              <w:rPr>
                <w:rFonts w:hint="eastAsia" w:ascii="仿宋" w:hAnsi="仿宋" w:eastAsia="仿宋" w:cs="仿宋"/>
                <w:i w:val="0"/>
                <w:iCs w:val="0"/>
                <w:color w:val="000000"/>
                <w:kern w:val="0"/>
                <w:sz w:val="18"/>
                <w:szCs w:val="18"/>
                <w:u w:val="none"/>
                <w:lang w:val="en-US" w:eastAsia="zh-CN" w:bidi="ar"/>
              </w:rPr>
              <w:t>4.40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11</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99</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其他行政事业单位医疗支出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0.11</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0.11</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0.11</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14</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优抚对象医疗</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18.76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18.76</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9</w:t>
            </w:r>
          </w:p>
        </w:tc>
        <w:tc>
          <w:tcPr>
            <w:tcW w:w="136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9.76</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210</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14</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01</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优抚对象医疗补助</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w:t>
            </w:r>
          </w:p>
        </w:tc>
        <w:tc>
          <w:tcPr>
            <w:tcW w:w="136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9.76</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221</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住房保障支出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44.99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14.50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14.50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30.50</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221</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02</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住房改革支出</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44.99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rPr>
            </w:pPr>
            <w:r>
              <w:rPr>
                <w:rFonts w:hint="eastAsia" w:ascii="仿宋" w:hAnsi="仿宋" w:eastAsia="仿宋" w:cs="仿宋"/>
                <w:b/>
                <w:bCs/>
                <w:color w:val="000000"/>
                <w:sz w:val="18"/>
                <w:szCs w:val="18"/>
              </w:rPr>
              <w:t>14.50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rPr>
            </w:pPr>
            <w:r>
              <w:rPr>
                <w:rFonts w:hint="eastAsia" w:ascii="仿宋" w:hAnsi="仿宋" w:eastAsia="仿宋" w:cs="仿宋"/>
                <w:b/>
                <w:bCs/>
                <w:i w:val="0"/>
                <w:iCs w:val="0"/>
                <w:color w:val="000000"/>
                <w:kern w:val="0"/>
                <w:sz w:val="18"/>
                <w:szCs w:val="18"/>
                <w:u w:val="none"/>
                <w:lang w:val="en-US" w:eastAsia="zh-CN" w:bidi="ar"/>
              </w:rPr>
              <w:t>14.50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30.50</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221</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02</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01</w:t>
            </w:r>
          </w:p>
        </w:tc>
        <w:tc>
          <w:tcPr>
            <w:tcW w:w="164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住房公积金</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44.99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14.50</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18"/>
                <w:szCs w:val="18"/>
              </w:rPr>
            </w:pPr>
            <w:r>
              <w:rPr>
                <w:rFonts w:hint="eastAsia" w:ascii="仿宋" w:hAnsi="仿宋" w:eastAsia="仿宋" w:cs="仿宋"/>
                <w:i w:val="0"/>
                <w:iCs w:val="0"/>
                <w:color w:val="000000"/>
                <w:kern w:val="0"/>
                <w:sz w:val="18"/>
                <w:szCs w:val="18"/>
                <w:u w:val="none"/>
                <w:lang w:val="en-US" w:eastAsia="zh-CN" w:bidi="ar"/>
              </w:rPr>
              <w:t>14.50</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30.50</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r>
        <w:tblPrEx>
          <w:tblCellMar>
            <w:top w:w="0" w:type="dxa"/>
            <w:left w:w="108" w:type="dxa"/>
            <w:bottom w:w="0" w:type="dxa"/>
            <w:right w:w="108" w:type="dxa"/>
          </w:tblCellMar>
        </w:tblPrEx>
        <w:trPr>
          <w:cantSplit/>
          <w:trHeight w:val="90" w:hRule="atLeast"/>
        </w:trPr>
        <w:tc>
          <w:tcPr>
            <w:tcW w:w="54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　</w:t>
            </w:r>
          </w:p>
        </w:tc>
        <w:tc>
          <w:tcPr>
            <w:tcW w:w="45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　</w:t>
            </w:r>
          </w:p>
        </w:tc>
        <w:tc>
          <w:tcPr>
            <w:tcW w:w="43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r>
              <w:rPr>
                <w:rFonts w:hint="eastAsia" w:ascii="仿宋" w:hAnsi="仿宋" w:eastAsia="仿宋" w:cs="仿宋"/>
                <w:color w:val="000000"/>
                <w:sz w:val="18"/>
                <w:szCs w:val="18"/>
              </w:rPr>
              <w:t>　</w:t>
            </w:r>
          </w:p>
        </w:tc>
        <w:tc>
          <w:tcPr>
            <w:tcW w:w="164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8"/>
                <w:szCs w:val="18"/>
              </w:rPr>
            </w:pPr>
            <w:r>
              <w:rPr>
                <w:rFonts w:hint="eastAsia" w:ascii="仿宋" w:hAnsi="仿宋" w:eastAsia="仿宋" w:cs="仿宋"/>
                <w:b/>
                <w:bCs/>
                <w:color w:val="000000"/>
                <w:sz w:val="18"/>
                <w:szCs w:val="18"/>
              </w:rPr>
              <w:t>合 计</w:t>
            </w:r>
          </w:p>
        </w:tc>
        <w:tc>
          <w:tcPr>
            <w:tcW w:w="97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2020.69</w:t>
            </w:r>
          </w:p>
        </w:tc>
        <w:tc>
          <w:tcPr>
            <w:tcW w:w="106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1869.33</w:t>
            </w:r>
          </w:p>
        </w:tc>
        <w:tc>
          <w:tcPr>
            <w:tcW w:w="91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color w:val="000000"/>
                <w:sz w:val="18"/>
                <w:szCs w:val="18"/>
                <w:lang w:val="en-US"/>
              </w:rPr>
            </w:pPr>
            <w:r>
              <w:rPr>
                <w:rFonts w:hint="eastAsia" w:ascii="仿宋" w:hAnsi="仿宋" w:eastAsia="仿宋" w:cs="仿宋"/>
                <w:b/>
                <w:bCs/>
                <w:i w:val="0"/>
                <w:iCs w:val="0"/>
                <w:color w:val="000000"/>
                <w:kern w:val="0"/>
                <w:sz w:val="18"/>
                <w:szCs w:val="18"/>
                <w:u w:val="none"/>
                <w:lang w:val="en-US" w:eastAsia="zh-CN" w:bidi="ar"/>
              </w:rPr>
              <w:t>774.46</w:t>
            </w:r>
          </w:p>
        </w:tc>
        <w:tc>
          <w:tcPr>
            <w:tcW w:w="13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1094.87</w:t>
            </w:r>
          </w:p>
        </w:tc>
        <w:tc>
          <w:tcPr>
            <w:tcW w:w="1082"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12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78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94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r>
              <w:rPr>
                <w:rFonts w:hint="eastAsia" w:ascii="仿宋" w:hAnsi="仿宋" w:eastAsia="仿宋" w:cs="仿宋"/>
                <w:b/>
                <w:bCs/>
                <w:color w:val="000000"/>
                <w:sz w:val="18"/>
                <w:szCs w:val="18"/>
              </w:rPr>
              <w:t>　</w:t>
            </w:r>
          </w:p>
        </w:tc>
        <w:tc>
          <w:tcPr>
            <w:tcW w:w="62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rPr>
            </w:pPr>
          </w:p>
        </w:tc>
        <w:tc>
          <w:tcPr>
            <w:tcW w:w="80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122.95</w:t>
            </w:r>
          </w:p>
        </w:tc>
        <w:tc>
          <w:tcPr>
            <w:tcW w:w="77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000000"/>
                <w:sz w:val="18"/>
                <w:szCs w:val="18"/>
                <w:lang w:val="en-US" w:eastAsia="zh-CN"/>
              </w:rPr>
            </w:pPr>
            <w:r>
              <w:rPr>
                <w:rFonts w:hint="eastAsia" w:ascii="仿宋" w:hAnsi="仿宋" w:eastAsia="仿宋" w:cs="仿宋"/>
                <w:b/>
                <w:bCs/>
                <w:color w:val="000000"/>
                <w:sz w:val="18"/>
                <w:szCs w:val="18"/>
                <w:lang w:val="en-US" w:eastAsia="zh-CN"/>
              </w:rPr>
              <w:t>28.41</w:t>
            </w:r>
          </w:p>
        </w:tc>
        <w:tc>
          <w:tcPr>
            <w:tcW w:w="651"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8"/>
                <w:szCs w:val="18"/>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hint="eastAsia" w:ascii="仿宋" w:hAnsi="仿宋" w:eastAsia="仿宋" w:cs="仿宋"/>
          <w:b/>
          <w:color w:val="auto"/>
          <w:kern w:val="0"/>
          <w:sz w:val="32"/>
          <w:szCs w:val="32"/>
          <w:highlight w:val="none"/>
        </w:rPr>
      </w:pPr>
    </w:p>
    <w:p>
      <w:pPr>
        <w:widowControl/>
        <w:spacing w:line="280" w:lineRule="exact"/>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highlight w:val="none"/>
        </w:rPr>
        <w:t xml:space="preserve">                  单位：万元</w:t>
      </w:r>
    </w:p>
    <w:tbl>
      <w:tblPr>
        <w:tblStyle w:val="9"/>
        <w:tblW w:w="0" w:type="auto"/>
        <w:tblInd w:w="-240" w:type="dxa"/>
        <w:tblLayout w:type="fixed"/>
        <w:tblCellMar>
          <w:top w:w="0" w:type="dxa"/>
          <w:left w:w="108" w:type="dxa"/>
          <w:bottom w:w="0" w:type="dxa"/>
          <w:right w:w="108" w:type="dxa"/>
        </w:tblCellMar>
      </w:tblPr>
      <w:tblGrid>
        <w:gridCol w:w="598"/>
        <w:gridCol w:w="478"/>
        <w:gridCol w:w="480"/>
        <w:gridCol w:w="2314"/>
        <w:gridCol w:w="1337"/>
        <w:gridCol w:w="1536"/>
        <w:gridCol w:w="2096"/>
      </w:tblGrid>
      <w:tr>
        <w:tblPrEx>
          <w:tblCellMar>
            <w:top w:w="0" w:type="dxa"/>
            <w:left w:w="108" w:type="dxa"/>
            <w:bottom w:w="0" w:type="dxa"/>
            <w:right w:w="108" w:type="dxa"/>
          </w:tblCellMar>
        </w:tblPrEx>
        <w:trPr>
          <w:trHeight w:val="90" w:hRule="atLeast"/>
        </w:trPr>
        <w:tc>
          <w:tcPr>
            <w:tcW w:w="387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项    目</w:t>
            </w:r>
          </w:p>
        </w:tc>
        <w:tc>
          <w:tcPr>
            <w:tcW w:w="496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支出预算</w:t>
            </w:r>
          </w:p>
        </w:tc>
      </w:tr>
      <w:tr>
        <w:tblPrEx>
          <w:tblCellMar>
            <w:top w:w="0" w:type="dxa"/>
            <w:left w:w="108" w:type="dxa"/>
            <w:bottom w:w="0" w:type="dxa"/>
            <w:right w:w="108" w:type="dxa"/>
          </w:tblCellMar>
        </w:tblPrEx>
        <w:trPr>
          <w:trHeight w:val="90" w:hRule="atLeast"/>
        </w:trPr>
        <w:tc>
          <w:tcPr>
            <w:tcW w:w="1556"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功能分类科目编码</w:t>
            </w:r>
          </w:p>
        </w:tc>
        <w:tc>
          <w:tcPr>
            <w:tcW w:w="231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功能分类科目名称</w:t>
            </w:r>
          </w:p>
        </w:tc>
        <w:tc>
          <w:tcPr>
            <w:tcW w:w="13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合  计</w:t>
            </w:r>
          </w:p>
        </w:tc>
        <w:tc>
          <w:tcPr>
            <w:tcW w:w="15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基本支出</w:t>
            </w:r>
          </w:p>
        </w:tc>
        <w:tc>
          <w:tcPr>
            <w:tcW w:w="209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项目支出</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类</w:t>
            </w:r>
          </w:p>
        </w:tc>
        <w:tc>
          <w:tcPr>
            <w:tcW w:w="47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款</w:t>
            </w:r>
          </w:p>
        </w:tc>
        <w:tc>
          <w:tcPr>
            <w:tcW w:w="4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项</w:t>
            </w:r>
          </w:p>
        </w:tc>
        <w:tc>
          <w:tcPr>
            <w:tcW w:w="231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 w:hAnsi="仿宋" w:eastAsia="仿宋" w:cs="仿宋"/>
                <w:b/>
                <w:bCs/>
                <w:color w:val="000000"/>
                <w:kern w:val="0"/>
                <w:sz w:val="20"/>
                <w:szCs w:val="20"/>
              </w:rPr>
            </w:pPr>
          </w:p>
        </w:tc>
        <w:tc>
          <w:tcPr>
            <w:tcW w:w="13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 w:hAnsi="仿宋" w:eastAsia="仿宋" w:cs="仿宋"/>
                <w:b/>
                <w:bCs/>
                <w:color w:val="000000"/>
                <w:kern w:val="0"/>
                <w:sz w:val="20"/>
                <w:szCs w:val="20"/>
              </w:rPr>
            </w:pPr>
          </w:p>
        </w:tc>
        <w:tc>
          <w:tcPr>
            <w:tcW w:w="15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 w:hAnsi="仿宋" w:eastAsia="仿宋" w:cs="仿宋"/>
                <w:b/>
                <w:bCs/>
                <w:color w:val="000000"/>
                <w:kern w:val="0"/>
                <w:sz w:val="20"/>
                <w:szCs w:val="20"/>
              </w:rPr>
            </w:pPr>
          </w:p>
        </w:tc>
        <w:tc>
          <w:tcPr>
            <w:tcW w:w="209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 w:hAnsi="仿宋" w:eastAsia="仿宋" w:cs="仿宋"/>
                <w:b/>
                <w:bCs/>
                <w:color w:val="000000"/>
                <w:kern w:val="0"/>
                <w:sz w:val="20"/>
                <w:szCs w:val="20"/>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r>
              <w:rPr>
                <w:rFonts w:hint="eastAsia" w:ascii="仿宋" w:hAnsi="仿宋" w:eastAsia="仿宋" w:cs="仿宋"/>
                <w:b/>
                <w:bCs/>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社会保障和就业支出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1943.64</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305.71</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1637.93</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r>
              <w:rPr>
                <w:rFonts w:hint="eastAsia" w:ascii="仿宋" w:hAnsi="仿宋" w:eastAsia="仿宋" w:cs="仿宋"/>
                <w:b/>
                <w:bCs/>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05</w:t>
            </w:r>
            <w:r>
              <w:rPr>
                <w:rFonts w:hint="eastAsia" w:ascii="仿宋" w:hAnsi="仿宋" w:eastAsia="仿宋" w:cs="仿宋"/>
                <w:b/>
                <w:bCs/>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行政事业单位养老支出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17.58</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17.58</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机关事业单位基本养老保险缴费支出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r>
              <w:rPr>
                <w:rFonts w:hint="eastAsia" w:ascii="仿宋" w:hAnsi="仿宋" w:eastAsia="仿宋" w:cs="仿宋"/>
                <w:b/>
                <w:bCs/>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08</w:t>
            </w:r>
            <w:r>
              <w:rPr>
                <w:rFonts w:hint="eastAsia" w:ascii="仿宋" w:hAnsi="仿宋" w:eastAsia="仿宋" w:cs="仿宋"/>
                <w:b/>
                <w:bCs/>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抚恤</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1050.46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16.97</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1033.49</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死亡抚恤</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46.91</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1.88</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45.03</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02</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伤残抚恤</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145.09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15.09</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130.00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03</w:t>
            </w:r>
          </w:p>
        </w:tc>
        <w:tc>
          <w:tcPr>
            <w:tcW w:w="2314"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在乡复员、退伍军人生活补助</w:t>
            </w:r>
            <w:r>
              <w:rPr>
                <w:rFonts w:hint="eastAsia" w:ascii="仿宋" w:hAnsi="仿宋" w:eastAsia="仿宋" w:cs="仿宋"/>
                <w:color w:val="000000"/>
                <w:sz w:val="20"/>
                <w:szCs w:val="20"/>
              </w:rPr>
              <w:t>　</w:t>
            </w:r>
          </w:p>
        </w:tc>
        <w:tc>
          <w:tcPr>
            <w:tcW w:w="133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24.49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24.49</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义务兵优待</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236.00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236.00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06</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农村籍退役士兵老年生活补助</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584.31</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584.31</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99</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其他优抚支出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13.66</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r>
              <w:rPr>
                <w:rFonts w:hint="eastAsia" w:ascii="仿宋" w:hAnsi="仿宋" w:eastAsia="仿宋" w:cs="仿宋"/>
                <w:b/>
                <w:bCs/>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09</w:t>
            </w:r>
            <w:r>
              <w:rPr>
                <w:rFonts w:hint="eastAsia" w:ascii="仿宋" w:hAnsi="仿宋" w:eastAsia="仿宋" w:cs="仿宋"/>
                <w:b/>
                <w:bCs/>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退役安置</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721.37</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141.93</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579.44</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退役士兵安置</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270.00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02</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军队移交政府的离退休人员安置</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314.62</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68.62</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246.00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09</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04</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退役士兵管理教育</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r>
              <w:rPr>
                <w:rFonts w:hint="eastAsia" w:ascii="仿宋" w:hAnsi="仿宋" w:eastAsia="仿宋" w:cs="仿宋"/>
                <w:color w:val="000000"/>
                <w:sz w:val="20"/>
                <w:szCs w:val="20"/>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军队转业干部安置</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18.59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18.59</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r>
              <w:rPr>
                <w:rFonts w:hint="eastAsia" w:ascii="仿宋" w:hAnsi="仿宋" w:eastAsia="仿宋" w:cs="仿宋"/>
                <w:color w:val="000000"/>
                <w:sz w:val="20"/>
                <w:szCs w:val="20"/>
              </w:rPr>
              <w:t>　</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r>
              <w:rPr>
                <w:rFonts w:hint="eastAsia" w:ascii="仿宋" w:hAnsi="仿宋" w:eastAsia="仿宋" w:cs="仿宋"/>
                <w:color w:val="000000"/>
                <w:sz w:val="20"/>
                <w:szCs w:val="20"/>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99</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其他退役安置支出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115.22</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73.31</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41.91</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退役军人管理事务</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154.22</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129.22</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行政运行</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75.44</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75.44</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04</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拥军优属</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25.00</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50</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事业运行</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53.78</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53.78</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卫生健康支出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32.06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行政事业单位医疗</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行政单位医疗</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4.96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4.96</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02</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事业单位医疗</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3.83</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3.83</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03</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公务员医疗补助</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4.40</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4.40</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99</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其他行政事业单位医疗支出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0.11</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0.11</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14</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优抚对象医疗</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14</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优抚对象医疗补助</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18.76</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221</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住房保障支出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44.99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44.99</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221</w:t>
            </w:r>
          </w:p>
        </w:tc>
        <w:tc>
          <w:tcPr>
            <w:tcW w:w="478"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02</w:t>
            </w:r>
          </w:p>
        </w:tc>
        <w:tc>
          <w:tcPr>
            <w:tcW w:w="4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i w:val="0"/>
                <w:iCs w:val="0"/>
                <w:color w:val="000000"/>
                <w:kern w:val="0"/>
                <w:sz w:val="20"/>
                <w:szCs w:val="20"/>
                <w:u w:val="none"/>
                <w:lang w:val="en-US" w:eastAsia="zh-CN" w:bidi="ar"/>
              </w:rPr>
            </w:pP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住房改革支出</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44.99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44.99</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221</w:t>
            </w:r>
          </w:p>
        </w:tc>
        <w:tc>
          <w:tcPr>
            <w:tcW w:w="47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住房公积金</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44.99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44.99</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5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w:t>
            </w:r>
          </w:p>
        </w:tc>
        <w:tc>
          <w:tcPr>
            <w:tcW w:w="47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　</w:t>
            </w:r>
          </w:p>
        </w:tc>
        <w:tc>
          <w:tcPr>
            <w:tcW w:w="23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合  计</w:t>
            </w:r>
          </w:p>
        </w:tc>
        <w:tc>
          <w:tcPr>
            <w:tcW w:w="133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2020.69</w:t>
            </w:r>
          </w:p>
        </w:tc>
        <w:tc>
          <w:tcPr>
            <w:tcW w:w="153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364.00</w:t>
            </w:r>
          </w:p>
        </w:tc>
        <w:tc>
          <w:tcPr>
            <w:tcW w:w="209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1656.69</w:t>
            </w:r>
          </w:p>
        </w:tc>
      </w:tr>
    </w:tbl>
    <w:p>
      <w:pPr>
        <w:pStyle w:val="2"/>
        <w:rPr>
          <w:rFonts w:hint="eastAsia" w:ascii="仿宋_GB2312" w:hAnsi="宋体" w:eastAsia="仿宋_GB2312"/>
          <w:color w:val="auto"/>
          <w:kern w:val="0"/>
          <w:sz w:val="24"/>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color w:val="auto"/>
          <w:kern w:val="0"/>
          <w:sz w:val="24"/>
          <w:highlight w:val="none"/>
        </w:rPr>
      </w:pPr>
      <w:r>
        <w:rPr>
          <w:rFonts w:hint="eastAsia" w:ascii="仿宋_GB2312" w:hAnsi="宋体" w:eastAsia="仿宋_GB2312"/>
          <w:b/>
          <w:color w:val="auto"/>
          <w:kern w:val="0"/>
          <w:sz w:val="32"/>
          <w:szCs w:val="32"/>
          <w:highlight w:val="none"/>
        </w:rPr>
        <w:t>财政拨款收支预算总体情况表</w:t>
      </w:r>
      <w:r>
        <w:rPr>
          <w:rFonts w:hint="eastAsia" w:ascii="仿宋_GB2312" w:hAnsi="宋体" w:eastAsia="仿宋_GB2312"/>
          <w:color w:val="auto"/>
          <w:kern w:val="0"/>
          <w:sz w:val="24"/>
          <w:highlight w:val="none"/>
        </w:rPr>
        <w:t xml:space="preserve"> </w:t>
      </w:r>
    </w:p>
    <w:p>
      <w:pPr>
        <w:widowControl/>
        <w:spacing w:line="280" w:lineRule="exact"/>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编制</w:t>
      </w:r>
      <w:r>
        <w:rPr>
          <w:rFonts w:hint="eastAsia" w:ascii="仿宋" w:hAnsi="仿宋" w:eastAsia="仿宋" w:cs="仿宋"/>
          <w:color w:val="auto"/>
          <w:kern w:val="0"/>
          <w:sz w:val="24"/>
          <w:szCs w:val="24"/>
          <w:highlight w:val="none"/>
          <w:lang w:eastAsia="zh-CN"/>
        </w:rPr>
        <w:t>部门</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Hans"/>
              </w:rPr>
              <w:t>一、</w:t>
            </w:r>
            <w:r>
              <w:rPr>
                <w:rFonts w:hint="eastAsia" w:ascii="仿宋" w:hAnsi="仿宋" w:eastAsia="仿宋" w:cs="仿宋"/>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1" w:firstLineChars="100"/>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1822.77</w:t>
            </w: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1822.77</w:t>
            </w: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32.06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32.06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215 资源勘探</w:t>
            </w:r>
            <w:r>
              <w:rPr>
                <w:rFonts w:hint="eastAsia" w:ascii="仿宋" w:hAnsi="仿宋" w:eastAsia="仿宋" w:cs="仿宋"/>
                <w:b w:val="0"/>
                <w:bCs w:val="0"/>
                <w:color w:val="auto"/>
                <w:kern w:val="0"/>
                <w:sz w:val="18"/>
                <w:szCs w:val="18"/>
                <w:highlight w:val="none"/>
                <w:lang w:val="en-US" w:eastAsia="zh-Hans"/>
              </w:rPr>
              <w:t>工业</w:t>
            </w:r>
            <w:r>
              <w:rPr>
                <w:rFonts w:hint="eastAsia" w:ascii="仿宋" w:hAnsi="仿宋" w:eastAsia="仿宋" w:cs="仿宋"/>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14.50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14.50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224</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20"/>
                <w:szCs w:val="20"/>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18"/>
                <w:szCs w:val="18"/>
                <w:highlight w:val="none"/>
                <w:lang w:val="en-US" w:eastAsia="zh-CN"/>
              </w:rPr>
              <w:t>1869.33</w:t>
            </w:r>
            <w:r>
              <w:rPr>
                <w:rFonts w:hint="eastAsia" w:ascii="仿宋" w:hAnsi="仿宋" w:eastAsia="仿宋" w:cs="仿宋"/>
                <w:b/>
                <w:bCs/>
                <w:color w:val="auto"/>
                <w:kern w:val="0"/>
                <w:sz w:val="20"/>
                <w:szCs w:val="20"/>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bl>
    <w:p>
      <w:pPr>
        <w:keepNext w:val="0"/>
        <w:keepLines w:val="0"/>
        <w:widowControl/>
        <w:suppressLineNumbers w:val="0"/>
        <w:jc w:val="left"/>
        <w:textAlignment w:val="bottom"/>
        <w:rPr>
          <w:rFonts w:hint="eastAsia" w:ascii="仿宋" w:hAnsi="仿宋" w:eastAsia="仿宋" w:cs="仿宋"/>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8780" w:type="dxa"/>
        <w:tblInd w:w="-34" w:type="dxa"/>
        <w:tblLayout w:type="fixed"/>
        <w:tblCellMar>
          <w:top w:w="0" w:type="dxa"/>
          <w:left w:w="108" w:type="dxa"/>
          <w:bottom w:w="0" w:type="dxa"/>
          <w:right w:w="108" w:type="dxa"/>
        </w:tblCellMar>
      </w:tblPr>
      <w:tblGrid>
        <w:gridCol w:w="711"/>
        <w:gridCol w:w="570"/>
        <w:gridCol w:w="480"/>
        <w:gridCol w:w="2790"/>
        <w:gridCol w:w="1365"/>
        <w:gridCol w:w="1515"/>
        <w:gridCol w:w="1349"/>
      </w:tblGrid>
      <w:tr>
        <w:tblPrEx>
          <w:tblCellMar>
            <w:top w:w="0" w:type="dxa"/>
            <w:left w:w="108" w:type="dxa"/>
            <w:bottom w:w="0" w:type="dxa"/>
            <w:right w:w="108" w:type="dxa"/>
          </w:tblCellMar>
        </w:tblPrEx>
        <w:trPr>
          <w:trHeight w:val="437" w:hRule="atLeast"/>
        </w:trPr>
        <w:tc>
          <w:tcPr>
            <w:tcW w:w="8780"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rPr>
              <w:t>一般公共预算支出情况表</w:t>
            </w:r>
          </w:p>
        </w:tc>
      </w:tr>
      <w:tr>
        <w:tblPrEx>
          <w:tblCellMar>
            <w:top w:w="0" w:type="dxa"/>
            <w:left w:w="108" w:type="dxa"/>
            <w:bottom w:w="0" w:type="dxa"/>
            <w:right w:w="108" w:type="dxa"/>
          </w:tblCellMar>
        </w:tblPrEx>
        <w:trPr>
          <w:trHeight w:val="632" w:hRule="atLeast"/>
        </w:trPr>
        <w:tc>
          <w:tcPr>
            <w:tcW w:w="8780" w:type="dxa"/>
            <w:gridSpan w:val="7"/>
            <w:tcBorders>
              <w:top w:val="nil"/>
              <w:left w:val="nil"/>
              <w:bottom w:val="nil"/>
              <w:right w:val="nil"/>
            </w:tcBorders>
            <w:noWrap w:val="0"/>
            <w:vAlign w:val="center"/>
          </w:tcPr>
          <w:p>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编制单位：</w:t>
            </w:r>
            <w:r>
              <w:rPr>
                <w:rFonts w:hint="eastAsia" w:ascii="仿宋" w:hAnsi="仿宋" w:eastAsia="仿宋" w:cs="仿宋"/>
                <w:kern w:val="0"/>
                <w:sz w:val="24"/>
                <w:lang w:val="en-US" w:eastAsia="zh-CN"/>
              </w:rPr>
              <w:t xml:space="preserve">呼图壁县退役军人事务局                             </w:t>
            </w:r>
            <w:r>
              <w:rPr>
                <w:rFonts w:hint="eastAsia" w:ascii="仿宋" w:hAnsi="仿宋" w:eastAsia="仿宋" w:cs="仿宋"/>
                <w:color w:val="000000"/>
                <w:kern w:val="0"/>
                <w:sz w:val="24"/>
              </w:rPr>
              <w:t>单位：万元</w:t>
            </w:r>
          </w:p>
        </w:tc>
      </w:tr>
      <w:tr>
        <w:tblPrEx>
          <w:tblCellMar>
            <w:top w:w="0" w:type="dxa"/>
            <w:left w:w="108" w:type="dxa"/>
            <w:bottom w:w="0" w:type="dxa"/>
            <w:right w:w="108" w:type="dxa"/>
          </w:tblCellMar>
        </w:tblPrEx>
        <w:trPr>
          <w:trHeight w:val="374" w:hRule="atLeast"/>
        </w:trPr>
        <w:tc>
          <w:tcPr>
            <w:tcW w:w="455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项   目</w:t>
            </w:r>
          </w:p>
        </w:tc>
        <w:tc>
          <w:tcPr>
            <w:tcW w:w="4229" w:type="dxa"/>
            <w:gridSpan w:val="3"/>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一般公共预算支出</w:t>
            </w:r>
          </w:p>
        </w:tc>
      </w:tr>
      <w:tr>
        <w:tblPrEx>
          <w:tblCellMar>
            <w:top w:w="0" w:type="dxa"/>
            <w:left w:w="108" w:type="dxa"/>
            <w:bottom w:w="0" w:type="dxa"/>
            <w:right w:w="108" w:type="dxa"/>
          </w:tblCellMar>
        </w:tblPrEx>
        <w:trPr>
          <w:trHeight w:val="578" w:hRule="atLeast"/>
        </w:trPr>
        <w:tc>
          <w:tcPr>
            <w:tcW w:w="176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功能分类科目编码</w:t>
            </w:r>
          </w:p>
        </w:tc>
        <w:tc>
          <w:tcPr>
            <w:tcW w:w="279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功能分类科目名称</w:t>
            </w:r>
          </w:p>
        </w:tc>
        <w:tc>
          <w:tcPr>
            <w:tcW w:w="136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合  计</w:t>
            </w:r>
          </w:p>
        </w:tc>
        <w:tc>
          <w:tcPr>
            <w:tcW w:w="151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基本支出</w:t>
            </w:r>
          </w:p>
        </w:tc>
        <w:tc>
          <w:tcPr>
            <w:tcW w:w="134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项目支出</w:t>
            </w:r>
          </w:p>
        </w:tc>
      </w:tr>
      <w:tr>
        <w:tblPrEx>
          <w:tblCellMar>
            <w:top w:w="0" w:type="dxa"/>
            <w:left w:w="108" w:type="dxa"/>
            <w:bottom w:w="0" w:type="dxa"/>
            <w:right w:w="108" w:type="dxa"/>
          </w:tblCellMar>
        </w:tblPrEx>
        <w:trPr>
          <w:trHeight w:val="304" w:hRule="atLeast"/>
        </w:trPr>
        <w:tc>
          <w:tcPr>
            <w:tcW w:w="71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类</w:t>
            </w:r>
          </w:p>
        </w:tc>
        <w:tc>
          <w:tcPr>
            <w:tcW w:w="570"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款</w:t>
            </w:r>
          </w:p>
        </w:tc>
        <w:tc>
          <w:tcPr>
            <w:tcW w:w="480"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项</w:t>
            </w:r>
          </w:p>
        </w:tc>
        <w:tc>
          <w:tcPr>
            <w:tcW w:w="279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000000"/>
                <w:kern w:val="0"/>
                <w:sz w:val="20"/>
                <w:szCs w:val="20"/>
              </w:rPr>
            </w:pPr>
          </w:p>
        </w:tc>
        <w:tc>
          <w:tcPr>
            <w:tcW w:w="136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000000"/>
                <w:kern w:val="0"/>
                <w:sz w:val="20"/>
                <w:szCs w:val="20"/>
              </w:rPr>
            </w:pPr>
          </w:p>
        </w:tc>
        <w:tc>
          <w:tcPr>
            <w:tcW w:w="15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000000"/>
                <w:kern w:val="0"/>
                <w:sz w:val="20"/>
                <w:szCs w:val="20"/>
              </w:rPr>
            </w:pPr>
          </w:p>
        </w:tc>
        <w:tc>
          <w:tcPr>
            <w:tcW w:w="134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b/>
                <w:bCs/>
                <w:color w:val="000000"/>
                <w:kern w:val="0"/>
                <w:sz w:val="20"/>
                <w:szCs w:val="20"/>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社会保障和就业支出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1822.77</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228.45</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1594.32</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05</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行政事业单位养老支出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17.58</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17.58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51"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05</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05</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机关事业单位基本养老保险缴费支出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08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抚恤</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1033.02</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16.97</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1016.05</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死亡抚恤</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44.54</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42.66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伤残抚恤</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145.09</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15.09</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130</w:t>
            </w:r>
          </w:p>
        </w:tc>
      </w:tr>
      <w:tr>
        <w:tblPrEx>
          <w:tblCellMar>
            <w:top w:w="0" w:type="dxa"/>
            <w:left w:w="108" w:type="dxa"/>
            <w:bottom w:w="0" w:type="dxa"/>
            <w:right w:w="108" w:type="dxa"/>
          </w:tblCellMar>
        </w:tblPrEx>
        <w:trPr>
          <w:trHeight w:val="249"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03</w:t>
            </w:r>
          </w:p>
        </w:tc>
        <w:tc>
          <w:tcPr>
            <w:tcW w:w="279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在乡复员、退伍军人生活补助</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23</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FF"/>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23</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05</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义务兵优待</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233.00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233.00</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08</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06</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农村籍退役士兵老年生活补助</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576.55</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576.55</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99</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其他优抚支出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10.84</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10.84</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09</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退役安置</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619.99</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66.72</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553.27</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09</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退役士兵安置</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270.00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270.00</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09</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02</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军队移交政府的离退休人员安置</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250.62</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4.62</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246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09</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05</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军队转业干部安置</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11.92</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auto"/>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11.92</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09</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99</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其他退役安置支出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87.45</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62.10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i w:val="0"/>
                <w:iCs w:val="0"/>
                <w:color w:val="0000FF"/>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25.35</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退役军人管理事务</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152.18</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127.18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25.00</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行政运行</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73.40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73.40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208</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28</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04</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拥军优属</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25.00</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208</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28</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50</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事业运行</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53.78</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53.78</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卫生健康支出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32.06</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11</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行政事业单位医疗</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13.30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行政单位医疗</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4.96</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4.96</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事业单位医疗</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3.83</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3.83</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210</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03</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公务员医疗补助</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99</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其他行政事业单位医疗支出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0.11</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0.11</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210</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color w:val="000000"/>
                <w:sz w:val="20"/>
                <w:szCs w:val="20"/>
                <w:lang w:val="en-US" w:eastAsia="zh-CN"/>
              </w:rPr>
              <w:t>14</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优抚对象医疗</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210</w:t>
            </w:r>
          </w:p>
        </w:tc>
        <w:tc>
          <w:tcPr>
            <w:tcW w:w="57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14</w:t>
            </w:r>
          </w:p>
        </w:tc>
        <w:tc>
          <w:tcPr>
            <w:tcW w:w="48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color w:val="000000"/>
                <w:sz w:val="20"/>
                <w:szCs w:val="20"/>
                <w:lang w:val="en-US" w:eastAsia="zh-CN"/>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优抚对象医疗补助</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18.76</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18.76</w:t>
            </w: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221</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住房保障支出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14.50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14.50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221</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02</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住房改革支出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rPr>
              <w:t>14.50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rPr>
              <w:t>14.50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0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221</w:t>
            </w: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住房公积金</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14.50</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14.50</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44" w:hRule="exact"/>
        </w:trPr>
        <w:tc>
          <w:tcPr>
            <w:tcW w:w="71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5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4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27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合  计</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1869.33</w:t>
            </w:r>
          </w:p>
        </w:tc>
        <w:tc>
          <w:tcPr>
            <w:tcW w:w="151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256.25</w:t>
            </w:r>
          </w:p>
        </w:tc>
        <w:tc>
          <w:tcPr>
            <w:tcW w:w="1349"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1613.08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pPr w:leftFromText="180" w:rightFromText="180" w:vertAnchor="text" w:horzAnchor="page" w:tblpX="800" w:tblpY="306"/>
        <w:tblOverlap w:val="never"/>
        <w:tblW w:w="9328" w:type="dxa"/>
        <w:tblInd w:w="0" w:type="dxa"/>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编制单位：</w:t>
            </w:r>
            <w:r>
              <w:rPr>
                <w:rFonts w:hint="eastAsia" w:ascii="仿宋" w:hAnsi="仿宋" w:eastAsia="仿宋" w:cs="仿宋"/>
                <w:kern w:val="0"/>
                <w:sz w:val="24"/>
                <w:lang w:val="en-US" w:eastAsia="zh-CN"/>
              </w:rPr>
              <w:t xml:space="preserve">呼图壁县退役军人事务局                                  </w:t>
            </w:r>
            <w:r>
              <w:rPr>
                <w:rFonts w:hint="eastAsia" w:ascii="仿宋" w:hAnsi="仿宋" w:eastAsia="仿宋" w:cs="仿宋"/>
                <w:color w:val="000000"/>
                <w:kern w:val="0"/>
                <w:sz w:val="24"/>
              </w:rPr>
              <w:t>单位：万元</w:t>
            </w:r>
          </w:p>
        </w:tc>
      </w:tr>
      <w:tr>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项目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b/>
                <w:bCs/>
                <w:color w:val="000000"/>
                <w:kern w:val="0"/>
                <w:sz w:val="24"/>
              </w:rPr>
            </w:pPr>
            <w:r>
              <w:rPr>
                <w:rFonts w:hint="eastAsia" w:ascii="仿宋" w:hAnsi="仿宋" w:eastAsia="仿宋" w:cs="仿宋"/>
                <w:b/>
                <w:bCs/>
                <w:color w:val="000000"/>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类</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工资福利支出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166.88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166.88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基本工资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45.14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45.14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津贴补贴</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29.03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29.03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奖金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33.84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33.84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绩效工资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机关事业单位基本养老保险缴费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17.58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城镇职工基本医疗保险缴费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8.79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8.79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公务员医疗补助缴费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其他社会保障缴费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住房公积金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商品和服务支出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5.67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5.67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05</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06</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电费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邮电费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工会经费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2.12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公务用车运行维护费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对个人和家庭的补助</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83.7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83.7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05</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生活补助</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4.28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4.28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医疗费补助</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79.42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79.42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合  计</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256.25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250.58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5.67</w:t>
            </w:r>
          </w:p>
        </w:tc>
      </w:tr>
    </w:tbl>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4020" w:type="dxa"/>
        <w:tblInd w:w="-1005" w:type="dxa"/>
        <w:tblLayout w:type="fixed"/>
        <w:tblCellMar>
          <w:top w:w="0" w:type="dxa"/>
          <w:left w:w="108" w:type="dxa"/>
          <w:bottom w:w="0" w:type="dxa"/>
          <w:right w:w="108" w:type="dxa"/>
        </w:tblCellMar>
      </w:tblPr>
      <w:tblGrid>
        <w:gridCol w:w="570"/>
        <w:gridCol w:w="490"/>
        <w:gridCol w:w="509"/>
        <w:gridCol w:w="1771"/>
        <w:gridCol w:w="2963"/>
        <w:gridCol w:w="1056"/>
        <w:gridCol w:w="729"/>
        <w:gridCol w:w="833"/>
        <w:gridCol w:w="907"/>
        <w:gridCol w:w="982"/>
        <w:gridCol w:w="653"/>
        <w:gridCol w:w="490"/>
        <w:gridCol w:w="653"/>
        <w:gridCol w:w="430"/>
        <w:gridCol w:w="579"/>
        <w:gridCol w:w="405"/>
      </w:tblGrid>
      <w:tr>
        <w:tblPrEx>
          <w:tblCellMar>
            <w:top w:w="0" w:type="dxa"/>
            <w:left w:w="108" w:type="dxa"/>
            <w:bottom w:w="0" w:type="dxa"/>
            <w:right w:w="108" w:type="dxa"/>
          </w:tblCellMar>
        </w:tblPrEx>
        <w:trPr>
          <w:trHeight w:val="423" w:hRule="atLeast"/>
        </w:trPr>
        <w:tc>
          <w:tcPr>
            <w:tcW w:w="14020"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lang w:val="en-US" w:eastAsia="zh-CN"/>
              </w:rPr>
              <w:t xml:space="preserve">           </w:t>
            </w:r>
            <w:r>
              <w:rPr>
                <w:rFonts w:hint="eastAsia" w:ascii="仿宋_GB2312" w:hAnsi="宋体" w:eastAsia="仿宋_GB2312"/>
                <w:b/>
                <w:kern w:val="0"/>
                <w:sz w:val="32"/>
                <w:szCs w:val="32"/>
                <w:highlight w:val="none"/>
              </w:rPr>
              <w:t>一般公共预算项目支出情况表</w:t>
            </w:r>
          </w:p>
        </w:tc>
      </w:tr>
      <w:tr>
        <w:tblPrEx>
          <w:tblCellMar>
            <w:top w:w="0" w:type="dxa"/>
            <w:left w:w="108" w:type="dxa"/>
            <w:bottom w:w="0" w:type="dxa"/>
            <w:right w:w="108" w:type="dxa"/>
          </w:tblCellMar>
        </w:tblPrEx>
        <w:trPr>
          <w:trHeight w:val="264" w:hRule="atLeast"/>
        </w:trPr>
        <w:tc>
          <w:tcPr>
            <w:tcW w:w="14020" w:type="dxa"/>
            <w:gridSpan w:val="16"/>
            <w:tcBorders>
              <w:top w:val="nil"/>
              <w:left w:val="nil"/>
              <w:bottom w:val="nil"/>
              <w:right w:val="nil"/>
            </w:tcBorders>
            <w:noWrap w:val="0"/>
            <w:vAlign w:val="center"/>
          </w:tcPr>
          <w:p>
            <w:pPr>
              <w:widowControl/>
              <w:jc w:val="left"/>
              <w:rPr>
                <w:rFonts w:hint="eastAsia" w:ascii="仿宋" w:hAnsi="仿宋" w:eastAsia="仿宋" w:cs="仿宋"/>
                <w:color w:val="000000"/>
                <w:kern w:val="0"/>
                <w:sz w:val="18"/>
                <w:szCs w:val="18"/>
                <w:highlight w:val="none"/>
              </w:rPr>
            </w:pPr>
            <w:r>
              <w:rPr>
                <w:rFonts w:hint="eastAsia" w:ascii="仿宋" w:hAnsi="仿宋" w:eastAsia="仿宋" w:cs="仿宋"/>
                <w:color w:val="000000"/>
                <w:kern w:val="0"/>
                <w:sz w:val="20"/>
                <w:szCs w:val="20"/>
                <w:highlight w:val="none"/>
              </w:rPr>
              <w:t>编制单位：</w:t>
            </w:r>
            <w:r>
              <w:rPr>
                <w:rFonts w:hint="eastAsia" w:ascii="仿宋" w:hAnsi="仿宋" w:eastAsia="仿宋" w:cs="仿宋"/>
                <w:kern w:val="0"/>
                <w:sz w:val="20"/>
                <w:szCs w:val="20"/>
                <w:highlight w:val="none"/>
                <w:lang w:val="en-US" w:eastAsia="zh-CN"/>
              </w:rPr>
              <w:t xml:space="preserve">呼图壁县退役军人事务局                                                                                                </w:t>
            </w:r>
            <w:r>
              <w:rPr>
                <w:rFonts w:hint="eastAsia" w:ascii="仿宋" w:hAnsi="仿宋" w:eastAsia="仿宋" w:cs="仿宋"/>
                <w:color w:val="000000"/>
                <w:kern w:val="0"/>
                <w:sz w:val="20"/>
                <w:szCs w:val="20"/>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569" w:type="dxa"/>
            <w:gridSpan w:val="3"/>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科 目 编 码</w:t>
            </w:r>
          </w:p>
        </w:tc>
        <w:tc>
          <w:tcPr>
            <w:tcW w:w="1771" w:type="dxa"/>
            <w:vMerge w:val="restart"/>
            <w:noWrap w:val="0"/>
            <w:vAlign w:val="center"/>
          </w:tcPr>
          <w:p>
            <w:pPr>
              <w:widowControl/>
              <w:jc w:val="center"/>
              <w:outlineLvl w:val="1"/>
              <w:rPr>
                <w:rFonts w:hint="eastAsia" w:ascii="仿宋" w:hAnsi="仿宋" w:eastAsia="仿宋" w:cs="仿宋"/>
                <w:b/>
                <w:color w:val="000000"/>
                <w:kern w:val="0"/>
                <w:sz w:val="18"/>
                <w:szCs w:val="18"/>
                <w:highlight w:val="none"/>
              </w:rPr>
            </w:pPr>
            <w:r>
              <w:rPr>
                <w:rFonts w:hint="eastAsia" w:ascii="仿宋" w:hAnsi="仿宋" w:eastAsia="仿宋" w:cs="仿宋"/>
                <w:b/>
                <w:color w:val="000000"/>
                <w:kern w:val="0"/>
                <w:sz w:val="18"/>
                <w:szCs w:val="18"/>
                <w:highlight w:val="none"/>
              </w:rPr>
              <w:t>科目</w:t>
            </w:r>
          </w:p>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color w:val="000000"/>
                <w:kern w:val="0"/>
                <w:sz w:val="18"/>
                <w:szCs w:val="18"/>
                <w:highlight w:val="none"/>
              </w:rPr>
              <w:t>名称</w:t>
            </w:r>
          </w:p>
        </w:tc>
        <w:tc>
          <w:tcPr>
            <w:tcW w:w="2963" w:type="dxa"/>
            <w:vMerge w:val="restart"/>
            <w:noWrap w:val="0"/>
            <w:vAlign w:val="center"/>
          </w:tcPr>
          <w:p>
            <w:pPr>
              <w:jc w:val="center"/>
              <w:rPr>
                <w:rFonts w:hint="eastAsia" w:ascii="仿宋" w:hAnsi="仿宋" w:eastAsia="仿宋" w:cs="仿宋"/>
                <w:sz w:val="18"/>
                <w:szCs w:val="18"/>
                <w:highlight w:val="none"/>
              </w:rPr>
            </w:pPr>
            <w:r>
              <w:rPr>
                <w:rFonts w:hint="eastAsia" w:ascii="仿宋" w:hAnsi="仿宋" w:eastAsia="仿宋" w:cs="仿宋"/>
                <w:b/>
                <w:kern w:val="0"/>
                <w:sz w:val="18"/>
                <w:szCs w:val="18"/>
                <w:highlight w:val="none"/>
              </w:rPr>
              <w:t>项目名称</w:t>
            </w:r>
          </w:p>
        </w:tc>
        <w:tc>
          <w:tcPr>
            <w:tcW w:w="1056"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项目支出合计</w:t>
            </w:r>
          </w:p>
        </w:tc>
        <w:tc>
          <w:tcPr>
            <w:tcW w:w="729"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工资福利支出</w:t>
            </w:r>
          </w:p>
        </w:tc>
        <w:tc>
          <w:tcPr>
            <w:tcW w:w="833"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商品和服务支出</w:t>
            </w:r>
          </w:p>
        </w:tc>
        <w:tc>
          <w:tcPr>
            <w:tcW w:w="907"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对个人和家庭的补助</w:t>
            </w:r>
          </w:p>
        </w:tc>
        <w:tc>
          <w:tcPr>
            <w:tcW w:w="982"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债务利息及费用支出</w:t>
            </w:r>
          </w:p>
        </w:tc>
        <w:tc>
          <w:tcPr>
            <w:tcW w:w="653"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资本性支出（基本建设）</w:t>
            </w:r>
          </w:p>
        </w:tc>
        <w:tc>
          <w:tcPr>
            <w:tcW w:w="490"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资本性支出</w:t>
            </w:r>
          </w:p>
        </w:tc>
        <w:tc>
          <w:tcPr>
            <w:tcW w:w="653"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对企业补助（基本建设）</w:t>
            </w:r>
          </w:p>
        </w:tc>
        <w:tc>
          <w:tcPr>
            <w:tcW w:w="430"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对企业补助</w:t>
            </w:r>
          </w:p>
        </w:tc>
        <w:tc>
          <w:tcPr>
            <w:tcW w:w="579"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对社会保障基金补助</w:t>
            </w:r>
          </w:p>
        </w:tc>
        <w:tc>
          <w:tcPr>
            <w:tcW w:w="405" w:type="dxa"/>
            <w:vMerge w:val="restart"/>
            <w:noWrap w:val="0"/>
            <w:vAlign w:val="center"/>
          </w:tcPr>
          <w:p>
            <w:pPr>
              <w:widowControl/>
              <w:jc w:val="center"/>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570" w:type="dxa"/>
            <w:tcBorders>
              <w:bottom w:val="single" w:color="auto" w:sz="4" w:space="0"/>
            </w:tcBorders>
            <w:noWrap w:val="0"/>
            <w:vAlign w:val="center"/>
          </w:tcPr>
          <w:p>
            <w:pPr>
              <w:widowControl/>
              <w:jc w:val="left"/>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类</w:t>
            </w:r>
          </w:p>
        </w:tc>
        <w:tc>
          <w:tcPr>
            <w:tcW w:w="490" w:type="dxa"/>
            <w:tcBorders>
              <w:bottom w:val="single" w:color="auto" w:sz="4" w:space="0"/>
            </w:tcBorders>
            <w:noWrap w:val="0"/>
            <w:vAlign w:val="center"/>
          </w:tcPr>
          <w:p>
            <w:pPr>
              <w:widowControl/>
              <w:jc w:val="left"/>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款</w:t>
            </w:r>
          </w:p>
        </w:tc>
        <w:tc>
          <w:tcPr>
            <w:tcW w:w="509" w:type="dxa"/>
            <w:tcBorders>
              <w:bottom w:val="single" w:color="auto" w:sz="4" w:space="0"/>
            </w:tcBorders>
            <w:noWrap w:val="0"/>
            <w:vAlign w:val="center"/>
          </w:tcPr>
          <w:p>
            <w:pPr>
              <w:widowControl/>
              <w:jc w:val="left"/>
              <w:outlineLvl w:val="1"/>
              <w:rPr>
                <w:rFonts w:hint="eastAsia" w:ascii="仿宋" w:hAnsi="仿宋" w:eastAsia="仿宋" w:cs="仿宋"/>
                <w:b/>
                <w:kern w:val="0"/>
                <w:sz w:val="18"/>
                <w:szCs w:val="18"/>
                <w:highlight w:val="none"/>
              </w:rPr>
            </w:pPr>
            <w:r>
              <w:rPr>
                <w:rFonts w:hint="eastAsia" w:ascii="仿宋" w:hAnsi="仿宋" w:eastAsia="仿宋" w:cs="仿宋"/>
                <w:b/>
                <w:kern w:val="0"/>
                <w:sz w:val="18"/>
                <w:szCs w:val="18"/>
                <w:highlight w:val="none"/>
              </w:rPr>
              <w:t>项</w:t>
            </w:r>
          </w:p>
        </w:tc>
        <w:tc>
          <w:tcPr>
            <w:tcW w:w="1771" w:type="dxa"/>
            <w:vMerge w:val="continue"/>
            <w:tcBorders>
              <w:bottom w:val="single" w:color="auto" w:sz="4" w:space="0"/>
            </w:tcBorders>
            <w:noWrap w:val="0"/>
            <w:vAlign w:val="center"/>
          </w:tcPr>
          <w:p>
            <w:pPr>
              <w:widowControl/>
              <w:jc w:val="left"/>
              <w:outlineLvl w:val="1"/>
              <w:rPr>
                <w:rFonts w:hint="eastAsia" w:ascii="仿宋" w:hAnsi="仿宋" w:eastAsia="仿宋" w:cs="仿宋"/>
                <w:b/>
                <w:kern w:val="0"/>
                <w:sz w:val="18"/>
                <w:szCs w:val="18"/>
                <w:highlight w:val="none"/>
              </w:rPr>
            </w:pPr>
          </w:p>
        </w:tc>
        <w:tc>
          <w:tcPr>
            <w:tcW w:w="2963"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1056"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729"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833"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907"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982"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653"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490"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653"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430"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579"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c>
          <w:tcPr>
            <w:tcW w:w="405" w:type="dxa"/>
            <w:vMerge w:val="continue"/>
            <w:tcBorders>
              <w:bottom w:val="single" w:color="auto" w:sz="4" w:space="0"/>
            </w:tcBorders>
            <w:noWrap w:val="0"/>
            <w:vAlign w:val="top"/>
          </w:tcPr>
          <w:p>
            <w:pPr>
              <w:widowControl/>
              <w:jc w:val="left"/>
              <w:outlineLvl w:val="1"/>
              <w:rPr>
                <w:rFonts w:hint="eastAsia" w:ascii="仿宋" w:hAnsi="仿宋" w:eastAsia="仿宋" w:cs="仿宋"/>
                <w:b/>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社会保障和就业支出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1594.32</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  45.85</w:t>
            </w:r>
          </w:p>
        </w:tc>
        <w:tc>
          <w:tcPr>
            <w:tcW w:w="907"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 1548.47</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抚恤</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1016.05</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wordWrap/>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  5.00  </w:t>
            </w:r>
          </w:p>
        </w:tc>
        <w:tc>
          <w:tcPr>
            <w:tcW w:w="907"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1011.05</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死亡抚恤</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抗美援朝老战士殡葬补助（非定额</w:t>
            </w:r>
            <w:r>
              <w:rPr>
                <w:rFonts w:hint="eastAsia" w:ascii="仿宋" w:hAnsi="仿宋" w:eastAsia="仿宋" w:cs="仿宋"/>
                <w:sz w:val="18"/>
                <w:szCs w:val="18"/>
              </w:rPr>
              <w:t>）</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13.86</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13.86</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死亡抚恤</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28.80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28.80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伤残抚恤</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130.00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130.00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03</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在乡复员、退伍军人生活补助</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23.00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义务兵优待</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_GB2312" w:hAnsi="宋体" w:eastAsia="仿宋_GB2312" w:cs="宋体"/>
                <w:kern w:val="0"/>
                <w:sz w:val="18"/>
                <w:szCs w:val="18"/>
                <w:highlight w:val="none"/>
                <w:lang w:eastAsia="zh-CN"/>
              </w:rPr>
              <w:t>6710027W</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160.00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160.00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义务兵优待</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2025年中央财政优抚对象补助经费（第二批）</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73.00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73.00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06</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农村籍退役士兵老年生活补助</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246.72</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246.72</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06</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农村籍退役士兵老年生活补助</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2025年中央财政优抚对象补助经费（第一批）</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329.83</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329.83</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其他优抚支出</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2025年县双拥工作办公经费（非定额）</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5.00</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其他优抚支出</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2025年自治区优抚对象补助经费-生活补助</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其他优抚支出</w:t>
            </w:r>
          </w:p>
        </w:tc>
        <w:tc>
          <w:tcPr>
            <w:tcW w:w="2963" w:type="dxa"/>
            <w:shd w:val="clear" w:color="auto" w:fill="auto"/>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2025年自治区优抚对象补助经费-价格临时补贴</w:t>
            </w:r>
          </w:p>
        </w:tc>
        <w:tc>
          <w:tcPr>
            <w:tcW w:w="1056" w:type="dxa"/>
            <w:shd w:val="clear" w:color="auto" w:fill="auto"/>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2.84</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2.84</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569" w:type="dxa"/>
            <w:gridSpan w:val="3"/>
            <w:noWrap w:val="0"/>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b/>
                <w:kern w:val="0"/>
                <w:sz w:val="18"/>
                <w:szCs w:val="18"/>
              </w:rPr>
              <w:t>科 目 编 码</w:t>
            </w:r>
          </w:p>
        </w:tc>
        <w:tc>
          <w:tcPr>
            <w:tcW w:w="1771" w:type="dxa"/>
            <w:vMerge w:val="restart"/>
            <w:noWrap w:val="0"/>
            <w:vAlign w:val="center"/>
          </w:tcPr>
          <w:p>
            <w:pPr>
              <w:widowControl/>
              <w:jc w:val="center"/>
              <w:outlineLvl w:val="1"/>
              <w:rPr>
                <w:rFonts w:hint="eastAsia" w:ascii="仿宋" w:hAnsi="仿宋" w:eastAsia="仿宋" w:cs="仿宋"/>
                <w:b/>
                <w:color w:val="000000"/>
                <w:kern w:val="0"/>
                <w:sz w:val="18"/>
                <w:szCs w:val="18"/>
              </w:rPr>
            </w:pPr>
            <w:r>
              <w:rPr>
                <w:rFonts w:hint="eastAsia" w:ascii="仿宋" w:hAnsi="仿宋" w:eastAsia="仿宋" w:cs="仿宋"/>
                <w:b/>
                <w:color w:val="000000"/>
                <w:kern w:val="0"/>
                <w:sz w:val="18"/>
                <w:szCs w:val="18"/>
              </w:rPr>
              <w:t>科目</w:t>
            </w:r>
          </w:p>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color w:val="000000"/>
                <w:kern w:val="0"/>
                <w:sz w:val="18"/>
                <w:szCs w:val="18"/>
              </w:rPr>
              <w:t>名称</w:t>
            </w:r>
          </w:p>
        </w:tc>
        <w:tc>
          <w:tcPr>
            <w:tcW w:w="2963" w:type="dxa"/>
            <w:vMerge w:val="restart"/>
            <w:noWrap w:val="0"/>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b/>
                <w:kern w:val="0"/>
                <w:sz w:val="18"/>
                <w:szCs w:val="18"/>
              </w:rPr>
              <w:t>项目名称</w:t>
            </w:r>
          </w:p>
        </w:tc>
        <w:tc>
          <w:tcPr>
            <w:tcW w:w="1056"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项目支出合计</w:t>
            </w:r>
          </w:p>
        </w:tc>
        <w:tc>
          <w:tcPr>
            <w:tcW w:w="729"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工资福利支出</w:t>
            </w:r>
          </w:p>
        </w:tc>
        <w:tc>
          <w:tcPr>
            <w:tcW w:w="833"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商品和服务支出</w:t>
            </w:r>
          </w:p>
        </w:tc>
        <w:tc>
          <w:tcPr>
            <w:tcW w:w="907"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对个人和家庭的补助</w:t>
            </w:r>
          </w:p>
        </w:tc>
        <w:tc>
          <w:tcPr>
            <w:tcW w:w="982"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债务利息及费用支出</w:t>
            </w:r>
          </w:p>
        </w:tc>
        <w:tc>
          <w:tcPr>
            <w:tcW w:w="653"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资本性支出（基本建设）</w:t>
            </w:r>
          </w:p>
        </w:tc>
        <w:tc>
          <w:tcPr>
            <w:tcW w:w="490"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资本性支出</w:t>
            </w:r>
          </w:p>
        </w:tc>
        <w:tc>
          <w:tcPr>
            <w:tcW w:w="653"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对企业补助（基本建设）</w:t>
            </w:r>
          </w:p>
        </w:tc>
        <w:tc>
          <w:tcPr>
            <w:tcW w:w="430"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对企业补助</w:t>
            </w:r>
          </w:p>
        </w:tc>
        <w:tc>
          <w:tcPr>
            <w:tcW w:w="579"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对社会保障基金补助</w:t>
            </w:r>
          </w:p>
        </w:tc>
        <w:tc>
          <w:tcPr>
            <w:tcW w:w="405" w:type="dxa"/>
            <w:vMerge w:val="restart"/>
            <w:noWrap w:val="0"/>
            <w:vAlign w:val="center"/>
          </w:tcPr>
          <w:p>
            <w:pPr>
              <w:widowControl/>
              <w:jc w:val="center"/>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widowControl/>
              <w:jc w:val="left"/>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类</w:t>
            </w:r>
          </w:p>
        </w:tc>
        <w:tc>
          <w:tcPr>
            <w:tcW w:w="490" w:type="dxa"/>
            <w:noWrap w:val="0"/>
            <w:vAlign w:val="center"/>
          </w:tcPr>
          <w:p>
            <w:pPr>
              <w:widowControl/>
              <w:jc w:val="left"/>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款</w:t>
            </w:r>
          </w:p>
        </w:tc>
        <w:tc>
          <w:tcPr>
            <w:tcW w:w="509" w:type="dxa"/>
            <w:noWrap w:val="0"/>
            <w:vAlign w:val="center"/>
          </w:tcPr>
          <w:p>
            <w:pPr>
              <w:widowControl/>
              <w:jc w:val="left"/>
              <w:outlineLvl w:val="1"/>
              <w:rPr>
                <w:rFonts w:hint="eastAsia" w:ascii="仿宋" w:hAnsi="仿宋" w:eastAsia="仿宋" w:cs="仿宋"/>
                <w:b/>
                <w:kern w:val="0"/>
                <w:sz w:val="18"/>
                <w:szCs w:val="18"/>
                <w:lang w:val="en-US" w:eastAsia="zh-CN" w:bidi="ar-SA"/>
              </w:rPr>
            </w:pPr>
            <w:r>
              <w:rPr>
                <w:rFonts w:hint="eastAsia" w:ascii="仿宋" w:hAnsi="仿宋" w:eastAsia="仿宋" w:cs="仿宋"/>
                <w:b/>
                <w:kern w:val="0"/>
                <w:sz w:val="18"/>
                <w:szCs w:val="18"/>
              </w:rPr>
              <w:t>项</w:t>
            </w:r>
          </w:p>
        </w:tc>
        <w:tc>
          <w:tcPr>
            <w:tcW w:w="1771" w:type="dxa"/>
            <w:vMerge w:val="continue"/>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2963" w:type="dxa"/>
            <w:vMerge w:val="continue"/>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vMerge w:val="continue"/>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729" w:type="dxa"/>
            <w:vMerge w:val="continue"/>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vMerge w:val="continue"/>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vMerge w:val="continue"/>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82"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vMerge w:val="continue"/>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vMerge w:val="continue"/>
            <w:noWrap w:val="0"/>
            <w:vAlign w:val="top"/>
          </w:tcPr>
          <w:p>
            <w:pPr>
              <w:widowControl/>
              <w:jc w:val="right"/>
              <w:outlineLvl w:val="1"/>
              <w:rPr>
                <w:rFonts w:hint="eastAsia" w:ascii="仿宋" w:hAnsi="仿宋" w:eastAsia="仿宋" w:cs="仿宋"/>
                <w:kern w:val="0"/>
                <w:sz w:val="18"/>
                <w:szCs w:val="18"/>
              </w:rPr>
            </w:pPr>
          </w:p>
        </w:tc>
        <w:tc>
          <w:tcPr>
            <w:tcW w:w="405" w:type="dxa"/>
            <w:vMerge w:val="continue"/>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退役安置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553.27</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21.35</w:t>
            </w:r>
          </w:p>
        </w:tc>
        <w:tc>
          <w:tcPr>
            <w:tcW w:w="907"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531.92</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退役士兵安置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2025年退役士兵自主择业一次性经济补助（非定额）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270.00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270.00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军队移交政府的离退休人员安置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_GB2312" w:hAnsi="宋体" w:eastAsia="仿宋_GB2312" w:cs="宋体"/>
                <w:kern w:val="0"/>
                <w:sz w:val="18"/>
                <w:szCs w:val="18"/>
                <w:highlight w:val="none"/>
                <w:lang w:eastAsia="zh-CN"/>
              </w:rPr>
              <w:t>1010013N</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246.00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军队转业干部安置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_GB2312" w:hAnsi="黑体" w:eastAsia="仿宋_GB2312" w:cs="Times New Roman"/>
                <w:sz w:val="18"/>
                <w:szCs w:val="18"/>
                <w:highlight w:val="none"/>
                <w:lang w:eastAsia="zh-CN"/>
              </w:rPr>
              <w:t>6710181P</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10.00</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军队转业干部安置</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1010015X</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1.92</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1.92</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其他退役安置支出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2025年困难退役军人救助资金（非定额）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其他退役安置支出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6710172F</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11.35</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11.35</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其他退役安置支出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2025年立功受奖送喜报慰问金（非定额）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退役军人管理事务</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19.50</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5.50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拥军优属</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2025年拥军优属慰问经费（非定额）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19.50</w:t>
            </w: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5.50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卫生健康支出</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优抚对象医疗</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18.76</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优抚对象医疗补助</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2025年中央财政优抚医疗保障经费</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9.76</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9.76</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57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w:t>
            </w:r>
          </w:p>
        </w:tc>
        <w:tc>
          <w:tcPr>
            <w:tcW w:w="509"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1771"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优抚对象医疗补助</w:t>
            </w: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2025年优抚对象医疗补助经费（非定额）</w:t>
            </w:r>
          </w:p>
        </w:tc>
        <w:tc>
          <w:tcPr>
            <w:tcW w:w="1056"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9.00</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p>
        </w:tc>
        <w:tc>
          <w:tcPr>
            <w:tcW w:w="907" w:type="dxa"/>
            <w:noWrap w:val="0"/>
            <w:vAlign w:val="top"/>
          </w:tcPr>
          <w:p>
            <w:pPr>
              <w:keepNext w:val="0"/>
              <w:keepLines w:val="0"/>
              <w:widowControl/>
              <w:suppressLineNumbers w:val="0"/>
              <w:jc w:val="righ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9.00</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653"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79" w:type="dxa"/>
            <w:noWrap w:val="0"/>
            <w:vAlign w:val="top"/>
          </w:tcPr>
          <w:p>
            <w:pPr>
              <w:widowControl/>
              <w:jc w:val="right"/>
              <w:outlineLvl w:val="1"/>
              <w:rPr>
                <w:rFonts w:hint="eastAsia" w:ascii="仿宋" w:hAnsi="仿宋" w:eastAsia="仿宋" w:cs="仿宋"/>
                <w:kern w:val="0"/>
                <w:sz w:val="18"/>
                <w:szCs w:val="18"/>
              </w:rPr>
            </w:pPr>
          </w:p>
        </w:tc>
        <w:tc>
          <w:tcPr>
            <w:tcW w:w="405" w:type="dxa"/>
            <w:noWrap w:val="0"/>
            <w:vAlign w:val="top"/>
          </w:tcPr>
          <w:p>
            <w:pPr>
              <w:widowControl/>
              <w:jc w:val="right"/>
              <w:outlineLvl w:val="1"/>
              <w:rPr>
                <w:rFonts w:hint="eastAsia" w:ascii="仿宋" w:hAnsi="仿宋" w:eastAsia="仿宋" w:cs="仿宋"/>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7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49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509"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1771"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p>
        </w:tc>
        <w:tc>
          <w:tcPr>
            <w:tcW w:w="2963" w:type="dxa"/>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合 计</w:t>
            </w:r>
          </w:p>
        </w:tc>
        <w:tc>
          <w:tcPr>
            <w:tcW w:w="1056" w:type="dxa"/>
            <w:noWrap w:val="0"/>
            <w:vAlign w:val="top"/>
          </w:tcPr>
          <w:p>
            <w:pPr>
              <w:keepNext w:val="0"/>
              <w:keepLines w:val="0"/>
              <w:widowControl/>
              <w:suppressLineNumbers w:val="0"/>
              <w:jc w:val="right"/>
              <w:textAlignment w:val="center"/>
              <w:rPr>
                <w:rFonts w:hint="default"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1613.08</w:t>
            </w:r>
          </w:p>
        </w:tc>
        <w:tc>
          <w:tcPr>
            <w:tcW w:w="729" w:type="dxa"/>
            <w:noWrap w:val="0"/>
            <w:vAlign w:val="top"/>
          </w:tcPr>
          <w:p>
            <w:pPr>
              <w:keepNext w:val="0"/>
              <w:keepLines w:val="0"/>
              <w:widowControl/>
              <w:suppressLineNumbers w:val="0"/>
              <w:jc w:val="right"/>
              <w:textAlignment w:val="center"/>
              <w:rPr>
                <w:rFonts w:hint="eastAsia" w:ascii="仿宋" w:hAnsi="仿宋" w:eastAsia="仿宋" w:cs="仿宋"/>
                <w:b/>
                <w:bCs/>
                <w:i w:val="0"/>
                <w:iCs w:val="0"/>
                <w:color w:val="000000"/>
                <w:kern w:val="0"/>
                <w:sz w:val="18"/>
                <w:szCs w:val="18"/>
                <w:u w:val="none"/>
                <w:lang w:val="en-US" w:eastAsia="zh-CN" w:bidi="ar"/>
              </w:rPr>
            </w:pPr>
          </w:p>
        </w:tc>
        <w:tc>
          <w:tcPr>
            <w:tcW w:w="833" w:type="dxa"/>
            <w:noWrap w:val="0"/>
            <w:vAlign w:val="top"/>
          </w:tcPr>
          <w:p>
            <w:pPr>
              <w:keepNext w:val="0"/>
              <w:keepLines w:val="0"/>
              <w:widowControl/>
              <w:suppressLineNumbers w:val="0"/>
              <w:jc w:val="right"/>
              <w:textAlignment w:val="center"/>
              <w:rPr>
                <w:rFonts w:hint="default"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45.85</w:t>
            </w:r>
          </w:p>
        </w:tc>
        <w:tc>
          <w:tcPr>
            <w:tcW w:w="907" w:type="dxa"/>
            <w:noWrap w:val="0"/>
            <w:vAlign w:val="top"/>
          </w:tcPr>
          <w:p>
            <w:pPr>
              <w:keepNext w:val="0"/>
              <w:keepLines w:val="0"/>
              <w:widowControl/>
              <w:suppressLineNumbers w:val="0"/>
              <w:jc w:val="right"/>
              <w:textAlignment w:val="center"/>
              <w:rPr>
                <w:rFonts w:hint="default"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1567.23</w:t>
            </w:r>
          </w:p>
        </w:tc>
        <w:tc>
          <w:tcPr>
            <w:tcW w:w="982" w:type="dxa"/>
            <w:noWrap w:val="0"/>
            <w:vAlign w:val="top"/>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　</w:t>
            </w:r>
          </w:p>
        </w:tc>
        <w:tc>
          <w:tcPr>
            <w:tcW w:w="490" w:type="dxa"/>
            <w:noWrap w:val="0"/>
            <w:vAlign w:val="top"/>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　</w:t>
            </w:r>
          </w:p>
        </w:tc>
        <w:tc>
          <w:tcPr>
            <w:tcW w:w="653" w:type="dxa"/>
            <w:noWrap w:val="0"/>
            <w:vAlign w:val="top"/>
          </w:tcPr>
          <w:p>
            <w:pPr>
              <w:keepNext w:val="0"/>
              <w:keepLines w:val="0"/>
              <w:widowControl/>
              <w:suppressLineNumbers w:val="0"/>
              <w:jc w:val="left"/>
              <w:textAlignment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　</w:t>
            </w:r>
          </w:p>
        </w:tc>
        <w:tc>
          <w:tcPr>
            <w:tcW w:w="430" w:type="dxa"/>
            <w:noWrap w:val="0"/>
            <w:vAlign w:val="top"/>
          </w:tcPr>
          <w:p>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w:t>
            </w:r>
          </w:p>
        </w:tc>
        <w:tc>
          <w:tcPr>
            <w:tcW w:w="579"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05" w:type="dxa"/>
            <w:noWrap w:val="0"/>
            <w:vAlign w:val="top"/>
          </w:tcPr>
          <w:p>
            <w:pPr>
              <w:widowControl/>
              <w:jc w:val="right"/>
              <w:outlineLvl w:val="1"/>
              <w:rPr>
                <w:rFonts w:hint="eastAsia" w:ascii="仿宋" w:hAnsi="仿宋" w:eastAsia="仿宋" w:cs="仿宋"/>
                <w:kern w:val="0"/>
                <w:sz w:val="18"/>
                <w:szCs w:val="18"/>
              </w:rPr>
            </w:pPr>
            <w:r>
              <w:rPr>
                <w:rFonts w:hint="eastAsia" w:ascii="仿宋" w:hAnsi="仿宋" w:eastAsia="仿宋" w:cs="仿宋"/>
                <w:kern w:val="0"/>
                <w:sz w:val="18"/>
                <w:szCs w:val="18"/>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rPr>
          <w:rFonts w:ascii="仿宋_GB2312" w:hAnsi="宋体" w:eastAsia="仿宋_GB2312"/>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szCs w:val="24"/>
          <w:highlight w:val="none"/>
          <w:lang w:val="en-US" w:eastAsia="zh-CN"/>
        </w:rPr>
        <w:t>呼图壁县退役军人事务局</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         单位：万元</w:t>
      </w:r>
      <w:r>
        <w:rPr>
          <w:rFonts w:hint="eastAsia" w:ascii="仿宋" w:hAnsi="仿宋" w:eastAsia="仿宋" w:cs="仿宋"/>
          <w:color w:val="auto"/>
          <w:kern w:val="0"/>
          <w:sz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呼图壁县退役军人事务局2025年没有使用政府性基金预算拨款安排的支出，政府性基金预算支出情况表为空表。</w:t>
      </w: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eastAsia="zh-CN"/>
        </w:rPr>
        <w:t>编制部门：</w:t>
      </w:r>
      <w:r>
        <w:rPr>
          <w:rFonts w:hint="eastAsia" w:ascii="仿宋" w:hAnsi="仿宋" w:eastAsia="仿宋" w:cs="仿宋"/>
          <w:color w:val="auto"/>
          <w:kern w:val="0"/>
          <w:sz w:val="24"/>
          <w:highlight w:val="none"/>
          <w:lang w:val="en-US" w:eastAsia="zh-CN"/>
        </w:rPr>
        <w:t>呼图壁县退役军人事务局</w:t>
      </w:r>
      <w:r>
        <w:rPr>
          <w:rFonts w:hint="eastAsia" w:ascii="仿宋" w:hAnsi="仿宋" w:eastAsia="仿宋" w:cs="仿宋"/>
          <w:color w:val="auto"/>
          <w:kern w:val="0"/>
          <w:sz w:val="24"/>
          <w:highlight w:val="none"/>
          <w:lang w:eastAsia="zh-CN"/>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lang w:eastAsia="zh-CN"/>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pStyle w:val="2"/>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呼图壁县退役军人事务局2025年没有使用国有资本经营预算拨款安排的支出，国有资本经营预算拨款支出情况表为空表。</w:t>
      </w: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lang w:val="en-US" w:eastAsia="zh-CN"/>
        </w:rPr>
        <w:t>“三公”经费支出情况表</w:t>
      </w:r>
    </w:p>
    <w:p>
      <w:pPr>
        <w:widowControl/>
        <w:spacing w:line="280" w:lineRule="exact"/>
        <w:jc w:val="lef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eastAsia="zh-CN"/>
        </w:rPr>
        <w:t xml:space="preserve">编制部门： </w:t>
      </w:r>
      <w:r>
        <w:rPr>
          <w:rFonts w:hint="eastAsia" w:ascii="仿宋" w:hAnsi="仿宋" w:eastAsia="仿宋" w:cs="仿宋"/>
          <w:color w:val="auto"/>
          <w:kern w:val="0"/>
          <w:sz w:val="24"/>
          <w:highlight w:val="none"/>
          <w:lang w:val="en-US" w:eastAsia="zh-CN"/>
        </w:rPr>
        <w:t>呼图壁县退役军人事务局</w:t>
      </w:r>
      <w:r>
        <w:rPr>
          <w:rFonts w:hint="eastAsia" w:ascii="仿宋" w:hAnsi="仿宋" w:eastAsia="仿宋" w:cs="仿宋"/>
          <w:color w:val="auto"/>
          <w:kern w:val="0"/>
          <w:sz w:val="24"/>
          <w:highlight w:val="none"/>
          <w:lang w:eastAsia="zh-CN"/>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1.60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default" w:ascii="仿宋_GB2312" w:hAnsi="宋体" w:eastAsia="仿宋_GB2312"/>
                <w:b/>
                <w:color w:val="auto"/>
                <w:kern w:val="0"/>
                <w:sz w:val="28"/>
                <w:szCs w:val="32"/>
                <w:highlight w:val="none"/>
                <w:vertAlign w:val="baseline"/>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spacing w:line="280" w:lineRule="exact"/>
        <w:jc w:val="left"/>
        <w:rPr>
          <w:rFonts w:hint="eastAsia" w:ascii="仿宋" w:hAnsi="仿宋" w:eastAsia="仿宋" w:cs="仿宋"/>
          <w:color w:val="auto"/>
          <w:kern w:val="0"/>
          <w:sz w:val="24"/>
          <w:highlight w:val="none"/>
          <w:lang w:val="en-US" w:eastAsia="zh-Hans"/>
        </w:rPr>
      </w:pPr>
      <w:r>
        <w:rPr>
          <w:rFonts w:hint="eastAsia" w:ascii="仿宋" w:hAnsi="仿宋" w:eastAsia="仿宋" w:cs="仿宋"/>
          <w:color w:val="auto"/>
          <w:kern w:val="0"/>
          <w:sz w:val="24"/>
          <w:highlight w:val="none"/>
          <w:lang w:eastAsia="zh-CN"/>
        </w:rPr>
        <w:t>编制部门：</w:t>
      </w:r>
      <w:r>
        <w:rPr>
          <w:rFonts w:hint="eastAsia" w:ascii="仿宋" w:hAnsi="仿宋" w:eastAsia="仿宋" w:cs="仿宋"/>
          <w:color w:val="auto"/>
          <w:kern w:val="0"/>
          <w:sz w:val="24"/>
          <w:highlight w:val="none"/>
          <w:lang w:val="en-US" w:eastAsia="zh-CN"/>
        </w:rPr>
        <w:t>呼图壁县退役军人事务局</w:t>
      </w:r>
      <w:r>
        <w:rPr>
          <w:rFonts w:hint="eastAsia" w:ascii="仿宋" w:hAnsi="仿宋" w:eastAsia="仿宋" w:cs="仿宋"/>
          <w:color w:val="auto"/>
          <w:kern w:val="0"/>
          <w:sz w:val="24"/>
          <w:highlight w:val="none"/>
          <w:lang w:eastAsia="zh-CN"/>
        </w:rPr>
        <w:t xml:space="preserve">                            单位：万元</w:t>
      </w:r>
    </w:p>
    <w:tbl>
      <w:tblPr>
        <w:tblStyle w:val="10"/>
        <w:tblpPr w:leftFromText="180" w:rightFromText="180" w:vertAnchor="text" w:horzAnchor="page" w:tblpX="1082" w:tblpY="190"/>
        <w:tblOverlap w:val="never"/>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0"/>
        <w:gridCol w:w="795"/>
        <w:gridCol w:w="735"/>
        <w:gridCol w:w="645"/>
        <w:gridCol w:w="630"/>
        <w:gridCol w:w="1050"/>
        <w:gridCol w:w="765"/>
        <w:gridCol w:w="765"/>
        <w:gridCol w:w="795"/>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880"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项目</w:t>
            </w:r>
          </w:p>
        </w:tc>
        <w:tc>
          <w:tcPr>
            <w:tcW w:w="795"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总计</w:t>
            </w:r>
          </w:p>
        </w:tc>
        <w:tc>
          <w:tcPr>
            <w:tcW w:w="3060" w:type="dxa"/>
            <w:gridSpan w:val="4"/>
            <w:noWrap w:val="0"/>
            <w:vAlign w:val="center"/>
          </w:tcPr>
          <w:p>
            <w:pPr>
              <w:widowControl/>
              <w:spacing w:line="280" w:lineRule="exact"/>
              <w:jc w:val="center"/>
              <w:rPr>
                <w:rFonts w:hint="eastAsia" w:ascii="仿宋" w:hAnsi="仿宋" w:eastAsia="仿宋" w:cs="仿宋"/>
                <w:b/>
                <w:bCs/>
                <w:color w:val="auto"/>
                <w:kern w:val="0"/>
                <w:sz w:val="20"/>
                <w:szCs w:val="20"/>
                <w:highlight w:val="none"/>
                <w:lang w:eastAsia="zh-CN"/>
              </w:rPr>
            </w:pPr>
            <w:r>
              <w:rPr>
                <w:rFonts w:hint="eastAsia" w:ascii="仿宋" w:hAnsi="仿宋" w:eastAsia="仿宋" w:cs="仿宋"/>
                <w:b/>
                <w:bCs/>
                <w:color w:val="auto"/>
                <w:kern w:val="0"/>
                <w:sz w:val="20"/>
                <w:szCs w:val="20"/>
                <w:highlight w:val="none"/>
                <w:lang w:val="en-US" w:eastAsia="zh-CN"/>
              </w:rPr>
              <w:t>财政拨款</w:t>
            </w:r>
          </w:p>
        </w:tc>
        <w:tc>
          <w:tcPr>
            <w:tcW w:w="3060" w:type="dxa"/>
            <w:gridSpan w:val="4"/>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880" w:type="dxa"/>
            <w:vMerge w:val="continue"/>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795"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合计</w:t>
            </w:r>
          </w:p>
        </w:tc>
        <w:tc>
          <w:tcPr>
            <w:tcW w:w="1275" w:type="dxa"/>
            <w:gridSpan w:val="2"/>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050"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tc>
        <w:tc>
          <w:tcPr>
            <w:tcW w:w="765"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合计</w:t>
            </w:r>
          </w:p>
        </w:tc>
        <w:tc>
          <w:tcPr>
            <w:tcW w:w="1560" w:type="dxa"/>
            <w:gridSpan w:val="2"/>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735" w:type="dxa"/>
            <w:vMerge w:val="restart"/>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880"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64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人员经费</w:t>
            </w:r>
          </w:p>
        </w:tc>
        <w:tc>
          <w:tcPr>
            <w:tcW w:w="630"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公用经费</w:t>
            </w:r>
          </w:p>
        </w:tc>
        <w:tc>
          <w:tcPr>
            <w:tcW w:w="1050"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vMerge w:val="continue"/>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人员经费</w:t>
            </w:r>
          </w:p>
        </w:tc>
        <w:tc>
          <w:tcPr>
            <w:tcW w:w="79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公用经费</w:t>
            </w:r>
          </w:p>
        </w:tc>
        <w:tc>
          <w:tcPr>
            <w:tcW w:w="735" w:type="dxa"/>
            <w:vMerge w:val="continue"/>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bCs/>
                <w:color w:val="auto"/>
                <w:kern w:val="0"/>
                <w:sz w:val="28"/>
                <w:szCs w:val="28"/>
                <w:highlight w:val="none"/>
              </w:rPr>
            </w:pPr>
            <w:r>
              <w:rPr>
                <w:rFonts w:hint="eastAsia" w:ascii="仿宋_GB2312" w:hAnsi="仿宋_GB2312" w:eastAsia="仿宋_GB2312" w:cs="仿宋_GB2312"/>
                <w:color w:val="auto"/>
                <w:kern w:val="0"/>
                <w:sz w:val="32"/>
                <w:szCs w:val="32"/>
                <w:highlight w:val="none"/>
                <w:lang w:val="en-US" w:eastAsia="zh-CN"/>
              </w:rPr>
              <w:t>2024年中央财政优抚对象补助经费</w:t>
            </w:r>
          </w:p>
        </w:tc>
        <w:tc>
          <w:tcPr>
            <w:tcW w:w="795" w:type="dxa"/>
            <w:noWrap w:val="0"/>
            <w:vAlign w:val="top"/>
          </w:tcPr>
          <w:p>
            <w:pPr>
              <w:keepNext w:val="0"/>
              <w:keepLines w:val="0"/>
              <w:widowControl/>
              <w:suppressLineNumbers w:val="0"/>
              <w:jc w:val="center"/>
              <w:textAlignment w:val="top"/>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17.44</w:t>
            </w:r>
          </w:p>
        </w:tc>
        <w:tc>
          <w:tcPr>
            <w:tcW w:w="735" w:type="dxa"/>
            <w:noWrap w:val="0"/>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17.44</w:t>
            </w:r>
          </w:p>
        </w:tc>
        <w:tc>
          <w:tcPr>
            <w:tcW w:w="645" w:type="dxa"/>
            <w:noWrap w:val="0"/>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p>
        </w:tc>
        <w:tc>
          <w:tcPr>
            <w:tcW w:w="1050" w:type="dxa"/>
            <w:noWrap w:val="0"/>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17.44</w:t>
            </w: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07110979</w:t>
            </w:r>
          </w:p>
        </w:tc>
        <w:tc>
          <w:tcPr>
            <w:tcW w:w="79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c>
          <w:tcPr>
            <w:tcW w:w="73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c>
          <w:tcPr>
            <w:tcW w:w="64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105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2.94</w:t>
            </w: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0710319A</w:t>
            </w:r>
          </w:p>
        </w:tc>
        <w:tc>
          <w:tcPr>
            <w:tcW w:w="79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6.67</w:t>
            </w:r>
          </w:p>
        </w:tc>
        <w:tc>
          <w:tcPr>
            <w:tcW w:w="73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6.67</w:t>
            </w:r>
          </w:p>
        </w:tc>
        <w:tc>
          <w:tcPr>
            <w:tcW w:w="64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105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0"/>
                <w:szCs w:val="20"/>
                <w:u w:val="none"/>
                <w:lang w:val="en-US" w:eastAsia="zh-CN" w:bidi="ar"/>
              </w:rPr>
              <w:t>6.67</w:t>
            </w: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0710318N</w:t>
            </w:r>
          </w:p>
        </w:tc>
        <w:tc>
          <w:tcPr>
            <w:tcW w:w="79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w:t>
            </w:r>
          </w:p>
        </w:tc>
        <w:tc>
          <w:tcPr>
            <w:tcW w:w="73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w:t>
            </w:r>
          </w:p>
        </w:tc>
        <w:tc>
          <w:tcPr>
            <w:tcW w:w="645"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2"/>
                <w:szCs w:val="22"/>
                <w:u w:val="none"/>
                <w:lang w:val="en-US" w:eastAsia="zh-CN" w:bidi="ar"/>
              </w:rPr>
            </w:pPr>
          </w:p>
        </w:tc>
        <w:tc>
          <w:tcPr>
            <w:tcW w:w="1050" w:type="dxa"/>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1.36</w:t>
            </w: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880" w:type="dxa"/>
            <w:noWrap w:val="0"/>
            <w:vAlign w:val="center"/>
          </w:tcPr>
          <w:p>
            <w:pPr>
              <w:keepNext w:val="0"/>
              <w:keepLines w:val="0"/>
              <w:widowControl/>
              <w:suppressLineNumbers w:val="0"/>
              <w:jc w:val="left"/>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合计</w:t>
            </w:r>
          </w:p>
        </w:tc>
        <w:tc>
          <w:tcPr>
            <w:tcW w:w="795"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28.41</w:t>
            </w:r>
          </w:p>
        </w:tc>
        <w:tc>
          <w:tcPr>
            <w:tcW w:w="735"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28.41</w:t>
            </w:r>
          </w:p>
        </w:tc>
        <w:tc>
          <w:tcPr>
            <w:tcW w:w="645"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2"/>
                <w:szCs w:val="22"/>
                <w:u w:val="none"/>
                <w:lang w:val="en-US" w:eastAsia="zh-CN" w:bidi="ar"/>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2"/>
                <w:szCs w:val="22"/>
                <w:u w:val="none"/>
                <w:lang w:val="en-US" w:eastAsia="zh-CN" w:bidi="ar"/>
              </w:rPr>
            </w:pPr>
          </w:p>
        </w:tc>
        <w:tc>
          <w:tcPr>
            <w:tcW w:w="1050" w:type="dxa"/>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28.41</w:t>
            </w:r>
          </w:p>
        </w:tc>
        <w:tc>
          <w:tcPr>
            <w:tcW w:w="765" w:type="dxa"/>
            <w:noWrap w:val="0"/>
            <w:vAlign w:val="center"/>
          </w:tcPr>
          <w:p>
            <w:pPr>
              <w:spacing w:line="600" w:lineRule="exact"/>
              <w:jc w:val="center"/>
              <w:rPr>
                <w:rFonts w:hint="eastAsia" w:ascii="仿宋" w:hAnsi="仿宋" w:eastAsia="仿宋" w:cs="仿宋"/>
                <w:b/>
                <w:bCs/>
                <w:color w:val="auto"/>
                <w:kern w:val="0"/>
                <w:sz w:val="28"/>
                <w:szCs w:val="28"/>
                <w:highlight w:val="none"/>
              </w:rPr>
            </w:pPr>
          </w:p>
        </w:tc>
        <w:tc>
          <w:tcPr>
            <w:tcW w:w="765" w:type="dxa"/>
            <w:noWrap w:val="0"/>
            <w:vAlign w:val="center"/>
          </w:tcPr>
          <w:p>
            <w:pPr>
              <w:spacing w:line="600" w:lineRule="exact"/>
              <w:jc w:val="center"/>
              <w:rPr>
                <w:rFonts w:hint="eastAsia" w:ascii="仿宋" w:hAnsi="仿宋" w:eastAsia="仿宋" w:cs="仿宋"/>
                <w:b/>
                <w:bCs/>
                <w:color w:val="auto"/>
                <w:kern w:val="0"/>
                <w:sz w:val="28"/>
                <w:szCs w:val="28"/>
                <w:highlight w:val="none"/>
              </w:rPr>
            </w:pPr>
          </w:p>
        </w:tc>
        <w:tc>
          <w:tcPr>
            <w:tcW w:w="795" w:type="dxa"/>
            <w:noWrap w:val="0"/>
            <w:vAlign w:val="center"/>
          </w:tcPr>
          <w:p>
            <w:pPr>
              <w:spacing w:line="600" w:lineRule="exact"/>
              <w:jc w:val="center"/>
              <w:rPr>
                <w:rFonts w:hint="eastAsia" w:ascii="仿宋" w:hAnsi="仿宋" w:eastAsia="仿宋" w:cs="仿宋"/>
                <w:b/>
                <w:bCs/>
                <w:color w:val="auto"/>
                <w:kern w:val="0"/>
                <w:sz w:val="28"/>
                <w:szCs w:val="28"/>
                <w:highlight w:val="none"/>
              </w:rPr>
            </w:pPr>
          </w:p>
        </w:tc>
        <w:tc>
          <w:tcPr>
            <w:tcW w:w="735" w:type="dxa"/>
            <w:noWrap w:val="0"/>
            <w:vAlign w:val="center"/>
          </w:tcPr>
          <w:p>
            <w:pPr>
              <w:spacing w:line="600" w:lineRule="exact"/>
              <w:jc w:val="center"/>
              <w:rPr>
                <w:rFonts w:hint="eastAsia" w:ascii="仿宋" w:hAnsi="仿宋" w:eastAsia="仿宋" w:cs="仿宋"/>
                <w:b/>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呼图壁县退役军人事务局2025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2020.69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w:t>
      </w: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eastAsia="zh-Hans"/>
        </w:rPr>
        <w:t>单位资金</w:t>
      </w:r>
      <w:r>
        <w:rPr>
          <w:rFonts w:hint="eastAsia" w:ascii="仿宋_GB2312" w:hAnsi="宋体" w:eastAsia="仿宋_GB2312" w:cs="宋体"/>
          <w:kern w:val="0"/>
          <w:sz w:val="32"/>
          <w:szCs w:val="32"/>
          <w:highlight w:val="none"/>
          <w:lang w:val="en-US" w:eastAsia="zh-CN"/>
        </w:rPr>
        <w:t>、财政拨款结转结余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red"/>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highlight w:val="none"/>
        </w:rPr>
        <w:t>社会保障和就业支出、卫生健康支出、住房保障支出</w:t>
      </w:r>
      <w:r>
        <w:rPr>
          <w:rFonts w:hint="eastAsia" w:ascii="仿宋_GB2312" w:hAnsi="宋体" w:eastAsia="仿宋_GB2312" w:cs="宋体"/>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呼图壁县退役军人事务局</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2020.69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774.46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38.33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21.07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2.65%，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 xml:space="preserve">2025年度退役士兵自主择业一次性经济补助（非定额）、2025年自治区优抚对象补助经费、2025年中央财政优抚对象补助经费、自治区部分军队复员干部补助经费等项目资金减少；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安排的转移支付资金1094.87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54.18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77.83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6.64%，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2025年自治区优抚对象补助经费、2025年中央财政优抚对象补助经费、自治区部分军队复员干部补助经费及2025年中央财政优抚医疗保障经费等项目资金预算减少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122.95万元，占</w:t>
      </w:r>
      <w:r>
        <w:rPr>
          <w:rFonts w:hint="eastAsia" w:ascii="仿宋_GB2312" w:hAnsi="宋体" w:eastAsia="仿宋_GB2312" w:cs="宋体"/>
          <w:color w:val="auto"/>
          <w:kern w:val="0"/>
          <w:sz w:val="32"/>
          <w:szCs w:val="32"/>
          <w:highlight w:val="none"/>
          <w:lang w:val="en-US" w:eastAsia="zh-CN"/>
        </w:rPr>
        <w:t>6.08</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309.15</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71.55%，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2024年将个人工资扣款及财政拨入社保纳入预算，本年度只将个人工资扣款公积金部分年纳入预算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28.41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110.64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79.57%，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上年度项目资金完成情况较好，结余项目较少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2020.69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364.00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18.01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49.22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11.91%，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2024年将个人工资扣款及财政拨入社保纳入预算，本年度只将个人工资扣款公积金部分年纳入预算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1656.69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81.99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469.67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22.09%，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自主择业军转干医保，伤残军人医保、无军籍社保等纳入基本支出，</w:t>
      </w:r>
      <w:r>
        <w:rPr>
          <w:rFonts w:hint="eastAsia" w:ascii="仿宋_GB2312" w:hAnsi="宋体" w:eastAsia="仿宋_GB2312" w:cs="宋体"/>
          <w:color w:val="auto"/>
          <w:kern w:val="0"/>
          <w:sz w:val="32"/>
          <w:szCs w:val="32"/>
          <w:highlight w:val="none"/>
          <w:lang w:val="en-US" w:eastAsia="zh-CN"/>
        </w:rPr>
        <w:t>2025年度退役士兵自主择业一次性经济补助（非定额）、2025年自治区优抚对象补助经费、2025年中央财政优抚对象补助经费、自治区部分军队复员干部补助经费等项目资金预算减少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1869.33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1869.33</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lang w:eastAsia="zh-Hans"/>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lang w:val="en-US" w:eastAsia="zh-CN"/>
        </w:rPr>
        <w:t>社会保障和就业支出1822.77万，</w:t>
      </w:r>
      <w:r>
        <w:rPr>
          <w:rFonts w:hint="eastAsia" w:ascii="仿宋_GB2312" w:hAnsi="宋体" w:eastAsia="仿宋_GB2312" w:cs="宋体"/>
          <w:kern w:val="0"/>
          <w:sz w:val="32"/>
          <w:szCs w:val="32"/>
        </w:rPr>
        <w:t>主要用于人员工资、津贴补贴、</w:t>
      </w:r>
      <w:r>
        <w:rPr>
          <w:rFonts w:hint="eastAsia" w:ascii="仿宋_GB2312" w:hAnsi="宋体" w:eastAsia="仿宋_GB2312" w:cs="宋体"/>
          <w:kern w:val="0"/>
          <w:sz w:val="32"/>
          <w:szCs w:val="32"/>
          <w:lang w:val="en-US" w:eastAsia="zh-CN"/>
        </w:rPr>
        <w:t>养老保险缴费、</w:t>
      </w:r>
      <w:r>
        <w:rPr>
          <w:rFonts w:hint="eastAsia" w:ascii="仿宋_GB2312" w:hAnsi="宋体" w:eastAsia="仿宋_GB2312" w:cs="宋体"/>
          <w:kern w:val="0"/>
          <w:sz w:val="32"/>
          <w:szCs w:val="32"/>
        </w:rPr>
        <w:t>工作经费</w:t>
      </w:r>
      <w:r>
        <w:rPr>
          <w:rFonts w:hint="eastAsia" w:ascii="仿宋_GB2312" w:hAnsi="宋体" w:eastAsia="仿宋_GB2312" w:cs="宋体"/>
          <w:kern w:val="0"/>
          <w:sz w:val="32"/>
          <w:szCs w:val="32"/>
          <w:lang w:val="en-US" w:eastAsia="zh-CN"/>
        </w:rPr>
        <w:t>和对个人和家庭的补助；卫生健康支出32.06万，</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缴纳职工医疗保险；住房保障支出14.5万</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缴纳职工住房公积金</w:t>
      </w:r>
      <w:r>
        <w:rPr>
          <w:rFonts w:hint="eastAsia" w:ascii="仿宋_GB2312" w:hAnsi="宋体" w:eastAsia="仿宋_GB2312" w:cs="宋体"/>
          <w:kern w:val="0"/>
          <w:sz w:val="32"/>
          <w:szCs w:val="32"/>
        </w:rPr>
        <w:t>。</w:t>
      </w:r>
      <w:r>
        <w:rPr>
          <w:rFonts w:ascii="仿宋_GB2312" w:hAnsi="宋体" w:eastAsia="仿宋_GB2312" w:cs="宋体"/>
          <w:kern w:val="0"/>
          <w:sz w:val="32"/>
          <w:szCs w:val="32"/>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宋体" w:eastAsia="仿宋_GB2312" w:cs="宋体"/>
          <w:color w:val="auto"/>
          <w:kern w:val="0"/>
          <w:sz w:val="32"/>
          <w:szCs w:val="32"/>
          <w:highlight w:val="none"/>
          <w:lang w:val="en-US" w:eastAsia="zh-CN"/>
        </w:rPr>
        <w:t>1869.33</w:t>
      </w:r>
      <w:r>
        <w:rPr>
          <w:rFonts w:hint="eastAsia" w:ascii="仿宋_GB2312" w:hAnsi="宋体" w:eastAsia="仿宋_GB2312" w:cs="宋体"/>
          <w:color w:val="auto"/>
          <w:kern w:val="0"/>
          <w:sz w:val="32"/>
          <w:szCs w:val="32"/>
          <w:highlight w:val="none"/>
        </w:rPr>
        <w:t>万</w:t>
      </w:r>
      <w:r>
        <w:rPr>
          <w:rFonts w:hint="eastAsia" w:ascii="仿宋_GB2312" w:hAnsi="仿宋_GB2312" w:eastAsia="仿宋_GB2312" w:cs="仿宋_GB2312"/>
          <w:color w:val="auto"/>
          <w:kern w:val="0"/>
          <w:sz w:val="32"/>
          <w:szCs w:val="32"/>
          <w:highlight w:val="none"/>
        </w:rPr>
        <w:t>元，其中：基本支出256.25万元，比上年预算增加</w:t>
      </w:r>
      <w:r>
        <w:rPr>
          <w:rFonts w:hint="eastAsia" w:ascii="仿宋_GB2312" w:hAnsi="仿宋_GB2312" w:eastAsia="仿宋_GB2312" w:cs="仿宋_GB2312"/>
          <w:color w:val="auto"/>
          <w:kern w:val="0"/>
          <w:sz w:val="32"/>
          <w:szCs w:val="32"/>
          <w:highlight w:val="none"/>
          <w:lang w:val="en-US" w:eastAsia="zh-CN"/>
        </w:rPr>
        <w:t>87.21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25.39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上年度将</w:t>
      </w:r>
      <w:r>
        <w:rPr>
          <w:rFonts w:hint="eastAsia" w:ascii="仿宋_GB2312" w:hAnsi="宋体" w:eastAsia="仿宋_GB2312" w:cs="宋体"/>
          <w:kern w:val="0"/>
          <w:sz w:val="32"/>
          <w:szCs w:val="32"/>
          <w:highlight w:val="none"/>
          <w:lang w:val="en-US" w:eastAsia="zh-CN"/>
        </w:rPr>
        <w:t>自主择业军转干医保，伤残军人医保、无军籍社保等纳入项目支出，本年度纳入基本支出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1613.08</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325.16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16.78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本年度将</w:t>
      </w:r>
      <w:r>
        <w:rPr>
          <w:rFonts w:hint="eastAsia" w:ascii="仿宋_GB2312" w:hAnsi="宋体" w:eastAsia="仿宋_GB2312" w:cs="宋体"/>
          <w:kern w:val="0"/>
          <w:sz w:val="32"/>
          <w:szCs w:val="32"/>
          <w:highlight w:val="none"/>
          <w:lang w:val="en-US" w:eastAsia="zh-CN"/>
        </w:rPr>
        <w:t>自主择业军转干医保，伤残军人医保、无军籍社保等纳入基本支出，</w:t>
      </w:r>
      <w:r>
        <w:rPr>
          <w:rFonts w:hint="eastAsia" w:ascii="仿宋_GB2312" w:hAnsi="宋体" w:eastAsia="仿宋_GB2312" w:cs="宋体"/>
          <w:color w:val="auto"/>
          <w:kern w:val="0"/>
          <w:sz w:val="32"/>
          <w:szCs w:val="32"/>
          <w:highlight w:val="none"/>
          <w:lang w:val="en-US" w:eastAsia="zh-CN"/>
        </w:rPr>
        <w:t>2025年度退役士兵自主择业一次性经济补助、2025年自治区优抚对象补助经费、2025年中央财政优抚对象补助经费、自治区部分军队复员干部补助经费等项目资金预算减少及</w:t>
      </w:r>
      <w:r>
        <w:rPr>
          <w:rFonts w:hint="eastAsia" w:ascii="仿宋_GB2312" w:hAnsi="宋体" w:eastAsia="仿宋_GB2312" w:cs="宋体"/>
          <w:kern w:val="0"/>
          <w:sz w:val="32"/>
          <w:szCs w:val="32"/>
          <w:highlight w:val="none"/>
          <w:lang w:val="en-US" w:eastAsia="zh-CN"/>
        </w:rPr>
        <w:t>结转上年项目经费减少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社会保障和就业支出（类）</w:t>
      </w:r>
      <w:r>
        <w:rPr>
          <w:rFonts w:hint="eastAsia" w:ascii="仿宋_GB2312" w:hAnsi="仿宋_GB2312" w:eastAsia="仿宋_GB2312" w:cs="仿宋_GB2312"/>
          <w:kern w:val="0"/>
          <w:sz w:val="32"/>
          <w:szCs w:val="32"/>
          <w:highlight w:val="none"/>
          <w:lang w:val="en-US" w:eastAsia="zh-CN"/>
        </w:rPr>
        <w:t>1822.77</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97.51</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kern w:val="0"/>
          <w:sz w:val="32"/>
          <w:szCs w:val="32"/>
          <w:highlight w:val="none"/>
          <w:lang w:val="en-US" w:eastAsia="zh-CN"/>
        </w:rPr>
        <w:t>卫生健康支出（类）32.06</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1.72</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highlight w:val="none"/>
          <w:lang w:val="en-US" w:eastAsia="zh-CN"/>
        </w:rPr>
        <w:t>3.住房保障支出（类）14.50</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0.78</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1.社会保障和就业支出（类）行政事业单位养老支出（款）机关事业单位基本养老保险缴费支出（项）：2025年预算为17.58万元，比上年增加0.38万元，增长2.21%，主要原因是年度社保基数调整。</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2.社会保障和就业支出（类）抚恤（款）死亡抚恤（项）：2025年预算为44.54万元，比上年增加0.68万元，增长1.55%，主要原因是本年度将烈士子女生活补助纳入本功能分类科目。</w:t>
      </w:r>
    </w:p>
    <w:p>
      <w:pPr>
        <w:spacing w:line="560" w:lineRule="exact"/>
        <w:ind w:firstLine="640" w:firstLineChars="200"/>
        <w:rPr>
          <w:rFonts w:hint="eastAsia" w:ascii="仿宋_GB2312" w:hAnsi="宋体" w:eastAsia="仿宋_GB2312" w:cs="宋体"/>
          <w:color w:val="FF0000"/>
          <w:kern w:val="0"/>
          <w:sz w:val="32"/>
          <w:szCs w:val="32"/>
          <w:highlight w:val="none"/>
          <w:lang w:val="en-US" w:eastAsia="zh-CN"/>
        </w:rPr>
      </w:pPr>
      <w:r>
        <w:rPr>
          <w:rFonts w:hint="eastAsia" w:ascii="仿宋_GB2312" w:hAnsi="仿宋_GB2312" w:eastAsia="仿宋_GB2312" w:cs="仿宋_GB2312"/>
          <w:color w:val="auto"/>
          <w:kern w:val="0"/>
          <w:sz w:val="32"/>
          <w:szCs w:val="32"/>
          <w:lang w:val="en-US" w:eastAsia="zh-CN"/>
        </w:rPr>
        <w:t>3.社会保障和就业支出（类）抚恤（款）伤残抚恤（项）：2025年预算为145.09万元，比上年减少7万元，下降4.60%，主要原因是2024年农村籍退役士兵老年生活补助预算列入本款，2025年农村籍退役士兵老年生活补助列入社会保障和就业支出（类）抚恤（款）农村籍退役士兵老年生活补助（项），因此预算数较上年减少。</w:t>
      </w:r>
    </w:p>
    <w:p>
      <w:pPr>
        <w:spacing w:line="560" w:lineRule="exact"/>
        <w:ind w:firstLine="640" w:firstLineChars="20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社会保障和就业支出（类）抚恤（款）在乡复员、退伍军人生活补助（项）2025年预算为23万元，比上年减少102万元，下降81.6%，主要原因是2024年部分农村籍退役士兵老年生活补助预算列入本科目，2025年列入社会保障和就业支出（类）抚恤（款）农村籍退役士兵老年生活补助（项），因此预算数较上年减少。</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5.社会保障和就业支出（类）抚恤（款）义务兵优待（项）：2025年预算为233万元，比上年减少4万元，下降1.69%，主要原因是按本年预算发放人数有所减少。</w:t>
      </w:r>
    </w:p>
    <w:p>
      <w:pPr>
        <w:numPr>
          <w:ilvl w:val="0"/>
          <w:numId w:val="0"/>
        </w:num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6.社会保障和就业支出（类）抚恤（款）农村籍退役士兵老年生活补助（项）：2025年预算为576.55万元，比上年增加90.76万元，增长18.68%，主要原因是上年列入部分在乡复员、退伍军人生活补助款项。</w:t>
      </w:r>
    </w:p>
    <w:p>
      <w:pPr>
        <w:spacing w:line="560" w:lineRule="exact"/>
        <w:ind w:firstLine="640" w:firstLineChars="20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7.社会保障和就业支出（类）抚恤（款）</w:t>
      </w:r>
      <w:r>
        <w:rPr>
          <w:rFonts w:hint="default" w:ascii="仿宋_GB2312" w:hAnsi="仿宋_GB2312" w:eastAsia="仿宋_GB2312" w:cs="仿宋_GB2312"/>
          <w:color w:val="auto"/>
          <w:kern w:val="0"/>
          <w:sz w:val="32"/>
          <w:szCs w:val="32"/>
          <w:lang w:val="en-US" w:eastAsia="zh-CN"/>
        </w:rPr>
        <w:t>其他优抚支</w:t>
      </w:r>
      <w:r>
        <w:rPr>
          <w:rFonts w:hint="eastAsia" w:ascii="仿宋_GB2312" w:hAnsi="仿宋_GB2312" w:eastAsia="仿宋_GB2312" w:cs="仿宋_GB2312"/>
          <w:color w:val="auto"/>
          <w:kern w:val="0"/>
          <w:sz w:val="32"/>
          <w:szCs w:val="32"/>
          <w:lang w:val="en-US" w:eastAsia="zh-CN"/>
        </w:rPr>
        <w:t>（项）：2025年预算为10.84万元，比上年减少52.39万元，下降82.86%，</w:t>
      </w:r>
      <w:r>
        <w:rPr>
          <w:rFonts w:hint="eastAsia" w:ascii="仿宋_GB2312" w:hAnsi="仿宋_GB2312" w:eastAsia="仿宋_GB2312" w:cs="仿宋_GB2312"/>
          <w:color w:val="auto"/>
          <w:kern w:val="0"/>
          <w:sz w:val="32"/>
          <w:szCs w:val="32"/>
          <w:highlight w:val="none"/>
          <w:lang w:val="en-US" w:eastAsia="zh-CN"/>
        </w:rPr>
        <w:t>主要</w:t>
      </w:r>
      <w:r>
        <w:rPr>
          <w:rFonts w:hint="eastAsia" w:ascii="仿宋_GB2312" w:hAnsi="仿宋_GB2312" w:eastAsia="仿宋_GB2312" w:cs="仿宋_GB2312"/>
          <w:color w:val="auto"/>
          <w:kern w:val="0"/>
          <w:sz w:val="32"/>
          <w:szCs w:val="32"/>
          <w:lang w:val="en-US" w:eastAsia="zh-CN"/>
        </w:rPr>
        <w:t>原因是本年度项目经费结转减少。</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8.社会保障和就业支出（类）退役安置（款）</w:t>
      </w:r>
      <w:r>
        <w:rPr>
          <w:rFonts w:hint="default" w:ascii="仿宋_GB2312" w:hAnsi="仿宋_GB2312" w:eastAsia="仿宋_GB2312" w:cs="仿宋_GB2312"/>
          <w:color w:val="auto"/>
          <w:kern w:val="0"/>
          <w:sz w:val="32"/>
          <w:szCs w:val="32"/>
          <w:lang w:val="en-US" w:eastAsia="zh-CN"/>
        </w:rPr>
        <w:t>退役士兵安置</w:t>
      </w:r>
      <w:r>
        <w:rPr>
          <w:rFonts w:hint="eastAsia" w:ascii="仿宋_GB2312" w:hAnsi="仿宋_GB2312" w:eastAsia="仿宋_GB2312" w:cs="仿宋_GB2312"/>
          <w:color w:val="auto"/>
          <w:kern w:val="0"/>
          <w:sz w:val="32"/>
          <w:szCs w:val="32"/>
          <w:lang w:val="en-US" w:eastAsia="zh-CN"/>
        </w:rPr>
        <w:t>（项）：2025年预算为270万元，比上年减少60万元，下降18.18%，主要原因是按往年实际发放人数进行合理预算。</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default"/>
          <w:color w:val="FF0000"/>
          <w:lang w:val="en-US" w:eastAsia="zh-CN"/>
        </w:rPr>
      </w:pPr>
      <w:r>
        <w:rPr>
          <w:rFonts w:hint="eastAsia" w:ascii="仿宋_GB2312" w:hAnsi="仿宋_GB2312" w:eastAsia="仿宋_GB2312" w:cs="仿宋_GB2312"/>
          <w:color w:val="auto"/>
          <w:kern w:val="0"/>
          <w:sz w:val="32"/>
          <w:szCs w:val="32"/>
          <w:lang w:val="en-US" w:eastAsia="zh-CN"/>
        </w:rPr>
        <w:t>9.社会保障和就业支出（类）退役安置（款）</w:t>
      </w:r>
      <w:r>
        <w:rPr>
          <w:rFonts w:hint="default" w:ascii="仿宋_GB2312" w:hAnsi="仿宋_GB2312" w:eastAsia="仿宋_GB2312" w:cs="仿宋_GB2312"/>
          <w:color w:val="auto"/>
          <w:kern w:val="0"/>
          <w:sz w:val="32"/>
          <w:szCs w:val="32"/>
          <w:lang w:val="en-US" w:eastAsia="zh-CN"/>
        </w:rPr>
        <w:t>军队移交政府的离退休人员安置</w:t>
      </w:r>
      <w:r>
        <w:rPr>
          <w:rFonts w:hint="eastAsia" w:ascii="仿宋_GB2312" w:hAnsi="仿宋_GB2312" w:eastAsia="仿宋_GB2312" w:cs="仿宋_GB2312"/>
          <w:color w:val="auto"/>
          <w:kern w:val="0"/>
          <w:sz w:val="32"/>
          <w:szCs w:val="32"/>
          <w:lang w:val="en-US" w:eastAsia="zh-CN"/>
        </w:rPr>
        <w:t>（项）：2025年预算为250.62万元，比上年减少21.38万元，下降7.86%，主要原因是2025年军休及无军籍人员减少，上级下达专项资金较上年减少，导致预算减少。</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FF0000"/>
          <w:kern w:val="0"/>
          <w:sz w:val="32"/>
          <w:szCs w:val="32"/>
          <w:lang w:val="en-US" w:eastAsia="zh-CN"/>
        </w:rPr>
      </w:pPr>
      <w:r>
        <w:rPr>
          <w:rFonts w:hint="eastAsia" w:ascii="仿宋_GB2312" w:hAnsi="仿宋_GB2312" w:eastAsia="仿宋_GB2312" w:cs="仿宋_GB2312"/>
          <w:color w:val="auto"/>
          <w:kern w:val="0"/>
          <w:sz w:val="32"/>
          <w:szCs w:val="32"/>
          <w:lang w:val="en-US" w:eastAsia="zh-CN"/>
        </w:rPr>
        <w:t>10.社会保障和就业支出（类）退役安置（款）</w:t>
      </w:r>
      <w:r>
        <w:rPr>
          <w:rFonts w:hint="default" w:ascii="仿宋_GB2312" w:hAnsi="仿宋_GB2312" w:eastAsia="仿宋_GB2312" w:cs="仿宋_GB2312"/>
          <w:color w:val="auto"/>
          <w:kern w:val="0"/>
          <w:sz w:val="32"/>
          <w:szCs w:val="32"/>
          <w:lang w:val="en-US" w:eastAsia="zh-CN"/>
        </w:rPr>
        <w:t>军队转业干部安置</w:t>
      </w:r>
      <w:r>
        <w:rPr>
          <w:rFonts w:hint="eastAsia" w:ascii="仿宋_GB2312" w:hAnsi="仿宋_GB2312" w:eastAsia="仿宋_GB2312" w:cs="仿宋_GB2312"/>
          <w:color w:val="auto"/>
          <w:kern w:val="0"/>
          <w:sz w:val="32"/>
          <w:szCs w:val="32"/>
          <w:lang w:val="en-US" w:eastAsia="zh-CN"/>
        </w:rPr>
        <w:t>（项）：2025年预算为11.92万元，比上年减少13.42万元，下降52.96%，主要原因是本年度为安排自主择业军队转业干部及逐月领取退役金退役军人管理服务补助经费及中央财政企业军转干部生活困难补助资金预算减少。</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11.社会保障和就业支出（类）退役安置（款）</w:t>
      </w:r>
      <w:r>
        <w:rPr>
          <w:rFonts w:hint="default" w:ascii="仿宋_GB2312" w:hAnsi="仿宋_GB2312" w:eastAsia="仿宋_GB2312" w:cs="仿宋_GB2312"/>
          <w:color w:val="auto"/>
          <w:kern w:val="0"/>
          <w:sz w:val="32"/>
          <w:szCs w:val="32"/>
          <w:lang w:val="en-US" w:eastAsia="zh-CN"/>
        </w:rPr>
        <w:t>其他退役安置支出</w:t>
      </w:r>
      <w:r>
        <w:rPr>
          <w:rFonts w:hint="eastAsia" w:ascii="仿宋_GB2312" w:hAnsi="仿宋_GB2312" w:eastAsia="仿宋_GB2312" w:cs="仿宋_GB2312"/>
          <w:color w:val="auto"/>
          <w:kern w:val="0"/>
          <w:sz w:val="32"/>
          <w:szCs w:val="32"/>
          <w:lang w:val="en-US" w:eastAsia="zh-CN"/>
        </w:rPr>
        <w:t>（项）：2025年预算为87.45万元，比上年减少83.06万元，下降49.12%，主要原因是本年度自主择业军转干医保，伤残军人医保、无军籍社保等资金分别列入军队移交政府的离退休人员安置及本款，上年度全部列入本科目、本年度未安排自治区部分军队复员干部补助经费预算。</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12.社会保障和就业支出（类）退役军人管理事务（款）</w:t>
      </w:r>
      <w:r>
        <w:rPr>
          <w:rFonts w:hint="default" w:ascii="仿宋_GB2312" w:hAnsi="仿宋_GB2312" w:eastAsia="仿宋_GB2312" w:cs="仿宋_GB2312"/>
          <w:color w:val="auto"/>
          <w:kern w:val="0"/>
          <w:sz w:val="32"/>
          <w:szCs w:val="32"/>
          <w:lang w:val="en-US" w:eastAsia="zh-CN"/>
        </w:rPr>
        <w:t>行政运行</w:t>
      </w:r>
      <w:r>
        <w:rPr>
          <w:rFonts w:hint="eastAsia" w:ascii="仿宋_GB2312" w:hAnsi="仿宋_GB2312" w:eastAsia="仿宋_GB2312" w:cs="仿宋_GB2312"/>
          <w:color w:val="auto"/>
          <w:kern w:val="0"/>
          <w:sz w:val="32"/>
          <w:szCs w:val="32"/>
          <w:lang w:val="en-US" w:eastAsia="zh-CN"/>
        </w:rPr>
        <w:t>（项）：2025年预算为73.4万元，比上年增加0.12万元，增长0.16%，主要原因是年度社保基数调整。</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13.社会保障和就业支出（类）退役军人管理事务（款）</w:t>
      </w:r>
      <w:r>
        <w:rPr>
          <w:rFonts w:hint="default" w:ascii="仿宋_GB2312" w:hAnsi="仿宋_GB2312" w:eastAsia="仿宋_GB2312" w:cs="仿宋_GB2312"/>
          <w:color w:val="auto"/>
          <w:kern w:val="0"/>
          <w:sz w:val="32"/>
          <w:szCs w:val="32"/>
          <w:lang w:val="en-US" w:eastAsia="zh-CN"/>
        </w:rPr>
        <w:t>拥军优属</w:t>
      </w:r>
      <w:r>
        <w:rPr>
          <w:rFonts w:hint="eastAsia" w:ascii="仿宋_GB2312" w:hAnsi="仿宋_GB2312" w:eastAsia="仿宋_GB2312" w:cs="仿宋_GB2312"/>
          <w:color w:val="auto"/>
          <w:kern w:val="0"/>
          <w:sz w:val="32"/>
          <w:szCs w:val="32"/>
          <w:lang w:val="en-US" w:eastAsia="zh-CN"/>
        </w:rPr>
        <w:t>（项）：2025年预算为25万元，比上年增加10万元，增长66.67%，主要原因是根据拥军优属工作需要，本年度增加</w:t>
      </w:r>
      <w:r>
        <w:rPr>
          <w:rFonts w:hint="eastAsia" w:ascii="仿宋_GB2312" w:hAnsi="黑体" w:eastAsia="仿宋_GB2312"/>
          <w:sz w:val="32"/>
          <w:szCs w:val="32"/>
          <w:lang w:val="en-US" w:eastAsia="zh-CN"/>
        </w:rPr>
        <w:t>春节、八一等</w:t>
      </w:r>
      <w:r>
        <w:rPr>
          <w:rFonts w:hint="eastAsia" w:ascii="仿宋_GB2312" w:hAnsi="仿宋_GB2312" w:eastAsia="仿宋_GB2312" w:cs="仿宋_GB2312"/>
          <w:color w:val="auto"/>
          <w:kern w:val="0"/>
          <w:sz w:val="32"/>
          <w:szCs w:val="32"/>
          <w:lang w:val="en-US" w:eastAsia="zh-CN"/>
        </w:rPr>
        <w:t>节日慰问活动预算。</w:t>
      </w:r>
    </w:p>
    <w:p>
      <w:p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14.社会保障和就业支出（类）退役军人管理事务（款）事业运行（项）：2025年预算为53.78万元，比上年增加0.46万元，增长0.86%，主要原</w:t>
      </w:r>
      <w:r>
        <w:rPr>
          <w:rFonts w:hint="eastAsia" w:ascii="仿宋_GB2312" w:hAnsi="仿宋_GB2312" w:eastAsia="仿宋_GB2312" w:cs="仿宋_GB2312"/>
          <w:color w:val="auto"/>
          <w:kern w:val="0"/>
          <w:sz w:val="32"/>
          <w:szCs w:val="32"/>
          <w:highlight w:val="none"/>
          <w:lang w:val="en-US" w:eastAsia="zh-CN"/>
        </w:rPr>
        <w:t>因</w:t>
      </w:r>
      <w:r>
        <w:rPr>
          <w:rFonts w:hint="eastAsia" w:ascii="仿宋_GB2312" w:hAnsi="仿宋_GB2312" w:eastAsia="仿宋_GB2312" w:cs="仿宋_GB2312"/>
          <w:color w:val="auto"/>
          <w:kern w:val="0"/>
          <w:sz w:val="32"/>
          <w:szCs w:val="32"/>
          <w:lang w:val="en-US" w:eastAsia="zh-CN"/>
        </w:rPr>
        <w:t>是事业人员正常晋升工资有所增加。</w:t>
      </w:r>
    </w:p>
    <w:p>
      <w:pPr>
        <w:numPr>
          <w:ilvl w:val="0"/>
          <w:numId w:val="0"/>
        </w:numPr>
        <w:spacing w:line="560" w:lineRule="exact"/>
        <w:ind w:firstLine="640" w:firstLineChars="20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bidi="ar-SA"/>
        </w:rPr>
        <w:t>15.</w:t>
      </w:r>
      <w:r>
        <w:rPr>
          <w:rFonts w:hint="eastAsia" w:ascii="仿宋_GB2312" w:hAnsi="仿宋_GB2312" w:eastAsia="仿宋_GB2312" w:cs="仿宋_GB2312"/>
          <w:color w:val="auto"/>
          <w:kern w:val="0"/>
          <w:sz w:val="32"/>
          <w:szCs w:val="32"/>
          <w:lang w:val="en-US" w:eastAsia="zh-CN"/>
        </w:rPr>
        <w:t>卫生健康支出（类）行政事业单位医疗（款）</w:t>
      </w:r>
      <w:r>
        <w:rPr>
          <w:rFonts w:hint="default" w:ascii="仿宋_GB2312" w:hAnsi="仿宋_GB2312" w:eastAsia="仿宋_GB2312" w:cs="仿宋_GB2312"/>
          <w:color w:val="auto"/>
          <w:kern w:val="0"/>
          <w:sz w:val="32"/>
          <w:szCs w:val="32"/>
          <w:lang w:val="en-US" w:eastAsia="zh-CN"/>
        </w:rPr>
        <w:t>行政单位医疗</w:t>
      </w:r>
      <w:r>
        <w:rPr>
          <w:rFonts w:hint="eastAsia" w:ascii="仿宋_GB2312" w:hAnsi="仿宋_GB2312" w:eastAsia="仿宋_GB2312" w:cs="仿宋_GB2312"/>
          <w:color w:val="auto"/>
          <w:kern w:val="0"/>
          <w:sz w:val="32"/>
          <w:szCs w:val="32"/>
          <w:lang w:val="en-US" w:eastAsia="zh-CN"/>
        </w:rPr>
        <w:t>（项）：2025年预算为4.96万元，比上年增加0.15万元，增长3.12%，主要原因是本年度医疗保险缴纳基数调整。</w:t>
      </w:r>
    </w:p>
    <w:p>
      <w:pPr>
        <w:numPr>
          <w:ilvl w:val="0"/>
          <w:numId w:val="0"/>
        </w:num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bidi="ar-SA"/>
        </w:rPr>
        <w:t>16.</w:t>
      </w:r>
      <w:r>
        <w:rPr>
          <w:rFonts w:hint="eastAsia" w:ascii="仿宋_GB2312" w:hAnsi="仿宋_GB2312" w:eastAsia="仿宋_GB2312" w:cs="仿宋_GB2312"/>
          <w:color w:val="auto"/>
          <w:kern w:val="0"/>
          <w:sz w:val="32"/>
          <w:szCs w:val="32"/>
          <w:lang w:val="en-US" w:eastAsia="zh-CN"/>
        </w:rPr>
        <w:t>卫生健康支出（类）行政事业单位医疗（款）事业</w:t>
      </w:r>
      <w:r>
        <w:rPr>
          <w:rFonts w:hint="default" w:ascii="仿宋_GB2312" w:hAnsi="仿宋_GB2312" w:eastAsia="仿宋_GB2312" w:cs="仿宋_GB2312"/>
          <w:color w:val="auto"/>
          <w:kern w:val="0"/>
          <w:sz w:val="32"/>
          <w:szCs w:val="32"/>
          <w:lang w:val="en-US" w:eastAsia="zh-CN"/>
        </w:rPr>
        <w:t>单位医疗</w:t>
      </w:r>
      <w:r>
        <w:rPr>
          <w:rFonts w:hint="eastAsia" w:ascii="仿宋_GB2312" w:hAnsi="仿宋_GB2312" w:eastAsia="仿宋_GB2312" w:cs="仿宋_GB2312"/>
          <w:color w:val="auto"/>
          <w:kern w:val="0"/>
          <w:sz w:val="32"/>
          <w:szCs w:val="32"/>
          <w:lang w:val="en-US" w:eastAsia="zh-CN"/>
        </w:rPr>
        <w:t>（项）：2025年预算为3.83万元，比上年增加0.04万元，增长1.06%，主要原因是年度社保基数调整。</w:t>
      </w:r>
    </w:p>
    <w:p>
      <w:pPr>
        <w:numPr>
          <w:ilvl w:val="0"/>
          <w:numId w:val="0"/>
        </w:numPr>
        <w:spacing w:line="56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bidi="ar-SA"/>
        </w:rPr>
        <w:t>17.</w:t>
      </w:r>
      <w:r>
        <w:rPr>
          <w:rFonts w:hint="eastAsia" w:ascii="仿宋_GB2312" w:hAnsi="仿宋_GB2312" w:eastAsia="仿宋_GB2312" w:cs="仿宋_GB2312"/>
          <w:color w:val="auto"/>
          <w:kern w:val="0"/>
          <w:sz w:val="32"/>
          <w:szCs w:val="32"/>
          <w:lang w:val="en-US" w:eastAsia="zh-CN"/>
        </w:rPr>
        <w:t>卫生健康支出（类）行政事业单位医疗（款）</w:t>
      </w:r>
      <w:r>
        <w:rPr>
          <w:rFonts w:hint="default" w:ascii="仿宋_GB2312" w:hAnsi="仿宋_GB2312" w:eastAsia="仿宋_GB2312" w:cs="仿宋_GB2312"/>
          <w:color w:val="auto"/>
          <w:kern w:val="0"/>
          <w:sz w:val="32"/>
          <w:szCs w:val="32"/>
          <w:lang w:val="en-US" w:eastAsia="zh-CN"/>
        </w:rPr>
        <w:t>公务员医疗补助</w:t>
      </w:r>
      <w:r>
        <w:rPr>
          <w:rFonts w:hint="eastAsia" w:ascii="仿宋_GB2312" w:hAnsi="仿宋_GB2312" w:eastAsia="仿宋_GB2312" w:cs="仿宋_GB2312"/>
          <w:color w:val="auto"/>
          <w:kern w:val="0"/>
          <w:sz w:val="32"/>
          <w:szCs w:val="32"/>
          <w:lang w:val="en-US" w:eastAsia="zh-CN"/>
        </w:rPr>
        <w:t>（项）：2025年预算为4.4万元，比上年增加2.04万元，增长86.44%，主要原因是年度社保基数调整及费率增加。</w:t>
      </w:r>
    </w:p>
    <w:p>
      <w:pPr>
        <w:numPr>
          <w:ilvl w:val="0"/>
          <w:numId w:val="0"/>
        </w:numPr>
        <w:spacing w:line="560" w:lineRule="exact"/>
        <w:ind w:left="0" w:leftChars="0"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bidi="ar-SA"/>
        </w:rPr>
        <w:t>18.</w:t>
      </w:r>
      <w:r>
        <w:rPr>
          <w:rFonts w:hint="eastAsia" w:ascii="仿宋_GB2312" w:hAnsi="仿宋_GB2312" w:eastAsia="仿宋_GB2312" w:cs="仿宋_GB2312"/>
          <w:color w:val="auto"/>
          <w:kern w:val="0"/>
          <w:sz w:val="32"/>
          <w:szCs w:val="32"/>
          <w:lang w:val="en-US" w:eastAsia="zh-CN"/>
        </w:rPr>
        <w:t>卫生健康支出（类）行政事业单位医疗（款）其他行政事业单位医疗（项）：2025年预算为0.11万元，比上年增加0.05万元，增长83.33%，主要原因是年度社保基数调整及费率增加。</w:t>
      </w:r>
    </w:p>
    <w:p>
      <w:pPr>
        <w:pStyle w:val="2"/>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FF0000"/>
          <w:kern w:val="0"/>
          <w:sz w:val="32"/>
          <w:szCs w:val="32"/>
          <w:lang w:val="en-US" w:eastAsia="zh-CN"/>
        </w:rPr>
        <w:t xml:space="preserve">   </w:t>
      </w:r>
      <w:r>
        <w:rPr>
          <w:rFonts w:hint="eastAsia" w:ascii="仿宋_GB2312" w:hAnsi="仿宋_GB2312" w:eastAsia="仿宋_GB2312" w:cs="仿宋_GB2312"/>
          <w:color w:val="auto"/>
          <w:kern w:val="0"/>
          <w:sz w:val="32"/>
          <w:szCs w:val="32"/>
          <w:lang w:val="en-US" w:eastAsia="zh-CN" w:bidi="ar-SA"/>
        </w:rPr>
        <w:t xml:space="preserve"> 19.卫生健康支出（类）优抚对象医疗（款）优抚对象医疗补助（项）2025年预算为18.76万元，比上年增加6.7万元，增长55.56%，主要原因是2025年新增</w:t>
      </w:r>
      <w:r>
        <w:rPr>
          <w:rFonts w:hint="eastAsia" w:ascii="仿宋_GB2312" w:hAnsi="宋体" w:eastAsia="仿宋_GB2312" w:cs="宋体"/>
          <w:kern w:val="0"/>
          <w:sz w:val="32"/>
          <w:szCs w:val="32"/>
          <w:lang w:val="en-US" w:eastAsia="zh-CN"/>
        </w:rPr>
        <w:t>对一至六级伤残军人参加职工基本医疗给与缴费补助，新增</w:t>
      </w:r>
      <w:r>
        <w:rPr>
          <w:rFonts w:hint="eastAsia" w:ascii="仿宋_GB2312" w:hAnsi="仿宋_GB2312" w:eastAsia="仿宋_GB2312" w:cs="仿宋_GB2312"/>
          <w:color w:val="auto"/>
          <w:kern w:val="0"/>
          <w:sz w:val="32"/>
          <w:szCs w:val="32"/>
          <w:lang w:val="en-US" w:eastAsia="zh-CN" w:bidi="ar-SA"/>
        </w:rPr>
        <w:t>优抚对象医疗补助县级配套预算。</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lang w:val="en-US" w:eastAsia="zh-CN"/>
        </w:rPr>
        <w:t>20.住房保障支出（类）住房改革支出（款）</w:t>
      </w:r>
      <w:r>
        <w:rPr>
          <w:rFonts w:hint="default" w:ascii="仿宋_GB2312" w:hAnsi="仿宋_GB2312" w:eastAsia="仿宋_GB2312" w:cs="仿宋_GB2312"/>
          <w:color w:val="auto"/>
          <w:kern w:val="0"/>
          <w:sz w:val="32"/>
          <w:szCs w:val="32"/>
          <w:lang w:val="en-US" w:eastAsia="zh-CN"/>
        </w:rPr>
        <w:t>住房公积金</w:t>
      </w:r>
      <w:r>
        <w:rPr>
          <w:rFonts w:hint="eastAsia" w:ascii="仿宋_GB2312" w:hAnsi="仿宋_GB2312" w:eastAsia="仿宋_GB2312" w:cs="仿宋_GB2312"/>
          <w:color w:val="auto"/>
          <w:kern w:val="0"/>
          <w:sz w:val="32"/>
          <w:szCs w:val="32"/>
          <w:lang w:val="en-US" w:eastAsia="zh-CN"/>
        </w:rPr>
        <w:t>（项）：2025年预算为14.5万元，比上年增加0.29万元，增长2.04%，主要原因是年度公积金基数调整。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ascii="仿宋_GB2312" w:hAnsi="宋体" w:eastAsia="仿宋_GB2312" w:cs="宋体"/>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呼图壁县退役军人事务局2025年</w:t>
      </w:r>
      <w:r>
        <w:rPr>
          <w:rFonts w:hint="eastAsia" w:ascii="仿宋_GB2312" w:hAnsi="宋体" w:eastAsia="仿宋_GB2312" w:cs="宋体"/>
          <w:color w:val="auto"/>
          <w:spacing w:val="-6"/>
          <w:kern w:val="0"/>
          <w:sz w:val="32"/>
          <w:szCs w:val="32"/>
          <w:highlight w:val="none"/>
        </w:rPr>
        <w:t>一般公共预算基本支出256.25万元， 其中：</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250.58万元，主要包括：基本工资、津贴补贴、奖金、绩效工资、机关事业单位基本养老保险缴费、职工基本医疗保险缴费、公务员医疗补助缴费、其他社会保障缴费、住房公积金、生活补助、医疗费补助。</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firstLine="640" w:firstLineChars="20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公用经费5.67万元，主要包括：水费、电费、邮电费、工会经费、公务用车运行维护费</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spacing w:line="560" w:lineRule="exact"/>
        <w:ind w:firstLine="640" w:firstLineChars="200"/>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val="en-US" w:eastAsia="zh-CN"/>
        </w:rPr>
        <w:t>1.</w:t>
      </w:r>
      <w:r>
        <w:rPr>
          <w:rFonts w:hint="eastAsia" w:ascii="仿宋_GB2312" w:hAnsi="黑体" w:eastAsia="仿宋_GB2312" w:cs="Times New Roman"/>
          <w:sz w:val="32"/>
          <w:szCs w:val="32"/>
          <w:lang w:eastAsia="zh-CN"/>
        </w:rPr>
        <w:t>项目名称：2025年县双拥工作办公经费（非定额）</w:t>
      </w:r>
    </w:p>
    <w:p>
      <w:pPr>
        <w:spacing w:line="560" w:lineRule="exact"/>
        <w:ind w:firstLine="640" w:firstLineChars="200"/>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lang w:eastAsia="zh-CN"/>
        </w:rPr>
        <w:t>设立的政策依据：</w:t>
      </w:r>
      <w:r>
        <w:rPr>
          <w:rFonts w:hint="eastAsia" w:ascii="仿宋_GB2312" w:hAnsi="黑体" w:eastAsia="仿宋_GB2312" w:cs="Times New Roman"/>
          <w:sz w:val="32"/>
          <w:szCs w:val="32"/>
          <w:lang w:val="en-US" w:eastAsia="zh-CN"/>
        </w:rPr>
        <w:t>《全国双拥模范县考评标准》</w:t>
      </w:r>
    </w:p>
    <w:p>
      <w:pPr>
        <w:spacing w:line="560" w:lineRule="exact"/>
        <w:ind w:firstLine="640" w:firstLineChars="200"/>
        <w:rPr>
          <w:rFonts w:hint="default" w:ascii="仿宋_GB2312" w:hAnsi="黑体" w:eastAsia="仿宋_GB2312" w:cs="Times New Roman"/>
          <w:sz w:val="32"/>
          <w:szCs w:val="32"/>
          <w:lang w:val="en-US" w:eastAsia="zh-CN"/>
        </w:rPr>
      </w:pPr>
      <w:r>
        <w:rPr>
          <w:rFonts w:hint="eastAsia" w:ascii="仿宋_GB2312" w:hAnsi="黑体" w:eastAsia="仿宋_GB2312" w:cs="Times New Roman"/>
          <w:sz w:val="32"/>
          <w:szCs w:val="32"/>
          <w:lang w:eastAsia="zh-CN"/>
        </w:rPr>
        <w:t>预算安排规模：</w:t>
      </w:r>
      <w:r>
        <w:rPr>
          <w:rFonts w:hint="eastAsia" w:ascii="仿宋_GB2312" w:hAnsi="黑体" w:eastAsia="仿宋_GB2312" w:cs="Times New Roman"/>
          <w:sz w:val="32"/>
          <w:szCs w:val="32"/>
          <w:lang w:val="en-US" w:eastAsia="zh-CN"/>
        </w:rPr>
        <w:t>5万元</w:t>
      </w:r>
    </w:p>
    <w:p>
      <w:pPr>
        <w:spacing w:line="560" w:lineRule="exact"/>
        <w:ind w:firstLine="640" w:firstLineChars="200"/>
        <w:rPr>
          <w:rFonts w:hint="eastAsia" w:ascii="仿宋_GB2312" w:hAnsi="黑体" w:eastAsia="仿宋_GB2312" w:cs="Times New Roman"/>
          <w:sz w:val="32"/>
          <w:szCs w:val="32"/>
          <w:lang w:val="en-US" w:eastAsia="zh-CN"/>
        </w:rPr>
      </w:pPr>
      <w:r>
        <w:rPr>
          <w:rFonts w:hint="eastAsia" w:ascii="仿宋_GB2312" w:hAnsi="黑体" w:eastAsia="仿宋_GB2312" w:cs="Times New Roman"/>
          <w:sz w:val="32"/>
          <w:szCs w:val="32"/>
          <w:lang w:eastAsia="zh-CN"/>
        </w:rPr>
        <w:t>项目承担单位：</w:t>
      </w:r>
      <w:r>
        <w:rPr>
          <w:rFonts w:hint="eastAsia" w:ascii="仿宋_GB2312" w:hAnsi="黑体" w:eastAsia="仿宋_GB2312" w:cs="Times New Roman"/>
          <w:sz w:val="32"/>
          <w:szCs w:val="32"/>
          <w:lang w:val="en-US" w:eastAsia="zh-CN"/>
        </w:rPr>
        <w:t>呼图壁县退役军人事务局</w:t>
      </w:r>
    </w:p>
    <w:p>
      <w:pPr>
        <w:spacing w:line="560" w:lineRule="exact"/>
        <w:ind w:firstLine="640" w:firstLineChars="200"/>
        <w:rPr>
          <w:rFonts w:hint="eastAsia" w:ascii="仿宋_GB2312" w:hAnsi="宋体" w:eastAsia="仿宋_GB2312" w:cs="宋体"/>
          <w:color w:val="FF0000"/>
          <w:kern w:val="0"/>
          <w:sz w:val="32"/>
          <w:szCs w:val="32"/>
          <w:highlight w:val="none"/>
          <w:lang w:val="en-US" w:eastAsia="zh-CN"/>
        </w:rPr>
      </w:pPr>
      <w:r>
        <w:rPr>
          <w:rFonts w:ascii="仿宋_GB2312" w:hAnsi="黑体" w:eastAsia="仿宋_GB2312"/>
          <w:sz w:val="32"/>
          <w:szCs w:val="32"/>
        </w:rPr>
        <w:t>资金</w:t>
      </w:r>
      <w:r>
        <w:rPr>
          <w:rFonts w:hint="eastAsia" w:ascii="仿宋_GB2312" w:hAnsi="黑体" w:eastAsia="仿宋_GB2312" w:cs="Times New Roman"/>
          <w:sz w:val="32"/>
          <w:szCs w:val="32"/>
          <w:lang w:eastAsia="zh-CN"/>
        </w:rPr>
        <w:t>分配情况：</w:t>
      </w:r>
      <w:r>
        <w:rPr>
          <w:rFonts w:hint="eastAsia" w:ascii="仿宋_GB2312" w:hAnsi="黑体" w:eastAsia="仿宋_GB2312" w:cs="Times New Roman"/>
          <w:sz w:val="32"/>
          <w:szCs w:val="32"/>
          <w:highlight w:val="none"/>
          <w:lang w:val="en-US" w:eastAsia="zh-CN"/>
        </w:rPr>
        <w:t>5万元</w:t>
      </w:r>
      <w:r>
        <w:rPr>
          <w:rFonts w:hint="eastAsia" w:ascii="仿宋_GB2312" w:hAnsi="黑体" w:eastAsia="仿宋_GB2312" w:cs="Times New Roman"/>
          <w:sz w:val="32"/>
          <w:szCs w:val="32"/>
          <w:lang w:val="en-US" w:eastAsia="zh-CN"/>
        </w:rPr>
        <w:t>全部</w:t>
      </w:r>
      <w:r>
        <w:rPr>
          <w:rFonts w:hint="eastAsia" w:ascii="仿宋_GB2312" w:hAnsi="黑体" w:eastAsia="仿宋_GB2312" w:cs="Times New Roman"/>
          <w:sz w:val="32"/>
          <w:szCs w:val="32"/>
          <w:highlight w:val="none"/>
          <w:lang w:val="en-US" w:eastAsia="zh-CN"/>
        </w:rPr>
        <w:t>用于双拥社会面宣传，组织双拥成员单位开展双拥教育活动。</w:t>
      </w:r>
    </w:p>
    <w:p>
      <w:pPr>
        <w:spacing w:line="560" w:lineRule="exact"/>
        <w:ind w:firstLine="640" w:firstLineChars="200"/>
        <w:rPr>
          <w:rFonts w:hint="default" w:ascii="仿宋_GB2312" w:hAnsi="黑体" w:eastAsia="仿宋_GB2312"/>
          <w:color w:val="auto"/>
          <w:sz w:val="32"/>
          <w:szCs w:val="32"/>
          <w:highlight w:val="red"/>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w:t>
      </w:r>
      <w:r>
        <w:rPr>
          <w:rFonts w:hint="eastAsia" w:ascii="仿宋_GB2312" w:hAnsi="宋体" w:eastAsia="仿宋_GB2312" w:cs="宋体"/>
          <w:kern w:val="0"/>
          <w:sz w:val="32"/>
          <w:szCs w:val="32"/>
          <w:highlight w:val="none"/>
          <w:lang w:val="en-US" w:eastAsia="zh-CN"/>
        </w:rPr>
        <w:t>1日</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w:t>
      </w:r>
      <w:r>
        <w:rPr>
          <w:rFonts w:hint="eastAsia" w:ascii="仿宋_GB2312" w:hAnsi="宋体" w:eastAsia="仿宋_GB2312" w:cs="宋体"/>
          <w:kern w:val="0"/>
          <w:sz w:val="32"/>
          <w:szCs w:val="32"/>
          <w:highlight w:val="none"/>
          <w:lang w:val="en-US" w:eastAsia="zh-CN"/>
        </w:rPr>
        <w:t>31日</w:t>
      </w:r>
    </w:p>
    <w:p>
      <w:pPr>
        <w:numPr>
          <w:ilvl w:val="0"/>
          <w:numId w:val="0"/>
        </w:num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2025年拥军优属慰问经费（非定额）</w:t>
      </w:r>
    </w:p>
    <w:p>
      <w:pPr>
        <w:numPr>
          <w:ilvl w:val="0"/>
          <w:numId w:val="0"/>
        </w:numPr>
        <w:spacing w:line="560" w:lineRule="exact"/>
        <w:ind w:leftChars="304"/>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：《全国双拥模范县考评标准》</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2</w:t>
      </w:r>
      <w:r>
        <w:rPr>
          <w:rFonts w:hint="eastAsia" w:ascii="仿宋_GB2312" w:hAnsi="宋体" w:eastAsia="仿宋_GB2312" w:cs="宋体"/>
          <w:kern w:val="0"/>
          <w:sz w:val="32"/>
          <w:szCs w:val="32"/>
          <w:lang w:val="en-US" w:eastAsia="zh-CN"/>
        </w:rPr>
        <w:t>5万元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25万元全部用于</w:t>
      </w:r>
      <w:r>
        <w:rPr>
          <w:rFonts w:hint="eastAsia" w:ascii="仿宋_GB2312" w:hAnsi="黑体" w:eastAsia="仿宋_GB2312"/>
          <w:sz w:val="32"/>
          <w:szCs w:val="32"/>
          <w:lang w:eastAsia="zh-CN"/>
        </w:rPr>
        <w:t>拥军优属</w:t>
      </w:r>
      <w:r>
        <w:rPr>
          <w:rFonts w:hint="eastAsia" w:ascii="仿宋_GB2312" w:hAnsi="黑体" w:eastAsia="仿宋_GB2312"/>
          <w:sz w:val="32"/>
          <w:szCs w:val="32"/>
          <w:lang w:val="en-US" w:eastAsia="zh-CN"/>
        </w:rPr>
        <w:t>节假日慰问活动。</w:t>
      </w:r>
    </w:p>
    <w:p>
      <w:pPr>
        <w:spacing w:line="560" w:lineRule="exact"/>
        <w:ind w:firstLine="640" w:firstLineChars="200"/>
        <w:rPr>
          <w:rFonts w:hint="default"/>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w:t>
      </w:r>
      <w:r>
        <w:rPr>
          <w:rFonts w:hint="eastAsia" w:ascii="仿宋_GB2312" w:hAnsi="宋体" w:eastAsia="仿宋_GB2312" w:cs="宋体"/>
          <w:kern w:val="0"/>
          <w:sz w:val="32"/>
          <w:szCs w:val="32"/>
          <w:lang w:val="en-US" w:eastAsia="zh-CN"/>
        </w:rPr>
        <w:t>月31日</w:t>
      </w:r>
    </w:p>
    <w:p>
      <w:pPr>
        <w:numPr>
          <w:ilvl w:val="0"/>
          <w:numId w:val="0"/>
        </w:num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2025年中央财政优抚医疗保障经费</w:t>
      </w:r>
    </w:p>
    <w:p>
      <w:pPr>
        <w:numPr>
          <w:ilvl w:val="0"/>
          <w:numId w:val="0"/>
        </w:numPr>
        <w:spacing w:line="560" w:lineRule="exact"/>
        <w:ind w:firstLine="640" w:firstLineChars="200"/>
        <w:rPr>
          <w:rFonts w:hint="eastAsia"/>
          <w:highlight w:val="none"/>
          <w:shd w:val="clear"/>
          <w:lang w:eastAsia="zh-CN"/>
        </w:rPr>
      </w:pPr>
      <w:r>
        <w:rPr>
          <w:rFonts w:hint="eastAsia" w:ascii="仿宋_GB2312" w:hAnsi="宋体" w:eastAsia="仿宋_GB2312" w:cs="宋体"/>
          <w:kern w:val="0"/>
          <w:sz w:val="32"/>
          <w:szCs w:val="32"/>
          <w:lang w:eastAsia="zh-CN"/>
        </w:rPr>
        <w:t>设立的政策依据：</w:t>
      </w:r>
      <w:r>
        <w:rPr>
          <w:rFonts w:hint="eastAsia" w:ascii="仿宋_GB2312" w:hAnsi="宋体" w:eastAsia="仿宋_GB2312" w:cs="宋体"/>
          <w:kern w:val="0"/>
          <w:sz w:val="32"/>
          <w:szCs w:val="32"/>
          <w:lang w:val="en-US" w:eastAsia="zh-CN"/>
        </w:rPr>
        <w:t>昌州财社【2024】74号</w:t>
      </w:r>
      <w:r>
        <w:rPr>
          <w:rFonts w:hint="eastAsia"/>
          <w:highlight w:val="none"/>
          <w:shd w:val="clear"/>
          <w:lang w:eastAsia="zh-CN"/>
        </w:rPr>
        <w:t>《</w:t>
      </w:r>
      <w:r>
        <w:rPr>
          <w:rFonts w:hint="eastAsia" w:ascii="仿宋_GB2312" w:hAnsi="宋体" w:eastAsia="仿宋_GB2312" w:cs="宋体"/>
          <w:kern w:val="0"/>
          <w:sz w:val="32"/>
          <w:szCs w:val="32"/>
          <w:highlight w:val="none"/>
          <w:shd w:val="clear"/>
          <w:lang w:val="en-US" w:eastAsia="zh-CN"/>
        </w:rPr>
        <w:t>2025年中央财政优待对象医疗保障经费</w:t>
      </w:r>
      <w:r>
        <w:rPr>
          <w:rFonts w:hint="eastAsia"/>
          <w:highlight w:val="none"/>
          <w:shd w:val="clear"/>
          <w:lang w:eastAsia="zh-CN"/>
        </w:rPr>
        <w:t>》</w:t>
      </w:r>
    </w:p>
    <w:p>
      <w:pPr>
        <w:numPr>
          <w:ilvl w:val="0"/>
          <w:numId w:val="0"/>
        </w:num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9.76</w:t>
      </w:r>
      <w:r>
        <w:rPr>
          <w:rFonts w:hint="eastAsia" w:ascii="仿宋_GB2312" w:hAnsi="宋体" w:eastAsia="仿宋_GB2312" w:cs="宋体"/>
          <w:kern w:val="0"/>
          <w:sz w:val="32"/>
          <w:szCs w:val="32"/>
          <w:lang w:val="en-US" w:eastAsia="zh-CN"/>
        </w:rPr>
        <w:t>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eastAsia"/>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9.76万元全部用于</w:t>
      </w:r>
      <w:r>
        <w:rPr>
          <w:rFonts w:hint="eastAsia" w:ascii="仿宋_GB2312" w:hAnsi="黑体" w:eastAsia="仿宋_GB2312"/>
          <w:sz w:val="32"/>
          <w:szCs w:val="32"/>
          <w:highlight w:val="none"/>
          <w:lang w:val="en-US" w:eastAsia="zh-CN"/>
        </w:rPr>
        <w:t>重点优抚对象</w:t>
      </w:r>
      <w:r>
        <w:rPr>
          <w:rFonts w:hint="eastAsia" w:ascii="仿宋_GB2312" w:hAnsi="黑体" w:eastAsia="仿宋_GB2312"/>
          <w:color w:val="auto"/>
          <w:sz w:val="32"/>
          <w:szCs w:val="32"/>
          <w:highlight w:val="none"/>
          <w:lang w:val="en-US" w:eastAsia="zh-CN"/>
        </w:rPr>
        <w:t>127人</w:t>
      </w:r>
      <w:r>
        <w:rPr>
          <w:rFonts w:hint="eastAsia" w:ascii="仿宋_GB2312" w:hAnsi="黑体" w:eastAsia="仿宋_GB2312"/>
          <w:sz w:val="32"/>
          <w:szCs w:val="32"/>
          <w:highlight w:val="none"/>
          <w:lang w:val="en-US" w:eastAsia="zh-CN"/>
        </w:rPr>
        <w:t>医疗补助</w:t>
      </w:r>
      <w:r>
        <w:rPr>
          <w:rFonts w:hint="eastAsia" w:ascii="仿宋_GB2312" w:hAnsi="黑体" w:eastAsia="仿宋_GB2312"/>
          <w:sz w:val="32"/>
          <w:szCs w:val="32"/>
          <w:lang w:val="en-US" w:eastAsia="zh-CN"/>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资金来源：上级一般公共预算</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补贴人数：所有在册重点优抚对象127人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补贴标准：重点优抚对象根据每年实际住院人数进行医保基金报销后，个人承担救治费用再报销80%，由医保局直接支付到重点优抚对象账户。</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补贴范围：所有在册重点优抚对象</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补贴方式：重点优抚对象就医产生费用后向医保局申请进行一站式结算</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发放程序：重点优抚对象就医产生费用后向医保局申请进行一站式结算</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受益人群和社会效益：缓解所有在册重点优抚对象医疗难问题。</w:t>
      </w:r>
    </w:p>
    <w:p>
      <w:pPr>
        <w:pStyle w:val="2"/>
        <w:rPr>
          <w:rFonts w:hint="default"/>
          <w:lang w:val="en-US" w:eastAsia="zh-CN"/>
        </w:rPr>
      </w:pPr>
    </w:p>
    <w:p>
      <w:pPr>
        <w:numPr>
          <w:ilvl w:val="0"/>
          <w:numId w:val="0"/>
        </w:num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2025年优抚对象医疗补助经费（非定额）</w:t>
      </w:r>
    </w:p>
    <w:p>
      <w:pPr>
        <w:numPr>
          <w:ilvl w:val="0"/>
          <w:numId w:val="0"/>
        </w:num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设立的政策依据：优抚医疗补助经费</w:t>
      </w:r>
      <w:r>
        <w:rPr>
          <w:rFonts w:hint="eastAsia" w:ascii="仿宋_GB2312" w:hAnsi="宋体" w:eastAsia="仿宋_GB2312" w:cs="宋体"/>
          <w:kern w:val="0"/>
          <w:sz w:val="32"/>
          <w:szCs w:val="32"/>
          <w:lang w:val="en-US" w:eastAsia="zh-CN"/>
        </w:rPr>
        <w:t>县级配套</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9</w:t>
      </w:r>
      <w:r>
        <w:rPr>
          <w:rFonts w:hint="eastAsia" w:ascii="仿宋_GB2312" w:hAnsi="宋体" w:eastAsia="仿宋_GB2312" w:cs="宋体"/>
          <w:kern w:val="0"/>
          <w:sz w:val="32"/>
          <w:szCs w:val="32"/>
          <w:lang w:val="en-US" w:eastAsia="zh-CN"/>
        </w:rPr>
        <w:t>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9万元全部用于</w:t>
      </w:r>
      <w:r>
        <w:rPr>
          <w:rFonts w:hint="eastAsia" w:ascii="仿宋_GB2312" w:hAnsi="黑体" w:eastAsia="仿宋_GB2312"/>
          <w:sz w:val="32"/>
          <w:szCs w:val="32"/>
          <w:highlight w:val="none"/>
          <w:lang w:val="en-US" w:eastAsia="zh-CN"/>
        </w:rPr>
        <w:t>重点优抚对象</w:t>
      </w:r>
      <w:r>
        <w:rPr>
          <w:rFonts w:hint="eastAsia" w:ascii="仿宋_GB2312" w:hAnsi="黑体" w:eastAsia="仿宋_GB2312"/>
          <w:color w:val="auto"/>
          <w:sz w:val="32"/>
          <w:szCs w:val="32"/>
          <w:highlight w:val="none"/>
          <w:lang w:val="en-US" w:eastAsia="zh-CN"/>
        </w:rPr>
        <w:t>127人</w:t>
      </w:r>
      <w:r>
        <w:rPr>
          <w:rFonts w:hint="eastAsia" w:ascii="仿宋_GB2312" w:hAnsi="黑体" w:eastAsia="仿宋_GB2312"/>
          <w:sz w:val="32"/>
          <w:szCs w:val="32"/>
          <w:highlight w:val="none"/>
          <w:lang w:val="en-US" w:eastAsia="zh-CN"/>
        </w:rPr>
        <w:t>医疗补</w:t>
      </w:r>
      <w:r>
        <w:rPr>
          <w:rFonts w:hint="eastAsia" w:ascii="仿宋_GB2312" w:hAnsi="黑体" w:eastAsia="仿宋_GB2312"/>
          <w:sz w:val="32"/>
          <w:szCs w:val="32"/>
          <w:lang w:val="en-US" w:eastAsia="zh-CN"/>
        </w:rPr>
        <w:t>总计。</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资金来源：县级一般公共预算</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补贴人数：所有在册重点优抚对象127人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补贴标准：重点优抚对象根据每年实际住院人数进行医保基金报销后，个人承担救治费用再报销80%，由医保局直接支付到重点优抚对象账户。</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补贴范围：所有在册重点优抚对象</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补贴方式：重点优抚对象就医产生费用后向医保局申请进行一站式结算</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发放程序：重点优抚对象就医产生费用后向医保局申请进行一站式结算</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受益人群和社会效益：缓解所有在册重点优抚对象医疗难问题。</w:t>
      </w:r>
    </w:p>
    <w:p>
      <w:pPr>
        <w:pStyle w:val="2"/>
        <w:rPr>
          <w:rFonts w:hint="eastAsia"/>
          <w:color w:val="auto"/>
          <w:highlight w:val="none"/>
          <w:lang w:val="en-US" w:eastAsia="zh-CN"/>
        </w:rPr>
      </w:pPr>
    </w:p>
    <w:p>
      <w:pPr>
        <w:spacing w:line="560"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lang w:eastAsia="zh-CN"/>
        </w:rPr>
        <w:t>6710172F</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设立的政策依据：</w:t>
      </w:r>
      <w:r>
        <w:rPr>
          <w:rFonts w:hint="eastAsia" w:ascii="仿宋_GB2312" w:hAnsi="黑体" w:eastAsia="仿宋_GB2312"/>
          <w:sz w:val="32"/>
          <w:szCs w:val="32"/>
          <w:lang w:val="en-US" w:eastAsia="zh-CN"/>
        </w:rPr>
        <w:t>完全不予公开</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11.35万元</w:t>
      </w:r>
    </w:p>
    <w:p>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呼图壁县退役军人事务局</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完全不予公</w:t>
      </w:r>
      <w:r>
        <w:rPr>
          <w:rFonts w:hint="eastAsia" w:ascii="仿宋_GB2312" w:hAnsi="宋体" w:eastAsia="仿宋_GB2312" w:cs="宋体"/>
          <w:kern w:val="0"/>
          <w:sz w:val="32"/>
          <w:szCs w:val="32"/>
          <w:lang w:val="en-US" w:eastAsia="zh-CN"/>
        </w:rPr>
        <w:t>开</w:t>
      </w:r>
    </w:p>
    <w:p>
      <w:pPr>
        <w:spacing w:line="560" w:lineRule="exact"/>
        <w:ind w:firstLine="640" w:firstLineChars="200"/>
        <w:rPr>
          <w:rFonts w:hint="eastAsia"/>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1010015X</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设</w:t>
      </w:r>
      <w:r>
        <w:rPr>
          <w:rFonts w:hint="eastAsia" w:ascii="仿宋_GB2312" w:hAnsi="宋体" w:eastAsia="仿宋_GB2312" w:cs="宋体"/>
          <w:kern w:val="0"/>
          <w:sz w:val="32"/>
          <w:szCs w:val="32"/>
        </w:rPr>
        <w:t>立的政策依据：</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1.92万元</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项目承担单位：</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eastAsia"/>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color w:val="FF0000"/>
          <w:kern w:val="0"/>
          <w:sz w:val="32"/>
          <w:szCs w:val="32"/>
          <w:highlight w:val="none"/>
          <w:lang w:val="en-US" w:eastAsia="zh-CN"/>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抗美援朝老战士殡葬补助（非定额）</w:t>
      </w:r>
    </w:p>
    <w:p>
      <w:pPr>
        <w:numPr>
          <w:ilvl w:val="0"/>
          <w:numId w:val="0"/>
        </w:num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呼县退役军人字【2021】9号</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13.86万元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每人按照9900元标准执行，目前共有14人，共计13.86万元</w:t>
      </w:r>
      <w:r>
        <w:rPr>
          <w:rFonts w:hint="eastAsia" w:ascii="仿宋_GB2312" w:hAnsi="宋体" w:eastAsia="仿宋_GB2312" w:cs="宋体"/>
          <w:kern w:val="0"/>
          <w:sz w:val="32"/>
          <w:szCs w:val="32"/>
          <w:lang w:val="en-US" w:eastAsia="zh-CN"/>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呼图壁县本级财政承担</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宋体" w:eastAsia="仿宋_GB2312"/>
          <w:sz w:val="32"/>
          <w:szCs w:val="22"/>
        </w:rPr>
        <w:t>补贴人</w:t>
      </w:r>
      <w:r>
        <w:rPr>
          <w:rFonts w:ascii="仿宋_GB2312" w:hAnsi="宋体" w:eastAsia="仿宋_GB2312"/>
          <w:sz w:val="32"/>
          <w:szCs w:val="22"/>
          <w:highlight w:val="none"/>
        </w:rPr>
        <w:t>数</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殡葬补助</w:t>
      </w:r>
      <w:r>
        <w:rPr>
          <w:rFonts w:hint="eastAsia" w:ascii="仿宋_GB2312" w:hAnsi="宋体" w:eastAsia="仿宋_GB2312" w:cs="宋体"/>
          <w:kern w:val="0"/>
          <w:sz w:val="32"/>
          <w:szCs w:val="32"/>
          <w:highlight w:val="none"/>
          <w:lang w:val="en-US" w:eastAsia="zh-CN"/>
        </w:rPr>
        <w:t>14人</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rPr>
        <w:t>9</w:t>
      </w:r>
      <w:r>
        <w:rPr>
          <w:rFonts w:hint="eastAsia" w:ascii="仿宋_GB2312" w:hAnsi="宋体" w:eastAsia="仿宋_GB2312" w:cs="宋体"/>
          <w:kern w:val="0"/>
          <w:sz w:val="32"/>
          <w:szCs w:val="32"/>
          <w:lang w:val="en-US" w:eastAsia="zh-CN"/>
        </w:rPr>
        <w:t>900</w:t>
      </w:r>
      <w:r>
        <w:rPr>
          <w:rFonts w:hint="eastAsia" w:ascii="仿宋_GB2312" w:hAnsi="宋体" w:eastAsia="仿宋_GB2312" w:cs="宋体"/>
          <w:kern w:val="0"/>
          <w:sz w:val="32"/>
          <w:szCs w:val="32"/>
        </w:rPr>
        <w:t>元/人。</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rPr>
        <w:t>截至目前已去世抗美援朝老战士14人。</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按实际死亡人数打卡发放补助资金</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宋体" w:eastAsia="仿宋_GB2312" w:cs="宋体"/>
          <w:kern w:val="0"/>
          <w:sz w:val="32"/>
          <w:szCs w:val="32"/>
        </w:rPr>
        <w:t>使得我县抗美援朝老军人殡葬问题改善情况，充分体现党和政府的关心关爱。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s="Times New Roman"/>
          <w:kern w:val="2"/>
          <w:sz w:val="32"/>
          <w:szCs w:val="32"/>
          <w:lang w:val="en-US" w:eastAsia="zh-CN" w:bidi="ar-SA"/>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：2025年自治区优抚对象补助经费-生活补助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设立的政策依据：</w:t>
      </w:r>
      <w:r>
        <w:rPr>
          <w:rFonts w:hint="eastAsia" w:ascii="仿宋_GB2312" w:hAnsi="宋体" w:eastAsia="仿宋_GB2312" w:cs="宋体"/>
          <w:color w:val="auto"/>
          <w:kern w:val="0"/>
          <w:sz w:val="32"/>
          <w:szCs w:val="32"/>
          <w:highlight w:val="none"/>
          <w:lang w:val="en-US" w:eastAsia="zh-CN"/>
        </w:rPr>
        <w:t>昌州财社[2024]97号《关于提前下达2025年自治区优抚对象补助经费的通知》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预算安排规模：</w:t>
      </w:r>
      <w:r>
        <w:rPr>
          <w:rFonts w:hint="eastAsia" w:ascii="仿宋_GB2312" w:hAnsi="黑体" w:eastAsia="仿宋_GB2312"/>
          <w:color w:val="auto"/>
          <w:sz w:val="32"/>
          <w:szCs w:val="32"/>
          <w:highlight w:val="none"/>
          <w:lang w:val="en-US" w:eastAsia="zh-CN"/>
        </w:rPr>
        <w:t>431.52万元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项目承担单位：</w:t>
      </w:r>
      <w:r>
        <w:rPr>
          <w:rFonts w:hint="eastAsia" w:ascii="仿宋_GB2312" w:hAnsi="黑体" w:eastAsia="仿宋_GB2312"/>
          <w:color w:val="auto"/>
          <w:sz w:val="32"/>
          <w:szCs w:val="32"/>
          <w:highlight w:val="none"/>
          <w:lang w:val="en-US" w:eastAsia="zh-CN"/>
        </w:rPr>
        <w:t>呼图壁县退役军人事务局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资金分配情况：</w:t>
      </w:r>
      <w:r>
        <w:rPr>
          <w:rFonts w:hint="eastAsia" w:ascii="仿宋_GB2312" w:hAnsi="宋体" w:eastAsia="仿宋_GB2312" w:cs="宋体"/>
          <w:color w:val="auto"/>
          <w:kern w:val="0"/>
          <w:sz w:val="32"/>
          <w:szCs w:val="32"/>
          <w:highlight w:val="none"/>
          <w:lang w:val="en-US" w:eastAsia="zh-CN"/>
        </w:rPr>
        <w:t>对433名优抚对象按照军龄及补助标准发放抚恤金和生活补助。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2025年1月1日至2025年12月31日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资金来源：</w:t>
      </w:r>
      <w:r>
        <w:rPr>
          <w:rFonts w:hint="eastAsia" w:ascii="仿宋_GB2312" w:hAnsi="宋体" w:eastAsia="仿宋_GB2312" w:cs="宋体"/>
          <w:color w:val="auto"/>
          <w:kern w:val="0"/>
          <w:sz w:val="32"/>
          <w:szCs w:val="32"/>
          <w:highlight w:val="none"/>
          <w:lang w:val="en-US" w:eastAsia="zh-CN"/>
        </w:rPr>
        <w:t>上级一般公共预算</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补贴人数：</w:t>
      </w:r>
      <w:r>
        <w:rPr>
          <w:rFonts w:hint="eastAsia" w:ascii="仿宋_GB2312" w:hAnsi="宋体" w:eastAsia="仿宋_GB2312" w:cs="宋体"/>
          <w:color w:val="auto"/>
          <w:kern w:val="0"/>
          <w:sz w:val="32"/>
          <w:szCs w:val="32"/>
          <w:highlight w:val="none"/>
          <w:lang w:val="en-US" w:eastAsia="zh-CN"/>
        </w:rPr>
        <w:t>433人</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补贴标准：</w:t>
      </w:r>
      <w:r>
        <w:rPr>
          <w:rFonts w:hint="eastAsia" w:ascii="仿宋_GB2312" w:hAnsi="宋体" w:eastAsia="仿宋_GB2312" w:cs="宋体"/>
          <w:color w:val="auto"/>
          <w:kern w:val="0"/>
          <w:sz w:val="32"/>
          <w:szCs w:val="32"/>
          <w:highlight w:val="none"/>
          <w:lang w:val="en-US" w:eastAsia="zh-CN"/>
        </w:rPr>
        <w:t>433名优抚对象《关于调整部门优抚对象等人员抚恤和生活补助标准的通知》，发放标准（人/年）：军龄*688元+13140元</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eastAsia="zh-CN"/>
        </w:rPr>
        <w:t>补贴范围：</w:t>
      </w:r>
      <w:r>
        <w:rPr>
          <w:rFonts w:hint="eastAsia" w:ascii="仿宋_GB2312" w:hAnsi="宋体" w:eastAsia="仿宋_GB2312" w:cs="宋体"/>
          <w:color w:val="auto"/>
          <w:kern w:val="0"/>
          <w:sz w:val="32"/>
          <w:szCs w:val="32"/>
          <w:highlight w:val="none"/>
          <w:lang w:val="en-US" w:eastAsia="zh-CN"/>
        </w:rPr>
        <w:t>所有优抚对象</w:t>
      </w:r>
    </w:p>
    <w:p>
      <w:pPr>
        <w:spacing w:line="560" w:lineRule="exact"/>
        <w:ind w:firstLine="640" w:firstLineChars="200"/>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CN"/>
        </w:rPr>
        <w:t>发放程序：优抚对象生活补助通过惠农一卡通发放</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受益人群和社会效益：</w:t>
      </w:r>
      <w:r>
        <w:rPr>
          <w:rFonts w:hint="eastAsia" w:ascii="仿宋_GB2312" w:hAnsi="宋体" w:eastAsia="仿宋_GB2312" w:cs="宋体"/>
          <w:color w:val="auto"/>
          <w:kern w:val="0"/>
          <w:sz w:val="32"/>
          <w:szCs w:val="32"/>
          <w:highlight w:val="none"/>
          <w:lang w:val="en-US" w:eastAsia="zh-CN"/>
        </w:rPr>
        <w:t>提高433人左右的优抚对象生活补助待遇，改善优抚对象生活，营造爱国拥军尊重优抚对象的浓厚社会氛围，增强优抚对象的荣誉感获得感。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bookmarkStart w:id="0" w:name="OLE_LINK3"/>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：2025年自治区优抚对象补助经费-价格临时补贴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设立的政策依据：</w:t>
      </w:r>
      <w:r>
        <w:rPr>
          <w:rFonts w:hint="eastAsia" w:ascii="仿宋_GB2312" w:hAnsi="宋体" w:eastAsia="仿宋_GB2312" w:cs="宋体"/>
          <w:color w:val="auto"/>
          <w:kern w:val="0"/>
          <w:sz w:val="32"/>
          <w:szCs w:val="32"/>
          <w:highlight w:val="none"/>
          <w:lang w:val="en-US" w:eastAsia="zh-CN"/>
        </w:rPr>
        <w:t>昌州财社[2024]97号《关于提前下达2025年自治区优抚对象补助经费的通知》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预算安排规模：</w:t>
      </w:r>
      <w:r>
        <w:rPr>
          <w:rFonts w:hint="eastAsia" w:ascii="仿宋_GB2312" w:hAnsi="黑体" w:eastAsia="仿宋_GB2312"/>
          <w:color w:val="auto"/>
          <w:sz w:val="32"/>
          <w:szCs w:val="32"/>
          <w:highlight w:val="none"/>
          <w:lang w:val="en-US" w:eastAsia="zh-CN"/>
        </w:rPr>
        <w:t>2.84万元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项目承担单位：</w:t>
      </w:r>
      <w:r>
        <w:rPr>
          <w:rFonts w:hint="eastAsia" w:ascii="仿宋_GB2312" w:hAnsi="黑体" w:eastAsia="仿宋_GB2312"/>
          <w:color w:val="auto"/>
          <w:sz w:val="32"/>
          <w:szCs w:val="32"/>
          <w:highlight w:val="none"/>
          <w:lang w:val="en-US" w:eastAsia="zh-CN"/>
        </w:rPr>
        <w:t>呼图壁县退役军人事务局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资金分配情况：</w:t>
      </w:r>
      <w:r>
        <w:rPr>
          <w:rFonts w:hint="eastAsia" w:ascii="仿宋_GB2312" w:hAnsi="宋体" w:eastAsia="仿宋_GB2312" w:cs="宋体"/>
          <w:color w:val="auto"/>
          <w:kern w:val="0"/>
          <w:sz w:val="32"/>
          <w:szCs w:val="32"/>
          <w:highlight w:val="none"/>
          <w:lang w:val="en-US" w:eastAsia="zh-CN"/>
        </w:rPr>
        <w:t>对433名优抚对象发放价格补贴。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2025年1月1日至2025年12月31日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资金来源：</w:t>
      </w:r>
      <w:r>
        <w:rPr>
          <w:rFonts w:hint="eastAsia" w:ascii="仿宋_GB2312" w:hAnsi="宋体" w:eastAsia="仿宋_GB2312" w:cs="宋体"/>
          <w:color w:val="auto"/>
          <w:kern w:val="0"/>
          <w:sz w:val="32"/>
          <w:szCs w:val="32"/>
          <w:highlight w:val="none"/>
          <w:lang w:val="en-US" w:eastAsia="zh-CN"/>
        </w:rPr>
        <w:t>上级一般公共预算</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补贴人数：</w:t>
      </w:r>
      <w:r>
        <w:rPr>
          <w:rFonts w:hint="eastAsia" w:ascii="仿宋_GB2312" w:hAnsi="宋体" w:eastAsia="仿宋_GB2312" w:cs="宋体"/>
          <w:color w:val="auto"/>
          <w:kern w:val="0"/>
          <w:sz w:val="32"/>
          <w:szCs w:val="32"/>
          <w:highlight w:val="none"/>
          <w:lang w:val="en-US" w:eastAsia="zh-CN"/>
        </w:rPr>
        <w:t>433人</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补贴标准：</w:t>
      </w:r>
      <w:r>
        <w:rPr>
          <w:rFonts w:hint="eastAsia" w:ascii="仿宋_GB2312" w:hAnsi="宋体" w:eastAsia="仿宋_GB2312" w:cs="宋体"/>
          <w:color w:val="auto"/>
          <w:kern w:val="0"/>
          <w:sz w:val="32"/>
          <w:szCs w:val="32"/>
          <w:highlight w:val="none"/>
          <w:lang w:val="en-US" w:eastAsia="zh-CN"/>
        </w:rPr>
        <w:t>433名优抚对象根据国家当年最新物价调整发放</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eastAsia="zh-CN"/>
        </w:rPr>
        <w:t>补贴范围：</w:t>
      </w:r>
      <w:r>
        <w:rPr>
          <w:rFonts w:hint="eastAsia" w:ascii="仿宋_GB2312" w:hAnsi="宋体" w:eastAsia="仿宋_GB2312" w:cs="宋体"/>
          <w:color w:val="auto"/>
          <w:kern w:val="0"/>
          <w:sz w:val="32"/>
          <w:szCs w:val="32"/>
          <w:highlight w:val="none"/>
          <w:lang w:val="en-US" w:eastAsia="zh-CN"/>
        </w:rPr>
        <w:t>所有优抚对象</w:t>
      </w:r>
    </w:p>
    <w:p>
      <w:pPr>
        <w:spacing w:line="560" w:lineRule="exact"/>
        <w:ind w:firstLine="640" w:firstLineChars="200"/>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CN"/>
        </w:rPr>
        <w:t>发放程序：优抚对象生活补助通过惠农一卡通发放</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受益人群和社会效益：</w:t>
      </w:r>
      <w:r>
        <w:rPr>
          <w:rFonts w:hint="eastAsia" w:ascii="仿宋_GB2312" w:hAnsi="宋体" w:eastAsia="仿宋_GB2312" w:cs="宋体"/>
          <w:color w:val="auto"/>
          <w:kern w:val="0"/>
          <w:sz w:val="32"/>
          <w:szCs w:val="32"/>
          <w:highlight w:val="none"/>
          <w:lang w:val="en-US" w:eastAsia="zh-CN"/>
        </w:rPr>
        <w:t>提高433人左右的优抚对象生活补助待遇，改善优抚对象生活，营造爱国拥军尊重优抚对象的浓厚社会氛围，增强优抚对象的荣誉感获得感。</w:t>
      </w:r>
    </w:p>
    <w:bookmarkEnd w:id="0"/>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：2025年中央财政优抚对象补助经费（第一批）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设立的政策依据：</w:t>
      </w:r>
      <w:r>
        <w:rPr>
          <w:rFonts w:hint="eastAsia" w:ascii="仿宋_GB2312" w:hAnsi="宋体" w:eastAsia="仿宋_GB2312" w:cs="宋体"/>
          <w:color w:val="auto"/>
          <w:kern w:val="0"/>
          <w:sz w:val="32"/>
          <w:szCs w:val="32"/>
          <w:highlight w:val="none"/>
          <w:lang w:val="en-US" w:eastAsia="zh-CN"/>
        </w:rPr>
        <w:t>昌州财社[2024]97号《关于提前下达2025年中央优抚对象补助经费</w:t>
      </w:r>
      <w:r>
        <w:rPr>
          <w:rFonts w:hint="eastAsia" w:ascii="仿宋_GB2312" w:hAnsi="黑体" w:eastAsia="仿宋_GB2312"/>
          <w:color w:val="auto"/>
          <w:sz w:val="32"/>
          <w:szCs w:val="32"/>
          <w:highlight w:val="none"/>
        </w:rPr>
        <w:t>（第一批）</w:t>
      </w:r>
      <w:r>
        <w:rPr>
          <w:rFonts w:hint="eastAsia" w:ascii="仿宋_GB2312" w:hAnsi="黑体" w:eastAsia="仿宋_GB2312"/>
          <w:color w:val="auto"/>
          <w:sz w:val="32"/>
          <w:szCs w:val="32"/>
          <w:highlight w:val="none"/>
          <w:lang w:val="en-US" w:eastAsia="zh-CN"/>
        </w:rPr>
        <w:t>预算的通知</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预算安排规模：</w:t>
      </w:r>
      <w:r>
        <w:rPr>
          <w:rFonts w:hint="eastAsia" w:ascii="仿宋_GB2312" w:hAnsi="黑体" w:eastAsia="仿宋_GB2312"/>
          <w:color w:val="auto"/>
          <w:sz w:val="32"/>
          <w:szCs w:val="32"/>
          <w:highlight w:val="none"/>
          <w:lang w:val="en-US" w:eastAsia="zh-CN"/>
        </w:rPr>
        <w:t>329.83万元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项目承担单位：</w:t>
      </w:r>
      <w:r>
        <w:rPr>
          <w:rFonts w:hint="eastAsia" w:ascii="仿宋_GB2312" w:hAnsi="黑体" w:eastAsia="仿宋_GB2312"/>
          <w:color w:val="auto"/>
          <w:sz w:val="32"/>
          <w:szCs w:val="32"/>
          <w:highlight w:val="none"/>
          <w:lang w:val="en-US" w:eastAsia="zh-CN"/>
        </w:rPr>
        <w:t>呼图壁县退役军人事务局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资金分配情况：</w:t>
      </w:r>
      <w:r>
        <w:rPr>
          <w:rFonts w:hint="eastAsia" w:ascii="仿宋_GB2312" w:hAnsi="宋体" w:eastAsia="仿宋_GB2312" w:cs="宋体"/>
          <w:color w:val="auto"/>
          <w:kern w:val="0"/>
          <w:sz w:val="32"/>
          <w:szCs w:val="32"/>
          <w:highlight w:val="none"/>
          <w:lang w:val="en-US" w:eastAsia="zh-CN"/>
        </w:rPr>
        <w:t>对433名优抚对象按照军龄及补助标准发放抚恤金和生活补助。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资金执行时间：</w:t>
      </w:r>
      <w:r>
        <w:rPr>
          <w:rFonts w:hint="eastAsia" w:ascii="仿宋_GB2312" w:hAnsi="宋体" w:eastAsia="仿宋_GB2312" w:cs="宋体"/>
          <w:color w:val="auto"/>
          <w:kern w:val="0"/>
          <w:sz w:val="32"/>
          <w:szCs w:val="32"/>
          <w:highlight w:val="none"/>
          <w:lang w:val="en-US" w:eastAsia="zh-CN"/>
        </w:rPr>
        <w:t>2025年1月1日至2025年12月31日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资金来源：</w:t>
      </w:r>
      <w:r>
        <w:rPr>
          <w:rFonts w:hint="eastAsia" w:ascii="仿宋_GB2312" w:hAnsi="宋体" w:eastAsia="仿宋_GB2312" w:cs="宋体"/>
          <w:color w:val="auto"/>
          <w:kern w:val="0"/>
          <w:sz w:val="32"/>
          <w:szCs w:val="32"/>
          <w:highlight w:val="none"/>
          <w:lang w:val="en-US" w:eastAsia="zh-CN"/>
        </w:rPr>
        <w:t>上级一般公共预算</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补贴人数：</w:t>
      </w:r>
      <w:r>
        <w:rPr>
          <w:rFonts w:hint="eastAsia" w:ascii="仿宋_GB2312" w:hAnsi="宋体" w:eastAsia="仿宋_GB2312" w:cs="宋体"/>
          <w:color w:val="auto"/>
          <w:kern w:val="0"/>
          <w:sz w:val="32"/>
          <w:szCs w:val="32"/>
          <w:highlight w:val="none"/>
          <w:lang w:val="en-US" w:eastAsia="zh-CN"/>
        </w:rPr>
        <w:t>433人</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val="en-US" w:eastAsia="zh-CN"/>
        </w:rPr>
        <w:t>补贴标准：</w:t>
      </w:r>
      <w:r>
        <w:rPr>
          <w:rFonts w:hint="eastAsia" w:ascii="仿宋_GB2312" w:hAnsi="宋体" w:eastAsia="仿宋_GB2312" w:cs="宋体"/>
          <w:color w:val="auto"/>
          <w:kern w:val="0"/>
          <w:sz w:val="32"/>
          <w:szCs w:val="32"/>
          <w:highlight w:val="none"/>
          <w:lang w:val="en-US" w:eastAsia="zh-CN"/>
        </w:rPr>
        <w:t>433名优抚对象《关于调整部门优抚对象等人员抚恤和生活补助标准的通知》，发放标准（人/年）：军龄*688元+13140元</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Times New Roman"/>
          <w:color w:val="auto"/>
          <w:sz w:val="32"/>
          <w:szCs w:val="22"/>
          <w:highlight w:val="none"/>
          <w:lang w:eastAsia="zh-CN"/>
        </w:rPr>
        <w:t>补贴范围：</w:t>
      </w:r>
      <w:r>
        <w:rPr>
          <w:rFonts w:hint="eastAsia" w:ascii="仿宋_GB2312" w:hAnsi="宋体" w:eastAsia="仿宋_GB2312" w:cs="宋体"/>
          <w:color w:val="auto"/>
          <w:kern w:val="0"/>
          <w:sz w:val="32"/>
          <w:szCs w:val="32"/>
          <w:highlight w:val="none"/>
          <w:lang w:val="en-US" w:eastAsia="zh-CN"/>
        </w:rPr>
        <w:t>所有优抚对象</w:t>
      </w:r>
    </w:p>
    <w:p>
      <w:pPr>
        <w:spacing w:line="560" w:lineRule="exact"/>
        <w:ind w:firstLine="640" w:firstLineChars="200"/>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CN"/>
        </w:rPr>
        <w:t>发放程序：优抚对象生活补助通过惠农一卡通发放</w:t>
      </w:r>
    </w:p>
    <w:p>
      <w:p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color w:val="auto"/>
          <w:sz w:val="32"/>
          <w:szCs w:val="22"/>
          <w:highlight w:val="none"/>
          <w:lang w:val="en-US" w:eastAsia="zh-CN"/>
        </w:rPr>
        <w:t>受益人群和社会效益：</w:t>
      </w:r>
      <w:r>
        <w:rPr>
          <w:rFonts w:hint="eastAsia" w:ascii="仿宋_GB2312" w:hAnsi="宋体" w:eastAsia="仿宋_GB2312" w:cs="宋体"/>
          <w:color w:val="auto"/>
          <w:kern w:val="0"/>
          <w:sz w:val="32"/>
          <w:szCs w:val="32"/>
          <w:highlight w:val="none"/>
          <w:lang w:val="en-US" w:eastAsia="zh-CN"/>
        </w:rPr>
        <w:t>提高433人左右的优抚对象生活补助待遇，改善优抚对象生活，营造爱国拥军尊重优抚对象的浓厚社会氛围，增强优抚对象的荣誉感获得感。</w:t>
      </w:r>
    </w:p>
    <w:p>
      <w:pPr>
        <w:numPr>
          <w:ilvl w:val="0"/>
          <w:numId w:val="0"/>
        </w:numPr>
        <w:spacing w:line="560" w:lineRule="exact"/>
        <w:ind w:firstLine="640" w:firstLineChars="200"/>
        <w:rPr>
          <w:rFonts w:hint="default" w:ascii="仿宋_GB2312" w:hAnsi="宋体" w:eastAsia="仿宋_GB2312" w:cs="Times New Roman"/>
          <w:sz w:val="32"/>
          <w:szCs w:val="22"/>
          <w:lang w:val="en-US" w:eastAsia="zh-CN"/>
        </w:rPr>
      </w:pPr>
      <w:r>
        <w:rPr>
          <w:rFonts w:hint="eastAsia" w:ascii="仿宋_GB2312" w:hAnsi="黑体" w:eastAsia="仿宋_GB2312"/>
          <w:sz w:val="32"/>
          <w:szCs w:val="32"/>
          <w:lang w:val="en-US" w:eastAsia="zh-CN"/>
        </w:rPr>
        <w:t>11.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cs="Times New Roman"/>
          <w:sz w:val="32"/>
          <w:szCs w:val="32"/>
          <w:lang w:eastAsia="zh-CN"/>
        </w:rPr>
        <w:t>101001</w:t>
      </w:r>
      <w:r>
        <w:rPr>
          <w:rFonts w:hint="eastAsia" w:ascii="仿宋_GB2312" w:hAnsi="黑体" w:eastAsia="仿宋_GB2312" w:cs="Times New Roman"/>
          <w:sz w:val="32"/>
          <w:szCs w:val="32"/>
          <w:lang w:val="en-US" w:eastAsia="zh-CN"/>
        </w:rPr>
        <w:t>4A</w:t>
      </w:r>
    </w:p>
    <w:p>
      <w:pPr>
        <w:numPr>
          <w:ilvl w:val="0"/>
          <w:numId w:val="0"/>
        </w:numPr>
        <w:spacing w:line="560" w:lineRule="exact"/>
        <w:ind w:firstLine="640" w:firstLineChars="200"/>
        <w:rPr>
          <w:rFonts w:hint="eastAsia" w:ascii="仿宋_GB2312" w:hAnsi="宋体" w:eastAsia="仿宋_GB2312" w:cs="Times New Roman"/>
          <w:sz w:val="32"/>
          <w:szCs w:val="22"/>
          <w:lang w:eastAsia="zh-CN"/>
        </w:rPr>
      </w:pPr>
      <w:r>
        <w:rPr>
          <w:rFonts w:hint="eastAsia" w:ascii="仿宋_GB2312" w:hAnsi="黑体" w:eastAsia="仿宋_GB2312" w:cs="Times New Roman"/>
          <w:sz w:val="32"/>
          <w:szCs w:val="32"/>
          <w:lang w:eastAsia="zh-CN"/>
        </w:rPr>
        <w:t>预算</w:t>
      </w:r>
      <w:r>
        <w:rPr>
          <w:rFonts w:hint="eastAsia" w:ascii="仿宋_GB2312" w:hAnsi="宋体" w:eastAsia="仿宋_GB2312" w:cs="Times New Roman"/>
          <w:sz w:val="32"/>
          <w:szCs w:val="22"/>
          <w:lang w:eastAsia="zh-CN"/>
        </w:rPr>
        <w:t>设立的政策依据：</w:t>
      </w:r>
      <w:r>
        <w:rPr>
          <w:rFonts w:hint="eastAsia" w:ascii="仿宋_GB2312" w:hAnsi="宋体" w:eastAsia="仿宋_GB2312" w:cs="宋体"/>
          <w:kern w:val="0"/>
          <w:sz w:val="32"/>
          <w:szCs w:val="32"/>
          <w:lang w:val="en-US" w:eastAsia="zh-CN"/>
        </w:rPr>
        <w:t>完全不予公开</w:t>
      </w:r>
    </w:p>
    <w:p>
      <w:pPr>
        <w:numPr>
          <w:ilvl w:val="0"/>
          <w:numId w:val="0"/>
        </w:numPr>
        <w:spacing w:line="560" w:lineRule="exact"/>
        <w:ind w:firstLine="640" w:firstLineChars="200"/>
        <w:rPr>
          <w:rFonts w:hint="default" w:ascii="仿宋_GB2312" w:hAnsi="宋体" w:eastAsia="仿宋_GB2312" w:cs="Times New Roman"/>
          <w:sz w:val="32"/>
          <w:szCs w:val="22"/>
          <w:lang w:val="en-US" w:eastAsia="zh-CN"/>
        </w:rPr>
      </w:pPr>
      <w:r>
        <w:rPr>
          <w:rFonts w:hint="eastAsia" w:ascii="仿宋_GB2312" w:hAnsi="宋体" w:eastAsia="仿宋_GB2312" w:cs="Times New Roman"/>
          <w:sz w:val="32"/>
          <w:szCs w:val="22"/>
          <w:lang w:eastAsia="zh-CN"/>
        </w:rPr>
        <w:t>预算安排规模：</w:t>
      </w:r>
      <w:r>
        <w:rPr>
          <w:rFonts w:hint="eastAsia" w:ascii="仿宋_GB2312" w:hAnsi="宋体" w:eastAsia="仿宋_GB2312" w:cs="Times New Roman"/>
          <w:sz w:val="32"/>
          <w:szCs w:val="22"/>
          <w:lang w:val="en-US" w:eastAsia="zh-CN"/>
        </w:rPr>
        <w:t>73万元</w:t>
      </w:r>
    </w:p>
    <w:p>
      <w:pPr>
        <w:numPr>
          <w:ilvl w:val="0"/>
          <w:numId w:val="0"/>
        </w:num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项目承担单位：呼图壁县退役军人事务局</w:t>
      </w:r>
    </w:p>
    <w:p>
      <w:pPr>
        <w:numPr>
          <w:ilvl w:val="0"/>
          <w:numId w:val="0"/>
        </w:num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资金分配情况：</w:t>
      </w:r>
      <w:r>
        <w:rPr>
          <w:rFonts w:hint="eastAsia" w:ascii="仿宋_GB2312" w:hAnsi="宋体" w:eastAsia="仿宋_GB2312" w:cs="宋体"/>
          <w:kern w:val="0"/>
          <w:sz w:val="32"/>
          <w:szCs w:val="32"/>
          <w:lang w:val="en-US" w:eastAsia="zh-CN"/>
        </w:rPr>
        <w:t>完全不予公开</w:t>
      </w:r>
    </w:p>
    <w:p>
      <w:pPr>
        <w:numPr>
          <w:ilvl w:val="0"/>
          <w:numId w:val="0"/>
        </w:numPr>
        <w:spacing w:line="560" w:lineRule="exact"/>
        <w:ind w:firstLine="640" w:firstLineChars="200"/>
        <w:rPr>
          <w:rFonts w:hint="default"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资金执行时间：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资金来源：</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补贴人数：</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Times New Roman"/>
          <w:sz w:val="32"/>
          <w:szCs w:val="22"/>
          <w:lang w:val="en-US" w:eastAsia="zh-CN"/>
        </w:rPr>
        <w:t>补贴标准：</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Times New Roman"/>
          <w:sz w:val="32"/>
          <w:szCs w:val="22"/>
          <w:lang w:eastAsia="zh-CN"/>
        </w:rPr>
        <w:t>补贴范围：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Times New Roman"/>
          <w:sz w:val="32"/>
          <w:szCs w:val="22"/>
          <w:lang w:val="en-US" w:eastAsia="zh-CN"/>
        </w:rPr>
      </w:pPr>
      <w:r>
        <w:rPr>
          <w:rFonts w:hint="eastAsia" w:ascii="仿宋_GB2312" w:hAnsi="宋体" w:eastAsia="仿宋_GB2312" w:cs="Times New Roman"/>
          <w:sz w:val="32"/>
          <w:szCs w:val="22"/>
          <w:lang w:val="en-US" w:eastAsia="zh-CN"/>
        </w:rPr>
        <w:t>发放程序：由呼图壁县退役军人事务局审核发放</w:t>
      </w:r>
    </w:p>
    <w:p>
      <w:pPr>
        <w:spacing w:line="560" w:lineRule="exact"/>
        <w:ind w:firstLine="640" w:firstLineChars="200"/>
        <w:rPr>
          <w:rFonts w:hint="eastAsia"/>
          <w:lang w:val="en-US" w:eastAsia="zh-CN"/>
        </w:rPr>
      </w:pPr>
      <w:r>
        <w:rPr>
          <w:rFonts w:hint="eastAsia" w:ascii="仿宋_GB2312" w:hAnsi="宋体" w:eastAsia="仿宋_GB2312" w:cs="Times New Roman"/>
          <w:sz w:val="32"/>
          <w:szCs w:val="22"/>
          <w:lang w:val="en-US" w:eastAsia="zh-CN"/>
        </w:rPr>
        <w:t>受益人群和社会效益：</w:t>
      </w:r>
      <w:r>
        <w:rPr>
          <w:rFonts w:hint="eastAsia" w:ascii="仿宋_GB2312" w:hAnsi="宋体" w:eastAsia="仿宋_GB2312" w:cs="宋体"/>
          <w:kern w:val="0"/>
          <w:sz w:val="32"/>
          <w:szCs w:val="32"/>
          <w:lang w:val="en-US" w:eastAsia="zh-CN"/>
        </w:rPr>
        <w:t>完全不予公开</w:t>
      </w:r>
    </w:p>
    <w:p>
      <w:pPr>
        <w:numPr>
          <w:ilvl w:val="0"/>
          <w:numId w:val="0"/>
        </w:num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黑体" w:eastAsia="仿宋_GB2312"/>
          <w:sz w:val="32"/>
          <w:szCs w:val="32"/>
          <w:lang w:val="en-US" w:eastAsia="zh-CN"/>
        </w:rPr>
        <w:t>12.</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eastAsia="zh-CN"/>
        </w:rPr>
        <w:t>6710027W</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160万元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w:t>
      </w:r>
      <w:r>
        <w:rPr>
          <w:rFonts w:hint="eastAsia" w:ascii="仿宋_GB2312" w:hAnsi="宋体" w:eastAsia="仿宋_GB2312" w:cs="宋体"/>
          <w:kern w:val="0"/>
          <w:sz w:val="32"/>
          <w:szCs w:val="32"/>
          <w:lang w:val="en-US" w:eastAsia="zh-CN"/>
        </w:rPr>
        <w:t>贴人数：完全不予公开</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宋体" w:eastAsia="仿宋_GB2312" w:cs="宋体"/>
          <w:kern w:val="0"/>
          <w:sz w:val="32"/>
          <w:szCs w:val="32"/>
          <w:lang w:val="en-US" w:eastAsia="zh-CN"/>
        </w:rPr>
        <w:t>补贴标准：完全不予公开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每年发放一次</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13.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2025年退役士兵自主择业一次性经济补助（非定额）</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《退役士兵安置条例》</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预算安排规</w:t>
      </w:r>
      <w:r>
        <w:rPr>
          <w:rFonts w:hint="eastAsia" w:ascii="仿宋_GB2312" w:hAnsi="宋体" w:eastAsia="仿宋_GB2312" w:cs="宋体"/>
          <w:kern w:val="0"/>
          <w:sz w:val="32"/>
          <w:szCs w:val="32"/>
          <w:lang w:val="en-US" w:eastAsia="zh-CN"/>
        </w:rPr>
        <w:t>模：270万元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预计40人按5万/人发放，20人按3.4万/人发放，共计270万元</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呼图壁县本级财政承担</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补贴人数：60人</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补贴标准：结合往年入伍人数预计2025年共有60人退伍，毕往年增加其中预计40人需按5万/人发放，20人按3.4万/人发放；补助标准：义务兵基数30000元+服役年限*2000元，合计68万；40人按服役满5年以内士官基数30000元+服役年限*2000元，服役满6年-11年以上内士官基数30000元+服役年限*3000元，服役满12年以上的士官基数50000元+服役年限*3000元，合计200万；</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补贴范围：退役士兵60人。</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每年打卡发放2次补助资金</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default" w:ascii="仿宋_GB2312" w:hAnsi="黑体" w:eastAsia="仿宋_GB2312"/>
          <w:sz w:val="32"/>
          <w:szCs w:val="32"/>
          <w:lang w:val="en-US" w:eastAsia="zh-CN"/>
        </w:rPr>
      </w:pPr>
      <w:r>
        <w:rPr>
          <w:rFonts w:ascii="仿宋_GB2312" w:hAnsi="宋体" w:eastAsia="仿宋_GB2312"/>
          <w:sz w:val="32"/>
          <w:szCs w:val="22"/>
        </w:rPr>
        <w:t>受益人群和社会效益</w:t>
      </w:r>
      <w:r>
        <w:rPr>
          <w:rFonts w:hint="eastAsia" w:ascii="仿宋_GB2312" w:hAnsi="黑体" w:eastAsia="仿宋_GB2312"/>
          <w:sz w:val="32"/>
          <w:szCs w:val="32"/>
        </w:rPr>
        <w:t>：为我县</w:t>
      </w:r>
      <w:r>
        <w:rPr>
          <w:rFonts w:hint="eastAsia" w:ascii="仿宋_GB2312" w:hAnsi="黑体" w:eastAsia="仿宋_GB2312"/>
          <w:sz w:val="32"/>
          <w:szCs w:val="32"/>
          <w:lang w:val="en-US" w:eastAsia="zh-CN"/>
        </w:rPr>
        <w:t>退役士兵做好退役安置工作。</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14.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1010013N</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设立的政策依</w:t>
      </w:r>
      <w:r>
        <w:rPr>
          <w:rFonts w:hint="eastAsia" w:ascii="仿宋_GB2312" w:hAnsi="黑体" w:eastAsia="仿宋_GB2312"/>
          <w:sz w:val="32"/>
          <w:szCs w:val="32"/>
        </w:rPr>
        <w:t>据：</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预算安排规</w:t>
      </w:r>
      <w:r>
        <w:rPr>
          <w:rFonts w:hint="eastAsia" w:ascii="仿宋_GB2312" w:hAnsi="黑体" w:eastAsia="仿宋_GB2312"/>
          <w:sz w:val="32"/>
          <w:szCs w:val="32"/>
          <w:lang w:val="en-US" w:eastAsia="zh-CN"/>
        </w:rPr>
        <w:t>模：246万元</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项目承担单位：</w:t>
      </w:r>
      <w:r>
        <w:rPr>
          <w:rFonts w:hint="eastAsia" w:ascii="仿宋_GB2312" w:hAnsi="黑体" w:eastAsia="仿宋_GB2312"/>
          <w:sz w:val="32"/>
          <w:szCs w:val="32"/>
          <w:lang w:val="en-US" w:eastAsia="zh-CN"/>
        </w:rPr>
        <w:t>呼图壁县退役军人事务局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rPr>
        <w:t>资金分配情况：</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rPr>
        <w:t>资金执行时间：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资金来源：</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补贴人数：</w:t>
      </w:r>
      <w:r>
        <w:rPr>
          <w:rFonts w:hint="eastAsia" w:ascii="仿宋_GB2312" w:hAnsi="宋体" w:eastAsia="仿宋_GB2312" w:cs="宋体"/>
          <w:kern w:val="0"/>
          <w:sz w:val="32"/>
          <w:szCs w:val="32"/>
          <w:lang w:val="en-US" w:eastAsia="zh-CN"/>
        </w:rPr>
        <w:t>完全不予公开</w:t>
      </w:r>
    </w:p>
    <w:p>
      <w:pPr>
        <w:spacing w:line="560" w:lineRule="exact"/>
        <w:ind w:left="638" w:leftChars="304" w:firstLine="0" w:firstLineChars="0"/>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rPr>
        <w:t>补贴标准：</w:t>
      </w:r>
      <w:r>
        <w:rPr>
          <w:rFonts w:hint="eastAsia" w:ascii="仿宋_GB2312" w:hAnsi="宋体" w:eastAsia="仿宋_GB2312" w:cs="宋体"/>
          <w:kern w:val="0"/>
          <w:sz w:val="32"/>
          <w:szCs w:val="32"/>
          <w:lang w:val="en-US" w:eastAsia="zh-CN"/>
        </w:rPr>
        <w:t>完全不予公开</w:t>
      </w:r>
    </w:p>
    <w:p>
      <w:pPr>
        <w:spacing w:line="560" w:lineRule="exact"/>
        <w:ind w:left="638" w:leftChars="304" w:firstLine="0" w:firstLineChars="0"/>
        <w:rPr>
          <w:rFonts w:hint="default" w:ascii="仿宋_GB2312" w:hAnsi="黑体" w:eastAsia="仿宋_GB2312"/>
          <w:sz w:val="32"/>
          <w:szCs w:val="32"/>
          <w:lang w:val="en-US" w:eastAsia="zh-CN"/>
        </w:rPr>
      </w:pPr>
      <w:r>
        <w:rPr>
          <w:rFonts w:hint="eastAsia" w:ascii="仿宋_GB2312" w:hAnsi="黑体" w:eastAsia="仿宋_GB2312"/>
          <w:sz w:val="32"/>
          <w:szCs w:val="32"/>
        </w:rPr>
        <w:t>补贴范围：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补贴方式：</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发放程序：</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lang w:eastAsia="zh-CN"/>
        </w:rPr>
      </w:pPr>
      <w:r>
        <w:rPr>
          <w:rFonts w:hint="eastAsia" w:ascii="仿宋_GB2312" w:hAnsi="黑体" w:eastAsia="仿宋_GB2312"/>
          <w:sz w:val="32"/>
          <w:szCs w:val="32"/>
        </w:rPr>
        <w:t>受益人群和社会效益：</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黑体" w:eastAsia="仿宋_GB2312"/>
          <w:sz w:val="32"/>
          <w:szCs w:val="32"/>
          <w:highlight w:val="none"/>
          <w:lang w:val="en-US" w:eastAsia="zh-CN"/>
        </w:rPr>
        <w:t>15.</w:t>
      </w:r>
      <w:r>
        <w:rPr>
          <w:rFonts w:hint="eastAsia" w:ascii="仿宋_GB2312" w:hAnsi="黑体" w:eastAsia="仿宋_GB2312"/>
          <w:sz w:val="32"/>
          <w:szCs w:val="32"/>
          <w:highlight w:val="none"/>
        </w:rPr>
        <w:t>项目</w:t>
      </w:r>
      <w:r>
        <w:rPr>
          <w:rFonts w:hint="eastAsia" w:ascii="仿宋_GB2312" w:hAnsi="黑体" w:eastAsia="仿宋_GB2312" w:cs="Times New Roman"/>
          <w:sz w:val="32"/>
          <w:szCs w:val="32"/>
          <w:highlight w:val="none"/>
        </w:rPr>
        <w:t>名称：</w:t>
      </w:r>
      <w:r>
        <w:rPr>
          <w:rFonts w:hint="eastAsia" w:ascii="仿宋_GB2312" w:hAnsi="黑体" w:eastAsia="仿宋_GB2312" w:cs="Times New Roman"/>
          <w:sz w:val="32"/>
          <w:szCs w:val="32"/>
          <w:highlight w:val="none"/>
          <w:lang w:eastAsia="zh-CN"/>
        </w:rPr>
        <w:t>6710181P</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设立的政策依据：</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10万元</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项目承担单位：</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宋体" w:eastAsia="仿宋_GB2312" w:cs="宋体"/>
          <w:kern w:val="0"/>
          <w:sz w:val="32"/>
          <w:szCs w:val="32"/>
          <w:lang w:val="en-US"/>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资金来源：</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补</w:t>
      </w:r>
      <w:r>
        <w:rPr>
          <w:rFonts w:hint="eastAsia" w:ascii="仿宋_GB2312" w:hAnsi="宋体" w:eastAsia="仿宋_GB2312" w:cs="宋体"/>
          <w:kern w:val="0"/>
          <w:sz w:val="32"/>
          <w:szCs w:val="32"/>
          <w:lang w:val="en-US" w:eastAsia="zh-CN"/>
        </w:rPr>
        <w:t>培训</w:t>
      </w:r>
      <w:r>
        <w:rPr>
          <w:rFonts w:hint="eastAsia" w:ascii="仿宋_GB2312" w:hAnsi="宋体" w:eastAsia="仿宋_GB2312" w:cs="宋体"/>
          <w:kern w:val="0"/>
          <w:sz w:val="32"/>
          <w:szCs w:val="32"/>
        </w:rPr>
        <w:t>人数：</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培训</w:t>
      </w:r>
      <w:r>
        <w:rPr>
          <w:rFonts w:hint="eastAsia" w:ascii="仿宋_GB2312" w:hAnsi="宋体" w:eastAsia="仿宋_GB2312" w:cs="宋体"/>
          <w:kern w:val="0"/>
          <w:sz w:val="32"/>
          <w:szCs w:val="32"/>
        </w:rPr>
        <w:t>标准：</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培训</w:t>
      </w:r>
      <w:r>
        <w:rPr>
          <w:rFonts w:hint="eastAsia" w:ascii="仿宋_GB2312" w:hAnsi="宋体" w:eastAsia="仿宋_GB2312" w:cs="宋体"/>
          <w:kern w:val="0"/>
          <w:sz w:val="32"/>
          <w:szCs w:val="32"/>
        </w:rPr>
        <w:t>范围：</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培训</w:t>
      </w:r>
      <w:r>
        <w:rPr>
          <w:rFonts w:hint="eastAsia" w:ascii="仿宋_GB2312" w:hAnsi="宋体" w:eastAsia="仿宋_GB2312" w:cs="宋体"/>
          <w:kern w:val="0"/>
          <w:sz w:val="32"/>
          <w:szCs w:val="32"/>
        </w:rPr>
        <w:t>方式：</w:t>
      </w:r>
      <w:r>
        <w:rPr>
          <w:rFonts w:hint="eastAsia" w:ascii="仿宋_GB2312" w:hAnsi="宋体" w:eastAsia="仿宋_GB2312" w:cs="宋体"/>
          <w:kern w:val="0"/>
          <w:sz w:val="32"/>
          <w:szCs w:val="32"/>
          <w:lang w:val="en-US" w:eastAsia="zh-CN"/>
        </w:rPr>
        <w:t>每年培训一次</w:t>
      </w:r>
    </w:p>
    <w:p>
      <w:pPr>
        <w:spacing w:line="560" w:lineRule="exact"/>
        <w:ind w:firstLine="640" w:firstLineChars="200"/>
        <w:rPr>
          <w:rFonts w:hint="default"/>
          <w:lang w:val="en-US" w:eastAsia="zh-CN"/>
        </w:rPr>
      </w:pPr>
      <w:r>
        <w:rPr>
          <w:rFonts w:hint="eastAsia" w:ascii="仿宋_GB2312" w:hAnsi="黑体" w:eastAsia="仿宋_GB2312"/>
          <w:sz w:val="32"/>
          <w:szCs w:val="32"/>
        </w:rPr>
        <w:t>补贴方式：</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完全不予公开</w:t>
      </w:r>
    </w:p>
    <w:p>
      <w:pPr>
        <w:spacing w:line="560" w:lineRule="exact"/>
        <w:ind w:firstLine="640" w:firstLineChars="200"/>
        <w:rPr>
          <w:rFonts w:hint="eastAsia"/>
          <w:lang w:val="en-US" w:eastAsia="zh-CN"/>
        </w:rPr>
      </w:pPr>
      <w:r>
        <w:rPr>
          <w:rFonts w:hint="eastAsia" w:ascii="仿宋_GB2312" w:hAnsi="宋体" w:eastAsia="仿宋_GB2312" w:cs="宋体"/>
          <w:kern w:val="0"/>
          <w:sz w:val="32"/>
          <w:szCs w:val="32"/>
        </w:rPr>
        <w:t>受益人群和社会效益：</w:t>
      </w:r>
      <w:r>
        <w:rPr>
          <w:rFonts w:hint="eastAsia" w:ascii="仿宋_GB2312" w:hAnsi="宋体" w:eastAsia="仿宋_GB2312" w:cs="宋体"/>
          <w:kern w:val="0"/>
          <w:sz w:val="32"/>
          <w:szCs w:val="32"/>
          <w:lang w:val="en-US" w:eastAsia="zh-CN"/>
        </w:rPr>
        <w:t>完全不予公开。</w:t>
      </w:r>
    </w:p>
    <w:p>
      <w:pPr>
        <w:numPr>
          <w:ilvl w:val="0"/>
          <w:numId w:val="0"/>
        </w:numPr>
        <w:spacing w:line="560" w:lineRule="exact"/>
        <w:ind w:firstLine="640" w:firstLineChars="200"/>
        <w:rPr>
          <w:rFonts w:hint="eastAsia" w:ascii="仿宋_GB2312" w:hAnsi="宋体" w:eastAsia="仿宋_GB2312" w:cs="Times New Roman"/>
          <w:sz w:val="32"/>
          <w:szCs w:val="22"/>
        </w:rPr>
      </w:pPr>
      <w:r>
        <w:rPr>
          <w:rFonts w:hint="eastAsia" w:ascii="仿宋_GB2312" w:hAnsi="宋体" w:eastAsia="仿宋_GB2312" w:cs="Times New Roman"/>
          <w:sz w:val="32"/>
          <w:szCs w:val="22"/>
          <w:lang w:val="en-US" w:eastAsia="zh-CN"/>
        </w:rPr>
        <w:t>16.</w:t>
      </w:r>
      <w:r>
        <w:rPr>
          <w:rFonts w:hint="eastAsia" w:ascii="仿宋_GB2312" w:hAnsi="宋体" w:eastAsia="仿宋_GB2312" w:cs="Times New Roman"/>
          <w:sz w:val="32"/>
          <w:szCs w:val="22"/>
        </w:rPr>
        <w:t>项目</w:t>
      </w:r>
      <w:r>
        <w:rPr>
          <w:rFonts w:ascii="仿宋_GB2312" w:hAnsi="宋体" w:eastAsia="仿宋_GB2312" w:cs="Times New Roman"/>
          <w:sz w:val="32"/>
          <w:szCs w:val="22"/>
        </w:rPr>
        <w:t>名称</w:t>
      </w:r>
      <w:r>
        <w:rPr>
          <w:rFonts w:hint="eastAsia" w:ascii="仿宋_GB2312" w:hAnsi="宋体" w:eastAsia="仿宋_GB2312" w:cs="Times New Roman"/>
          <w:sz w:val="32"/>
          <w:szCs w:val="22"/>
        </w:rPr>
        <w:t>：</w:t>
      </w:r>
      <w:r>
        <w:rPr>
          <w:rFonts w:hint="eastAsia" w:ascii="仿宋_GB2312" w:hAnsi="宋体" w:eastAsia="仿宋_GB2312" w:cs="Times New Roman"/>
          <w:sz w:val="32"/>
          <w:szCs w:val="22"/>
          <w:lang w:eastAsia="zh-CN"/>
        </w:rPr>
        <w:t>2025年困难退役军人救助资金（非定额）</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据新疆维吾尔自治区实施《军人抚恤优待条例》办法</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10万元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困难退役军人10人，困难军休干部5人， 困难企业军转干15人，</w:t>
      </w:r>
      <w:r>
        <w:rPr>
          <w:rFonts w:hint="eastAsia" w:ascii="仿宋_GB2312" w:hAnsi="宋体" w:eastAsia="仿宋_GB2312" w:cs="宋体"/>
          <w:kern w:val="0"/>
          <w:sz w:val="32"/>
          <w:szCs w:val="32"/>
        </w:rPr>
        <w:t>每人按</w:t>
      </w:r>
      <w:r>
        <w:rPr>
          <w:rFonts w:hint="eastAsia" w:ascii="仿宋_GB2312" w:hAnsi="宋体" w:eastAsia="仿宋_GB2312" w:cs="宋体"/>
          <w:kern w:val="0"/>
          <w:sz w:val="32"/>
          <w:szCs w:val="32"/>
          <w:lang w:val="en-US" w:eastAsia="zh-CN"/>
        </w:rPr>
        <w:t>2000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-5000元</w:t>
      </w:r>
      <w:r>
        <w:rPr>
          <w:rFonts w:hint="eastAsia" w:ascii="仿宋_GB2312" w:hAnsi="宋体" w:eastAsia="仿宋_GB2312" w:cs="宋体"/>
          <w:kern w:val="0"/>
          <w:sz w:val="32"/>
          <w:szCs w:val="32"/>
        </w:rPr>
        <w:t>的标准执行</w:t>
      </w:r>
      <w:r>
        <w:rPr>
          <w:rFonts w:hint="eastAsia" w:ascii="仿宋_GB2312" w:hAnsi="宋体" w:eastAsia="仿宋_GB2312" w:cs="宋体"/>
          <w:kern w:val="0"/>
          <w:sz w:val="32"/>
          <w:szCs w:val="32"/>
          <w:lang w:val="en-US" w:eastAsia="zh-CN"/>
        </w:rPr>
        <w:t>,共计10万元。</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呼图壁县本级财政承担</w:t>
      </w:r>
    </w:p>
    <w:p>
      <w:pPr>
        <w:spacing w:line="560" w:lineRule="exact"/>
        <w:ind w:firstLine="640" w:firstLineChars="200"/>
        <w:rPr>
          <w:rFonts w:hint="default" w:ascii="仿宋_GB2312" w:hAnsi="宋体" w:eastAsia="仿宋_GB2312" w:cs="宋体"/>
          <w:color w:val="FF0000"/>
          <w:kern w:val="0"/>
          <w:sz w:val="32"/>
          <w:szCs w:val="32"/>
          <w:lang w:val="en-US" w:eastAsia="zh-CN"/>
        </w:rPr>
      </w:pPr>
      <w:r>
        <w:rPr>
          <w:rFonts w:hint="eastAsia" w:ascii="仿宋_GB2312" w:hAnsi="宋体" w:eastAsia="仿宋_GB2312" w:cs="宋体"/>
          <w:kern w:val="0"/>
          <w:sz w:val="32"/>
          <w:szCs w:val="32"/>
          <w:lang w:val="en-US" w:eastAsia="zh-CN"/>
        </w:rPr>
        <w:t>补贴人数：30人</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黑体" w:eastAsia="仿宋_GB2312"/>
          <w:sz w:val="32"/>
          <w:szCs w:val="32"/>
          <w:lang w:val="en-US" w:eastAsia="zh-CN"/>
        </w:rPr>
        <w:t>一般</w:t>
      </w:r>
      <w:r>
        <w:rPr>
          <w:rFonts w:hint="eastAsia" w:ascii="仿宋_GB2312" w:hAnsi="宋体" w:eastAsia="仿宋_GB2312" w:cs="宋体"/>
          <w:kern w:val="0"/>
          <w:sz w:val="32"/>
          <w:szCs w:val="32"/>
        </w:rPr>
        <w:t>每人按</w:t>
      </w:r>
      <w:r>
        <w:rPr>
          <w:rFonts w:hint="eastAsia" w:ascii="仿宋_GB2312" w:hAnsi="宋体" w:eastAsia="仿宋_GB2312" w:cs="宋体"/>
          <w:kern w:val="0"/>
          <w:sz w:val="32"/>
          <w:szCs w:val="32"/>
          <w:lang w:val="en-US" w:eastAsia="zh-CN"/>
        </w:rPr>
        <w:t>2000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-5000元</w:t>
      </w:r>
      <w:r>
        <w:rPr>
          <w:rFonts w:hint="eastAsia" w:ascii="仿宋_GB2312" w:hAnsi="宋体" w:eastAsia="仿宋_GB2312" w:cs="宋体"/>
          <w:kern w:val="0"/>
          <w:sz w:val="32"/>
          <w:szCs w:val="32"/>
        </w:rPr>
        <w:t>的标准执行</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具体根据困难情况讨论决定</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黑体" w:eastAsia="仿宋_GB2312"/>
          <w:sz w:val="32"/>
          <w:szCs w:val="32"/>
          <w:lang w:eastAsia="zh-CN"/>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黑体" w:eastAsia="仿宋_GB2312"/>
          <w:sz w:val="32"/>
          <w:szCs w:val="32"/>
          <w:lang w:val="en-US" w:eastAsia="zh-CN"/>
        </w:rPr>
        <w:t>困难退役军人30人。</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按实际困难救助申请人数发放，一次性打卡发放资金</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eastAsia" w:ascii="仿宋_GB2312" w:hAnsi="宋体" w:eastAsia="仿宋_GB2312" w:cs="宋体"/>
          <w:kern w:val="0"/>
          <w:sz w:val="32"/>
          <w:szCs w:val="32"/>
        </w:rPr>
      </w:pPr>
      <w:r>
        <w:rPr>
          <w:rFonts w:ascii="仿宋_GB2312" w:hAnsi="宋体" w:eastAsia="仿宋_GB2312"/>
          <w:sz w:val="32"/>
          <w:szCs w:val="22"/>
        </w:rPr>
        <w:t>受益人群和社会效益</w:t>
      </w:r>
      <w:r>
        <w:rPr>
          <w:rFonts w:hint="eastAsia" w:ascii="仿宋_GB2312" w:hAnsi="黑体" w:eastAsia="仿宋_GB2312"/>
          <w:sz w:val="32"/>
          <w:szCs w:val="32"/>
        </w:rPr>
        <w:t>：为我县我县</w:t>
      </w:r>
      <w:r>
        <w:rPr>
          <w:rFonts w:hint="eastAsia" w:ascii="仿宋_GB2312" w:hAnsi="黑体" w:eastAsia="仿宋_GB2312"/>
          <w:sz w:val="32"/>
          <w:szCs w:val="32"/>
          <w:lang w:val="en-US" w:eastAsia="zh-CN"/>
        </w:rPr>
        <w:t>困难退役军人及时给与救助，</w:t>
      </w:r>
      <w:r>
        <w:rPr>
          <w:rFonts w:hint="eastAsia" w:ascii="仿宋_GB2312" w:hAnsi="宋体" w:eastAsia="仿宋_GB2312" w:cs="宋体"/>
          <w:kern w:val="0"/>
          <w:sz w:val="32"/>
          <w:szCs w:val="32"/>
        </w:rPr>
        <w:t>充分体现党和政府的关心关爱。</w:t>
      </w:r>
    </w:p>
    <w:p>
      <w:pPr>
        <w:numPr>
          <w:ilvl w:val="0"/>
          <w:numId w:val="0"/>
        </w:num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lang w:val="en-US" w:eastAsia="zh-CN"/>
        </w:rPr>
        <w:t>17.</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2025年立功受奖送喜报慰问金（非定额）</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：昌州退役军人字【2021】10号</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昌吉州现役军人立功受奖庆送喜报慰问激励办法的通知</w:t>
      </w:r>
      <w:r>
        <w:rPr>
          <w:rFonts w:hint="eastAsia" w:ascii="仿宋_GB2312" w:hAnsi="黑体" w:eastAsia="仿宋_GB2312"/>
          <w:sz w:val="32"/>
          <w:szCs w:val="32"/>
          <w:lang w:eastAsia="zh-CN"/>
        </w:rPr>
        <w:t>》</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4万元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呼图壁县退役军人事务局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预计三等功35人/1000元，二等功1人/5000元，总计4万元。</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val="en-US" w:eastAsia="zh-CN"/>
        </w:rPr>
        <w:t>31日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呼图壁县本级财政承担</w:t>
      </w:r>
    </w:p>
    <w:p>
      <w:pPr>
        <w:spacing w:line="560" w:lineRule="exact"/>
        <w:ind w:firstLine="640" w:firstLineChars="200"/>
        <w:rPr>
          <w:rFonts w:hint="default" w:ascii="仿宋_GB2312" w:hAnsi="宋体" w:eastAsia="仿宋_GB2312"/>
          <w:sz w:val="32"/>
          <w:szCs w:val="22"/>
          <w:lang w:val="en-US" w:eastAsia="zh-CN"/>
        </w:rPr>
      </w:pPr>
      <w:r>
        <w:rPr>
          <w:rFonts w:ascii="仿宋_GB2312" w:hAnsi="宋体" w:eastAsia="仿宋_GB2312"/>
          <w:sz w:val="32"/>
          <w:szCs w:val="22"/>
        </w:rPr>
        <w:t>补贴</w:t>
      </w:r>
      <w:r>
        <w:rPr>
          <w:rFonts w:hint="eastAsia" w:ascii="仿宋_GB2312" w:hAnsi="宋体" w:eastAsia="仿宋_GB2312"/>
          <w:sz w:val="32"/>
          <w:szCs w:val="22"/>
        </w:rPr>
        <w:t>人数：</w:t>
      </w:r>
      <w:r>
        <w:rPr>
          <w:rFonts w:hint="eastAsia" w:ascii="仿宋_GB2312" w:hAnsi="宋体" w:eastAsia="仿宋_GB2312"/>
          <w:sz w:val="32"/>
          <w:szCs w:val="22"/>
          <w:lang w:val="en-US" w:eastAsia="zh-CN"/>
        </w:rPr>
        <w:t>36人</w:t>
      </w:r>
    </w:p>
    <w:p>
      <w:pPr>
        <w:spacing w:line="560" w:lineRule="exact"/>
        <w:ind w:firstLine="640" w:firstLineChars="200"/>
        <w:rPr>
          <w:rFonts w:hint="default" w:ascii="仿宋_GB2312" w:hAnsi="宋体" w:eastAsia="仿宋_GB2312"/>
          <w:sz w:val="32"/>
          <w:szCs w:val="22"/>
          <w:lang w:val="en-US" w:eastAsia="zh-CN"/>
        </w:rPr>
      </w:pPr>
      <w:r>
        <w:rPr>
          <w:rFonts w:hint="eastAsia" w:ascii="仿宋_GB2312" w:hAnsi="宋体" w:eastAsia="仿宋_GB2312"/>
          <w:sz w:val="32"/>
          <w:szCs w:val="22"/>
        </w:rPr>
        <w:t>补贴标准：</w:t>
      </w:r>
      <w:r>
        <w:rPr>
          <w:rFonts w:hint="eastAsia" w:ascii="仿宋_GB2312" w:hAnsi="宋体" w:eastAsia="仿宋_GB2312"/>
          <w:sz w:val="32"/>
          <w:szCs w:val="22"/>
          <w:lang w:val="en-US" w:eastAsia="zh-CN"/>
        </w:rPr>
        <w:t xml:space="preserve"> 荣获二等功5000元/人，荣获三等功1000元/人</w:t>
      </w:r>
    </w:p>
    <w:p>
      <w:pPr>
        <w:spacing w:line="560" w:lineRule="exact"/>
        <w:ind w:firstLine="640" w:firstLineChars="200"/>
        <w:rPr>
          <w:rFonts w:hint="eastAsia" w:ascii="仿宋_GB2312" w:hAnsi="黑体" w:eastAsia="仿宋_GB2312"/>
          <w:sz w:val="32"/>
          <w:szCs w:val="32"/>
          <w:lang w:val="en-US" w:eastAsia="zh-CN"/>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黑体" w:eastAsia="仿宋_GB2312"/>
          <w:sz w:val="32"/>
          <w:szCs w:val="32"/>
          <w:lang w:val="en-US" w:eastAsia="zh-CN"/>
        </w:rPr>
        <w:t>在部队服现役中荣获三等功、二等功、一等功人员。</w:t>
      </w:r>
    </w:p>
    <w:p>
      <w:pPr>
        <w:spacing w:line="560" w:lineRule="exact"/>
        <w:ind w:firstLine="640" w:firstLineChars="200"/>
        <w:rPr>
          <w:rFonts w:hint="default"/>
          <w:lang w:val="en-US" w:eastAsia="zh-CN"/>
        </w:rPr>
      </w:pPr>
      <w:r>
        <w:rPr>
          <w:rFonts w:hint="eastAsia" w:ascii="仿宋_GB2312" w:hAnsi="黑体" w:eastAsia="仿宋_GB2312"/>
          <w:sz w:val="32"/>
          <w:szCs w:val="32"/>
        </w:rPr>
        <w:t>补贴方式：</w:t>
      </w:r>
      <w:r>
        <w:rPr>
          <w:rFonts w:hint="eastAsia" w:ascii="仿宋_GB2312" w:hAnsi="宋体" w:eastAsia="仿宋_GB2312" w:cs="宋体"/>
          <w:kern w:val="0"/>
          <w:sz w:val="32"/>
          <w:szCs w:val="32"/>
          <w:lang w:val="en-US" w:eastAsia="zh-CN"/>
        </w:rPr>
        <w:t>按实际困难救助申请人数发放，一次性打卡发放资金</w:t>
      </w:r>
    </w:p>
    <w:p>
      <w:pPr>
        <w:pStyle w:val="2"/>
        <w:rPr>
          <w:rFonts w:hint="eastAsia"/>
          <w:lang w:val="en-US" w:eastAsia="zh-CN"/>
        </w:rPr>
      </w:pP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val="en-US" w:eastAsia="zh-CN"/>
        </w:rPr>
        <w:t>由呼图壁县退役军人事务局审核发放</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黑体" w:eastAsia="仿宋_GB2312"/>
          <w:sz w:val="32"/>
          <w:szCs w:val="32"/>
          <w:lang w:eastAsia="zh-CN"/>
        </w:rPr>
        <w:t>通过开展立功送喜报活动，不仅让军人家属感受到了党和国家的关心关爱，树立了“一人立功，全家光荣”的信念，更营造了全社会尊崇军人职业的良好氛围。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呼图壁县退役军人事务局2025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呼图壁县退役军人事务局2025年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呼图壁县退役军人事务局2025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按照上级关于政府部门过紧日子相关部署及预算资金只减不增相关要求，严格控制车辆运行费用</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呼图壁县退役军人事务局2025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上年结转结余28.41万元，包括：财政拨款28.41万元，非财政拨款0万元，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1.特定目标2024年中央财政优抚对象补助经费，17.44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，主要用于</w:t>
      </w:r>
      <w:r>
        <w:rPr>
          <w:rFonts w:hint="eastAsia" w:ascii="仿宋_GB2312" w:hAnsi="仿宋_GB2312" w:eastAsia="仿宋_GB2312" w:cs="仿宋_GB2312"/>
          <w:color w:val="auto"/>
          <w:kern w:val="0"/>
          <w:sz w:val="32"/>
          <w:szCs w:val="32"/>
          <w:highlight w:val="none"/>
          <w:lang w:val="en-US" w:eastAsia="zh-CN"/>
        </w:rPr>
        <w:t>呼图壁</w:t>
      </w:r>
      <w:r>
        <w:rPr>
          <w:rFonts w:hint="eastAsia" w:ascii="仿宋_GB2312" w:hAnsi="仿宋_GB2312" w:eastAsia="仿宋_GB2312" w:cs="仿宋_GB2312"/>
          <w:color w:val="auto"/>
          <w:kern w:val="0"/>
          <w:sz w:val="32"/>
          <w:szCs w:val="32"/>
          <w:highlight w:val="none"/>
          <w:lang w:eastAsia="zh-CN"/>
        </w:rPr>
        <w:t>县域内优抚系统中在册优抚对象的生活补助和抚恤金。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2.特定目标07110979，2.94万元，完全不予公开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3.特定目标0710319A，6.67万元，完全不予公开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4.特定目标0710318N，1.36万元，完全不予公开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呼图壁县退役军人事务局2025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5.67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下降20.37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单位资金商品服务支出减少。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1" w:name="OLE_LINK2"/>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46.45</w:t>
      </w:r>
      <w:r>
        <w:rPr>
          <w:rFonts w:hint="eastAsia" w:ascii="仿宋_GB2312" w:hAnsi="仿宋_GB2312" w:eastAsia="仿宋_GB2312" w:cs="仿宋_GB2312"/>
          <w:color w:val="auto"/>
          <w:kern w:val="0"/>
          <w:sz w:val="32"/>
          <w:szCs w:val="32"/>
          <w:highlight w:val="none"/>
        </w:rPr>
        <w:t xml:space="preserve"> 万元，其中：政府采购货物预算</w:t>
      </w:r>
      <w:r>
        <w:rPr>
          <w:rFonts w:hint="eastAsia" w:ascii="仿宋_GB2312" w:hAnsi="仿宋_GB2312" w:eastAsia="仿宋_GB2312" w:cs="仿宋_GB2312"/>
          <w:color w:val="auto"/>
          <w:kern w:val="0"/>
          <w:sz w:val="32"/>
          <w:szCs w:val="32"/>
          <w:highlight w:val="none"/>
          <w:lang w:val="en-US" w:eastAsia="zh-CN"/>
        </w:rPr>
        <w:t>19.48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26.97</w:t>
      </w:r>
      <w:r>
        <w:rPr>
          <w:rFonts w:hint="eastAsia" w:ascii="仿宋_GB2312" w:hAnsi="仿宋_GB2312" w:eastAsia="仿宋_GB2312" w:cs="仿宋_GB2312"/>
          <w:color w:val="auto"/>
          <w:kern w:val="0"/>
          <w:sz w:val="32"/>
          <w:szCs w:val="32"/>
          <w:highlight w:val="none"/>
        </w:rPr>
        <w:t>万元。</w:t>
      </w:r>
      <w:bookmarkEnd w:id="1"/>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44.41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44.41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呼图壁县退役军人事务局</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6.6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23.73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2"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 1个，涉及预算金额2020.69万元；当年预算安排项目共15个，其中: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涉及预算金额1613.08万元；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15.20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tbl>
      <w:tblPr>
        <w:tblStyle w:val="9"/>
        <w:tblpPr w:leftFromText="180" w:rightFromText="180" w:vertAnchor="text" w:horzAnchor="page" w:tblpX="959" w:tblpY="-11076"/>
        <w:tblOverlap w:val="never"/>
        <w:tblW w:w="95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82"/>
        <w:gridCol w:w="684"/>
        <w:gridCol w:w="1078"/>
        <w:gridCol w:w="1365"/>
        <w:gridCol w:w="1815"/>
        <w:gridCol w:w="1571"/>
        <w:gridCol w:w="16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6" w:hRule="atLeast"/>
          <w:jc w:val="center"/>
        </w:trPr>
        <w:tc>
          <w:tcPr>
            <w:tcW w:w="950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b/>
                <w:bCs/>
                <w:sz w:val="44"/>
                <w:szCs w:val="44"/>
                <w:lang w:val="en-US" w:eastAsia="zh-CN"/>
              </w:rPr>
              <w:t>部门整体绩效目标申报表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950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6" w:hRule="atLeast"/>
          <w:jc w:val="center"/>
        </w:trPr>
        <w:tc>
          <w:tcPr>
            <w:tcW w:w="2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部门（单位）名称（盖章）</w:t>
            </w:r>
          </w:p>
        </w:tc>
        <w:tc>
          <w:tcPr>
            <w:tcW w:w="744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呼图壁县退役军人事务局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2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部门（单位）联系人</w:t>
            </w:r>
          </w:p>
        </w:tc>
        <w:tc>
          <w:tcPr>
            <w:tcW w:w="244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雷志有</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联系电话：</w:t>
            </w:r>
          </w:p>
        </w:tc>
        <w:tc>
          <w:tcPr>
            <w:tcW w:w="31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18290653588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0" w:hRule="atLeast"/>
          <w:jc w:val="center"/>
        </w:trPr>
        <w:tc>
          <w:tcPr>
            <w:tcW w:w="450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年度绩效目标</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呼图壁县退役军人事务局自成立以来，在自治区退役军人事务厅和州退役军人事务局的大力支持、精心指导下，在县委、县人民政府的坚强领导下，紧紧围绕习近平总书记重要论述以及“五个好”的重要指示精神，认真落实中央、区、州决策部署，以全面落实优抚政策为重点，突出思想政治引领，积极推动就业创业，浓厚社会双拥氛围，切实把退役军人接受安置好、服务保障好、教育管理好、作用发挥好、权益维护好，让军人成为全社会尊崇的职业，让退役军人成为全社会尊崇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20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年度预算（万元）</w:t>
            </w:r>
          </w:p>
        </w:tc>
        <w:tc>
          <w:tcPr>
            <w:tcW w:w="744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2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财政资金（万元）</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上级资金</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1123.28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2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本级资金</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774.46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6" w:hRule="atLeast"/>
          <w:jc w:val="center"/>
        </w:trPr>
        <w:tc>
          <w:tcPr>
            <w:tcW w:w="2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其他资金（万元）</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其他</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122.95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2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244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合计：</w:t>
            </w:r>
          </w:p>
        </w:tc>
        <w:tc>
          <w:tcPr>
            <w:tcW w:w="50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sz w:val="18"/>
                <w:szCs w:val="18"/>
                <w:lang w:val="en-US"/>
              </w:rPr>
            </w:pPr>
            <w:r>
              <w:rPr>
                <w:rFonts w:hint="eastAsia"/>
                <w:sz w:val="18"/>
                <w:szCs w:val="18"/>
                <w:lang w:val="en-US" w:eastAsia="zh-CN"/>
              </w:rPr>
              <w:t>2020.69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6"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sz w:val="18"/>
                <w:szCs w:val="18"/>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一级指标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二级指标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三级指标</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指标值</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指标值设定依据</w:t>
            </w:r>
          </w:p>
        </w:tc>
        <w:tc>
          <w:tcPr>
            <w:tcW w:w="1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年度绩效指标</w:t>
            </w:r>
          </w:p>
        </w:tc>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履职效能</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数量指标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开展拥军优属慰问活动次数</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&gt;=2次</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2025年工作计划</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年度绩效指标</w:t>
            </w: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sz w:val="18"/>
                <w:szCs w:val="18"/>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开展立功受奖送喜报活动次数</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&gt;=3次</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2025年工作计划</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年度绩效指标</w:t>
            </w: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sz w:val="18"/>
                <w:szCs w:val="18"/>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保障各类优抚对象补助人数</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&gt;=400人</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2025年工作计划</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3" w:hRule="atLeast"/>
          <w:jc w:val="center"/>
        </w:trPr>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年度绩效指标</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lang w:val="en-US" w:eastAsia="zh-CN"/>
              </w:rPr>
            </w:pPr>
            <w:r>
              <w:rPr>
                <w:rFonts w:hint="eastAsia"/>
                <w:sz w:val="18"/>
                <w:szCs w:val="18"/>
                <w:lang w:val="en-US" w:eastAsia="zh-CN"/>
              </w:rPr>
              <w:t>服务对象</w:t>
            </w:r>
          </w:p>
          <w:p>
            <w:pPr>
              <w:keepNext w:val="0"/>
              <w:keepLines w:val="0"/>
              <w:widowControl/>
              <w:suppressLineNumbers w:val="0"/>
              <w:jc w:val="center"/>
              <w:textAlignment w:val="center"/>
              <w:rPr>
                <w:rFonts w:hint="eastAsia"/>
                <w:sz w:val="18"/>
                <w:szCs w:val="18"/>
              </w:rPr>
            </w:pPr>
            <w:r>
              <w:rPr>
                <w:rFonts w:hint="eastAsia"/>
                <w:sz w:val="18"/>
                <w:szCs w:val="18"/>
                <w:lang w:val="en-US" w:eastAsia="zh-CN"/>
              </w:rPr>
              <w:t>满意度</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满意度指标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受益对象满意度</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&gt;=90%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2025年工计划</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sz w:val="18"/>
                <w:szCs w:val="18"/>
              </w:rPr>
            </w:pPr>
            <w:r>
              <w:rPr>
                <w:rFonts w:hint="eastAsia"/>
                <w:sz w:val="18"/>
                <w:szCs w:val="18"/>
                <w:lang w:val="en-US" w:eastAsia="zh-CN"/>
              </w:rPr>
              <w:t>10</w:t>
            </w:r>
          </w:p>
        </w:tc>
      </w:tr>
    </w:tbl>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tbl>
      <w:tblPr>
        <w:tblStyle w:val="9"/>
        <w:tblpPr w:leftFromText="180" w:rightFromText="180" w:vertAnchor="text" w:horzAnchor="page" w:tblpX="1031" w:tblpY="391"/>
        <w:tblOverlap w:val="never"/>
        <w:tblW w:w="98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795"/>
        <w:gridCol w:w="1485"/>
        <w:gridCol w:w="975"/>
        <w:gridCol w:w="1065"/>
        <w:gridCol w:w="945"/>
        <w:gridCol w:w="855"/>
        <w:gridCol w:w="1875"/>
        <w:gridCol w:w="11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trPr>
        <w:tc>
          <w:tcPr>
            <w:tcW w:w="98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8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3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优抚对象医疗补助</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安娜·哈迪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18.76</w:t>
            </w:r>
          </w:p>
        </w:tc>
        <w:tc>
          <w:tcPr>
            <w:tcW w:w="10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18.76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38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w:t>
            </w:r>
            <w:r>
              <w:rPr>
                <w:rFonts w:hint="eastAsia" w:ascii="宋体" w:hAnsi="宋体" w:cs="宋体"/>
                <w:i w:val="0"/>
                <w:iCs w:val="0"/>
                <w:color w:val="000000"/>
                <w:kern w:val="0"/>
                <w:sz w:val="18"/>
                <w:szCs w:val="18"/>
                <w:u w:val="none"/>
                <w:lang w:val="en-US" w:eastAsia="zh-CN" w:bidi="ar"/>
              </w:rPr>
              <w:t>18.76</w:t>
            </w:r>
            <w:r>
              <w:rPr>
                <w:rFonts w:hint="eastAsia" w:ascii="宋体" w:hAnsi="宋体" w:eastAsia="宋体" w:cs="宋体"/>
                <w:i w:val="0"/>
                <w:iCs w:val="0"/>
                <w:color w:val="000000"/>
                <w:kern w:val="0"/>
                <w:sz w:val="18"/>
                <w:szCs w:val="18"/>
                <w:u w:val="none"/>
                <w:lang w:val="en-US" w:eastAsia="zh-CN" w:bidi="ar"/>
              </w:rPr>
              <w:t>万元，旨在全方位保障优抚对象的医疗权益，让他们感受到国家和社会的关怀，确保每一位优抚对象在需要时都能便捷地获得医疗服务，无论是日常诊疗、紧急救治还是康复护理，都能及时、顺利地进行。通过多种补助、救助手段，尽可能降低优抚对象的医疗费用支出，让他们看得起病，不因经济原因放弃治疗。借助完善的医疗保障体系，为优抚对象提供全面的健康管理，包括定期体检、疾病预防、康复指导等，提升他们的整体健康水平。通过优质的医疗服务和贴心的关怀，让优抚对象切实感受到国家和社会的重视，增强他们的满意度和获得感，提升其生活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8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优抚对象医疗补助人数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&gt;=30人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一级伤残军人补助人数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&lt;=12人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补助发放覆盖准确率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补助政策宣传及时率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优抚对象门诊补助标准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&lt;=4000元/人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=4000元/人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1-6级伤残军人门诊报销标准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&lt;=8000元/人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=8000元/人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为优抚对象提供医疗保障</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受益对象满意度</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bookmarkEnd w:id="2"/>
    <w:p>
      <w:pPr>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pPr w:leftFromText="180" w:rightFromText="180" w:vertAnchor="text" w:horzAnchor="page" w:tblpX="665" w:tblpY="10"/>
        <w:tblOverlap w:val="never"/>
        <w:tblW w:w="103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3"/>
        <w:gridCol w:w="1033"/>
        <w:gridCol w:w="1215"/>
        <w:gridCol w:w="1035"/>
        <w:gridCol w:w="1095"/>
        <w:gridCol w:w="1170"/>
        <w:gridCol w:w="885"/>
        <w:gridCol w:w="1950"/>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31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31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4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3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2025年立功受奖送喜报慰问金（非定额）</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哈吉太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9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47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资4万元，主要用于在军队服现役期间荣获四有士兵、四有军官、三等功、二等功、一等功、荣誉称号等立功受奖现役军人家属发放喜报及奖金。以送喜报为契机，将荣誉直观的传递给军人及其家庭，让军人切实感受到付出得到认可，使立功受奖成为激励军人的强大动力。弘扬拥军优属光荣传统，推进军人荣誉体系建设，激励现役军人扎根部队、安心服役、建功立业，激发更多有志青年献身国防、保卫国防、增强军人自豪感、荣誉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0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2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9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符合发放立功受奖送喜报人数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立功授奖奖励金发放对象准确率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立功授奖奖励金政策宣传及时率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三等功补助标准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=1000元/人/次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=1000元/人/次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二等功补助标准</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=5000元/人/次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=5000元/人/次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提高军人生活质量</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受益对象满意度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pPr w:leftFromText="180" w:rightFromText="180" w:vertAnchor="text" w:horzAnchor="page" w:tblpX="1166" w:tblpY="-10818"/>
        <w:tblOverlap w:val="never"/>
        <w:tblW w:w="95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5"/>
        <w:gridCol w:w="855"/>
        <w:gridCol w:w="795"/>
        <w:gridCol w:w="2020"/>
        <w:gridCol w:w="920"/>
        <w:gridCol w:w="585"/>
        <w:gridCol w:w="30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510" w:type="dxa"/>
            <w:gridSpan w:val="7"/>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51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0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9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5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3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sz w:val="22"/>
                <w:szCs w:val="22"/>
                <w:lang w:eastAsia="zh-CN"/>
              </w:rPr>
              <w:t>2025年县双拥工作办公经费（非定额）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6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5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30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年度金额：  （万元）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其中：中央补助  （万元）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661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主要用于双拥模范城（县）创建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6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自治区级双拥模范城（县）创建指标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自治区级双拥模范城（县）活动经费支出</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自治区级双拥模范城（县）活动经费及时支付率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发放时间</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r>
              <w:rPr>
                <w:rFonts w:hint="eastAsia" w:ascii="宋体" w:hAnsi="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年12月31日之前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自治区级双拥模范城（县）创建</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继承和发扬拥军优属、拥政爱民的优良传统，依法维护国防利益和军人军属合法权益，持续深入开展军民共建活动。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自治区级双拥模范城（县）创建工作满意度</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r>
    </w:tbl>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W w:w="9390" w:type="dxa"/>
        <w:tblInd w:w="-101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870"/>
        <w:gridCol w:w="1500"/>
        <w:gridCol w:w="2845"/>
        <w:gridCol w:w="828"/>
        <w:gridCol w:w="240"/>
        <w:gridCol w:w="24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939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5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8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82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6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 w:hRule="atLeast"/>
        </w:trPr>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color w:val="auto"/>
                <w:kern w:val="0"/>
                <w:sz w:val="22"/>
                <w:szCs w:val="22"/>
                <w:highlight w:val="none"/>
              </w:rPr>
              <w:t>抗美援朝老战士殡葬补助（非定额）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 w:hRule="atLeast"/>
        </w:trPr>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63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0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0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24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0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 w:hRule="atLeast"/>
        </w:trPr>
        <w:tc>
          <w:tcPr>
            <w:tcW w:w="30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年度金额：  </w:t>
            </w:r>
          </w:p>
        </w:tc>
        <w:tc>
          <w:tcPr>
            <w:tcW w:w="3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 w:hRule="atLeast"/>
        </w:trPr>
        <w:tc>
          <w:tcPr>
            <w:tcW w:w="30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其中：中央补助  </w:t>
            </w:r>
          </w:p>
        </w:tc>
        <w:tc>
          <w:tcPr>
            <w:tcW w:w="3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 w:hRule="atLeast"/>
        </w:trPr>
        <w:tc>
          <w:tcPr>
            <w:tcW w:w="30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w:t>
            </w:r>
          </w:p>
        </w:tc>
        <w:tc>
          <w:tcPr>
            <w:tcW w:w="3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5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637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主要用于历年来去世抗美援朝老兵的丧葬补助。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5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37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符合发去世抗美援朝老兵丧葬补助人员数量</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对符合去世抗美援朝老兵丧葬补助人员，按补助标准规定执行</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抗美援朝老兵丧葬补助及时拨付率</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发放时间</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2025年12月31日之前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≦13.86万元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对抗美援朝去世老兵给予丧葬补助</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对去世抗美援朝老兵家属的尊崇关爱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9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对去世抗美援朝老兵丧葬补助发放满意度</w:t>
            </w:r>
          </w:p>
        </w:tc>
        <w:tc>
          <w:tcPr>
            <w:tcW w:w="2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bl>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W w:w="8820" w:type="dxa"/>
        <w:tblInd w:w="-7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0"/>
        <w:gridCol w:w="840"/>
        <w:gridCol w:w="1215"/>
        <w:gridCol w:w="2408"/>
        <w:gridCol w:w="786"/>
        <w:gridCol w:w="240"/>
        <w:gridCol w:w="24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 w:hRule="atLeast"/>
        </w:trPr>
        <w:tc>
          <w:tcPr>
            <w:tcW w:w="882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82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2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0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6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58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2025年退役士兵自主择业一次性经济补助（非定额）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58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9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4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0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2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9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 w:hRule="atLeast"/>
        </w:trPr>
        <w:tc>
          <w:tcPr>
            <w:tcW w:w="29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年度金额：  </w:t>
            </w:r>
          </w:p>
        </w:tc>
        <w:tc>
          <w:tcPr>
            <w:tcW w:w="3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 w:hRule="atLeast"/>
        </w:trPr>
        <w:tc>
          <w:tcPr>
            <w:tcW w:w="29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其中：中央补助  </w:t>
            </w:r>
          </w:p>
        </w:tc>
        <w:tc>
          <w:tcPr>
            <w:tcW w:w="3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 w:hRule="atLeast"/>
        </w:trPr>
        <w:tc>
          <w:tcPr>
            <w:tcW w:w="292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w:t>
            </w:r>
          </w:p>
        </w:tc>
        <w:tc>
          <w:tcPr>
            <w:tcW w:w="34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7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589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1、自主就业一次性经济补助金主要用于保障自主就业退役士兵经济补助，协助解决退役后就业问题。按标准、按要求及时足额发放自主就业一次性经济补助金。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2、可以促进社会公平，切实维护好自主就业退役士兵的合法权益，为提供服务和帮助，充分发挥了拥军优属的光荣传统。</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3、对聚焦总目标，维护新疆社会稳定和社会长治久安有着特殊重要作用。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17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89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 w:hRule="atLeast"/>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保障自主就业退役士兵人数</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≦90人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发放标准按照规定执行</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自主就业退役士兵一次性经济补助资金及时发放率</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自主就业退役士兵一次性经济补助资金及时发放率</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≦330万元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自主就业退役士兵经济补助情况</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自主就业退役士兵经济补助发放满意度</w:t>
            </w:r>
          </w:p>
        </w:tc>
        <w:tc>
          <w:tcPr>
            <w:tcW w:w="2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≥95</w:t>
            </w:r>
            <w:r>
              <w:rPr>
                <w:rFonts w:ascii="Calibri" w:hAnsi="Calibri" w:eastAsia="宋体" w:cs="Calibri"/>
                <w:i w:val="0"/>
                <w:iCs w:val="0"/>
                <w:color w:val="000000"/>
                <w:kern w:val="0"/>
                <w:sz w:val="21"/>
                <w:szCs w:val="21"/>
                <w:u w:val="none"/>
                <w:lang w:val="en-US" w:eastAsia="zh-CN" w:bidi="ar"/>
              </w:rPr>
              <w:t>%</w:t>
            </w:r>
          </w:p>
        </w:tc>
      </w:tr>
    </w:tbl>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tbl>
      <w:tblPr>
        <w:tblStyle w:val="9"/>
        <w:tblW w:w="9570" w:type="dxa"/>
        <w:tblInd w:w="-47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5"/>
        <w:gridCol w:w="855"/>
        <w:gridCol w:w="1350"/>
        <w:gridCol w:w="2100"/>
        <w:gridCol w:w="827"/>
        <w:gridCol w:w="240"/>
        <w:gridCol w:w="568"/>
        <w:gridCol w:w="26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57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7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3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1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8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3193"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spacing w:line="560" w:lineRule="exact"/>
              <w:ind w:firstLine="440" w:firstLineChars="200"/>
              <w:jc w:val="center"/>
              <w:rPr>
                <w:rFonts w:hint="eastAsia" w:ascii="宋体" w:hAnsi="宋体" w:eastAsia="宋体" w:cs="宋体"/>
                <w:sz w:val="22"/>
                <w:szCs w:val="22"/>
              </w:rPr>
            </w:pPr>
            <w:r>
              <w:rPr>
                <w:rFonts w:hint="eastAsia" w:ascii="宋体" w:hAnsi="宋体" w:eastAsia="宋体" w:cs="宋体"/>
                <w:sz w:val="22"/>
                <w:szCs w:val="22"/>
                <w:lang w:eastAsia="zh-CN"/>
              </w:rPr>
              <w:t>2025年困难退役军人救助资金（非定额）</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6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21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0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31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1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年度金额：  </w:t>
            </w:r>
          </w:p>
        </w:tc>
        <w:tc>
          <w:tcPr>
            <w:tcW w:w="4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其中：中央补助  </w:t>
            </w:r>
          </w:p>
        </w:tc>
        <w:tc>
          <w:tcPr>
            <w:tcW w:w="4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w:t>
            </w:r>
          </w:p>
        </w:tc>
        <w:tc>
          <w:tcPr>
            <w:tcW w:w="42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8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636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主要用于对困难退役军人临时救助资金，为其解决生活困难问题。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36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7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符合发放困难退役军人数量</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下拨经费按照规定执行</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7"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困难退役军人救助资金及时拨付率</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困难退役军人救助资金发放时间</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2025年12月31日前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≦10万元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享受困难退役军人救助资金情况</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1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对困难退役军人救助资金发放满意度</w:t>
            </w:r>
          </w:p>
        </w:tc>
        <w:tc>
          <w:tcPr>
            <w:tcW w:w="31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1"/>
                <w:szCs w:val="21"/>
                <w:u w:val="none"/>
              </w:rPr>
            </w:pPr>
            <w:r>
              <w:rPr>
                <w:rFonts w:ascii="宋体" w:hAnsi="宋体" w:eastAsia="宋体" w:cs="宋体"/>
                <w:i w:val="0"/>
                <w:iCs w:val="0"/>
                <w:color w:val="000000"/>
                <w:kern w:val="0"/>
                <w:sz w:val="21"/>
                <w:szCs w:val="21"/>
                <w:u w:val="none"/>
                <w:lang w:val="en-US" w:eastAsia="zh-CN" w:bidi="ar"/>
              </w:rPr>
              <w:t>≥95</w:t>
            </w:r>
            <w:r>
              <w:rPr>
                <w:rFonts w:ascii="Calibri" w:hAnsi="Calibri" w:eastAsia="宋体" w:cs="Calibri"/>
                <w:i w:val="0"/>
                <w:iCs w:val="0"/>
                <w:color w:val="000000"/>
                <w:kern w:val="0"/>
                <w:sz w:val="21"/>
                <w:szCs w:val="21"/>
                <w:u w:val="none"/>
                <w:lang w:val="en-US" w:eastAsia="zh-CN" w:bidi="ar"/>
              </w:rPr>
              <w:t>%</w:t>
            </w:r>
          </w:p>
        </w:tc>
      </w:tr>
    </w:tbl>
    <w:p>
      <w:pPr>
        <w:pStyle w:val="2"/>
        <w:rPr>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9"/>
        <w:tblpPr w:leftFromText="180" w:rightFromText="180" w:vertAnchor="text" w:horzAnchor="page" w:tblpX="1166" w:tblpY="-10818"/>
        <w:tblOverlap w:val="never"/>
        <w:tblW w:w="95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5"/>
        <w:gridCol w:w="855"/>
        <w:gridCol w:w="795"/>
        <w:gridCol w:w="2020"/>
        <w:gridCol w:w="920"/>
        <w:gridCol w:w="585"/>
        <w:gridCol w:w="30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510" w:type="dxa"/>
            <w:gridSpan w:val="7"/>
            <w:tcBorders>
              <w:top w:val="nil"/>
              <w:left w:val="nil"/>
              <w:bottom w:val="nil"/>
              <w:right w:val="nil"/>
            </w:tcBorders>
            <w:shd w:val="clear" w:color="auto" w:fill="auto"/>
            <w:vAlign w:val="center"/>
          </w:tcPr>
          <w:p>
            <w:pPr>
              <w:pStyle w:val="2"/>
              <w:rPr>
                <w:rFonts w:hint="eastAsia" w:ascii="宋体" w:hAnsi="宋体" w:cs="宋体"/>
                <w:b/>
                <w:bCs/>
                <w:i w:val="0"/>
                <w:iCs w:val="0"/>
                <w:color w:val="000000"/>
                <w:kern w:val="0"/>
                <w:sz w:val="32"/>
                <w:szCs w:val="32"/>
                <w:u w:val="none"/>
                <w:lang w:val="en-US" w:eastAsia="zh-CN" w:bidi="ar"/>
              </w:rPr>
            </w:pPr>
          </w:p>
          <w:p>
            <w:pPr>
              <w:pStyle w:val="2"/>
              <w:rPr>
                <w:rFonts w:hint="eastAsia" w:ascii="宋体" w:hAnsi="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51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7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20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9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5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3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sz w:val="22"/>
                <w:szCs w:val="22"/>
                <w:lang w:eastAsia="zh-CN"/>
              </w:rPr>
              <w:t>2025年拥军优属慰问经费（非定额）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66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财政部门</w:t>
            </w:r>
          </w:p>
        </w:tc>
        <w:tc>
          <w:tcPr>
            <w:tcW w:w="2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呼图壁县财政局</w:t>
            </w:r>
          </w:p>
        </w:tc>
        <w:tc>
          <w:tcPr>
            <w:tcW w:w="15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30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资金情况   （万元）</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年度金额：  （万元）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其中：中央补助  （万元）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地方资金（万元）</w:t>
            </w:r>
          </w:p>
        </w:tc>
        <w:tc>
          <w:tcPr>
            <w:tcW w:w="4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w:t>
            </w:r>
          </w:p>
        </w:tc>
        <w:tc>
          <w:tcPr>
            <w:tcW w:w="661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拥军优属工作需要，营造良好拥军优属社会氛围，每年“春节”、“清明节”、“八一建军节”、“9·30”烈士纪念日，慰问建国前老战士、一线边海防现役军人、驻县部队（三个大队、五个支队）、新疆荣军医院及重点优抚对象；慰问我县17名烈士遗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6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慰问各类退役军人人数</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&lt;=3376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对重点优抚对象、现役军属、退役军人和驻县部队开展走访慰问活动经费支出率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对重点优抚对象、现役军属、退役军人和驻县部队开展走访慰问活动经费及时支付率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发放时间</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2025年12月31日之前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重点优抚对象、现役军属、退役军人和驻县部队进行走访慰问</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营造浓厚的“军爱民、民拥军”社会氛围。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3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重点优抚对象、现役军属、退役军人和驻县部队进行走访慰问满意度</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bl>
    <w:tbl>
      <w:tblPr>
        <w:tblStyle w:val="9"/>
        <w:tblW w:w="9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8"/>
        <w:gridCol w:w="848"/>
        <w:gridCol w:w="1064"/>
        <w:gridCol w:w="899"/>
        <w:gridCol w:w="866"/>
        <w:gridCol w:w="988"/>
        <w:gridCol w:w="864"/>
        <w:gridCol w:w="848"/>
        <w:gridCol w:w="17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呼图壁县退役军人事务局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优抚对象补助经费</w:t>
            </w:r>
          </w:p>
        </w:tc>
        <w:tc>
          <w:tcPr>
            <w:tcW w:w="18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安娜·哈迪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764.19</w:t>
            </w:r>
          </w:p>
        </w:tc>
        <w:tc>
          <w:tcPr>
            <w:tcW w:w="8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764.19</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2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按标准、按要求及时足额发放抚恤补助金。发放各类优抚对象生活补助和抚恤金，有效改善其生活水平不低于当地居民生活水平，解决优抚对象生活难的问题，体现党和人民政府对该群体的尊崇于关爱，为促进社会和谐稳定提供有力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7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优抚对象补助资金发放人数</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&gt;=425人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=425人</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优抚对象补助覆盖准确率</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优抚对象补助资金发放时限</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2025年12月10日前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2024年12月10日前</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优抚对象抚恤金和生活补助费用</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&lt;=761.35万元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=761.35万元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优抚对象临时价格补贴费用</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&lt;=2.84万元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=2.84万元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解决优抚对象生活</w:t>
            </w:r>
            <w:r>
              <w:rPr>
                <w:rFonts w:hint="eastAsia" w:ascii="宋体" w:hAnsi="宋体" w:cs="宋体"/>
                <w:i w:val="0"/>
                <w:iCs w:val="0"/>
                <w:color w:val="000000"/>
                <w:kern w:val="0"/>
                <w:sz w:val="20"/>
                <w:szCs w:val="20"/>
                <w:u w:val="none"/>
                <w:lang w:val="en-US" w:eastAsia="zh-CN" w:bidi="ar"/>
              </w:rPr>
              <w:t>困</w:t>
            </w:r>
            <w:bookmarkStart w:id="3" w:name="_GoBack"/>
            <w:bookmarkEnd w:id="3"/>
            <w:r>
              <w:rPr>
                <w:rFonts w:hint="eastAsia" w:ascii="宋体" w:hAnsi="宋体" w:eastAsia="宋体" w:cs="宋体"/>
                <w:i w:val="0"/>
                <w:iCs w:val="0"/>
                <w:color w:val="000000"/>
                <w:kern w:val="0"/>
                <w:sz w:val="20"/>
                <w:szCs w:val="20"/>
                <w:u w:val="none"/>
                <w:lang w:val="en-US" w:eastAsia="zh-CN" w:bidi="ar"/>
              </w:rPr>
              <w:t>难，提高生活质量。</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优抚对象满意度</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呼图壁县退役军人事务局</w:t>
      </w:r>
      <w:r>
        <w:rPr>
          <w:rFonts w:hint="eastAsia" w:ascii="仿宋_GB2312" w:eastAsia="仿宋_GB2312"/>
          <w:sz w:val="32"/>
          <w:szCs w:val="32"/>
          <w:highlight w:val="none"/>
          <w:lang w:eastAsia="zh-CN"/>
        </w:rPr>
        <w:t>本年有</w:t>
      </w:r>
      <w:r>
        <w:rPr>
          <w:rFonts w:hint="eastAsia" w:ascii="仿宋_GB2312" w:eastAsia="仿宋_GB2312"/>
          <w:sz w:val="32"/>
          <w:szCs w:val="32"/>
          <w:highlight w:val="none"/>
          <w:lang w:val="en-US" w:eastAsia="zh-CN"/>
        </w:rPr>
        <w:t>6个sm项目，</w:t>
      </w:r>
      <w:r>
        <w:rPr>
          <w:rFonts w:hint="eastAsia" w:ascii="仿宋_GB2312" w:eastAsia="仿宋_GB2312"/>
          <w:sz w:val="32"/>
          <w:szCs w:val="32"/>
          <w:highlight w:val="none"/>
          <w:lang w:eastAsia="zh-CN"/>
        </w:rPr>
        <w:t>涉及预算金额</w:t>
      </w:r>
      <w:r>
        <w:rPr>
          <w:rFonts w:hint="eastAsia" w:ascii="仿宋_GB2312" w:eastAsia="仿宋_GB2312"/>
          <w:sz w:val="32"/>
          <w:szCs w:val="32"/>
          <w:highlight w:val="none"/>
          <w:lang w:val="en-US" w:eastAsia="zh-CN"/>
        </w:rPr>
        <w:t>502.27</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lang w:val="en-US" w:eastAsia="zh-CN"/>
        </w:rPr>
        <w:t>,项目绩效目标表完全不予公开,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rPr>
      </w:pPr>
      <w:r>
        <w:rPr>
          <w:rFonts w:hint="eastAsia" w:ascii="仿宋_GB2312" w:eastAsia="仿宋_GB2312"/>
          <w:sz w:val="32"/>
          <w:szCs w:val="32"/>
          <w:highlight w:val="none"/>
          <w:lang w:val="en-US" w:eastAsia="zh-CN"/>
        </w:rPr>
        <w:t>本单位当年</w:t>
      </w:r>
      <w:r>
        <w:rPr>
          <w:rFonts w:hint="eastAsia" w:ascii="仿宋_GB2312" w:eastAsia="仿宋_GB2312"/>
          <w:sz w:val="32"/>
          <w:szCs w:val="32"/>
          <w:highlight w:val="none"/>
          <w:lang w:val="en-US" w:eastAsia="zh-Hans"/>
        </w:rPr>
        <w:t>非财政拨款项目</w:t>
      </w:r>
      <w:r>
        <w:rPr>
          <w:rFonts w:hint="eastAsia" w:ascii="仿宋_GB2312" w:eastAsia="仿宋_GB2312"/>
          <w:sz w:val="32"/>
          <w:szCs w:val="32"/>
          <w:highlight w:val="none"/>
          <w:lang w:val="en-US" w:eastAsia="zh-CN"/>
        </w:rPr>
        <w:t>1个，</w:t>
      </w:r>
      <w:r>
        <w:rPr>
          <w:rFonts w:hint="eastAsia" w:ascii="仿宋_GB2312" w:eastAsia="仿宋_GB2312"/>
          <w:sz w:val="32"/>
          <w:szCs w:val="32"/>
          <w:highlight w:val="none"/>
        </w:rPr>
        <w:t>涉及预算金额</w:t>
      </w:r>
      <w:r>
        <w:rPr>
          <w:rFonts w:hint="eastAsia" w:ascii="仿宋_GB2312" w:eastAsia="仿宋_GB2312"/>
          <w:sz w:val="32"/>
          <w:szCs w:val="32"/>
          <w:highlight w:val="none"/>
          <w:lang w:val="en-US" w:eastAsia="zh-CN"/>
        </w:rPr>
        <w:t>15.20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，主要原因是用于弥补日常公用经费，</w:t>
      </w:r>
      <w:r>
        <w:rPr>
          <w:rFonts w:hint="eastAsia" w:ascii="仿宋_GB2312" w:eastAsia="仿宋_GB2312"/>
          <w:sz w:val="32"/>
          <w:szCs w:val="32"/>
          <w:highlight w:val="none"/>
        </w:rPr>
        <w:t>不公开绩效目标表。</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FF0000"/>
          <w:sz w:val="32"/>
          <w:szCs w:val="32"/>
          <w:highlight w:val="none"/>
          <w:lang w:eastAsia="zh-Hans"/>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呼图壁县退役军人事务局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YTY0NzYyMjBiNTQyZDA0ZTcxMDRmNTBlNTIzMTQifQ=="/>
  </w:docVars>
  <w:rsids>
    <w:rsidRoot w:val="10587512"/>
    <w:rsid w:val="00D72607"/>
    <w:rsid w:val="00E41A1F"/>
    <w:rsid w:val="01335EE6"/>
    <w:rsid w:val="0157292E"/>
    <w:rsid w:val="017B2F92"/>
    <w:rsid w:val="01917EC1"/>
    <w:rsid w:val="020E507E"/>
    <w:rsid w:val="02732F8E"/>
    <w:rsid w:val="027E4FEB"/>
    <w:rsid w:val="02CB7F49"/>
    <w:rsid w:val="03192461"/>
    <w:rsid w:val="037800D1"/>
    <w:rsid w:val="04267087"/>
    <w:rsid w:val="04267B2D"/>
    <w:rsid w:val="044C330C"/>
    <w:rsid w:val="05397FD9"/>
    <w:rsid w:val="053D26C0"/>
    <w:rsid w:val="057A5F58"/>
    <w:rsid w:val="05AD7DDA"/>
    <w:rsid w:val="05CA273A"/>
    <w:rsid w:val="070E6657"/>
    <w:rsid w:val="080E3E4F"/>
    <w:rsid w:val="084451C2"/>
    <w:rsid w:val="08450B28"/>
    <w:rsid w:val="08762705"/>
    <w:rsid w:val="088F5575"/>
    <w:rsid w:val="08E81855"/>
    <w:rsid w:val="09016D88"/>
    <w:rsid w:val="09B672CF"/>
    <w:rsid w:val="09B75AF6"/>
    <w:rsid w:val="0A0509EF"/>
    <w:rsid w:val="0A4168EC"/>
    <w:rsid w:val="0A47214F"/>
    <w:rsid w:val="0A90097A"/>
    <w:rsid w:val="0AD672A7"/>
    <w:rsid w:val="0B247F12"/>
    <w:rsid w:val="0B4C24B2"/>
    <w:rsid w:val="0B7C3034"/>
    <w:rsid w:val="0B7F3606"/>
    <w:rsid w:val="0B841FFD"/>
    <w:rsid w:val="0BD56A2F"/>
    <w:rsid w:val="0BF24DE8"/>
    <w:rsid w:val="0C0A3890"/>
    <w:rsid w:val="0CD20198"/>
    <w:rsid w:val="0CEC568C"/>
    <w:rsid w:val="0D6E5FD0"/>
    <w:rsid w:val="0E320E7D"/>
    <w:rsid w:val="0E9208E7"/>
    <w:rsid w:val="0E9D7D0E"/>
    <w:rsid w:val="0E9F62EE"/>
    <w:rsid w:val="100D7DF3"/>
    <w:rsid w:val="10587512"/>
    <w:rsid w:val="105D0E37"/>
    <w:rsid w:val="10916BDA"/>
    <w:rsid w:val="11036B00"/>
    <w:rsid w:val="11250936"/>
    <w:rsid w:val="11301FEB"/>
    <w:rsid w:val="118D728C"/>
    <w:rsid w:val="11B6451D"/>
    <w:rsid w:val="121E62E8"/>
    <w:rsid w:val="12515E1A"/>
    <w:rsid w:val="12682F12"/>
    <w:rsid w:val="13272F7A"/>
    <w:rsid w:val="140734A4"/>
    <w:rsid w:val="155C2F18"/>
    <w:rsid w:val="15C40BB9"/>
    <w:rsid w:val="16114BF1"/>
    <w:rsid w:val="1697741D"/>
    <w:rsid w:val="16CD1146"/>
    <w:rsid w:val="16EA0D76"/>
    <w:rsid w:val="17795FB5"/>
    <w:rsid w:val="19A215AC"/>
    <w:rsid w:val="1A132B78"/>
    <w:rsid w:val="1AC437A4"/>
    <w:rsid w:val="1AD2127B"/>
    <w:rsid w:val="1B153D26"/>
    <w:rsid w:val="1B301DA5"/>
    <w:rsid w:val="1BEB54C3"/>
    <w:rsid w:val="1C024584"/>
    <w:rsid w:val="1C3C6084"/>
    <w:rsid w:val="1C8C02F2"/>
    <w:rsid w:val="1D3E1AFE"/>
    <w:rsid w:val="1E0610BA"/>
    <w:rsid w:val="1E6432D4"/>
    <w:rsid w:val="1E89232D"/>
    <w:rsid w:val="1EB61656"/>
    <w:rsid w:val="1F85443C"/>
    <w:rsid w:val="20407429"/>
    <w:rsid w:val="204F3B10"/>
    <w:rsid w:val="20CF3CE4"/>
    <w:rsid w:val="20DD55C0"/>
    <w:rsid w:val="20F0585E"/>
    <w:rsid w:val="20FB4280"/>
    <w:rsid w:val="21DE514B"/>
    <w:rsid w:val="22922CB8"/>
    <w:rsid w:val="22DB78DD"/>
    <w:rsid w:val="230C6D29"/>
    <w:rsid w:val="244D65B8"/>
    <w:rsid w:val="2492221D"/>
    <w:rsid w:val="24A94BD0"/>
    <w:rsid w:val="24B42D8E"/>
    <w:rsid w:val="250855AF"/>
    <w:rsid w:val="25700DFA"/>
    <w:rsid w:val="258B383C"/>
    <w:rsid w:val="263B7010"/>
    <w:rsid w:val="26B4291F"/>
    <w:rsid w:val="26BD282A"/>
    <w:rsid w:val="26E769FA"/>
    <w:rsid w:val="28523C13"/>
    <w:rsid w:val="285847BA"/>
    <w:rsid w:val="286D65BC"/>
    <w:rsid w:val="28A4011A"/>
    <w:rsid w:val="28AA222B"/>
    <w:rsid w:val="28D9041B"/>
    <w:rsid w:val="29181DA8"/>
    <w:rsid w:val="293B2E83"/>
    <w:rsid w:val="2964687E"/>
    <w:rsid w:val="29D72ED8"/>
    <w:rsid w:val="29DB6AF7"/>
    <w:rsid w:val="2A1D6A2D"/>
    <w:rsid w:val="2AFC4894"/>
    <w:rsid w:val="2B254B22"/>
    <w:rsid w:val="2B3A05DE"/>
    <w:rsid w:val="2B6901C6"/>
    <w:rsid w:val="2B942D1F"/>
    <w:rsid w:val="2C254980"/>
    <w:rsid w:val="2C2C547F"/>
    <w:rsid w:val="2D480265"/>
    <w:rsid w:val="2D977453"/>
    <w:rsid w:val="2E2943BA"/>
    <w:rsid w:val="2EF22236"/>
    <w:rsid w:val="2FD01527"/>
    <w:rsid w:val="2FE012E7"/>
    <w:rsid w:val="2FED29FE"/>
    <w:rsid w:val="300E1D4A"/>
    <w:rsid w:val="309F1F4A"/>
    <w:rsid w:val="30B05F05"/>
    <w:rsid w:val="310F3573"/>
    <w:rsid w:val="31CB6151"/>
    <w:rsid w:val="32382BAA"/>
    <w:rsid w:val="32D560F7"/>
    <w:rsid w:val="32F5187B"/>
    <w:rsid w:val="33A76F60"/>
    <w:rsid w:val="34143F7B"/>
    <w:rsid w:val="341E7629"/>
    <w:rsid w:val="35F117C8"/>
    <w:rsid w:val="369A4BDF"/>
    <w:rsid w:val="36BA14E8"/>
    <w:rsid w:val="376B56B8"/>
    <w:rsid w:val="38284F1B"/>
    <w:rsid w:val="384168B8"/>
    <w:rsid w:val="38B7128F"/>
    <w:rsid w:val="394A4F39"/>
    <w:rsid w:val="39544C9C"/>
    <w:rsid w:val="39A81897"/>
    <w:rsid w:val="39B0409D"/>
    <w:rsid w:val="3A391EE7"/>
    <w:rsid w:val="3ABB18A5"/>
    <w:rsid w:val="3B344858"/>
    <w:rsid w:val="3BE45FB7"/>
    <w:rsid w:val="3BF21AC7"/>
    <w:rsid w:val="3C013037"/>
    <w:rsid w:val="3CE84C78"/>
    <w:rsid w:val="3EA5431D"/>
    <w:rsid w:val="3FDF4D23"/>
    <w:rsid w:val="40995FC1"/>
    <w:rsid w:val="41083B3B"/>
    <w:rsid w:val="41270465"/>
    <w:rsid w:val="41B21540"/>
    <w:rsid w:val="41B3338B"/>
    <w:rsid w:val="41DB2FFE"/>
    <w:rsid w:val="42F779C3"/>
    <w:rsid w:val="43502DA9"/>
    <w:rsid w:val="43C26223"/>
    <w:rsid w:val="43D56927"/>
    <w:rsid w:val="43D8307E"/>
    <w:rsid w:val="44507CD3"/>
    <w:rsid w:val="44AF5181"/>
    <w:rsid w:val="450B3BFA"/>
    <w:rsid w:val="455A018C"/>
    <w:rsid w:val="458F3319"/>
    <w:rsid w:val="465E62A4"/>
    <w:rsid w:val="46B02CAB"/>
    <w:rsid w:val="46CE3131"/>
    <w:rsid w:val="477658AE"/>
    <w:rsid w:val="47EA69DC"/>
    <w:rsid w:val="48981928"/>
    <w:rsid w:val="489A3807"/>
    <w:rsid w:val="49136C47"/>
    <w:rsid w:val="492E435B"/>
    <w:rsid w:val="493059DD"/>
    <w:rsid w:val="494F7907"/>
    <w:rsid w:val="497F0713"/>
    <w:rsid w:val="4A8F3FE1"/>
    <w:rsid w:val="4ADF73DC"/>
    <w:rsid w:val="4B1B26BD"/>
    <w:rsid w:val="4B315A3D"/>
    <w:rsid w:val="4BA12F1F"/>
    <w:rsid w:val="4C0055E5"/>
    <w:rsid w:val="4C26756B"/>
    <w:rsid w:val="4C3677AE"/>
    <w:rsid w:val="4C706B3A"/>
    <w:rsid w:val="4CB6558F"/>
    <w:rsid w:val="4CEF2847"/>
    <w:rsid w:val="4D207BAD"/>
    <w:rsid w:val="4DA33993"/>
    <w:rsid w:val="4DD80ABA"/>
    <w:rsid w:val="4E223559"/>
    <w:rsid w:val="4E485577"/>
    <w:rsid w:val="4F3B332E"/>
    <w:rsid w:val="4F442AF1"/>
    <w:rsid w:val="51801ABD"/>
    <w:rsid w:val="51B87676"/>
    <w:rsid w:val="51C15CED"/>
    <w:rsid w:val="520B1395"/>
    <w:rsid w:val="52285DEB"/>
    <w:rsid w:val="52AD62F0"/>
    <w:rsid w:val="53A94D0A"/>
    <w:rsid w:val="546308FE"/>
    <w:rsid w:val="5474446B"/>
    <w:rsid w:val="54DB3CF7"/>
    <w:rsid w:val="550933A3"/>
    <w:rsid w:val="55704C0B"/>
    <w:rsid w:val="55D113AB"/>
    <w:rsid w:val="56114DE8"/>
    <w:rsid w:val="56B0716F"/>
    <w:rsid w:val="56C76BBC"/>
    <w:rsid w:val="56FE59C9"/>
    <w:rsid w:val="570D735E"/>
    <w:rsid w:val="571B2674"/>
    <w:rsid w:val="57C91C8E"/>
    <w:rsid w:val="589917F1"/>
    <w:rsid w:val="58B53658"/>
    <w:rsid w:val="59967ADE"/>
    <w:rsid w:val="59B241EC"/>
    <w:rsid w:val="59B454D3"/>
    <w:rsid w:val="5A5E27F6"/>
    <w:rsid w:val="5A704801"/>
    <w:rsid w:val="5A8C5E4D"/>
    <w:rsid w:val="5A8C7219"/>
    <w:rsid w:val="5AED2A9A"/>
    <w:rsid w:val="5AFC1BC3"/>
    <w:rsid w:val="5B2B24A8"/>
    <w:rsid w:val="5B647B46"/>
    <w:rsid w:val="5BB25889"/>
    <w:rsid w:val="5C7F2AAC"/>
    <w:rsid w:val="5D096819"/>
    <w:rsid w:val="5D9E1657"/>
    <w:rsid w:val="5DE07650"/>
    <w:rsid w:val="5E1B127B"/>
    <w:rsid w:val="5E225DE5"/>
    <w:rsid w:val="5E2413C4"/>
    <w:rsid w:val="5E257683"/>
    <w:rsid w:val="5E7802BC"/>
    <w:rsid w:val="5EE078B0"/>
    <w:rsid w:val="5F0D5523"/>
    <w:rsid w:val="5F1C2834"/>
    <w:rsid w:val="5F2346ED"/>
    <w:rsid w:val="5F4549DD"/>
    <w:rsid w:val="60847CDC"/>
    <w:rsid w:val="61086613"/>
    <w:rsid w:val="61686204"/>
    <w:rsid w:val="62724E61"/>
    <w:rsid w:val="62917095"/>
    <w:rsid w:val="630E06E5"/>
    <w:rsid w:val="634E504B"/>
    <w:rsid w:val="6359301B"/>
    <w:rsid w:val="63793E04"/>
    <w:rsid w:val="637E52E4"/>
    <w:rsid w:val="63D538F9"/>
    <w:rsid w:val="6408782B"/>
    <w:rsid w:val="6425617F"/>
    <w:rsid w:val="65137B25"/>
    <w:rsid w:val="65322CBF"/>
    <w:rsid w:val="65B35574"/>
    <w:rsid w:val="65B7701D"/>
    <w:rsid w:val="65C658ED"/>
    <w:rsid w:val="65FE7137"/>
    <w:rsid w:val="66392278"/>
    <w:rsid w:val="66CA7019"/>
    <w:rsid w:val="67443B4A"/>
    <w:rsid w:val="679F099C"/>
    <w:rsid w:val="68A958AD"/>
    <w:rsid w:val="68CC52CB"/>
    <w:rsid w:val="68DE4FFE"/>
    <w:rsid w:val="691B0000"/>
    <w:rsid w:val="694B58D7"/>
    <w:rsid w:val="69CE4E15"/>
    <w:rsid w:val="6A4F12FC"/>
    <w:rsid w:val="6A7172B1"/>
    <w:rsid w:val="6A9F3E71"/>
    <w:rsid w:val="6AF25591"/>
    <w:rsid w:val="6B3E7E06"/>
    <w:rsid w:val="6B7F3246"/>
    <w:rsid w:val="6BC11672"/>
    <w:rsid w:val="6BF904A6"/>
    <w:rsid w:val="6CB5251A"/>
    <w:rsid w:val="6CD429A0"/>
    <w:rsid w:val="6D657634"/>
    <w:rsid w:val="6DDD5884"/>
    <w:rsid w:val="6EF07839"/>
    <w:rsid w:val="6F24593F"/>
    <w:rsid w:val="6F63000B"/>
    <w:rsid w:val="6FCF0C72"/>
    <w:rsid w:val="70412B49"/>
    <w:rsid w:val="70957394"/>
    <w:rsid w:val="710650F2"/>
    <w:rsid w:val="71500A63"/>
    <w:rsid w:val="717C1858"/>
    <w:rsid w:val="72806F14"/>
    <w:rsid w:val="72B56DCF"/>
    <w:rsid w:val="72E964BC"/>
    <w:rsid w:val="735C7C42"/>
    <w:rsid w:val="747039C9"/>
    <w:rsid w:val="74D07EF1"/>
    <w:rsid w:val="75325D62"/>
    <w:rsid w:val="75B570E6"/>
    <w:rsid w:val="75BF3AC1"/>
    <w:rsid w:val="75E34465"/>
    <w:rsid w:val="763D3EB9"/>
    <w:rsid w:val="768E134C"/>
    <w:rsid w:val="76CB176F"/>
    <w:rsid w:val="7706409E"/>
    <w:rsid w:val="772317B5"/>
    <w:rsid w:val="7797777E"/>
    <w:rsid w:val="780A1873"/>
    <w:rsid w:val="78185D8B"/>
    <w:rsid w:val="784E2738"/>
    <w:rsid w:val="787D11B8"/>
    <w:rsid w:val="78A771BA"/>
    <w:rsid w:val="78AC6820"/>
    <w:rsid w:val="792C5912"/>
    <w:rsid w:val="7A777060"/>
    <w:rsid w:val="7B3E5551"/>
    <w:rsid w:val="7B42766E"/>
    <w:rsid w:val="7BCD6327"/>
    <w:rsid w:val="7CBA4FE2"/>
    <w:rsid w:val="7CC77E2B"/>
    <w:rsid w:val="7CEE4A43"/>
    <w:rsid w:val="7D06612B"/>
    <w:rsid w:val="7DB55ED6"/>
    <w:rsid w:val="7E5B3337"/>
    <w:rsid w:val="7E880152"/>
    <w:rsid w:val="7E8B30DA"/>
    <w:rsid w:val="7F2A72D7"/>
    <w:rsid w:val="7F8206A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4"/>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character" w:customStyle="1" w:styleId="14">
    <w:name w:val="font31"/>
    <w:basedOn w:val="1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3107</Words>
  <Characters>4357</Characters>
  <Lines>0</Lines>
  <Paragraphs>0</Paragraphs>
  <TotalTime>11</TotalTime>
  <ScaleCrop>false</ScaleCrop>
  <LinksUpToDate>false</LinksUpToDate>
  <CharactersWithSpaces>4712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2025-02-28T02:00:00Z</cp:lastPrinted>
  <dcterms:modified xsi:type="dcterms:W3CDTF">2025-07-17T11:29:32Z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216B3727ED4F47BCB29CD48849F84221_13</vt:lpwstr>
  </property>
  <property fmtid="{D5CDD505-2E9C-101B-9397-08002B2CF9AE}" pid="4" name="KSOTemplateDocerSaveRecord">
    <vt:lpwstr>eyJoZGlkIjoiMDljYzUzMWQ4OWI0YzBkYjYzMDRhZTY5ZjZkYmFmYTgiLCJ1c2VySWQiOiI1ODMzMjMyMTIifQ==</vt:lpwstr>
  </property>
</Properties>
</file>