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6"/>
        <w:rPr>
          <w:rFonts w:hint="default"/>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呼图壁县第五中学</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val="en-US" w:eastAsia="zh-CN"/>
        </w:rPr>
        <w:t>2025年呼图壁县第五中学</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b/>
          <w:color w:val="auto"/>
          <w:kern w:val="0"/>
          <w:sz w:val="32"/>
          <w:szCs w:val="32"/>
          <w:highlight w:val="none"/>
        </w:rPr>
        <w:t>年</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b/>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2025年呼图壁县第五中学</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spacing w:after="0" w:line="560" w:lineRule="exact"/>
        <w:ind w:left="0" w:firstLine="640" w:firstLineChars="200"/>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呼图壁县第五中学</w:t>
      </w:r>
      <w:r>
        <w:rPr>
          <w:rFonts w:hint="eastAsia" w:ascii="仿宋_GB2312" w:hAnsi="宋体" w:eastAsia="仿宋_GB2312" w:cs="宋体"/>
          <w:kern w:val="0"/>
          <w:sz w:val="32"/>
          <w:szCs w:val="32"/>
          <w:highlight w:val="none"/>
        </w:rPr>
        <w:t>是九年一贯制学校，全面贯彻党的教育方针，深入实施素质教育，全面推进基础教育课程改革，遵循“一切为了学生，为了学生一切，为了一切学生”的办学理念，办社会、家长满意的学校。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ascii="仿宋_GB2312" w:hAnsi="黑体" w:eastAsia="仿宋_GB2312" w:cs="宋体"/>
          <w:b/>
          <w:bCs/>
          <w:color w:val="FF0000"/>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firstLineChars="200"/>
        <w:jc w:val="left"/>
        <w:rPr>
          <w:rFonts w:ascii="仿宋_GB2312" w:hAnsi="宋体" w:eastAsia="仿宋_GB2312" w:cs="宋体"/>
          <w:kern w:val="0"/>
          <w:sz w:val="32"/>
          <w:szCs w:val="32"/>
          <w:highlight w:val="none"/>
        </w:rPr>
      </w:pPr>
      <w:r>
        <w:rPr>
          <w:rFonts w:hint="eastAsia" w:ascii="仿宋_GB2312" w:hAnsi="黑体" w:eastAsia="仿宋_GB2312" w:cs="宋体"/>
          <w:bCs/>
          <w:kern w:val="0"/>
          <w:sz w:val="32"/>
          <w:szCs w:val="32"/>
          <w:highlight w:val="none"/>
          <w:lang w:val="en-US" w:eastAsia="zh-CN"/>
        </w:rPr>
        <w:t>呼图壁县第五中学</w:t>
      </w:r>
      <w:r>
        <w:rPr>
          <w:rFonts w:hint="eastAsia" w:ascii="仿宋_GB2312" w:hAnsi="黑体" w:eastAsia="仿宋_GB2312" w:cs="宋体"/>
          <w:bCs/>
          <w:kern w:val="0"/>
          <w:sz w:val="32"/>
          <w:szCs w:val="32"/>
          <w:highlight w:val="none"/>
        </w:rPr>
        <w:t>无下属预算单位，下设</w:t>
      </w:r>
      <w:r>
        <w:rPr>
          <w:rFonts w:hint="eastAsia" w:ascii="仿宋_GB2312" w:hAnsi="黑体" w:eastAsia="仿宋_GB2312" w:cs="宋体"/>
          <w:bCs/>
          <w:kern w:val="0"/>
          <w:sz w:val="32"/>
          <w:szCs w:val="32"/>
          <w:highlight w:val="none"/>
          <w:lang w:val="en-US" w:eastAsia="zh-CN"/>
        </w:rPr>
        <w:t>6</w:t>
      </w:r>
      <w:r>
        <w:rPr>
          <w:rFonts w:hint="eastAsia" w:ascii="仿宋_GB2312" w:hAnsi="黑体" w:eastAsia="仿宋_GB2312" w:cs="宋体"/>
          <w:bCs/>
          <w:kern w:val="0"/>
          <w:sz w:val="32"/>
          <w:szCs w:val="32"/>
          <w:highlight w:val="none"/>
        </w:rPr>
        <w:t>个处室，分别是：</w:t>
      </w:r>
      <w:r>
        <w:rPr>
          <w:rFonts w:hint="eastAsia" w:ascii="仿宋_GB2312" w:hAnsi="黑体" w:eastAsia="仿宋_GB2312" w:cs="宋体"/>
          <w:bCs/>
          <w:kern w:val="0"/>
          <w:sz w:val="32"/>
          <w:szCs w:val="32"/>
          <w:highlight w:val="none"/>
          <w:lang w:val="en-US" w:eastAsia="zh-CN"/>
        </w:rPr>
        <w:t>教务处、德育处、总务处、安全科、办公室、财务室</w:t>
      </w:r>
      <w:r>
        <w:rPr>
          <w:rFonts w:hint="eastAsia" w:ascii="仿宋_GB2312" w:hAnsi="宋体" w:eastAsia="仿宋_GB2312" w:cs="宋体"/>
          <w:kern w:val="0"/>
          <w:sz w:val="32"/>
          <w:szCs w:val="32"/>
          <w:highlight w:val="none"/>
        </w:rPr>
        <w:t>。</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呼图壁县第五中学</w:t>
      </w:r>
      <w:r>
        <w:rPr>
          <w:rFonts w:hint="eastAsia" w:ascii="仿宋_GB2312" w:hAnsi="宋体" w:eastAsia="仿宋_GB2312" w:cs="宋体"/>
          <w:color w:val="auto"/>
          <w:kern w:val="0"/>
          <w:sz w:val="32"/>
          <w:szCs w:val="32"/>
          <w:highlight w:val="none"/>
        </w:rPr>
        <w:t>单位编制数</w:t>
      </w:r>
      <w:r>
        <w:rPr>
          <w:rFonts w:hint="eastAsia" w:ascii="仿宋_GB2312" w:hAnsi="宋体" w:eastAsia="仿宋_GB2312" w:cs="宋体"/>
          <w:color w:val="auto"/>
          <w:kern w:val="0"/>
          <w:sz w:val="32"/>
          <w:szCs w:val="32"/>
          <w:highlight w:val="none"/>
          <w:lang w:val="en-US" w:eastAsia="zh-CN"/>
        </w:rPr>
        <w:t>135</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167</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119</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9</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48</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人</w:t>
      </w:r>
      <w:r>
        <w:rPr>
          <w:rFonts w:hint="eastAsia" w:ascii="仿宋_GB2312" w:hAnsi="宋体" w:eastAsia="仿宋_GB2312" w:cs="宋体"/>
          <w:color w:val="auto"/>
          <w:kern w:val="0"/>
          <w:sz w:val="32"/>
          <w:szCs w:val="32"/>
          <w:highlight w:val="none"/>
          <w:lang w:eastAsia="zh-CN"/>
        </w:rPr>
        <w:t>；离休</w:t>
      </w:r>
      <w:r>
        <w:rPr>
          <w:rFonts w:hint="eastAsia" w:ascii="仿宋_GB2312" w:hAnsi="宋体" w:eastAsia="仿宋_GB2312" w:cs="宋体"/>
          <w:color w:val="auto"/>
          <w:kern w:val="0"/>
          <w:sz w:val="32"/>
          <w:szCs w:val="32"/>
          <w:highlight w:val="none"/>
          <w:lang w:val="en-US" w:eastAsia="zh-CN"/>
        </w:rPr>
        <w:t>0人，增加0人</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 xml:space="preserve">： </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autofit"/>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3996.28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2466.28</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2335.36</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130.92</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3997.88</w:t>
            </w: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1530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1530</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3997.88</w:t>
            </w:r>
          </w:p>
        </w:tc>
        <w:tc>
          <w:tcPr>
            <w:tcW w:w="2693" w:type="dxa"/>
            <w:tcBorders>
              <w:top w:val="nil"/>
              <w:left w:val="nil"/>
              <w:bottom w:val="single" w:color="auto" w:sz="4" w:space="0"/>
              <w:right w:val="nil"/>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20"/>
                <w:szCs w:val="20"/>
                <w:highlight w:val="none"/>
                <w:lang w:val="en-US" w:eastAsia="zh-CN"/>
              </w:rPr>
              <w:t>3997.88</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13316" w:type="dxa"/>
        <w:tblInd w:w="-450" w:type="dxa"/>
        <w:tblLayout w:type="fixed"/>
        <w:tblCellMar>
          <w:top w:w="0" w:type="dxa"/>
          <w:left w:w="108" w:type="dxa"/>
          <w:bottom w:w="0" w:type="dxa"/>
          <w:right w:w="108" w:type="dxa"/>
        </w:tblCellMar>
      </w:tblPr>
      <w:tblGrid>
        <w:gridCol w:w="574"/>
        <w:gridCol w:w="574"/>
        <w:gridCol w:w="576"/>
        <w:gridCol w:w="1065"/>
        <w:gridCol w:w="973"/>
        <w:gridCol w:w="972"/>
        <w:gridCol w:w="972"/>
        <w:gridCol w:w="951"/>
        <w:gridCol w:w="766"/>
        <w:gridCol w:w="784"/>
        <w:gridCol w:w="827"/>
        <w:gridCol w:w="912"/>
        <w:gridCol w:w="992"/>
        <w:gridCol w:w="859"/>
        <w:gridCol w:w="692"/>
        <w:gridCol w:w="827"/>
      </w:tblGrid>
      <w:tr>
        <w:tblPrEx>
          <w:tblCellMar>
            <w:top w:w="0" w:type="dxa"/>
            <w:left w:w="108" w:type="dxa"/>
            <w:bottom w:w="0" w:type="dxa"/>
            <w:right w:w="108" w:type="dxa"/>
          </w:tblCellMar>
        </w:tblPrEx>
        <w:trPr>
          <w:trHeight w:val="702" w:hRule="atLeast"/>
        </w:trPr>
        <w:tc>
          <w:tcPr>
            <w:tcW w:w="1724"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65"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73"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6184" w:type="dxa"/>
            <w:gridSpan w:val="7"/>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992"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859"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92"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7" w:type="dxa"/>
            <w:vMerge w:val="restart"/>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1678" w:hRule="atLeast"/>
        </w:trPr>
        <w:tc>
          <w:tcPr>
            <w:tcW w:w="574" w:type="dxa"/>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74"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76" w:type="dxa"/>
            <w:tcBorders>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65"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73"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97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7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51"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66"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784"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27"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912" w:type="dxa"/>
            <w:tcBorders>
              <w:top w:val="single" w:color="auto" w:sz="4" w:space="0"/>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992"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59"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692"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c>
          <w:tcPr>
            <w:tcW w:w="827" w:type="dxa"/>
            <w:vMerge w:val="continue"/>
            <w:tcBorders>
              <w:left w:val="single" w:color="auto"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shd w:val="clear" w:color="auto" w:fill="auto"/>
            <w:noWrap w:val="0"/>
            <w:vAlign w:val="center"/>
          </w:tcPr>
          <w:p>
            <w:pPr>
              <w:keepNext w:val="0"/>
              <w:keepLines w:val="0"/>
              <w:suppressLineNumbers w:val="0"/>
              <w:spacing w:before="0" w:beforeAutospacing="0" w:after="0" w:afterAutospacing="0"/>
              <w:ind w:left="0" w:right="0"/>
              <w:jc w:val="both"/>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教育支出</w:t>
            </w:r>
          </w:p>
        </w:tc>
        <w:tc>
          <w:tcPr>
            <w:tcW w:w="973"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3997.88</w:t>
            </w:r>
          </w:p>
        </w:tc>
        <w:tc>
          <w:tcPr>
            <w:tcW w:w="97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2466.28</w:t>
            </w:r>
          </w:p>
        </w:tc>
        <w:tc>
          <w:tcPr>
            <w:tcW w:w="97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2335.36</w:t>
            </w:r>
          </w:p>
        </w:tc>
        <w:tc>
          <w:tcPr>
            <w:tcW w:w="951"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130.92</w:t>
            </w:r>
          </w:p>
        </w:tc>
        <w:tc>
          <w:tcPr>
            <w:tcW w:w="766"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w:t>
            </w:r>
          </w:p>
        </w:tc>
        <w:tc>
          <w:tcPr>
            <w:tcW w:w="827" w:type="dxa"/>
            <w:tcBorders>
              <w:top w:val="nil"/>
              <w:left w:val="single" w:color="auto" w:sz="4" w:space="0"/>
              <w:bottom w:val="single" w:color="auto" w:sz="4" w:space="0"/>
              <w:right w:val="single" w:color="auto" w:sz="4" w:space="0"/>
            </w:tcBorders>
            <w:shd w:val="clear" w:color="000000" w:fill="FFFFFF"/>
            <w:noWrap w:val="0"/>
            <w:vAlign w:val="center"/>
          </w:tcPr>
          <w:p>
            <w:pPr>
              <w:keepNext w:val="0"/>
              <w:keepLines w:val="0"/>
              <w:suppressLineNumbers w:val="0"/>
              <w:spacing w:before="0" w:beforeAutospacing="0" w:after="0" w:afterAutospacing="0"/>
              <w:ind w:left="0" w:right="0"/>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both"/>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普通教育</w:t>
            </w: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3997.88</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2466.28</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2335.36</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130.92</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小学教育</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1042.82</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1042.04</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955.34</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86.71</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0.00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0.78</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2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205</w:t>
            </w: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02</w:t>
            </w: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03</w:t>
            </w: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eastAsia="zh-CN"/>
              </w:rPr>
              <w:t>初中教育</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2955.06</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1424.23</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1380.02</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44.21</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kern w:val="2"/>
                <w:sz w:val="20"/>
                <w:szCs w:val="20"/>
                <w:highlight w:val="none"/>
                <w:lang w:val="en-US" w:eastAsia="zh-CN" w:bidi="ar-SA"/>
              </w:rPr>
            </w:pP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仿宋_GB2312" w:hAnsi="Times New Roman" w:eastAsia="仿宋_GB2312" w:cs="Times New Roman"/>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0.83</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72"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534" w:hRule="atLeast"/>
        </w:trPr>
        <w:tc>
          <w:tcPr>
            <w:tcW w:w="574"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57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1065"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973"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lang w:val="en-US"/>
              </w:rPr>
            </w:pPr>
            <w:r>
              <w:rPr>
                <w:rFonts w:hint="eastAsia" w:ascii="仿宋_GB2312" w:eastAsia="仿宋_GB2312"/>
                <w:b/>
                <w:bCs/>
                <w:color w:val="auto"/>
                <w:sz w:val="20"/>
                <w:szCs w:val="20"/>
                <w:highlight w:val="none"/>
                <w:lang w:val="en-US" w:eastAsia="zh-CN"/>
              </w:rPr>
              <w:t>3997.88</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2466.28</w:t>
            </w:r>
            <w:r>
              <w:rPr>
                <w:rFonts w:hint="eastAsia" w:ascii="仿宋_GB2312" w:eastAsia="仿宋_GB2312"/>
                <w:b/>
                <w:bCs/>
                <w:color w:val="auto"/>
                <w:sz w:val="20"/>
                <w:szCs w:val="20"/>
                <w:highlight w:val="none"/>
              </w:rPr>
              <w:t>　</w:t>
            </w:r>
          </w:p>
        </w:tc>
        <w:tc>
          <w:tcPr>
            <w:tcW w:w="97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2335.36</w:t>
            </w:r>
            <w:r>
              <w:rPr>
                <w:rFonts w:hint="eastAsia" w:ascii="仿宋_GB2312" w:eastAsia="仿宋_GB2312"/>
                <w:b/>
                <w:bCs/>
                <w:color w:val="auto"/>
                <w:sz w:val="20"/>
                <w:szCs w:val="20"/>
                <w:highlight w:val="none"/>
              </w:rPr>
              <w:t>　</w:t>
            </w:r>
          </w:p>
        </w:tc>
        <w:tc>
          <w:tcPr>
            <w:tcW w:w="951"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lang w:val="en-US" w:eastAsia="zh-CN"/>
              </w:rPr>
            </w:pPr>
            <w:r>
              <w:rPr>
                <w:rFonts w:hint="eastAsia" w:ascii="仿宋_GB2312" w:hAnsi="宋体" w:eastAsia="仿宋_GB2312" w:cs="宋体"/>
                <w:b/>
                <w:bCs/>
                <w:color w:val="auto"/>
                <w:sz w:val="20"/>
                <w:szCs w:val="20"/>
                <w:highlight w:val="none"/>
                <w:lang w:val="en-US" w:eastAsia="zh-CN"/>
              </w:rPr>
              <w:t>130.92</w:t>
            </w:r>
          </w:p>
        </w:tc>
        <w:tc>
          <w:tcPr>
            <w:tcW w:w="766"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7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82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912"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rPr>
              <w:t>　</w:t>
            </w:r>
          </w:p>
        </w:tc>
        <w:tc>
          <w:tcPr>
            <w:tcW w:w="9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bCs/>
                <w:color w:val="auto"/>
                <w:sz w:val="20"/>
                <w:szCs w:val="20"/>
                <w:highlight w:val="none"/>
              </w:rPr>
            </w:pPr>
          </w:p>
        </w:tc>
        <w:tc>
          <w:tcPr>
            <w:tcW w:w="859"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1530</w:t>
            </w:r>
          </w:p>
        </w:tc>
        <w:tc>
          <w:tcPr>
            <w:tcW w:w="692"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1.6</w:t>
            </w:r>
          </w:p>
        </w:tc>
        <w:tc>
          <w:tcPr>
            <w:tcW w:w="827"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right"/>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教育支出</w:t>
            </w:r>
            <w:r>
              <w:rPr>
                <w:rFonts w:hint="eastAsia" w:ascii="宋体" w:hAnsi="宋体" w:cs="宋体"/>
                <w:b w:val="0"/>
                <w:bCs w:val="0"/>
                <w:color w:val="auto"/>
                <w:kern w:val="0"/>
                <w:sz w:val="21"/>
                <w:szCs w:val="21"/>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3997.88</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3859.89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137.99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普通教育</w:t>
            </w:r>
            <w:r>
              <w:rPr>
                <w:rFonts w:hint="eastAsia" w:ascii="宋体" w:hAnsi="宋体" w:cs="宋体"/>
                <w:b w:val="0"/>
                <w:bCs w:val="0"/>
                <w:color w:val="auto"/>
                <w:kern w:val="0"/>
                <w:sz w:val="21"/>
                <w:szCs w:val="21"/>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3997.88</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3859.89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137.99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小学教育</w:t>
            </w:r>
            <w:r>
              <w:rPr>
                <w:rFonts w:hint="eastAsia" w:ascii="宋体" w:hAnsi="宋体" w:cs="宋体"/>
                <w:b w:val="0"/>
                <w:bCs w:val="0"/>
                <w:color w:val="auto"/>
                <w:kern w:val="0"/>
                <w:sz w:val="21"/>
                <w:szCs w:val="21"/>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1042.82</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951.55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91.27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rPr>
              <w:t>　</w:t>
            </w:r>
            <w:r>
              <w:rPr>
                <w:rFonts w:hint="eastAsia" w:ascii="宋体" w:hAnsi="宋体" w:cs="宋体"/>
                <w:b w:val="0"/>
                <w:bCs w:val="0"/>
                <w:color w:val="auto"/>
                <w:kern w:val="0"/>
                <w:sz w:val="21"/>
                <w:szCs w:val="21"/>
                <w:highlight w:val="none"/>
                <w:lang w:eastAsia="zh-CN"/>
              </w:rPr>
              <w:t>初中教育</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color w:val="auto"/>
                <w:kern w:val="2"/>
                <w:sz w:val="20"/>
                <w:szCs w:val="20"/>
                <w:highlight w:val="none"/>
                <w:lang w:val="en-US" w:eastAsia="zh-CN" w:bidi="ar-SA"/>
              </w:rPr>
            </w:pPr>
            <w:r>
              <w:rPr>
                <w:rFonts w:hint="eastAsia" w:ascii="宋体" w:hAnsi="宋体" w:eastAsia="宋体" w:cs="宋体"/>
                <w:b w:val="0"/>
                <w:bCs w:val="0"/>
                <w:color w:val="auto"/>
                <w:sz w:val="20"/>
                <w:szCs w:val="20"/>
                <w:highlight w:val="none"/>
                <w:lang w:val="en-US" w:eastAsia="zh-CN"/>
              </w:rPr>
              <w:t>2955.06</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2908.34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val="0"/>
                <w:bCs w:val="0"/>
                <w:color w:val="auto"/>
                <w:kern w:val="0"/>
                <w:sz w:val="20"/>
                <w:szCs w:val="20"/>
                <w:highlight w:val="none"/>
              </w:rPr>
            </w:pPr>
            <w:r>
              <w:rPr>
                <w:rFonts w:hint="eastAsia" w:ascii="宋体" w:hAnsi="宋体" w:cs="宋体"/>
                <w:b w:val="0"/>
                <w:bCs w:val="0"/>
                <w:color w:val="auto"/>
                <w:kern w:val="0"/>
                <w:sz w:val="20"/>
                <w:szCs w:val="20"/>
                <w:highlight w:val="none"/>
              </w:rPr>
              <w:t>46.72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41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256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highlight w:val="none"/>
              </w:rPr>
            </w:pP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sz w:val="20"/>
                <w:szCs w:val="20"/>
                <w:highlight w:val="none"/>
              </w:rPr>
            </w:pPr>
          </w:p>
        </w:tc>
        <w:tc>
          <w:tcPr>
            <w:tcW w:w="1838"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sz w:val="20"/>
                <w:szCs w:val="20"/>
                <w:highlight w:val="none"/>
              </w:rPr>
            </w:pPr>
          </w:p>
        </w:tc>
        <w:tc>
          <w:tcPr>
            <w:tcW w:w="1884"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color w:val="auto"/>
                <w:sz w:val="20"/>
                <w:szCs w:val="20"/>
                <w:highlight w:val="none"/>
              </w:rPr>
            </w:pPr>
          </w:p>
        </w:tc>
      </w:tr>
      <w:tr>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b/>
                <w:bCs/>
                <w:color w:val="auto"/>
                <w:kern w:val="2"/>
                <w:sz w:val="20"/>
                <w:szCs w:val="20"/>
                <w:highlight w:val="none"/>
                <w:lang w:val="en-US" w:eastAsia="zh-CN" w:bidi="ar-SA"/>
              </w:rPr>
            </w:pPr>
            <w:r>
              <w:rPr>
                <w:rFonts w:hint="eastAsia" w:ascii="宋体" w:hAnsi="宋体" w:eastAsia="宋体" w:cs="宋体"/>
                <w:b/>
                <w:bCs/>
                <w:color w:val="auto"/>
                <w:sz w:val="20"/>
                <w:szCs w:val="20"/>
                <w:highlight w:val="none"/>
                <w:lang w:val="en-US" w:eastAsia="zh-CN"/>
              </w:rPr>
              <w:t>3997.88</w:t>
            </w:r>
          </w:p>
        </w:tc>
        <w:tc>
          <w:tcPr>
            <w:tcW w:w="183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3859.89　</w:t>
            </w:r>
          </w:p>
        </w:tc>
        <w:tc>
          <w:tcPr>
            <w:tcW w:w="188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20"/>
                <w:szCs w:val="20"/>
                <w:highlight w:val="none"/>
                <w:lang w:val="en-US" w:eastAsia="zh-CN" w:bidi="ar-SA"/>
              </w:rPr>
            </w:pPr>
            <w:r>
              <w:rPr>
                <w:rFonts w:hint="eastAsia" w:ascii="宋体" w:hAnsi="宋体" w:cs="宋体"/>
                <w:b/>
                <w:bCs/>
                <w:color w:val="auto"/>
                <w:kern w:val="0"/>
                <w:sz w:val="20"/>
                <w:szCs w:val="20"/>
                <w:highlight w:val="none"/>
              </w:rPr>
              <w:t>137.99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autofit"/>
        <w:tblCellMar>
          <w:top w:w="0" w:type="dxa"/>
          <w:left w:w="108" w:type="dxa"/>
          <w:bottom w:w="0" w:type="dxa"/>
          <w:right w:w="108" w:type="dxa"/>
        </w:tblCellMar>
      </w:tblPr>
      <w:tblGrid>
        <w:gridCol w:w="1908"/>
        <w:gridCol w:w="922"/>
        <w:gridCol w:w="2537"/>
        <w:gridCol w:w="922"/>
        <w:gridCol w:w="922"/>
        <w:gridCol w:w="1119"/>
        <w:gridCol w:w="1119"/>
      </w:tblGrid>
      <w:tr>
        <w:tblPrEx>
          <w:tblCellMar>
            <w:top w:w="0" w:type="dxa"/>
            <w:left w:w="108" w:type="dxa"/>
            <w:bottom w:w="0" w:type="dxa"/>
            <w:right w:w="108" w:type="dxa"/>
          </w:tblCellMar>
        </w:tblPrEx>
        <w:trPr>
          <w:trHeight w:val="285" w:hRule="atLeast"/>
        </w:trPr>
        <w:tc>
          <w:tcPr>
            <w:tcW w:w="2830" w:type="dxa"/>
            <w:gridSpan w:val="2"/>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19"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37"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922"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19" w:type="dxa"/>
            <w:tcBorders>
              <w:top w:val="nil"/>
              <w:left w:val="nil"/>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00" w:lineRule="exact"/>
              <w:ind w:left="0" w:right="0"/>
              <w:jc w:val="center"/>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19" w:type="dxa"/>
            <w:tcBorders>
              <w:top w:val="nil"/>
              <w:left w:val="nil"/>
              <w:bottom w:val="single" w:color="auto" w:sz="4" w:space="0"/>
              <w:right w:val="single" w:color="auto" w:sz="4" w:space="0"/>
            </w:tcBorders>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00" w:lineRule="exact"/>
              <w:ind w:left="0" w:right="0"/>
              <w:textAlignment w:val="auto"/>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2466.28</w:t>
            </w: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firstLine="180" w:firstLineChars="10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2466.28</w:t>
            </w: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2466.28</w:t>
            </w: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2466.28</w:t>
            </w: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line="280" w:lineRule="exact"/>
              <w:ind w:left="0" w:right="0"/>
              <w:jc w:val="right"/>
              <w:rPr>
                <w:rFonts w:hint="default"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bottom"/>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color w:val="auto"/>
                <w:kern w:val="0"/>
                <w:sz w:val="18"/>
                <w:szCs w:val="18"/>
                <w:highlight w:val="none"/>
              </w:rPr>
            </w:pP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eastAsia" w:ascii="仿宋_GB2312" w:hAnsi="宋体" w:eastAsia="仿宋_GB2312" w:cs="宋体"/>
                <w:b w:val="0"/>
                <w:bCs w:val="0"/>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08"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2466.28</w:t>
            </w:r>
            <w:r>
              <w:rPr>
                <w:rFonts w:hint="eastAsia" w:ascii="仿宋_GB2312" w:hAnsi="宋体" w:eastAsia="仿宋_GB2312" w:cs="宋体"/>
                <w:b/>
                <w:bCs/>
                <w:color w:val="auto"/>
                <w:kern w:val="0"/>
                <w:sz w:val="20"/>
                <w:szCs w:val="20"/>
                <w:highlight w:val="none"/>
              </w:rPr>
              <w:t>　</w:t>
            </w:r>
          </w:p>
        </w:tc>
        <w:tc>
          <w:tcPr>
            <w:tcW w:w="253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2466.28</w:t>
            </w:r>
            <w:r>
              <w:rPr>
                <w:rFonts w:hint="eastAsia" w:ascii="宋体" w:hAnsi="宋体" w:cs="宋体"/>
                <w:b/>
                <w:bCs/>
                <w:color w:val="auto"/>
                <w:kern w:val="0"/>
                <w:sz w:val="20"/>
                <w:szCs w:val="20"/>
                <w:highlight w:val="none"/>
              </w:rPr>
              <w:t>　</w:t>
            </w:r>
          </w:p>
        </w:tc>
        <w:tc>
          <w:tcPr>
            <w:tcW w:w="922"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lang w:val="en-US" w:eastAsia="zh-CN"/>
              </w:rPr>
              <w:t>2466.28</w:t>
            </w:r>
            <w:r>
              <w:rPr>
                <w:rFonts w:hint="eastAsia" w:ascii="宋体" w:hAnsi="宋体" w:cs="宋体"/>
                <w:b/>
                <w:bCs/>
                <w:color w:val="auto"/>
                <w:kern w:val="0"/>
                <w:sz w:val="20"/>
                <w:szCs w:val="20"/>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　</w:t>
            </w:r>
          </w:p>
        </w:tc>
        <w:tc>
          <w:tcPr>
            <w:tcW w:w="1119"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宋体" w:hAnsi="宋体" w:cs="宋体"/>
                <w:b/>
                <w:bCs/>
                <w:color w:val="auto"/>
                <w:kern w:val="0"/>
                <w:sz w:val="20"/>
                <w:szCs w:val="20"/>
                <w:highlight w:val="none"/>
              </w:rPr>
            </w:pP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8"/>
        <w:rPr>
          <w:rFonts w:hint="default" w:ascii="宋体" w:hAnsi="宋体" w:eastAsia="宋体" w:cs="宋体"/>
          <w:i w:val="0"/>
          <w:color w:val="FF0000"/>
          <w:kern w:val="0"/>
          <w:sz w:val="20"/>
          <w:szCs w:val="20"/>
          <w:highlight w:val="none"/>
          <w:u w:val="none"/>
          <w:lang w:val="en-US" w:eastAsia="zh-CN" w:bidi="ar"/>
        </w:rPr>
      </w:pPr>
    </w:p>
    <w:p>
      <w:pPr>
        <w:pStyle w:val="8"/>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autofit"/>
        <w:tblCellMar>
          <w:top w:w="0" w:type="dxa"/>
          <w:left w:w="108" w:type="dxa"/>
          <w:bottom w:w="0" w:type="dxa"/>
          <w:right w:w="108" w:type="dxa"/>
        </w:tblCellMar>
      </w:tblPr>
      <w:tblGrid>
        <w:gridCol w:w="474"/>
        <w:gridCol w:w="500"/>
        <w:gridCol w:w="503"/>
        <w:gridCol w:w="2510"/>
        <w:gridCol w:w="660"/>
        <w:gridCol w:w="1024"/>
        <w:gridCol w:w="216"/>
        <w:gridCol w:w="1626"/>
        <w:gridCol w:w="1701"/>
      </w:tblGrid>
      <w:tr>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p>
        </w:tc>
        <w:tc>
          <w:tcPr>
            <w:tcW w:w="660"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教育支出</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2466.28</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2329.89</w:t>
            </w:r>
            <w:r>
              <w:rPr>
                <w:rFonts w:hint="eastAsia" w:ascii="宋体" w:hAnsi="宋体" w:cs="宋体"/>
                <w:b w:val="0"/>
                <w:bCs w:val="0"/>
                <w:color w:val="auto"/>
                <w:kern w:val="0"/>
                <w:sz w:val="21"/>
                <w:szCs w:val="21"/>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136.39</w:t>
            </w:r>
            <w:r>
              <w:rPr>
                <w:rFonts w:hint="eastAsia" w:ascii="宋体" w:hAnsi="宋体" w:cs="宋体"/>
                <w:b w:val="0"/>
                <w:bCs w:val="0"/>
                <w:color w:val="auto"/>
                <w:kern w:val="0"/>
                <w:sz w:val="21"/>
                <w:szCs w:val="21"/>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普通教育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2466.28</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2329.89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136.39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小学教育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1042.</w:t>
            </w:r>
            <w:r>
              <w:rPr>
                <w:rFonts w:hint="eastAsia" w:ascii="宋体" w:hAnsi="宋体" w:cs="宋体"/>
                <w:b w:val="0"/>
                <w:bCs w:val="0"/>
                <w:color w:val="auto"/>
                <w:sz w:val="21"/>
                <w:szCs w:val="21"/>
                <w:highlight w:val="none"/>
                <w:lang w:val="en-US" w:eastAsia="zh-CN"/>
              </w:rPr>
              <w:t>04</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rPr>
              <w:t>951.55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90.49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205</w:t>
            </w:r>
            <w:r>
              <w:rPr>
                <w:rFonts w:hint="eastAsia" w:ascii="宋体" w:hAnsi="宋体" w:cs="宋体"/>
                <w:b/>
                <w:bCs/>
                <w:color w:val="auto"/>
                <w:kern w:val="0"/>
                <w:sz w:val="16"/>
                <w:szCs w:val="16"/>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02</w:t>
            </w:r>
            <w:r>
              <w:rPr>
                <w:rFonts w:hint="eastAsia" w:ascii="宋体" w:hAnsi="宋体" w:cs="宋体"/>
                <w:b/>
                <w:bCs/>
                <w:color w:val="auto"/>
                <w:kern w:val="0"/>
                <w:sz w:val="16"/>
                <w:szCs w:val="16"/>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rPr>
              <w:t>03</w:t>
            </w:r>
            <w:r>
              <w:rPr>
                <w:rFonts w:hint="eastAsia" w:ascii="宋体" w:hAnsi="宋体" w:cs="宋体"/>
                <w:b/>
                <w:bCs/>
                <w:color w:val="auto"/>
                <w:kern w:val="0"/>
                <w:sz w:val="16"/>
                <w:szCs w:val="16"/>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eastAsia="zh-CN"/>
              </w:rPr>
              <w:t>初中教育</w:t>
            </w:r>
          </w:p>
        </w:tc>
        <w:tc>
          <w:tcPr>
            <w:tcW w:w="1684" w:type="dxa"/>
            <w:gridSpan w:val="2"/>
            <w:tcBorders>
              <w:top w:val="nil"/>
              <w:left w:val="nil"/>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b w:val="0"/>
                <w:bCs w:val="0"/>
                <w:color w:val="auto"/>
                <w:kern w:val="2"/>
                <w:sz w:val="21"/>
                <w:szCs w:val="21"/>
                <w:highlight w:val="none"/>
                <w:lang w:val="en-US" w:eastAsia="zh-CN" w:bidi="ar-SA"/>
              </w:rPr>
            </w:pPr>
            <w:r>
              <w:rPr>
                <w:rFonts w:hint="eastAsia" w:ascii="宋体" w:hAnsi="宋体" w:cs="宋体"/>
                <w:b w:val="0"/>
                <w:bCs w:val="0"/>
                <w:color w:val="auto"/>
                <w:sz w:val="21"/>
                <w:szCs w:val="21"/>
                <w:highlight w:val="none"/>
                <w:lang w:val="en-US" w:eastAsia="zh-CN"/>
              </w:rPr>
              <w:t>1424.23</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1378.34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宋体" w:hAnsi="宋体" w:eastAsia="宋体" w:cs="宋体"/>
                <w:b w:val="0"/>
                <w:bCs w:val="0"/>
                <w:color w:val="auto"/>
                <w:kern w:val="0"/>
                <w:sz w:val="21"/>
                <w:szCs w:val="21"/>
                <w:highlight w:val="none"/>
                <w:lang w:val="en-US" w:eastAsia="zh-CN" w:bidi="ar-SA"/>
              </w:rPr>
            </w:pPr>
            <w:r>
              <w:rPr>
                <w:rFonts w:hint="eastAsia" w:ascii="宋体" w:hAnsi="宋体" w:cs="宋体"/>
                <w:b w:val="0"/>
                <w:bCs w:val="0"/>
                <w:color w:val="auto"/>
                <w:kern w:val="0"/>
                <w:sz w:val="21"/>
                <w:szCs w:val="21"/>
                <w:highlight w:val="none"/>
                <w:lang w:val="en-US" w:eastAsia="zh-CN"/>
              </w:rPr>
              <w:t>45.89</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2466.28</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2329.89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136.39</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pStyle w:val="8"/>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autofit"/>
        <w:tblCellMar>
          <w:top w:w="0" w:type="dxa"/>
          <w:left w:w="108" w:type="dxa"/>
          <w:bottom w:w="0" w:type="dxa"/>
          <w:right w:w="108" w:type="dxa"/>
        </w:tblCellMar>
      </w:tblPr>
      <w:tblGrid>
        <w:gridCol w:w="757"/>
        <w:gridCol w:w="577"/>
        <w:gridCol w:w="2891"/>
        <w:gridCol w:w="995"/>
        <w:gridCol w:w="706"/>
        <w:gridCol w:w="976"/>
        <w:gridCol w:w="725"/>
        <w:gridCol w:w="1701"/>
      </w:tblGrid>
      <w:tr>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p>
        </w:tc>
        <w:tc>
          <w:tcPr>
            <w:tcW w:w="995" w:type="dxa"/>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720" w:firstLineChars="3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2329.89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2248.01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仿宋_GB2312" w:hAnsi="宋体" w:eastAsia="仿宋_GB2312" w:cs="宋体"/>
                <w:color w:val="000000"/>
                <w:kern w:val="0"/>
                <w:sz w:val="20"/>
                <w:szCs w:val="20"/>
                <w:highlight w:val="none"/>
                <w:lang w:val="en-US" w:eastAsia="zh-CN" w:bidi="ar-SA"/>
              </w:rPr>
            </w:pPr>
            <w:r>
              <w:rPr>
                <w:rFonts w:hint="eastAsia" w:ascii="仿宋_GB2312" w:hAnsi="宋体" w:eastAsia="仿宋_GB2312" w:cs="宋体"/>
                <w:color w:val="000000"/>
                <w:kern w:val="0"/>
                <w:sz w:val="20"/>
                <w:szCs w:val="20"/>
                <w:highlight w:val="none"/>
              </w:rPr>
              <w:t>基本工资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638.62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638.62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津贴补贴</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171.88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171.88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奖金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429.05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429.05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绩效工资</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353.98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353.98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234.17</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234.17</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117.09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117.09</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公务员医疗补助缴费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58.54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58.54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其他社会保障缴费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14.64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14.64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住房公积金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191.22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191.22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商品和服务支出</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81.88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81.88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取暖费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21.75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21.75</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26</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劳务费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31.92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bidi="ar-SA"/>
              </w:rPr>
              <w:t>31.92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工会经费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28.21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28.21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rPr>
              <w:t>对个人和家庭的补助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38.81</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38.81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退休费</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31.88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31.88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生活补助</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0.68</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宋体" w:hAnsi="宋体" w:eastAsia="宋体" w:cs="宋体"/>
                <w:color w:val="000000"/>
                <w:kern w:val="0"/>
                <w:sz w:val="20"/>
                <w:szCs w:val="20"/>
                <w:highlight w:val="none"/>
                <w:lang w:val="en-US" w:eastAsia="zh-CN" w:bidi="ar-SA"/>
              </w:rPr>
            </w:pPr>
            <w:r>
              <w:rPr>
                <w:rFonts w:hint="eastAsia" w:ascii="宋体" w:hAnsi="宋体" w:cs="宋体"/>
                <w:color w:val="000000"/>
                <w:kern w:val="0"/>
                <w:sz w:val="20"/>
                <w:szCs w:val="20"/>
                <w:highlight w:val="none"/>
                <w:lang w:val="en-US" w:eastAsia="zh-CN"/>
              </w:rPr>
              <w:t>奖励金</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6.25</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6.25</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auto"/>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eastAsia="宋体" w:cs="宋体"/>
                <w:color w:val="000000"/>
                <w:kern w:val="0"/>
                <w:sz w:val="20"/>
                <w:szCs w:val="20"/>
                <w:highlight w:val="none"/>
                <w:lang w:val="en-US" w:eastAsia="zh-CN" w:bidi="ar-SA"/>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default" w:ascii="宋体" w:hAnsi="宋体" w:cs="宋体"/>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2329.89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2248.01</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rPr>
              <w:t>　</w:t>
            </w:r>
            <w:r>
              <w:rPr>
                <w:rFonts w:hint="eastAsia" w:ascii="宋体" w:hAnsi="宋体" w:cs="宋体"/>
                <w:b/>
                <w:bCs/>
                <w:color w:val="auto"/>
                <w:kern w:val="0"/>
                <w:sz w:val="20"/>
                <w:szCs w:val="20"/>
                <w:highlight w:val="none"/>
                <w:lang w:val="en-US" w:eastAsia="zh-CN"/>
              </w:rPr>
              <w:t>81.88</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宋体" w:cs="宋体"/>
          <w:i w:val="0"/>
          <w:color w:val="auto"/>
          <w:kern w:val="0"/>
          <w:sz w:val="20"/>
          <w:szCs w:val="20"/>
          <w:highlight w:val="none"/>
          <w:u w:val="none"/>
          <w:lang w:val="en-US" w:eastAsia="zh-CN" w:bidi="ar"/>
        </w:rPr>
      </w:pPr>
    </w:p>
    <w:p>
      <w:pPr>
        <w:pStyle w:val="8"/>
        <w:rPr>
          <w:rFonts w:hint="eastAsia"/>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13279" w:type="dxa"/>
        <w:tblInd w:w="-363" w:type="dxa"/>
        <w:tblLayout w:type="fixed"/>
        <w:tblCellMar>
          <w:top w:w="0" w:type="dxa"/>
          <w:left w:w="108" w:type="dxa"/>
          <w:bottom w:w="0" w:type="dxa"/>
          <w:right w:w="108" w:type="dxa"/>
        </w:tblCellMar>
      </w:tblPr>
      <w:tblGrid>
        <w:gridCol w:w="3"/>
        <w:gridCol w:w="613"/>
        <w:gridCol w:w="526"/>
        <w:gridCol w:w="525"/>
        <w:gridCol w:w="1095"/>
        <w:gridCol w:w="2400"/>
        <w:gridCol w:w="826"/>
        <w:gridCol w:w="794"/>
        <w:gridCol w:w="839"/>
        <w:gridCol w:w="14"/>
        <w:gridCol w:w="767"/>
        <w:gridCol w:w="705"/>
        <w:gridCol w:w="641"/>
        <w:gridCol w:w="14"/>
        <w:gridCol w:w="620"/>
        <w:gridCol w:w="885"/>
        <w:gridCol w:w="600"/>
        <w:gridCol w:w="799"/>
        <w:gridCol w:w="519"/>
        <w:gridCol w:w="94"/>
      </w:tblGrid>
      <w:tr>
        <w:tblPrEx>
          <w:tblCellMar>
            <w:top w:w="0" w:type="dxa"/>
            <w:left w:w="108" w:type="dxa"/>
            <w:bottom w:w="0" w:type="dxa"/>
            <w:right w:w="108" w:type="dxa"/>
          </w:tblCellMar>
        </w:tblPrEx>
        <w:trPr>
          <w:gridAfter w:val="1"/>
          <w:wAfter w:w="94" w:type="dxa"/>
          <w:trHeight w:val="405" w:hRule="atLeast"/>
        </w:trPr>
        <w:tc>
          <w:tcPr>
            <w:tcW w:w="13185" w:type="dxa"/>
            <w:gridSpan w:val="1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94" w:type="dxa"/>
          <w:trHeight w:val="395" w:hRule="atLeast"/>
        </w:trPr>
        <w:tc>
          <w:tcPr>
            <w:tcW w:w="5988" w:type="dxa"/>
            <w:gridSpan w:val="7"/>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p>
        </w:tc>
        <w:tc>
          <w:tcPr>
            <w:tcW w:w="1633" w:type="dxa"/>
            <w:gridSpan w:val="2"/>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p>
        </w:tc>
        <w:tc>
          <w:tcPr>
            <w:tcW w:w="2127" w:type="dxa"/>
            <w:gridSpan w:val="4"/>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437"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960" w:firstLineChars="400"/>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24" w:hRule="atLeast"/>
        </w:trPr>
        <w:tc>
          <w:tcPr>
            <w:tcW w:w="1664"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9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40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6"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94"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5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67"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0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55"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88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0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9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1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37"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9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4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4"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777"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205</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rPr>
            </w:pP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rPr>
            </w:pPr>
          </w:p>
        </w:tc>
        <w:tc>
          <w:tcPr>
            <w:tcW w:w="109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教育支出</w:t>
            </w:r>
          </w:p>
        </w:tc>
        <w:tc>
          <w:tcPr>
            <w:tcW w:w="24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p>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183.12</w:t>
            </w:r>
          </w:p>
        </w:tc>
        <w:tc>
          <w:tcPr>
            <w:tcW w:w="794"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12"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205</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02</w:t>
            </w: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rPr>
            </w:pPr>
          </w:p>
        </w:tc>
        <w:tc>
          <w:tcPr>
            <w:tcW w:w="109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普通教育</w:t>
            </w:r>
          </w:p>
        </w:tc>
        <w:tc>
          <w:tcPr>
            <w:tcW w:w="24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eastAsia" w:ascii="仿宋_GB2312" w:hAnsi="宋体" w:eastAsia="仿宋_GB2312"/>
                <w:b/>
                <w:color w:val="auto"/>
                <w:kern w:val="0"/>
                <w:sz w:val="20"/>
                <w:szCs w:val="20"/>
                <w:highlight w:val="none"/>
                <w:lang w:val="en-US" w:eastAsia="zh-CN"/>
              </w:rPr>
            </w:pPr>
          </w:p>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lang w:val="en-US" w:eastAsia="zh-CN"/>
              </w:rPr>
            </w:pPr>
            <w:r>
              <w:rPr>
                <w:rFonts w:hint="eastAsia" w:ascii="仿宋_GB2312" w:hAnsi="宋体" w:eastAsia="仿宋_GB2312"/>
                <w:b/>
                <w:color w:val="auto"/>
                <w:kern w:val="0"/>
                <w:sz w:val="20"/>
                <w:szCs w:val="20"/>
                <w:highlight w:val="none"/>
                <w:lang w:val="en-US" w:eastAsia="zh-CN"/>
              </w:rPr>
              <w:t>183.12</w:t>
            </w:r>
          </w:p>
        </w:tc>
        <w:tc>
          <w:tcPr>
            <w:tcW w:w="794"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58"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2025年义务教育特殊教育学校和随班就读残疾学生生均公用经费（县级配套）（非定额）</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0.42</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0.42</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2025年非寄宿生生活补助（非定额）</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3.31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s="Times New Roman"/>
                <w:color w:val="auto"/>
                <w:kern w:val="0"/>
                <w:sz w:val="20"/>
                <w:szCs w:val="20"/>
                <w:highlight w:val="none"/>
                <w:lang w:val="en-US" w:eastAsia="zh-CN" w:bidi="ar-SA"/>
              </w:rPr>
              <w:t>3.31</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2025年中央城乡义务教育补助经费-公用经费</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84.91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84.91</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2025年寄宿生生活补助（非定额）</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0.06</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0.06</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02</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小学教育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2025年中央城乡义务教育补助经费-残疾公用经费</w:t>
            </w:r>
          </w:p>
        </w:tc>
        <w:tc>
          <w:tcPr>
            <w:tcW w:w="826"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1.8</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53"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Times New Roman"/>
                <w:color w:val="auto"/>
                <w:kern w:val="0"/>
                <w:sz w:val="20"/>
                <w:szCs w:val="20"/>
                <w:highlight w:val="none"/>
                <w:lang w:val="en-US" w:eastAsia="zh-CN" w:bidi="ar-SA"/>
              </w:rPr>
            </w:pPr>
            <w:r>
              <w:rPr>
                <w:rFonts w:hint="eastAsia" w:ascii="宋体" w:hAnsi="宋体" w:cs="宋体"/>
                <w:b w:val="0"/>
                <w:bCs w:val="0"/>
                <w:color w:val="auto"/>
                <w:kern w:val="0"/>
                <w:sz w:val="20"/>
                <w:szCs w:val="20"/>
                <w:highlight w:val="none"/>
                <w:lang w:val="en-US" w:eastAsia="zh-CN"/>
              </w:rPr>
              <w:t>1.8</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lang w:val="en-US" w:eastAsia="zh-CN"/>
              </w:rPr>
            </w:pP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45.9</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44.21</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1.69</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624" w:hRule="atLeast"/>
        </w:trPr>
        <w:tc>
          <w:tcPr>
            <w:tcW w:w="1664"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9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2400" w:type="dxa"/>
            <w:vMerge w:val="restart"/>
            <w:noWrap w:val="0"/>
            <w:vAlign w:val="center"/>
          </w:tcPr>
          <w:p>
            <w:pPr>
              <w:keepNext w:val="0"/>
              <w:keepLines w:val="0"/>
              <w:suppressLineNumbers w:val="0"/>
              <w:spacing w:before="0" w:beforeAutospacing="0" w:after="0" w:afterAutospacing="0"/>
              <w:ind w:left="0" w:right="0"/>
              <w:jc w:val="center"/>
              <w:rPr>
                <w:rFonts w:hint="default"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26"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94"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5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67"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70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55"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2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88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600"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799"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13" w:type="dxa"/>
            <w:gridSpan w:val="2"/>
            <w:vMerge w:val="restart"/>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937" w:hRule="atLeast"/>
        </w:trPr>
        <w:tc>
          <w:tcPr>
            <w:tcW w:w="613"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26"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25" w:type="dxa"/>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95" w:type="dxa"/>
            <w:vMerge w:val="continue"/>
            <w:tcBorders>
              <w:bottom w:val="single" w:color="auto" w:sz="4" w:space="0"/>
            </w:tcBorders>
            <w:noWrap w:val="0"/>
            <w:vAlign w:val="center"/>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24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26"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4"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5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67"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0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55"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2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885"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00"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799" w:type="dxa"/>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c>
          <w:tcPr>
            <w:tcW w:w="613" w:type="dxa"/>
            <w:gridSpan w:val="2"/>
            <w:vMerge w:val="continue"/>
            <w:tcBorders>
              <w:bottom w:val="single" w:color="auto" w:sz="4" w:space="0"/>
            </w:tcBorders>
            <w:noWrap w:val="0"/>
            <w:vAlign w:val="top"/>
          </w:tcPr>
          <w:p>
            <w:pPr>
              <w:keepNext w:val="0"/>
              <w:keepLines w:val="0"/>
              <w:widowControl/>
              <w:suppressLineNumbers w:val="0"/>
              <w:spacing w:before="0" w:beforeAutospacing="0" w:after="0" w:afterAutospacing="0"/>
              <w:ind w:left="0" w:right="0"/>
              <w:jc w:val="left"/>
              <w:outlineLvl w:val="1"/>
              <w:rPr>
                <w:rFonts w:hint="default"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2025年非寄宿生生活补助（非定额）</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1.51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1.51</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2025年中央城乡义务教育补助经费-公用经费</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43.01</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43.01</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olor w:val="auto"/>
                <w:kern w:val="0"/>
                <w:sz w:val="20"/>
                <w:szCs w:val="20"/>
                <w:highlight w:val="none"/>
                <w:lang w:val="en-US" w:eastAsia="zh-CN"/>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2025年寄宿生生活补助（非定额）</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0.18</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0.18</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205</w:t>
            </w: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bidi="ar-SA"/>
              </w:rPr>
              <w:t>02</w:t>
            </w: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b w:val="0"/>
                <w:bCs w:val="0"/>
                <w:color w:val="auto"/>
                <w:kern w:val="0"/>
                <w:sz w:val="20"/>
                <w:szCs w:val="20"/>
                <w:highlight w:val="none"/>
                <w:lang w:val="en-US" w:eastAsia="zh-CN" w:bidi="ar-SA"/>
              </w:rPr>
            </w:pPr>
            <w:r>
              <w:rPr>
                <w:rFonts w:hint="eastAsia" w:ascii="仿宋_GB2312" w:hAnsi="宋体" w:eastAsia="仿宋_GB2312"/>
                <w:b w:val="0"/>
                <w:bCs w:val="0"/>
                <w:color w:val="auto"/>
                <w:kern w:val="0"/>
                <w:sz w:val="20"/>
                <w:szCs w:val="20"/>
                <w:highlight w:val="none"/>
                <w:lang w:val="en-US" w:eastAsia="zh-CN"/>
              </w:rPr>
              <w:t>03</w:t>
            </w: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初中教育</w:t>
            </w: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s="Times New Roman"/>
                <w:color w:val="auto"/>
                <w:kern w:val="0"/>
                <w:sz w:val="20"/>
                <w:szCs w:val="20"/>
                <w:highlight w:val="none"/>
                <w:lang w:val="en-US" w:eastAsia="zh-CN" w:bidi="ar-SA"/>
              </w:rPr>
            </w:pPr>
            <w:r>
              <w:rPr>
                <w:rFonts w:hint="eastAsia" w:ascii="仿宋_GB2312" w:hAnsi="宋体" w:eastAsia="仿宋_GB2312"/>
                <w:color w:val="auto"/>
                <w:kern w:val="0"/>
                <w:sz w:val="20"/>
                <w:szCs w:val="20"/>
                <w:highlight w:val="none"/>
                <w:lang w:val="en-US" w:eastAsia="zh-CN"/>
              </w:rPr>
              <w:t>2025年中央城乡义务教育补助经费-残疾公用经费</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1.2</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1.2</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81"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default"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 w:type="dxa"/>
          <w:trHeight w:val="590" w:hRule="atLeast"/>
        </w:trPr>
        <w:tc>
          <w:tcPr>
            <w:tcW w:w="613"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52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52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10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24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合 计</w:t>
            </w:r>
          </w:p>
        </w:tc>
        <w:tc>
          <w:tcPr>
            <w:tcW w:w="826"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lang w:val="en-US" w:eastAsia="zh-CN"/>
              </w:rPr>
            </w:pPr>
            <w:r>
              <w:rPr>
                <w:rFonts w:hint="eastAsia" w:ascii="宋体" w:hAnsi="宋体" w:eastAsia="宋体" w:cs="宋体"/>
                <w:b/>
                <w:bCs/>
                <w:color w:val="auto"/>
                <w:kern w:val="0"/>
                <w:sz w:val="20"/>
                <w:szCs w:val="20"/>
                <w:highlight w:val="none"/>
                <w:lang w:val="en-US" w:eastAsia="zh-CN"/>
              </w:rPr>
              <w:t>136.39</w:t>
            </w:r>
          </w:p>
        </w:tc>
        <w:tc>
          <w:tcPr>
            <w:tcW w:w="79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rPr>
            </w:pPr>
          </w:p>
        </w:tc>
        <w:tc>
          <w:tcPr>
            <w:tcW w:w="853" w:type="dxa"/>
            <w:gridSpan w:val="2"/>
            <w:noWrap w:val="0"/>
            <w:vAlign w:val="center"/>
          </w:tcPr>
          <w:p>
            <w:pPr>
              <w:keepNext w:val="0"/>
              <w:keepLines w:val="0"/>
              <w:widowControl/>
              <w:suppressLineNumbers w:val="0"/>
              <w:spacing w:before="0" w:beforeAutospacing="0" w:after="0" w:afterAutospacing="0"/>
              <w:ind w:left="0" w:right="0"/>
              <w:jc w:val="both"/>
              <w:outlineLvl w:val="1"/>
              <w:rPr>
                <w:rFonts w:hint="eastAsia"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131.34</w:t>
            </w:r>
          </w:p>
        </w:tc>
        <w:tc>
          <w:tcPr>
            <w:tcW w:w="767" w:type="dxa"/>
            <w:noWrap w:val="0"/>
            <w:vAlign w:val="center"/>
          </w:tcPr>
          <w:p>
            <w:pPr>
              <w:keepNext w:val="0"/>
              <w:keepLines w:val="0"/>
              <w:widowControl/>
              <w:suppressLineNumbers w:val="0"/>
              <w:spacing w:before="0" w:beforeAutospacing="0" w:after="0" w:afterAutospacing="0"/>
              <w:ind w:left="0" w:right="0"/>
              <w:jc w:val="center"/>
              <w:outlineLvl w:val="1"/>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5.05</w:t>
            </w:r>
          </w:p>
        </w:tc>
        <w:tc>
          <w:tcPr>
            <w:tcW w:w="70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b/>
                <w:bCs/>
                <w:color w:val="auto"/>
                <w:kern w:val="0"/>
                <w:sz w:val="20"/>
                <w:szCs w:val="20"/>
                <w:highlight w:val="none"/>
              </w:rPr>
            </w:pPr>
          </w:p>
        </w:tc>
        <w:tc>
          <w:tcPr>
            <w:tcW w:w="655"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62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88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600"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799"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c>
          <w:tcPr>
            <w:tcW w:w="613" w:type="dxa"/>
            <w:gridSpan w:val="2"/>
            <w:noWrap w:val="0"/>
            <w:vAlign w:val="center"/>
          </w:tcPr>
          <w:p>
            <w:pPr>
              <w:keepNext w:val="0"/>
              <w:keepLines w:val="0"/>
              <w:widowControl/>
              <w:suppressLineNumbers w:val="0"/>
              <w:spacing w:before="0" w:beforeAutospacing="0" w:after="0" w:afterAutospacing="0"/>
              <w:ind w:left="0" w:right="0"/>
              <w:jc w:val="center"/>
              <w:outlineLvl w:val="1"/>
              <w:rPr>
                <w:rFonts w:hint="eastAsia" w:ascii="宋体" w:hAnsi="宋体" w:eastAsia="宋体" w:cs="宋体"/>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宋体" w:hAnsi="宋体" w:eastAsia="仿宋_GB2312"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备注：本部门2025年无</w:t>
      </w:r>
      <w:r>
        <w:rPr>
          <w:rFonts w:hint="eastAsia" w:ascii="仿宋_GB2312" w:hAnsi="宋体" w:eastAsia="仿宋_GB2312" w:cs="宋体"/>
          <w:b/>
          <w:bCs/>
          <w:color w:val="auto"/>
          <w:kern w:val="0"/>
          <w:sz w:val="28"/>
          <w:szCs w:val="28"/>
          <w:highlight w:val="none"/>
          <w:lang w:val="en-US" w:eastAsia="zh-CN"/>
        </w:rPr>
        <w:t>政府性基金预算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w:t>
      </w:r>
      <w:r>
        <w:rPr>
          <w:rFonts w:hint="eastAsia" w:ascii="仿宋_GB2312" w:hAnsi="宋体" w:eastAsia="仿宋_GB2312" w:cs="宋体"/>
          <w:b/>
          <w:bCs/>
          <w:color w:val="auto"/>
          <w:kern w:val="0"/>
          <w:sz w:val="28"/>
          <w:szCs w:val="28"/>
          <w:highlight w:val="none"/>
          <w:lang w:val="en-US" w:eastAsia="zh-CN"/>
        </w:rPr>
        <w:t>政府性基金预算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val="en-US" w:eastAsia="zh-CN"/>
        </w:rPr>
        <w:t>情况</w:t>
      </w:r>
      <w:r>
        <w:rPr>
          <w:rFonts w:hint="eastAsia" w:ascii="仿宋_GB2312" w:hAnsi="宋体" w:eastAsia="仿宋_GB2312" w:cs="宋体"/>
          <w:b/>
          <w:bCs/>
          <w:color w:val="auto"/>
          <w:kern w:val="0"/>
          <w:sz w:val="28"/>
          <w:szCs w:val="28"/>
          <w:highlight w:val="none"/>
          <w:lang w:eastAsia="zh-CN"/>
        </w:rPr>
        <w:t>表为空表。</w:t>
      </w:r>
    </w:p>
    <w:p>
      <w:pPr>
        <w:widowControl/>
        <w:spacing w:line="280" w:lineRule="exact"/>
        <w:outlineLvl w:val="1"/>
        <w:rPr>
          <w:rFonts w:hint="eastAsia" w:ascii="仿宋_GB2312" w:hAnsi="宋体" w:eastAsia="仿宋_GB2312"/>
          <w:b/>
          <w:color w:val="FF0000"/>
          <w:kern w:val="0"/>
          <w:sz w:val="28"/>
          <w:szCs w:val="32"/>
          <w:highlight w:val="none"/>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p>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both"/>
              <w:rPr>
                <w:rFonts w:hint="default"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lef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line="280" w:lineRule="exact"/>
              <w:ind w:left="0" w:right="0"/>
              <w:jc w:val="right"/>
              <w:rPr>
                <w:rFonts w:hint="default"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color w:val="auto"/>
          <w:kern w:val="0"/>
          <w:sz w:val="32"/>
          <w:szCs w:val="32"/>
          <w:highlight w:val="none"/>
          <w:lang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本部门2025年无</w:t>
      </w:r>
      <w:r>
        <w:rPr>
          <w:rFonts w:hint="eastAsia" w:ascii="仿宋_GB2312" w:hAnsi="宋体" w:eastAsia="仿宋_GB2312" w:cs="宋体"/>
          <w:b/>
          <w:bCs/>
          <w:color w:val="auto"/>
          <w:kern w:val="0"/>
          <w:sz w:val="28"/>
          <w:szCs w:val="28"/>
          <w:highlight w:val="none"/>
          <w:lang w:val="en-US" w:eastAsia="zh-CN"/>
        </w:rPr>
        <w:t>国有资本经营预算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w:t>
      </w:r>
      <w:r>
        <w:rPr>
          <w:rFonts w:hint="eastAsia" w:ascii="仿宋_GB2312" w:hAnsi="宋体" w:eastAsia="仿宋_GB2312" w:cs="宋体"/>
          <w:b/>
          <w:bCs/>
          <w:color w:val="auto"/>
          <w:kern w:val="0"/>
          <w:sz w:val="28"/>
          <w:szCs w:val="28"/>
          <w:highlight w:val="none"/>
          <w:lang w:val="en-US" w:eastAsia="zh-CN"/>
        </w:rPr>
        <w:t>国有资本经营预算</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val="en-US" w:eastAsia="zh-CN"/>
        </w:rPr>
        <w:t>情况</w:t>
      </w:r>
      <w:r>
        <w:rPr>
          <w:rFonts w:hint="eastAsia" w:ascii="仿宋_GB2312" w:hAnsi="宋体" w:eastAsia="仿宋_GB2312" w:cs="宋体"/>
          <w:b/>
          <w:bCs/>
          <w:color w:val="auto"/>
          <w:kern w:val="0"/>
          <w:sz w:val="28"/>
          <w:szCs w:val="28"/>
          <w:highlight w:val="none"/>
          <w:lang w:eastAsia="zh-CN"/>
        </w:rPr>
        <w:t>表为空表。</w:t>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单位：万元</w:t>
      </w:r>
    </w:p>
    <w:tbl>
      <w:tblPr>
        <w:tblStyle w:val="10"/>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keepNext w:val="0"/>
              <w:keepLines w:val="0"/>
              <w:widowControl/>
              <w:suppressLineNumbers w:val="0"/>
              <w:spacing w:before="0" w:beforeAutospacing="0" w:after="0" w:afterAutospacing="0"/>
              <w:ind w:left="0" w:right="0"/>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keepNext w:val="0"/>
              <w:keepLines w:val="0"/>
              <w:widowControl/>
              <w:suppressLineNumbers w:val="0"/>
              <w:spacing w:before="0" w:beforeAutospacing="0" w:after="0" w:afterAutospacing="0"/>
              <w:ind w:left="0" w:right="0"/>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keepNext w:val="0"/>
              <w:keepLines w:val="0"/>
              <w:widowControl/>
              <w:suppressLineNumbers w:val="0"/>
              <w:spacing w:before="0" w:beforeAutospacing="0" w:after="0" w:afterAutospacing="0"/>
              <w:ind w:left="0" w:right="0"/>
              <w:outlineLvl w:val="1"/>
              <w:rPr>
                <w:rFonts w:hint="eastAsia" w:ascii="仿宋_GB2312" w:hAnsi="宋体" w:eastAsia="仿宋_GB2312"/>
                <w:b/>
                <w:color w:val="auto"/>
                <w:kern w:val="0"/>
                <w:sz w:val="28"/>
                <w:szCs w:val="32"/>
                <w:highlight w:val="none"/>
                <w:vertAlign w:val="baseline"/>
              </w:rPr>
            </w:pPr>
          </w:p>
        </w:tc>
      </w:tr>
    </w:tbl>
    <w:p>
      <w:pPr>
        <w:spacing w:line="600" w:lineRule="exact"/>
        <w:jc w:val="both"/>
        <w:rPr>
          <w:rFonts w:hint="eastAsia" w:ascii="仿宋" w:hAnsi="仿宋" w:eastAsia="仿宋" w:cs="仿宋_GB2312"/>
          <w:bCs/>
          <w:color w:val="auto"/>
          <w:kern w:val="0"/>
          <w:sz w:val="28"/>
          <w:szCs w:val="28"/>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本部门2025年无“</w:t>
      </w:r>
      <w:r>
        <w:rPr>
          <w:rFonts w:hint="eastAsia" w:ascii="仿宋_GB2312" w:hAnsi="宋体" w:eastAsia="仿宋_GB2312" w:cs="宋体"/>
          <w:b/>
          <w:bCs/>
          <w:color w:val="auto"/>
          <w:kern w:val="0"/>
          <w:sz w:val="28"/>
          <w:szCs w:val="28"/>
          <w:highlight w:val="none"/>
          <w:lang w:val="en-US" w:eastAsia="zh-CN"/>
        </w:rPr>
        <w:t>三公”经费</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eastAsia="zh-CN"/>
        </w:rPr>
        <w:t>，</w:t>
      </w:r>
      <w:r>
        <w:rPr>
          <w:rFonts w:hint="eastAsia" w:ascii="仿宋_GB2312" w:hAnsi="宋体" w:eastAsia="仿宋_GB2312" w:cs="宋体"/>
          <w:b/>
          <w:bCs/>
          <w:color w:val="auto"/>
          <w:kern w:val="0"/>
          <w:sz w:val="28"/>
          <w:szCs w:val="28"/>
          <w:highlight w:val="none"/>
          <w:lang w:val="en-US" w:eastAsia="zh-CN"/>
        </w:rPr>
        <w:t>财政拨款</w:t>
      </w:r>
      <w:r>
        <w:rPr>
          <w:rFonts w:hint="eastAsia" w:ascii="仿宋_GB2312" w:hAnsi="宋体" w:eastAsia="仿宋_GB2312"/>
          <w:b/>
          <w:color w:val="auto"/>
          <w:kern w:val="0"/>
          <w:sz w:val="28"/>
          <w:szCs w:val="32"/>
          <w:highlight w:val="none"/>
          <w:lang w:val="en-US" w:eastAsia="zh-CN"/>
        </w:rPr>
        <w:t>“</w:t>
      </w:r>
      <w:r>
        <w:rPr>
          <w:rFonts w:hint="eastAsia" w:ascii="仿宋_GB2312" w:hAnsi="宋体" w:eastAsia="仿宋_GB2312" w:cs="宋体"/>
          <w:b/>
          <w:bCs/>
          <w:color w:val="auto"/>
          <w:kern w:val="0"/>
          <w:sz w:val="28"/>
          <w:szCs w:val="28"/>
          <w:highlight w:val="none"/>
          <w:lang w:val="en-US" w:eastAsia="zh-CN"/>
        </w:rPr>
        <w:t>三公”经费</w:t>
      </w:r>
      <w:r>
        <w:rPr>
          <w:rFonts w:hint="eastAsia" w:ascii="仿宋_GB2312" w:hAnsi="宋体" w:eastAsia="仿宋_GB2312" w:cs="宋体"/>
          <w:b/>
          <w:bCs/>
          <w:color w:val="auto"/>
          <w:kern w:val="0"/>
          <w:sz w:val="28"/>
          <w:szCs w:val="28"/>
          <w:highlight w:val="none"/>
        </w:rPr>
        <w:t>支出</w:t>
      </w:r>
      <w:r>
        <w:rPr>
          <w:rFonts w:hint="eastAsia" w:ascii="仿宋_GB2312" w:hAnsi="宋体" w:eastAsia="仿宋_GB2312" w:cs="宋体"/>
          <w:b/>
          <w:bCs/>
          <w:color w:val="auto"/>
          <w:kern w:val="0"/>
          <w:sz w:val="28"/>
          <w:szCs w:val="28"/>
          <w:highlight w:val="none"/>
          <w:lang w:val="en-US" w:eastAsia="zh-CN"/>
        </w:rPr>
        <w:t>情况</w:t>
      </w:r>
      <w:r>
        <w:rPr>
          <w:rFonts w:hint="eastAsia" w:ascii="仿宋_GB2312" w:hAnsi="宋体" w:eastAsia="仿宋_GB2312" w:cs="宋体"/>
          <w:b/>
          <w:bCs/>
          <w:color w:val="auto"/>
          <w:kern w:val="0"/>
          <w:sz w:val="28"/>
          <w:szCs w:val="28"/>
          <w:highlight w:val="none"/>
          <w:lang w:eastAsia="zh-CN"/>
        </w:rPr>
        <w:t>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pStyle w:val="8"/>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pStyle w:val="8"/>
        <w:rPr>
          <w:rFonts w:hint="eastAsia" w:ascii="仿宋" w:hAnsi="仿宋" w:eastAsia="仿宋" w:cs="仿宋_GB2312"/>
          <w:bCs/>
          <w:color w:val="auto"/>
          <w:kern w:val="0"/>
          <w:sz w:val="28"/>
          <w:szCs w:val="28"/>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jc w:val="center"/>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s="宋体"/>
          <w:color w:val="auto"/>
          <w:kern w:val="0"/>
          <w:sz w:val="24"/>
          <w:highlight w:val="none"/>
          <w:lang w:eastAsia="zh-CN"/>
        </w:rPr>
        <w:t>呼图壁县第五中学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pPr w:leftFromText="180" w:rightFromText="180" w:vertAnchor="text" w:horzAnchor="page" w:tblpX="852" w:tblpY="190"/>
        <w:tblOverlap w:val="never"/>
        <w:tblW w:w="137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7"/>
        <w:gridCol w:w="804"/>
        <w:gridCol w:w="903"/>
        <w:gridCol w:w="925"/>
        <w:gridCol w:w="947"/>
        <w:gridCol w:w="1572"/>
        <w:gridCol w:w="1269"/>
        <w:gridCol w:w="1420"/>
        <w:gridCol w:w="1565"/>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217"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04"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4347"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5430" w:type="dxa"/>
            <w:gridSpan w:val="4"/>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rPr>
        <w:tc>
          <w:tcPr>
            <w:tcW w:w="3217"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804"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03"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872"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572"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1269"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2985" w:type="dxa"/>
            <w:gridSpan w:val="2"/>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176" w:type="dxa"/>
            <w:vMerge w:val="restart"/>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217"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804"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03"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572"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269" w:type="dxa"/>
            <w:vMerge w:val="continue"/>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1565"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176" w:type="dxa"/>
            <w:vMerge w:val="continue"/>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3217" w:type="dxa"/>
            <w:noWrap w:val="0"/>
            <w:vAlign w:val="center"/>
          </w:tcPr>
          <w:p>
            <w:pPr>
              <w:keepNext w:val="0"/>
              <w:keepLines w:val="0"/>
              <w:suppressLineNumbers w:val="0"/>
              <w:spacing w:before="0" w:beforeAutospacing="0" w:after="0" w:afterAutospacing="0" w:line="240" w:lineRule="auto"/>
              <w:ind w:left="0" w:right="0"/>
              <w:jc w:val="left"/>
              <w:rPr>
                <w:rFonts w:hint="default" w:ascii="仿宋" w:hAnsi="仿宋" w:eastAsia="仿宋" w:cs="仿宋_GB2312"/>
                <w:b/>
                <w:bCs w:val="0"/>
                <w:color w:val="auto"/>
                <w:kern w:val="0"/>
                <w:sz w:val="20"/>
                <w:szCs w:val="20"/>
                <w:highlight w:val="none"/>
                <w:lang w:val="en-US" w:eastAsia="zh-CN"/>
              </w:rPr>
            </w:pPr>
            <w:r>
              <w:rPr>
                <w:rFonts w:hint="eastAsia" w:ascii="仿宋" w:hAnsi="仿宋" w:eastAsia="仿宋" w:cs="仿宋_GB2312"/>
                <w:b/>
                <w:bCs w:val="0"/>
                <w:color w:val="auto"/>
                <w:kern w:val="0"/>
                <w:sz w:val="20"/>
                <w:szCs w:val="20"/>
                <w:highlight w:val="none"/>
                <w:lang w:val="en-US" w:eastAsia="zh-CN"/>
              </w:rPr>
              <w:t>2024年“庭州英才”人才计划“庭州名师”专项行动</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0.54</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0.54</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0.54</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2024年昌吉州教育项目州本级配套资金-教师体检补助</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0.4</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0.4</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default"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0.4</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2024年城乡义务教育补助经费（中央直达资金）（初中公用经费）</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0.28</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0.28</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0.28</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2024年中央城乡义务教育补助经费-寄宿生生活补助</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0.38</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0.38</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0.38</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3217" w:type="dxa"/>
            <w:noWrap w:val="0"/>
            <w:vAlign w:val="center"/>
          </w:tcPr>
          <w:p>
            <w:pPr>
              <w:keepNext w:val="0"/>
              <w:keepLines w:val="0"/>
              <w:suppressLineNumbers w:val="0"/>
              <w:spacing w:before="0" w:beforeAutospacing="0" w:after="0" w:afterAutospacing="0" w:line="240" w:lineRule="auto"/>
              <w:ind w:left="0" w:right="0"/>
              <w:jc w:val="center"/>
              <w:rPr>
                <w:rFonts w:hint="default" w:ascii="仿宋" w:hAnsi="仿宋" w:eastAsia="仿宋" w:cs="仿宋_GB2312"/>
                <w:b/>
                <w:bCs w:val="0"/>
                <w:color w:val="auto"/>
                <w:kern w:val="0"/>
                <w:sz w:val="20"/>
                <w:szCs w:val="20"/>
                <w:highlight w:val="none"/>
              </w:rPr>
            </w:pPr>
            <w:r>
              <w:rPr>
                <w:rFonts w:hint="eastAsia" w:ascii="仿宋" w:hAnsi="仿宋" w:eastAsia="仿宋" w:cs="仿宋_GB2312"/>
                <w:b/>
                <w:bCs w:val="0"/>
                <w:color w:val="auto"/>
                <w:kern w:val="0"/>
                <w:sz w:val="20"/>
                <w:szCs w:val="20"/>
                <w:highlight w:val="none"/>
              </w:rPr>
              <w:t>2024年城乡义务教育补助经费（中央直达资金）（小学公用经费）</w:t>
            </w: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0.01</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bidi="ar-SA"/>
              </w:rPr>
            </w:pPr>
            <w:r>
              <w:rPr>
                <w:rFonts w:hint="eastAsia" w:ascii="仿宋" w:hAnsi="仿宋" w:eastAsia="仿宋" w:cs="仿宋_GB2312"/>
                <w:bCs/>
                <w:color w:val="auto"/>
                <w:kern w:val="0"/>
                <w:sz w:val="20"/>
                <w:szCs w:val="20"/>
                <w:highlight w:val="none"/>
                <w:lang w:val="en-US" w:eastAsia="zh-CN"/>
              </w:rPr>
              <w:t>0.01</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0"/>
                <w:szCs w:val="20"/>
                <w:highlight w:val="none"/>
                <w:lang w:val="en-US" w:eastAsia="zh-CN"/>
              </w:rPr>
            </w:pPr>
            <w:r>
              <w:rPr>
                <w:rFonts w:hint="eastAsia" w:ascii="仿宋" w:hAnsi="仿宋" w:eastAsia="仿宋" w:cs="仿宋_GB2312"/>
                <w:bCs/>
                <w:color w:val="auto"/>
                <w:kern w:val="0"/>
                <w:sz w:val="20"/>
                <w:szCs w:val="20"/>
                <w:highlight w:val="none"/>
                <w:lang w:val="en-US" w:eastAsia="zh-CN"/>
              </w:rPr>
              <w:t>0.01</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3217"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val="0"/>
                <w:color w:val="auto"/>
                <w:kern w:val="0"/>
                <w:sz w:val="20"/>
                <w:szCs w:val="20"/>
                <w:highlight w:val="none"/>
              </w:rPr>
            </w:pPr>
          </w:p>
        </w:tc>
        <w:tc>
          <w:tcPr>
            <w:tcW w:w="804" w:type="dxa"/>
            <w:noWrap w:val="0"/>
            <w:vAlign w:val="center"/>
          </w:tcPr>
          <w:p>
            <w:pPr>
              <w:keepNext w:val="0"/>
              <w:keepLines w:val="0"/>
              <w:suppressLineNumbers w:val="0"/>
              <w:spacing w:before="0" w:beforeAutospacing="0" w:after="0" w:afterAutospacing="0" w:line="600" w:lineRule="exact"/>
              <w:ind w:left="0" w:right="0"/>
              <w:jc w:val="center"/>
              <w:rPr>
                <w:rFonts w:hint="eastAsia" w:ascii="仿宋" w:hAnsi="仿宋" w:eastAsia="仿宋" w:cs="仿宋_GB2312"/>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903"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rPr>
            </w:pPr>
            <w:r>
              <w:rPr>
                <w:rFonts w:hint="eastAsia" w:ascii="仿宋" w:hAnsi="仿宋" w:eastAsia="仿宋" w:cs="仿宋_GB2312"/>
                <w:b/>
                <w:bCs/>
                <w:color w:val="auto"/>
                <w:kern w:val="0"/>
                <w:sz w:val="20"/>
                <w:szCs w:val="20"/>
                <w:highlight w:val="none"/>
                <w:lang w:val="en-US" w:eastAsia="zh-CN"/>
              </w:rPr>
              <w:t>1.6</w:t>
            </w:r>
          </w:p>
        </w:tc>
        <w:tc>
          <w:tcPr>
            <w:tcW w:w="925"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947" w:type="dxa"/>
            <w:noWrap w:val="0"/>
            <w:vAlign w:val="center"/>
          </w:tcPr>
          <w:p>
            <w:pPr>
              <w:keepNext w:val="0"/>
              <w:keepLines w:val="0"/>
              <w:widowControl/>
              <w:suppressLineNumbers w:val="0"/>
              <w:spacing w:before="0" w:beforeAutospacing="0" w:after="0" w:afterAutospacing="0" w:line="280" w:lineRule="exact"/>
              <w:ind w:left="0" w:right="0"/>
              <w:jc w:val="center"/>
              <w:rPr>
                <w:rFonts w:hint="eastAsia" w:ascii="仿宋_GB2312" w:hAnsi="宋体" w:eastAsia="仿宋_GB2312" w:cs="宋体"/>
                <w:b/>
                <w:bCs/>
                <w:color w:val="auto"/>
                <w:kern w:val="0"/>
                <w:sz w:val="20"/>
                <w:szCs w:val="20"/>
                <w:highlight w:val="none"/>
                <w:lang w:val="en-US" w:eastAsia="zh-CN"/>
              </w:rPr>
            </w:pPr>
          </w:p>
        </w:tc>
        <w:tc>
          <w:tcPr>
            <w:tcW w:w="1572"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
                <w:bCs/>
                <w:color w:val="auto"/>
                <w:kern w:val="0"/>
                <w:sz w:val="20"/>
                <w:szCs w:val="20"/>
                <w:highlight w:val="none"/>
                <w:lang w:val="en-US" w:eastAsia="zh-CN"/>
              </w:rPr>
            </w:pPr>
            <w:r>
              <w:rPr>
                <w:rFonts w:hint="eastAsia" w:ascii="仿宋" w:hAnsi="仿宋" w:eastAsia="仿宋" w:cs="仿宋_GB2312"/>
                <w:b/>
                <w:bCs/>
                <w:color w:val="auto"/>
                <w:kern w:val="0"/>
                <w:sz w:val="20"/>
                <w:szCs w:val="20"/>
                <w:highlight w:val="none"/>
                <w:lang w:val="en-US" w:eastAsia="zh-CN"/>
              </w:rPr>
              <w:t>1.6</w:t>
            </w:r>
          </w:p>
        </w:tc>
        <w:tc>
          <w:tcPr>
            <w:tcW w:w="1269"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420"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565"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c>
          <w:tcPr>
            <w:tcW w:w="1176" w:type="dxa"/>
            <w:noWrap w:val="0"/>
            <w:vAlign w:val="center"/>
          </w:tcPr>
          <w:p>
            <w:pPr>
              <w:keepNext w:val="0"/>
              <w:keepLines w:val="0"/>
              <w:suppressLineNumbers w:val="0"/>
              <w:spacing w:before="0" w:beforeAutospacing="0" w:after="0" w:afterAutospacing="0" w:line="600" w:lineRule="exact"/>
              <w:ind w:left="0" w:right="0"/>
              <w:jc w:val="center"/>
              <w:rPr>
                <w:rFonts w:hint="default" w:ascii="仿宋" w:hAnsi="仿宋" w:eastAsia="仿宋" w:cs="仿宋_GB2312"/>
                <w:bCs/>
                <w:color w:val="auto"/>
                <w:kern w:val="0"/>
                <w:sz w:val="28"/>
                <w:szCs w:val="28"/>
                <w:highlight w:val="none"/>
              </w:rPr>
            </w:pPr>
          </w:p>
        </w:tc>
      </w:tr>
    </w:tbl>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预算管理。收支总预算3997.88万元。</w:t>
      </w:r>
    </w:p>
    <w:p>
      <w:pPr>
        <w:spacing w:line="56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收入预算包括：一般公共预算、</w:t>
      </w:r>
      <w:r>
        <w:rPr>
          <w:rFonts w:hint="eastAsia" w:ascii="仿宋_GB2312" w:hAnsi="宋体" w:eastAsia="仿宋_GB2312" w:cs="宋体"/>
          <w:kern w:val="0"/>
          <w:sz w:val="32"/>
          <w:szCs w:val="32"/>
          <w:highlight w:val="none"/>
          <w:lang w:eastAsia="zh-Hans"/>
        </w:rPr>
        <w:t>单位资金、财政拨款结转结余</w:t>
      </w:r>
      <w:r>
        <w:rPr>
          <w:rFonts w:hint="eastAsia" w:ascii="仿宋_GB2312" w:hAnsi="宋体" w:eastAsia="仿宋_GB2312" w:cs="宋体"/>
          <w:kern w:val="0"/>
          <w:sz w:val="32"/>
          <w:szCs w:val="32"/>
          <w:highlight w:val="none"/>
        </w:rPr>
        <w:t>。</w:t>
      </w:r>
    </w:p>
    <w:p>
      <w:pPr>
        <w:spacing w:line="560" w:lineRule="exact"/>
        <w:ind w:firstLine="640" w:firstLineChars="200"/>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支出预算包括：教育支出。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kern w:val="0"/>
          <w:sz w:val="32"/>
          <w:szCs w:val="32"/>
          <w:highlight w:val="none"/>
          <w:lang w:val="en-US" w:eastAsia="zh-CN"/>
        </w:rPr>
        <w:t>3997.88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2335.36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58.41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71.69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2.98%，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本部门人员减少导致基本支出预算减少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安排转移支付130.92万元，占3.28%，比上年预算增加130.92万元，增长100.00%，主要原因是</w:t>
      </w: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安排转移支付2024年未安排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政府性基金预算</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eastAsia="zh-CN"/>
        </w:rPr>
        <w:t>国有资本经营预算</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1530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38.27</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624.5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68.97%，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2024年单位资金预算不合理导致2025年单位资金预算增长</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0.04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2024年财政拨款结转未做预算。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3997.88</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w:t>
      </w:r>
      <w:r>
        <w:rPr>
          <w:rFonts w:hint="eastAsia" w:ascii="仿宋_GB2312" w:hAnsi="宋体" w:eastAsia="仿宋_GB2312" w:cs="宋体"/>
          <w:color w:val="auto"/>
          <w:kern w:val="0"/>
          <w:sz w:val="32"/>
          <w:szCs w:val="32"/>
          <w:highlight w:val="none"/>
          <w:lang w:eastAsia="zh-CN"/>
        </w:rPr>
        <w:t>出</w:t>
      </w:r>
      <w:r>
        <w:rPr>
          <w:rFonts w:hint="eastAsia" w:ascii="仿宋_GB2312" w:hAnsi="宋体" w:eastAsia="仿宋_GB2312" w:cs="宋体"/>
          <w:color w:val="auto"/>
          <w:kern w:val="0"/>
          <w:sz w:val="32"/>
          <w:szCs w:val="32"/>
          <w:highlight w:val="none"/>
          <w:lang w:val="en-US" w:eastAsia="zh-CN"/>
        </w:rPr>
        <w:t>3859.89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96.55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427.54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12.46%，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w:t>
      </w:r>
      <w:r>
        <w:rPr>
          <w:rFonts w:hint="eastAsia" w:ascii="仿宋_GB2312" w:hAnsi="宋体" w:eastAsia="仿宋_GB2312" w:cs="宋体"/>
          <w:color w:val="auto"/>
          <w:kern w:val="0"/>
          <w:sz w:val="32"/>
          <w:szCs w:val="32"/>
          <w:highlight w:val="none"/>
          <w:lang w:eastAsia="zh-CN"/>
        </w:rPr>
        <w:t>单位资金预算增加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137.99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3.45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122.37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783.42%，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2024年公用经费未纳入项目预算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2466.28</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2466.28</w:t>
      </w:r>
      <w:r>
        <w:rPr>
          <w:rFonts w:hint="eastAsia" w:ascii="仿宋_GB2312" w:hAnsi="宋体" w:eastAsia="仿宋_GB2312" w:cs="宋体"/>
          <w:color w:val="auto"/>
          <w:kern w:val="0"/>
          <w:sz w:val="32"/>
          <w:szCs w:val="32"/>
          <w:highlight w:val="none"/>
        </w:rPr>
        <w:t>万元。</w:t>
      </w:r>
    </w:p>
    <w:p>
      <w:pPr>
        <w:spacing w:line="600" w:lineRule="exact"/>
        <w:ind w:firstLine="640" w:firstLineChars="200"/>
        <w:rPr>
          <w:rFonts w:ascii="仿宋_GB2312" w:hAnsi="宋体" w:eastAsia="仿宋_GB2312" w:cs="宋体"/>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2466.28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highlight w:val="none"/>
        </w:rPr>
        <w:t>主要用于人员工资津补贴经费支出、公用经费支出等。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2466.28</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2329.89</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1102.46</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32.12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lang w:eastAsia="zh-CN"/>
        </w:rPr>
        <w:t>年度教职工人数减少，</w:t>
      </w:r>
      <w:r>
        <w:rPr>
          <w:rFonts w:hint="eastAsia" w:ascii="仿宋_GB2312" w:hAnsi="仿宋_GB2312" w:eastAsia="仿宋_GB2312" w:cs="仿宋_GB2312"/>
          <w:color w:val="auto"/>
          <w:kern w:val="0"/>
          <w:sz w:val="32"/>
          <w:szCs w:val="32"/>
          <w:highlight w:val="none"/>
          <w:lang w:val="en-US" w:eastAsia="zh-CN"/>
        </w:rPr>
        <w:t>导致比上年预算减少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136.39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120.77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773.18</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2025年新增寄宿生生活补助和非寄宿生生活补助两个非定额项目导致项目支出增加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sz w:val="32"/>
          <w:szCs w:val="32"/>
          <w:highlight w:val="none"/>
          <w:lang w:val="en-US" w:eastAsia="zh-CN"/>
        </w:rPr>
        <w:t>教育支出</w:t>
      </w:r>
      <w:r>
        <w:rPr>
          <w:rFonts w:hint="eastAsia" w:ascii="仿宋_GB2312" w:hAnsi="仿宋_GB2312" w:eastAsia="仿宋_GB2312" w:cs="仿宋_GB2312"/>
          <w:sz w:val="32"/>
          <w:szCs w:val="32"/>
          <w:highlight w:val="none"/>
        </w:rPr>
        <w:t>（类）</w:t>
      </w:r>
      <w:r>
        <w:rPr>
          <w:rFonts w:hint="eastAsia" w:ascii="仿宋_GB2312" w:hAnsi="仿宋_GB2312" w:eastAsia="仿宋_GB2312" w:cs="仿宋_GB2312"/>
          <w:b/>
          <w:sz w:val="32"/>
          <w:szCs w:val="32"/>
          <w:highlight w:val="none"/>
          <w:lang w:val="en-US" w:eastAsia="zh-CN"/>
        </w:rPr>
        <w:t>2466.28</w:t>
      </w:r>
      <w:r>
        <w:rPr>
          <w:rFonts w:hint="eastAsia" w:ascii="仿宋_GB2312" w:hAnsi="仿宋_GB2312" w:eastAsia="仿宋_GB2312" w:cs="仿宋_GB2312"/>
          <w:kern w:val="0"/>
          <w:sz w:val="32"/>
          <w:szCs w:val="32"/>
          <w:highlight w:val="none"/>
        </w:rPr>
        <w:t>万元，占</w:t>
      </w:r>
      <w:r>
        <w:rPr>
          <w:rFonts w:hint="eastAsia" w:ascii="仿宋_GB2312" w:hAnsi="仿宋_GB2312" w:eastAsia="仿宋_GB2312" w:cs="仿宋_GB2312"/>
          <w:kern w:val="0"/>
          <w:sz w:val="32"/>
          <w:szCs w:val="32"/>
          <w:highlight w:val="none"/>
          <w:lang w:val="en-US" w:eastAsia="zh-CN"/>
        </w:rPr>
        <w:t>100</w:t>
      </w:r>
      <w:r>
        <w:rPr>
          <w:rFonts w:hint="eastAsia" w:ascii="仿宋_GB2312" w:hAnsi="仿宋_GB2312" w:eastAsia="仿宋_GB2312" w:cs="仿宋_GB2312"/>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1.</w:t>
      </w:r>
      <w:r>
        <w:rPr>
          <w:rFonts w:hint="eastAsia" w:ascii="仿宋_GB2312" w:hAnsi="仿宋_GB2312" w:eastAsia="仿宋_GB2312" w:cs="仿宋_GB2312"/>
          <w:kern w:val="0"/>
          <w:sz w:val="32"/>
          <w:szCs w:val="32"/>
          <w:highlight w:val="none"/>
          <w:lang w:val="en-US" w:eastAsia="zh-CN"/>
        </w:rPr>
        <w:t>教育支出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普通教育</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小学教育</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1042.04</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增加</w:t>
      </w:r>
      <w:r>
        <w:rPr>
          <w:rFonts w:hint="eastAsia" w:ascii="仿宋_GB2312" w:hAnsi="仿宋_GB2312" w:eastAsia="仿宋_GB2312" w:cs="仿宋_GB2312"/>
          <w:kern w:val="0"/>
          <w:sz w:val="32"/>
          <w:szCs w:val="32"/>
          <w:highlight w:val="none"/>
          <w:lang w:val="en-US" w:eastAsia="zh-CN"/>
        </w:rPr>
        <w:t>39.22</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增长</w:t>
      </w:r>
      <w:r>
        <w:rPr>
          <w:rFonts w:hint="eastAsia" w:ascii="仿宋_GB2312" w:hAnsi="仿宋_GB2312" w:eastAsia="仿宋_GB2312" w:cs="仿宋_GB2312"/>
          <w:kern w:val="0"/>
          <w:sz w:val="32"/>
          <w:szCs w:val="32"/>
          <w:highlight w:val="none"/>
          <w:lang w:val="en-US" w:eastAsia="zh-CN"/>
        </w:rPr>
        <w:t>3.91</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中小学人员岗位调整，</w:t>
      </w:r>
      <w:r>
        <w:rPr>
          <w:rFonts w:hint="eastAsia" w:ascii="仿宋_GB2312" w:hAnsi="仿宋_GB2312" w:eastAsia="仿宋_GB2312" w:cs="仿宋_GB2312"/>
          <w:kern w:val="0"/>
          <w:sz w:val="32"/>
          <w:szCs w:val="32"/>
          <w:highlight w:val="none"/>
          <w:lang w:val="en-US" w:eastAsia="zh-CN"/>
        </w:rPr>
        <w:t>人数增加导致小学教育预算数增加。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2.</w:t>
      </w:r>
      <w:r>
        <w:rPr>
          <w:rFonts w:hint="eastAsia" w:ascii="仿宋_GB2312" w:hAnsi="仿宋_GB2312" w:eastAsia="仿宋_GB2312" w:cs="仿宋_GB2312"/>
          <w:kern w:val="0"/>
          <w:sz w:val="32"/>
          <w:szCs w:val="32"/>
          <w:highlight w:val="none"/>
          <w:lang w:val="en-US" w:eastAsia="zh-CN"/>
        </w:rPr>
        <w:t>教育支出</w:t>
      </w:r>
      <w:r>
        <w:rPr>
          <w:rFonts w:hint="eastAsia" w:ascii="仿宋_GB2312" w:hAnsi="仿宋_GB2312" w:eastAsia="仿宋_GB2312" w:cs="仿宋_GB2312"/>
          <w:kern w:val="0"/>
          <w:sz w:val="32"/>
          <w:szCs w:val="32"/>
          <w:highlight w:val="none"/>
        </w:rPr>
        <w:t>（类）</w:t>
      </w:r>
      <w:r>
        <w:rPr>
          <w:rFonts w:hint="eastAsia" w:ascii="仿宋_GB2312" w:hAnsi="仿宋_GB2312" w:eastAsia="仿宋_GB2312" w:cs="仿宋_GB2312"/>
          <w:kern w:val="0"/>
          <w:sz w:val="32"/>
          <w:szCs w:val="32"/>
          <w:highlight w:val="none"/>
          <w:lang w:val="en-US" w:eastAsia="zh-CN"/>
        </w:rPr>
        <w:t>普通教育</w:t>
      </w:r>
      <w:r>
        <w:rPr>
          <w:rFonts w:hint="eastAsia" w:ascii="仿宋_GB2312" w:hAnsi="仿宋_GB2312" w:eastAsia="仿宋_GB2312" w:cs="仿宋_GB2312"/>
          <w:kern w:val="0"/>
          <w:sz w:val="32"/>
          <w:szCs w:val="32"/>
          <w:highlight w:val="none"/>
        </w:rPr>
        <w:t>（款）</w:t>
      </w:r>
      <w:r>
        <w:rPr>
          <w:rFonts w:hint="eastAsia" w:ascii="仿宋_GB2312" w:hAnsi="仿宋_GB2312" w:eastAsia="仿宋_GB2312" w:cs="仿宋_GB2312"/>
          <w:kern w:val="0"/>
          <w:sz w:val="32"/>
          <w:szCs w:val="32"/>
          <w:highlight w:val="none"/>
          <w:lang w:val="en-US" w:eastAsia="zh-CN"/>
        </w:rPr>
        <w:t>初中教育</w:t>
      </w:r>
      <w:r>
        <w:rPr>
          <w:rFonts w:hint="eastAsia" w:ascii="仿宋_GB2312" w:hAnsi="仿宋_GB2312" w:eastAsia="仿宋_GB2312" w:cs="仿宋_GB2312"/>
          <w:kern w:val="0"/>
          <w:sz w:val="32"/>
          <w:szCs w:val="32"/>
          <w:highlight w:val="none"/>
        </w:rPr>
        <w:t>（项）</w:t>
      </w:r>
      <w:r>
        <w:rPr>
          <w:rFonts w:hint="eastAsia" w:ascii="仿宋_GB2312" w:hAnsi="仿宋_GB2312" w:eastAsia="仿宋_GB2312" w:cs="仿宋_GB2312"/>
          <w:kern w:val="0"/>
          <w:sz w:val="32"/>
          <w:szCs w:val="32"/>
          <w:highlight w:val="none"/>
          <w:lang w:eastAsia="zh-CN"/>
        </w:rPr>
        <w:t>：</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年预算数为</w:t>
      </w:r>
      <w:r>
        <w:rPr>
          <w:rFonts w:hint="eastAsia" w:ascii="仿宋_GB2312" w:hAnsi="仿宋_GB2312" w:eastAsia="仿宋_GB2312" w:cs="仿宋_GB2312"/>
          <w:kern w:val="0"/>
          <w:sz w:val="32"/>
          <w:szCs w:val="32"/>
          <w:highlight w:val="none"/>
          <w:lang w:val="en-US" w:eastAsia="zh-CN"/>
        </w:rPr>
        <w:t>1424.23</w:t>
      </w:r>
      <w:r>
        <w:rPr>
          <w:rFonts w:hint="eastAsia" w:ascii="仿宋_GB2312" w:hAnsi="仿宋_GB2312" w:eastAsia="仿宋_GB2312" w:cs="仿宋_GB2312"/>
          <w:kern w:val="0"/>
          <w:sz w:val="32"/>
          <w:szCs w:val="32"/>
          <w:highlight w:val="none"/>
        </w:rPr>
        <w:t>万元，比上年预算</w:t>
      </w:r>
      <w:r>
        <w:rPr>
          <w:rFonts w:hint="eastAsia" w:ascii="仿宋_GB2312" w:hAnsi="仿宋_GB2312" w:eastAsia="仿宋_GB2312" w:cs="仿宋_GB2312"/>
          <w:kern w:val="0"/>
          <w:sz w:val="32"/>
          <w:szCs w:val="32"/>
          <w:highlight w:val="none"/>
          <w:lang w:eastAsia="zh-CN"/>
        </w:rPr>
        <w:t>减少</w:t>
      </w:r>
      <w:r>
        <w:rPr>
          <w:rFonts w:hint="eastAsia" w:ascii="仿宋_GB2312" w:hAnsi="仿宋_GB2312" w:eastAsia="仿宋_GB2312" w:cs="仿宋_GB2312"/>
          <w:kern w:val="0"/>
          <w:sz w:val="32"/>
          <w:szCs w:val="32"/>
          <w:highlight w:val="none"/>
          <w:lang w:val="en-US" w:eastAsia="zh-CN"/>
        </w:rPr>
        <w:t>1020.94</w:t>
      </w:r>
      <w:r>
        <w:rPr>
          <w:rFonts w:hint="eastAsia" w:ascii="仿宋_GB2312" w:hAnsi="仿宋_GB2312" w:eastAsia="仿宋_GB2312" w:cs="仿宋_GB2312"/>
          <w:kern w:val="0"/>
          <w:sz w:val="32"/>
          <w:szCs w:val="32"/>
          <w:highlight w:val="none"/>
        </w:rPr>
        <w:t>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41.75</w:t>
      </w:r>
      <w:r>
        <w:rPr>
          <w:rFonts w:hint="eastAsia" w:ascii="仿宋_GB2312" w:hAnsi="仿宋_GB2312" w:eastAsia="仿宋_GB2312" w:cs="仿宋_GB2312"/>
          <w:kern w:val="0"/>
          <w:sz w:val="32"/>
          <w:szCs w:val="32"/>
          <w:highlight w:val="none"/>
        </w:rPr>
        <w:t>%，主要原因是：</w:t>
      </w:r>
      <w:r>
        <w:rPr>
          <w:rFonts w:hint="eastAsia" w:ascii="仿宋_GB2312" w:hAnsi="仿宋_GB2312" w:eastAsia="仿宋_GB2312" w:cs="仿宋_GB2312"/>
          <w:kern w:val="0"/>
          <w:sz w:val="32"/>
          <w:szCs w:val="32"/>
          <w:highlight w:val="none"/>
          <w:lang w:eastAsia="zh-CN"/>
        </w:rPr>
        <w:t>中小学人员岗位调整，人员</w:t>
      </w:r>
      <w:r>
        <w:rPr>
          <w:rFonts w:hint="eastAsia" w:ascii="仿宋_GB2312" w:hAnsi="仿宋_GB2312" w:eastAsia="仿宋_GB2312" w:cs="仿宋_GB2312"/>
          <w:kern w:val="0"/>
          <w:sz w:val="32"/>
          <w:szCs w:val="32"/>
          <w:highlight w:val="none"/>
          <w:lang w:val="en-US" w:eastAsia="zh-CN"/>
        </w:rPr>
        <w:t>减少，导致初中教育预算减少。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呼图壁县第五中学</w:t>
      </w: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spacing w:val="-6"/>
          <w:kern w:val="0"/>
          <w:sz w:val="32"/>
          <w:szCs w:val="32"/>
          <w:highlight w:val="none"/>
        </w:rPr>
        <w:t>年一般公共预算基本支出</w:t>
      </w:r>
      <w:r>
        <w:rPr>
          <w:rFonts w:hint="eastAsia" w:ascii="仿宋_GB2312" w:hAnsi="宋体" w:eastAsia="仿宋_GB2312" w:cs="宋体"/>
          <w:color w:val="auto"/>
          <w:spacing w:val="-6"/>
          <w:kern w:val="0"/>
          <w:sz w:val="32"/>
          <w:szCs w:val="32"/>
          <w:highlight w:val="none"/>
          <w:lang w:val="en-US" w:eastAsia="zh-CN"/>
        </w:rPr>
        <w:t>2466.28</w:t>
      </w:r>
      <w:r>
        <w:rPr>
          <w:rFonts w:hint="eastAsia" w:ascii="仿宋_GB2312" w:hAnsi="宋体" w:eastAsia="仿宋_GB2312" w:cs="宋体"/>
          <w:color w:val="auto"/>
          <w:spacing w:val="-6"/>
          <w:kern w:val="0"/>
          <w:sz w:val="32"/>
          <w:szCs w:val="32"/>
          <w:highlight w:val="none"/>
        </w:rPr>
        <w:t>万元，其中：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2329.87</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万元，主要包括：基本工资、津贴补贴、奖金、绩效工资、机关事业单位基本养老保险缴费、职工基本医疗保险缴费、公务员医疗补助缴费、其他社会保障缴费、住房公积金、退休费、生活补助、奖励金。</w:t>
      </w:r>
    </w:p>
    <w:p>
      <w:pPr>
        <w:pStyle w:val="7"/>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136.39</w:t>
      </w:r>
      <w:r>
        <w:rPr>
          <w:rFonts w:hint="eastAsia" w:ascii="仿宋_GB2312" w:hAnsi="宋体" w:eastAsia="仿宋_GB2312" w:cs="宋体"/>
          <w:color w:val="auto"/>
          <w:kern w:val="0"/>
          <w:sz w:val="32"/>
          <w:szCs w:val="32"/>
          <w:highlight w:val="none"/>
        </w:rPr>
        <w:t>万元，主要包括：</w:t>
      </w:r>
      <w:r>
        <w:rPr>
          <w:rFonts w:hint="eastAsia" w:ascii="仿宋_GB2312" w:hAnsi="宋体" w:eastAsia="仿宋_GB2312" w:cs="宋体"/>
          <w:color w:val="auto"/>
          <w:kern w:val="0"/>
          <w:sz w:val="32"/>
          <w:szCs w:val="32"/>
          <w:highlight w:val="none"/>
          <w:lang w:val="en-US" w:eastAsia="zh-CN"/>
        </w:rPr>
        <w:t>办公费</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s="Times New Roman"/>
          <w:sz w:val="32"/>
          <w:szCs w:val="32"/>
          <w:highlight w:val="none"/>
          <w:lang w:val="en-US" w:eastAsia="zh-CN"/>
        </w:rPr>
        <w:t>（一）</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w:t>
      </w:r>
      <w:r>
        <w:rPr>
          <w:rFonts w:hint="eastAsia" w:ascii="仿宋_GB2312" w:hAnsi="黑体" w:eastAsia="仿宋_GB2312"/>
          <w:color w:val="auto"/>
          <w:sz w:val="32"/>
          <w:szCs w:val="32"/>
          <w:highlight w:val="none"/>
          <w:lang w:eastAsia="zh-CN"/>
        </w:rPr>
        <w:t>中央城乡义务教育补助经费</w:t>
      </w:r>
      <w:r>
        <w:rPr>
          <w:rFonts w:hint="eastAsia" w:ascii="仿宋_GB2312" w:hAnsi="黑体" w:eastAsia="仿宋_GB2312"/>
          <w:color w:val="auto"/>
          <w:sz w:val="32"/>
          <w:szCs w:val="32"/>
          <w:highlight w:val="none"/>
          <w:lang w:val="en-US" w:eastAsia="zh-CN"/>
        </w:rPr>
        <w:t>--公用经费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昌州财教【2024】92号</w:t>
      </w:r>
      <w:r>
        <w:rPr>
          <w:rFonts w:hint="eastAsia" w:ascii="仿宋_GB2312" w:hAnsi="黑体" w:eastAsia="仿宋_GB2312"/>
          <w:color w:val="auto"/>
          <w:sz w:val="32"/>
          <w:szCs w:val="32"/>
          <w:highlight w:val="none"/>
        </w:rPr>
        <w:t xml:space="preserve">关于提前下达2025年中央城乡义务教育补助经费预算的通知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127.92万元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办公费41.8052万元，邮电费6.1008万元，电费8.01万元，水费8万，维修（护）费18万元，物业管理费20万元，培训费15万元，委托业务费8万元，专用材料费3万元。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黑体" w:eastAsia="仿宋_GB2312" w:cs="Times New Roman"/>
          <w:sz w:val="32"/>
          <w:szCs w:val="32"/>
          <w:highlight w:val="none"/>
          <w:lang w:val="en-US" w:eastAsia="zh-CN"/>
        </w:rPr>
        <w:t>（二）</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w:t>
      </w:r>
      <w:r>
        <w:rPr>
          <w:rFonts w:hint="eastAsia" w:ascii="仿宋_GB2312" w:hAnsi="黑体" w:eastAsia="仿宋_GB2312"/>
          <w:color w:val="auto"/>
          <w:sz w:val="32"/>
          <w:szCs w:val="32"/>
          <w:highlight w:val="none"/>
          <w:lang w:eastAsia="zh-CN"/>
        </w:rPr>
        <w:t>中央城乡义务教育补助经费</w:t>
      </w:r>
      <w:r>
        <w:rPr>
          <w:rFonts w:hint="eastAsia" w:ascii="仿宋_GB2312" w:hAnsi="黑体" w:eastAsia="仿宋_GB2312"/>
          <w:color w:val="auto"/>
          <w:sz w:val="32"/>
          <w:szCs w:val="32"/>
          <w:highlight w:val="none"/>
          <w:lang w:val="en-US" w:eastAsia="zh-CN"/>
        </w:rPr>
        <w:t>--残疾公用经费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昌州财教【2024】92号</w:t>
      </w:r>
      <w:r>
        <w:rPr>
          <w:rFonts w:hint="eastAsia" w:ascii="仿宋_GB2312" w:hAnsi="黑体" w:eastAsia="仿宋_GB2312"/>
          <w:color w:val="auto"/>
          <w:sz w:val="32"/>
          <w:szCs w:val="32"/>
          <w:highlight w:val="none"/>
        </w:rPr>
        <w:t xml:space="preserve">关于提前下达2025年中央城乡义务教育补助经费预算的通知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3万元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办公费1.8万元，其他交通费用1.2万元。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黑体" w:eastAsia="仿宋_GB2312" w:cs="Times New Roman"/>
          <w:sz w:val="32"/>
          <w:szCs w:val="32"/>
          <w:highlight w:val="none"/>
          <w:lang w:val="en-US" w:eastAsia="zh-CN"/>
        </w:rPr>
        <w:t>（三）</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w:t>
      </w:r>
      <w:r>
        <w:rPr>
          <w:rFonts w:hint="eastAsia" w:ascii="仿宋_GB2312" w:hAnsi="黑体" w:eastAsia="仿宋_GB2312"/>
          <w:color w:val="auto"/>
          <w:sz w:val="32"/>
          <w:szCs w:val="32"/>
          <w:highlight w:val="none"/>
          <w:lang w:eastAsia="zh-CN"/>
        </w:rPr>
        <w:t>义务教育阶段特殊教育学校和随班就读残疾学生生均公用经费（县级配套）（非定额）</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0.42万元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全部用于</w:t>
      </w:r>
      <w:r>
        <w:rPr>
          <w:rFonts w:hint="eastAsia" w:ascii="仿宋_GB2312" w:hAnsi="黑体" w:eastAsia="仿宋_GB2312"/>
          <w:color w:val="auto"/>
          <w:sz w:val="32"/>
          <w:szCs w:val="32"/>
          <w:highlight w:val="none"/>
          <w:lang w:val="en-US" w:eastAsia="zh-CN"/>
        </w:rPr>
        <w:t>办公费0.42万元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highlight w:val="none"/>
          <w:lang w:val="en-US" w:eastAsia="zh-CN"/>
        </w:rPr>
        <w:t>（四）</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年寄宿生生活补助（非定额）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ascii="仿宋_GB2312" w:hAnsi="宋体" w:eastAsia="仿宋_GB2312" w:cs="Times New Roman"/>
          <w:color w:val="auto"/>
          <w:sz w:val="32"/>
          <w:szCs w:val="22"/>
          <w:highlight w:val="none"/>
        </w:rPr>
        <w:t>预算安排规模</w:t>
      </w:r>
      <w:r>
        <w:rPr>
          <w:rFonts w:hint="eastAsia" w:ascii="仿宋_GB2312" w:hAnsi="宋体" w:eastAsia="仿宋_GB2312" w:cs="Times New Roman"/>
          <w:color w:val="auto"/>
          <w:sz w:val="32"/>
          <w:szCs w:val="22"/>
          <w:highlight w:val="none"/>
          <w:lang w:eastAsia="zh-CN"/>
        </w:rPr>
        <w:t>：</w:t>
      </w:r>
      <w:r>
        <w:rPr>
          <w:rFonts w:hint="eastAsia" w:ascii="仿宋_GB2312" w:hAnsi="宋体" w:eastAsia="仿宋_GB2312" w:cs="Times New Roman"/>
          <w:color w:val="auto"/>
          <w:sz w:val="32"/>
          <w:szCs w:val="22"/>
          <w:highlight w:val="none"/>
          <w:lang w:val="en-US" w:eastAsia="zh-CN"/>
        </w:rPr>
        <w:t>0.24万元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s="Times New Roman"/>
          <w:sz w:val="32"/>
          <w:szCs w:val="3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小学</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3人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0.06</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r>
        <w:rPr>
          <w:rFonts w:hint="eastAsia" w:ascii="仿宋_GB2312" w:hAnsi="宋体" w:eastAsia="仿宋_GB2312" w:cs="Times New Roman"/>
          <w:color w:val="auto"/>
          <w:sz w:val="32"/>
          <w:szCs w:val="22"/>
          <w:highlight w:val="none"/>
          <w:lang w:val="en-US" w:eastAsia="zh-CN"/>
        </w:rPr>
        <w:t>初中</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8人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0.18</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黑体" w:eastAsia="仿宋_GB2312" w:cs="Times New Roman"/>
          <w:sz w:val="32"/>
          <w:szCs w:val="32"/>
          <w:highlight w:val="none"/>
          <w:lang w:val="en-US" w:eastAsia="zh-Hans"/>
        </w:rPr>
        <w:t>资金执行时间：202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年1月1日-202</w:t>
      </w:r>
      <w:r>
        <w:rPr>
          <w:rFonts w:hint="eastAsia" w:ascii="仿宋_GB2312" w:hAnsi="黑体" w:eastAsia="仿宋_GB2312" w:cs="Times New Roman"/>
          <w:sz w:val="32"/>
          <w:szCs w:val="32"/>
          <w:highlight w:val="none"/>
          <w:lang w:val="en-US" w:eastAsia="zh-CN"/>
        </w:rPr>
        <w:t>5</w:t>
      </w:r>
      <w:r>
        <w:rPr>
          <w:rFonts w:hint="eastAsia" w:ascii="仿宋_GB2312" w:hAnsi="黑体" w:eastAsia="仿宋_GB2312" w:cs="Times New Roman"/>
          <w:sz w:val="32"/>
          <w:szCs w:val="32"/>
          <w:highlight w:val="none"/>
          <w:lang w:val="en-US" w:eastAsia="zh-Hans"/>
        </w:rPr>
        <w:t>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资金来源</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本级资金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补贴标准</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初中</w:t>
      </w:r>
      <w:r>
        <w:rPr>
          <w:rFonts w:hint="eastAsia" w:ascii="仿宋_GB2312" w:hAnsi="宋体" w:eastAsia="仿宋_GB2312" w:cs="宋体"/>
          <w:color w:val="auto"/>
          <w:kern w:val="0"/>
          <w:sz w:val="32"/>
          <w:szCs w:val="32"/>
          <w:highlight w:val="none"/>
          <w:lang w:val="en-US" w:eastAsia="zh-CN"/>
        </w:rPr>
        <w:t>225元/年，小学187.5元/年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补贴范围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ascii="仿宋_GB2312" w:hAnsi="宋体" w:eastAsia="仿宋_GB2312"/>
          <w:color w:val="auto"/>
          <w:sz w:val="32"/>
          <w:szCs w:val="22"/>
          <w:highlight w:val="none"/>
        </w:rPr>
        <w:t>补贴方式</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补助资金打入学生食堂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发放程序：</w:t>
      </w:r>
      <w:r>
        <w:rPr>
          <w:rFonts w:hint="eastAsia" w:ascii="仿宋_GB2312" w:hAnsi="宋体" w:eastAsia="仿宋_GB2312" w:cs="宋体"/>
          <w:color w:val="auto"/>
          <w:kern w:val="0"/>
          <w:sz w:val="32"/>
          <w:szCs w:val="32"/>
          <w:highlight w:val="none"/>
          <w:lang w:val="en-US" w:eastAsia="zh-CN"/>
        </w:rPr>
        <w:t>将财政拨款直接</w:t>
      </w:r>
      <w:r>
        <w:rPr>
          <w:rFonts w:hint="eastAsia" w:ascii="仿宋_GB2312" w:hAnsi="黑体" w:eastAsia="仿宋_GB2312"/>
          <w:color w:val="auto"/>
          <w:sz w:val="32"/>
          <w:szCs w:val="32"/>
          <w:highlight w:val="none"/>
          <w:lang w:val="en-US" w:eastAsia="zh-CN"/>
        </w:rPr>
        <w:t>打入学生食堂。</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宋体" w:eastAsia="仿宋_GB2312"/>
          <w:color w:val="auto"/>
          <w:sz w:val="32"/>
          <w:szCs w:val="22"/>
          <w:highlight w:val="none"/>
        </w:rPr>
        <w:t>受益人群和社会效益</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寄宿生，减轻寄宿生家庭经济负担</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olor w:val="auto"/>
          <w:sz w:val="32"/>
          <w:szCs w:val="32"/>
          <w:highlight w:val="none"/>
        </w:rPr>
      </w:pPr>
      <w:r>
        <w:rPr>
          <w:rFonts w:hint="eastAsia" w:ascii="仿宋_GB2312" w:hAnsi="黑体" w:eastAsia="仿宋_GB2312" w:cs="Times New Roman"/>
          <w:sz w:val="32"/>
          <w:szCs w:val="32"/>
          <w:highlight w:val="none"/>
          <w:lang w:val="en-US" w:eastAsia="zh-CN"/>
        </w:rPr>
        <w:t>（五）</w:t>
      </w:r>
      <w:r>
        <w:rPr>
          <w:rFonts w:hint="eastAsia" w:ascii="仿宋_GB2312" w:hAnsi="黑体" w:eastAsia="仿宋_GB2312" w:cs="Times New Roman"/>
          <w:sz w:val="32"/>
          <w:szCs w:val="32"/>
          <w:highlight w:val="none"/>
          <w:lang w:val="en-US" w:eastAsia="zh-Hans"/>
        </w:rPr>
        <w:t>项目名称：</w:t>
      </w:r>
      <w:r>
        <w:rPr>
          <w:rFonts w:hint="eastAsia" w:ascii="仿宋_GB2312" w:hAnsi="黑体" w:eastAsia="仿宋_GB2312"/>
          <w:color w:val="auto"/>
          <w:sz w:val="32"/>
          <w:szCs w:val="32"/>
          <w:highlight w:val="none"/>
        </w:rPr>
        <w:t>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年非寄宿生生活补助（非定额）</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设立的政策依据：</w:t>
      </w:r>
      <w:r>
        <w:rPr>
          <w:rFonts w:hint="eastAsia" w:ascii="仿宋_GB2312" w:hAnsi="宋体" w:eastAsia="仿宋_GB2312" w:cs="Times New Roman"/>
          <w:color w:val="auto"/>
          <w:sz w:val="32"/>
          <w:szCs w:val="22"/>
          <w:highlight w:val="none"/>
          <w:lang w:val="en-US" w:eastAsia="zh-CN"/>
        </w:rPr>
        <w:t>《新疆维吾尔自治区人民政府办公厅关于印发教育领域自治区以下财政事权和支出责任划分改革实施方案的通知》（新政办发【2020】45号）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预算安排规模</w:t>
      </w:r>
      <w:r>
        <w:rPr>
          <w:rFonts w:hint="eastAsia" w:ascii="仿宋_GB2312" w:hAnsi="宋体" w:eastAsia="仿宋_GB2312" w:cs="Times New Roman"/>
          <w:color w:val="auto"/>
          <w:sz w:val="32"/>
          <w:szCs w:val="22"/>
          <w:highlight w:val="none"/>
          <w:lang w:val="en-US" w:eastAsia="zh-CN"/>
        </w:rPr>
        <w:t>：4.82万元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项目承担单位：呼图壁县第</w:t>
      </w:r>
      <w:r>
        <w:rPr>
          <w:rFonts w:hint="eastAsia" w:ascii="仿宋_GB2312" w:hAnsi="宋体" w:eastAsia="仿宋_GB2312" w:cs="Times New Roman"/>
          <w:color w:val="auto"/>
          <w:sz w:val="32"/>
          <w:szCs w:val="22"/>
          <w:highlight w:val="none"/>
          <w:lang w:val="en-US" w:eastAsia="zh-CN"/>
        </w:rPr>
        <w:t>五</w:t>
      </w:r>
      <w:r>
        <w:rPr>
          <w:rFonts w:hint="eastAsia" w:ascii="仿宋_GB2312" w:hAnsi="宋体" w:eastAsia="仿宋_GB2312" w:cs="Times New Roman"/>
          <w:color w:val="auto"/>
          <w:sz w:val="32"/>
          <w:szCs w:val="22"/>
          <w:highlight w:val="none"/>
          <w:lang w:val="en-US" w:eastAsia="zh-Hans"/>
        </w:rPr>
        <w:t>中学</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黑体" w:eastAsia="仿宋_GB2312" w:cs="Times New Roman"/>
          <w:sz w:val="32"/>
          <w:szCs w:val="32"/>
          <w:highlight w:val="none"/>
          <w:lang w:val="en-US" w:eastAsia="zh-CN"/>
        </w:rPr>
      </w:pPr>
      <w:r>
        <w:rPr>
          <w:rFonts w:hint="eastAsia" w:ascii="仿宋_GB2312" w:hAnsi="宋体" w:eastAsia="仿宋_GB2312" w:cs="Times New Roman"/>
          <w:color w:val="auto"/>
          <w:sz w:val="32"/>
          <w:szCs w:val="22"/>
          <w:highlight w:val="none"/>
          <w:lang w:val="en-US" w:eastAsia="zh-Hans"/>
        </w:rPr>
        <w:t>资金分配情况：</w:t>
      </w:r>
      <w:r>
        <w:rPr>
          <w:rFonts w:hint="eastAsia" w:ascii="仿宋_GB2312" w:hAnsi="宋体" w:eastAsia="仿宋_GB2312" w:cs="Times New Roman"/>
          <w:color w:val="auto"/>
          <w:sz w:val="32"/>
          <w:szCs w:val="22"/>
          <w:highlight w:val="none"/>
          <w:lang w:val="en-US" w:eastAsia="zh-CN"/>
        </w:rPr>
        <w:t>小学非</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353人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3.31</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r>
        <w:rPr>
          <w:rFonts w:hint="eastAsia" w:ascii="仿宋_GB2312" w:hAnsi="宋体" w:eastAsia="仿宋_GB2312" w:cs="Times New Roman"/>
          <w:color w:val="auto"/>
          <w:sz w:val="32"/>
          <w:szCs w:val="22"/>
          <w:highlight w:val="none"/>
          <w:lang w:val="en-US" w:eastAsia="zh-CN"/>
        </w:rPr>
        <w:t>初中非</w:t>
      </w:r>
      <w:r>
        <w:rPr>
          <w:rFonts w:hint="eastAsia" w:ascii="仿宋_GB2312" w:hAnsi="宋体" w:eastAsia="仿宋_GB2312" w:cs="Times New Roman"/>
          <w:color w:val="auto"/>
          <w:sz w:val="32"/>
          <w:szCs w:val="22"/>
          <w:highlight w:val="none"/>
        </w:rPr>
        <w:t>寄宿生</w:t>
      </w:r>
      <w:r>
        <w:rPr>
          <w:rFonts w:hint="eastAsia" w:ascii="仿宋_GB2312" w:hAnsi="宋体" w:eastAsia="仿宋_GB2312" w:cs="Times New Roman"/>
          <w:color w:val="auto"/>
          <w:sz w:val="32"/>
          <w:szCs w:val="22"/>
          <w:highlight w:val="none"/>
          <w:lang w:val="en-US" w:eastAsia="zh-CN"/>
        </w:rPr>
        <w:t>143人</w:t>
      </w:r>
      <w:r>
        <w:rPr>
          <w:rFonts w:hint="eastAsia" w:ascii="仿宋_GB2312" w:hAnsi="宋体" w:eastAsia="仿宋_GB2312" w:cs="Times New Roman"/>
          <w:color w:val="auto"/>
          <w:sz w:val="32"/>
          <w:szCs w:val="22"/>
          <w:highlight w:val="none"/>
        </w:rPr>
        <w:t>生活补助</w:t>
      </w:r>
      <w:r>
        <w:rPr>
          <w:rFonts w:hint="eastAsia" w:ascii="仿宋_GB2312" w:hAnsi="宋体" w:eastAsia="仿宋_GB2312" w:cs="Times New Roman"/>
          <w:color w:val="auto"/>
          <w:sz w:val="32"/>
          <w:szCs w:val="22"/>
          <w:highlight w:val="none"/>
          <w:lang w:val="en-US" w:eastAsia="zh-CN"/>
        </w:rPr>
        <w:t>1.51</w:t>
      </w:r>
      <w:r>
        <w:rPr>
          <w:rFonts w:hint="eastAsia" w:ascii="仿宋_GB2312" w:hAnsi="黑体" w:eastAsia="仿宋_GB2312" w:cs="Times New Roman"/>
          <w:sz w:val="32"/>
          <w:szCs w:val="32"/>
          <w:highlight w:val="none"/>
          <w:lang w:val="en-US" w:eastAsia="zh-Hans"/>
        </w:rPr>
        <w:t>万元</w:t>
      </w:r>
      <w:r>
        <w:rPr>
          <w:rFonts w:hint="eastAsia" w:ascii="仿宋_GB2312" w:hAnsi="黑体"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资金执行时间：202</w:t>
      </w:r>
      <w:r>
        <w:rPr>
          <w:rFonts w:hint="eastAsia" w:ascii="仿宋_GB2312" w:hAnsi="宋体" w:eastAsia="仿宋_GB2312" w:cs="Times New Roman"/>
          <w:color w:val="auto"/>
          <w:sz w:val="32"/>
          <w:szCs w:val="22"/>
          <w:highlight w:val="none"/>
          <w:lang w:val="en-US" w:eastAsia="zh-CN"/>
        </w:rPr>
        <w:t>5</w:t>
      </w:r>
      <w:r>
        <w:rPr>
          <w:rFonts w:hint="eastAsia" w:ascii="仿宋_GB2312" w:hAnsi="宋体" w:eastAsia="仿宋_GB2312" w:cs="Times New Roman"/>
          <w:color w:val="auto"/>
          <w:sz w:val="32"/>
          <w:szCs w:val="22"/>
          <w:highlight w:val="none"/>
          <w:lang w:val="en-US" w:eastAsia="zh-Hans"/>
        </w:rPr>
        <w:t>年1月1日-202</w:t>
      </w:r>
      <w:r>
        <w:rPr>
          <w:rFonts w:hint="eastAsia" w:ascii="仿宋_GB2312" w:hAnsi="宋体" w:eastAsia="仿宋_GB2312" w:cs="Times New Roman"/>
          <w:color w:val="auto"/>
          <w:sz w:val="32"/>
          <w:szCs w:val="22"/>
          <w:highlight w:val="none"/>
          <w:lang w:val="en-US" w:eastAsia="zh-CN"/>
        </w:rPr>
        <w:t>5</w:t>
      </w:r>
      <w:r>
        <w:rPr>
          <w:rFonts w:hint="eastAsia" w:ascii="仿宋_GB2312" w:hAnsi="宋体" w:eastAsia="仿宋_GB2312" w:cs="Times New Roman"/>
          <w:color w:val="auto"/>
          <w:sz w:val="32"/>
          <w:szCs w:val="22"/>
          <w:highlight w:val="none"/>
          <w:lang w:val="en-US" w:eastAsia="zh-Hans"/>
        </w:rPr>
        <w:t>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资金来源：</w:t>
      </w:r>
      <w:r>
        <w:rPr>
          <w:rFonts w:hint="eastAsia" w:ascii="仿宋_GB2312" w:hAnsi="宋体" w:eastAsia="仿宋_GB2312" w:cs="Times New Roman"/>
          <w:color w:val="auto"/>
          <w:sz w:val="32"/>
          <w:szCs w:val="22"/>
          <w:highlight w:val="none"/>
          <w:lang w:val="en-US" w:eastAsia="zh-CN"/>
        </w:rPr>
        <w:t>本级资金</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补贴标准：</w:t>
      </w:r>
      <w:r>
        <w:rPr>
          <w:rFonts w:hint="eastAsia" w:ascii="仿宋_GB2312" w:hAnsi="宋体" w:eastAsia="仿宋_GB2312" w:cs="Times New Roman"/>
          <w:color w:val="auto"/>
          <w:sz w:val="32"/>
          <w:szCs w:val="22"/>
          <w:highlight w:val="none"/>
          <w:lang w:val="en-US" w:eastAsia="zh-CN"/>
        </w:rPr>
        <w:t>初中112.5元/年，小学93.75元/年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宋体" w:eastAsia="仿宋_GB2312" w:cs="Times New Roman"/>
          <w:color w:val="auto"/>
          <w:sz w:val="32"/>
          <w:szCs w:val="22"/>
          <w:highlight w:val="none"/>
          <w:lang w:val="en-US" w:eastAsia="zh-Hans"/>
        </w:rPr>
      </w:pPr>
      <w:r>
        <w:rPr>
          <w:rFonts w:hint="eastAsia" w:ascii="仿宋_GB2312" w:hAnsi="宋体" w:eastAsia="仿宋_GB2312" w:cs="Times New Roman"/>
          <w:color w:val="auto"/>
          <w:sz w:val="32"/>
          <w:szCs w:val="22"/>
          <w:highlight w:val="none"/>
          <w:lang w:val="en-US" w:eastAsia="zh-Hans"/>
        </w:rPr>
        <w:t>补贴范围：</w:t>
      </w:r>
      <w:r>
        <w:rPr>
          <w:rFonts w:hint="eastAsia" w:ascii="仿宋_GB2312" w:hAnsi="宋体" w:eastAsia="仿宋_GB2312" w:cs="Times New Roman"/>
          <w:color w:val="auto"/>
          <w:sz w:val="32"/>
          <w:szCs w:val="22"/>
          <w:highlight w:val="none"/>
          <w:lang w:val="en-US" w:eastAsia="zh-CN"/>
        </w:rPr>
        <w:t>家庭经济困难学生</w:t>
      </w:r>
      <w:r>
        <w:rPr>
          <w:rFonts w:hint="eastAsia" w:ascii="仿宋_GB2312" w:hAnsi="宋体" w:eastAsia="仿宋_GB2312" w:cs="Times New Roman"/>
          <w:color w:val="auto"/>
          <w:sz w:val="32"/>
          <w:szCs w:val="22"/>
          <w:highlight w:val="none"/>
          <w:lang w:val="en-US" w:eastAsia="zh-Hans"/>
        </w:rPr>
        <w:t>补贴方式：</w:t>
      </w:r>
      <w:r>
        <w:rPr>
          <w:rFonts w:hint="eastAsia" w:ascii="仿宋_GB2312" w:hAnsi="宋体" w:eastAsia="仿宋_GB2312" w:cs="Times New Roman"/>
          <w:color w:val="auto"/>
          <w:sz w:val="32"/>
          <w:szCs w:val="22"/>
          <w:highlight w:val="none"/>
          <w:lang w:val="en-US" w:eastAsia="zh-CN"/>
        </w:rPr>
        <w:t>补助资金打入贫困学生家长银行卡内</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Times New Roman"/>
          <w:color w:val="auto"/>
          <w:sz w:val="32"/>
          <w:szCs w:val="22"/>
          <w:highlight w:val="none"/>
          <w:lang w:val="en-US" w:eastAsia="zh-CN"/>
        </w:rPr>
      </w:pPr>
      <w:r>
        <w:rPr>
          <w:rFonts w:hint="eastAsia" w:ascii="仿宋_GB2312" w:hAnsi="宋体" w:eastAsia="仿宋_GB2312" w:cs="Times New Roman"/>
          <w:color w:val="auto"/>
          <w:sz w:val="32"/>
          <w:szCs w:val="22"/>
          <w:highlight w:val="none"/>
          <w:lang w:val="en-US" w:eastAsia="zh-Hans"/>
        </w:rPr>
        <w:t>发放程序：</w:t>
      </w:r>
      <w:r>
        <w:rPr>
          <w:rFonts w:hint="eastAsia" w:ascii="仿宋_GB2312" w:hAnsi="宋体" w:eastAsia="仿宋_GB2312" w:cs="Times New Roman"/>
          <w:color w:val="auto"/>
          <w:sz w:val="32"/>
          <w:szCs w:val="22"/>
          <w:highlight w:val="none"/>
          <w:lang w:val="en-US" w:eastAsia="zh-CN"/>
        </w:rPr>
        <w:t>家庭经济困难学生提出申请--学校审查--将财政拨款直接打入家庭经济困难学生家长银行卡内。</w:t>
      </w:r>
    </w:p>
    <w:p>
      <w:pPr>
        <w:pStyle w:val="8"/>
        <w:keepNext w:val="0"/>
        <w:keepLines w:val="0"/>
        <w:pageBreakBefore w:val="0"/>
        <w:widowControl w:val="0"/>
        <w:kinsoku/>
        <w:wordWrap/>
        <w:overflowPunct/>
        <w:topLinePunct w:val="0"/>
        <w:autoSpaceDE/>
        <w:autoSpaceDN/>
        <w:bidi w:val="0"/>
        <w:adjustRightInd/>
        <w:snapToGrid/>
        <w:ind w:left="0" w:leftChars="0" w:firstLine="640" w:firstLineChars="200"/>
        <w:textAlignment w:val="auto"/>
        <w:rPr>
          <w:rFonts w:hint="default"/>
          <w:highlight w:val="none"/>
          <w:lang w:val="en-US" w:eastAsia="zh-CN"/>
        </w:rPr>
      </w:pPr>
      <w:r>
        <w:rPr>
          <w:rFonts w:hint="eastAsia" w:ascii="仿宋_GB2312" w:hAnsi="宋体" w:eastAsia="仿宋_GB2312" w:cs="Times New Roman"/>
          <w:color w:val="auto"/>
          <w:sz w:val="32"/>
          <w:szCs w:val="22"/>
          <w:highlight w:val="none"/>
          <w:lang w:val="en-US" w:eastAsia="zh-Hans"/>
        </w:rPr>
        <w:t>受益人群和社会效益：</w:t>
      </w:r>
      <w:r>
        <w:rPr>
          <w:rFonts w:hint="eastAsia" w:ascii="仿宋_GB2312" w:hAnsi="宋体" w:eastAsia="仿宋_GB2312" w:cs="Times New Roman"/>
          <w:color w:val="auto"/>
          <w:sz w:val="32"/>
          <w:szCs w:val="22"/>
          <w:highlight w:val="none"/>
          <w:lang w:val="en-US" w:eastAsia="zh-CN"/>
        </w:rPr>
        <w:t>家庭经济困难学生，减轻家庭经济困难学生上学的经济负担</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政府性基金预算拨款情况说明</w:t>
      </w:r>
    </w:p>
    <w:p>
      <w:pPr>
        <w:spacing w:line="560" w:lineRule="exact"/>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呼图壁县第五中学</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lang w:eastAsia="zh-CN"/>
        </w:rPr>
        <w:t>呼图壁县第五中学</w:t>
      </w:r>
      <w:r>
        <w:rPr>
          <w:rFonts w:hint="eastAsia" w:ascii="仿宋_GB2312" w:hAnsi="仿宋_GB2312" w:eastAsia="仿宋_GB2312" w:cs="仿宋_GB2312"/>
          <w:kern w:val="0"/>
          <w:sz w:val="32"/>
          <w:szCs w:val="32"/>
          <w:highlight w:val="none"/>
          <w:lang w:val="en-US" w:eastAsia="zh-CN"/>
        </w:rPr>
        <w:t>2025</w:t>
      </w:r>
      <w:r>
        <w:rPr>
          <w:rFonts w:hint="eastAsia" w:ascii="仿宋_GB2312" w:hAnsi="仿宋_GB2312" w:eastAsia="仿宋_GB2312" w:cs="仿宋_GB2312"/>
          <w:kern w:val="0"/>
          <w:sz w:val="32"/>
          <w:szCs w:val="32"/>
          <w:highlight w:val="none"/>
        </w:rPr>
        <w:t>年没有使用国有资本经营预算拨款安排的支出，国有资本经营预算支出情况表为空表。</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呼图壁县第五中学</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年财政拨款“三公”经费预算数为0万元，其中：因公出国（境）费0万元，公务用车购置费0万元，公务用车运行费0万元，公务接待费0万元。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年财政拨款“三公”经费预算比上年预算增加0.00万元，增长0.00%，其中：因公出国（境）费增加0.00万元，增长0.00%，主要原因是</w:t>
      </w:r>
      <w:r>
        <w:rPr>
          <w:rFonts w:hint="eastAsia" w:ascii="仿宋_GB2312" w:hAnsi="仿宋_GB2312" w:eastAsia="仿宋_GB2312" w:cs="仿宋_GB2312"/>
          <w:color w:val="auto"/>
          <w:kern w:val="0"/>
          <w:sz w:val="32"/>
          <w:szCs w:val="32"/>
          <w:highlight w:val="none"/>
          <w:lang w:val="en-US" w:eastAsia="zh-CN"/>
        </w:rPr>
        <w:t>2024年及2025年本部门均未安排因公出国（境）费</w:t>
      </w:r>
      <w:r>
        <w:rPr>
          <w:rFonts w:hint="eastAsia" w:ascii="仿宋_GB2312" w:hAnsi="仿宋_GB2312" w:eastAsia="仿宋_GB2312" w:cs="仿宋_GB2312"/>
          <w:color w:val="auto"/>
          <w:kern w:val="0"/>
          <w:sz w:val="32"/>
          <w:szCs w:val="32"/>
          <w:highlight w:val="none"/>
          <w:lang w:eastAsia="zh-CN"/>
        </w:rPr>
        <w:t>；公务用车购置费增加0.00万元，增长0.00%，主要原</w:t>
      </w:r>
      <w:r>
        <w:rPr>
          <w:rFonts w:hint="eastAsia" w:ascii="仿宋_GB2312" w:hAnsi="仿宋_GB2312" w:eastAsia="仿宋_GB2312" w:cs="仿宋_GB2312"/>
          <w:color w:val="auto"/>
          <w:kern w:val="0"/>
          <w:sz w:val="32"/>
          <w:szCs w:val="32"/>
          <w:highlight w:val="none"/>
          <w:lang w:val="en-US" w:eastAsia="zh-CN"/>
        </w:rPr>
        <w:t>因是2024年及2025年本部门均未安排公务用车购置费</w:t>
      </w:r>
      <w:r>
        <w:rPr>
          <w:rFonts w:hint="eastAsia" w:ascii="仿宋_GB2312" w:hAnsi="仿宋_GB2312" w:eastAsia="仿宋_GB2312" w:cs="仿宋_GB2312"/>
          <w:color w:val="auto"/>
          <w:kern w:val="0"/>
          <w:sz w:val="32"/>
          <w:szCs w:val="32"/>
          <w:highlight w:val="none"/>
          <w:lang w:eastAsia="zh-CN"/>
        </w:rPr>
        <w:t>；公务用车运行费增加0.00万元，增长0.00%，主要原因</w:t>
      </w:r>
      <w:r>
        <w:rPr>
          <w:rFonts w:hint="eastAsia" w:ascii="仿宋_GB2312" w:hAnsi="仿宋_GB2312" w:eastAsia="仿宋_GB2312" w:cs="仿宋_GB2312"/>
          <w:color w:val="auto"/>
          <w:kern w:val="0"/>
          <w:sz w:val="32"/>
          <w:szCs w:val="32"/>
          <w:highlight w:val="none"/>
          <w:lang w:val="en-US" w:eastAsia="zh-CN"/>
        </w:rPr>
        <w:t>是2024年及2025年本部门均未安排公务用车运行费</w:t>
      </w:r>
      <w:r>
        <w:rPr>
          <w:rFonts w:hint="eastAsia" w:ascii="仿宋_GB2312" w:hAnsi="仿宋_GB2312" w:eastAsia="仿宋_GB2312" w:cs="仿宋_GB2312"/>
          <w:color w:val="auto"/>
          <w:kern w:val="0"/>
          <w:sz w:val="32"/>
          <w:szCs w:val="32"/>
          <w:highlight w:val="none"/>
          <w:lang w:eastAsia="zh-CN"/>
        </w:rPr>
        <w:t>；公务接待费增加0.00万元，增长0.00%，</w:t>
      </w:r>
      <w:r>
        <w:rPr>
          <w:rFonts w:hint="eastAsia" w:ascii="仿宋_GB2312" w:hAnsi="仿宋_GB2312" w:eastAsia="仿宋_GB2312" w:cs="仿宋_GB2312"/>
          <w:color w:val="auto"/>
          <w:kern w:val="0"/>
          <w:sz w:val="32"/>
          <w:szCs w:val="32"/>
          <w:highlight w:val="none"/>
          <w:lang w:val="en-US" w:eastAsia="zh-CN"/>
        </w:rPr>
        <w:t>主要原因是2024年及2025年本部门均未安排公务接待费。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val="0"/>
          <w:color w:val="auto"/>
          <w:kern w:val="0"/>
          <w:sz w:val="32"/>
          <w:szCs w:val="32"/>
          <w:highlight w:val="none"/>
          <w:lang w:eastAsia="zh-CN"/>
        </w:rPr>
        <w:t>呼图壁县第五中学</w:t>
      </w:r>
      <w:r>
        <w:rPr>
          <w:rFonts w:hint="eastAsia" w:ascii="楷体_GB2312" w:hAnsi="楷体_GB2312" w:eastAsia="楷体_GB2312" w:cs="楷体_GB2312"/>
          <w:b/>
          <w:bCs w:val="0"/>
          <w:color w:val="auto"/>
          <w:kern w:val="0"/>
          <w:sz w:val="32"/>
          <w:szCs w:val="32"/>
          <w:highlight w:val="none"/>
          <w:lang w:val="en-US" w:eastAsia="zh-CN"/>
        </w:rPr>
        <w:t>2025</w:t>
      </w:r>
      <w:r>
        <w:rPr>
          <w:rFonts w:hint="eastAsia" w:ascii="楷体_GB2312" w:hAnsi="楷体_GB2312" w:eastAsia="楷体_GB2312" w:cs="楷体_GB2312"/>
          <w:b/>
          <w:bCs w:val="0"/>
          <w:color w:val="auto"/>
          <w:kern w:val="0"/>
          <w:sz w:val="32"/>
          <w:szCs w:val="32"/>
          <w:highlight w:val="none"/>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上年结转结余1.6万元，包括：财政拨款1.6万元，非财政拨款0万元，</w:t>
      </w:r>
      <w:r>
        <w:rPr>
          <w:rFonts w:hint="eastAsia" w:ascii="仿宋_GB2312" w:hAnsi="仿宋_GB2312" w:eastAsia="仿宋_GB2312" w:cs="仿宋_GB2312"/>
          <w:color w:val="auto"/>
          <w:kern w:val="0"/>
          <w:sz w:val="32"/>
          <w:szCs w:val="32"/>
          <w:highlight w:val="none"/>
        </w:rPr>
        <w:t>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1.2024年“庭州英才”人才计划“庭州名师”专项行动0.54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主要用于：呼图壁县第五中学赵艳庭州名师工作室开展工作。</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2.2024年昌吉州教育项目州本级配套资金-教师体检补助0.4万元，主要用于：教师体检。</w:t>
      </w:r>
    </w:p>
    <w:p>
      <w:pPr>
        <w:pStyle w:val="8"/>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3.2024年城乡义务教育补助经费（中央直达资金）（初中公用经费）0.28万元，主要用于：保障教育教学常规工作。</w:t>
      </w:r>
    </w:p>
    <w:p>
      <w:pPr>
        <w:pStyle w:val="8"/>
        <w:ind w:left="0"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4.2024年城乡义务教育补助经费（中央直达资金）（小学公用经费）0.01万元，主要用于：保障教育教学常规工作。</w:t>
      </w:r>
    </w:p>
    <w:p>
      <w:pPr>
        <w:pStyle w:val="8"/>
        <w:ind w:left="0" w:leftChars="0"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w:t>
      </w:r>
      <w:r>
        <w:rPr>
          <w:rFonts w:hint="default" w:ascii="仿宋_GB2312" w:hAnsi="仿宋_GB2312" w:eastAsia="仿宋_GB2312" w:cs="仿宋_GB2312"/>
          <w:color w:val="auto"/>
          <w:sz w:val="32"/>
          <w:szCs w:val="32"/>
          <w:highlight w:val="none"/>
          <w:lang w:val="en-US" w:eastAsia="zh-CN"/>
        </w:rPr>
        <w:t>2024年中央城乡义务教育补助经费-寄宿生生活补助</w:t>
      </w:r>
      <w:r>
        <w:rPr>
          <w:rFonts w:hint="eastAsia" w:ascii="仿宋_GB2312" w:hAnsi="仿宋_GB2312" w:eastAsia="仿宋_GB2312" w:cs="仿宋_GB2312"/>
          <w:color w:val="auto"/>
          <w:sz w:val="32"/>
          <w:szCs w:val="32"/>
          <w:highlight w:val="none"/>
          <w:lang w:val="en-US" w:eastAsia="zh-CN"/>
        </w:rPr>
        <w:t>0.38万元，主要用于：小学寄宿生生活补助的发放。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呼图壁县第五中学2025年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81.88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eastAsia="zh-CN"/>
        </w:rPr>
        <w:t>减少</w:t>
      </w:r>
      <w:r>
        <w:rPr>
          <w:rFonts w:hint="eastAsia" w:ascii="仿宋_GB2312" w:hAnsi="仿宋_GB2312" w:eastAsia="仿宋_GB2312" w:cs="仿宋_GB2312"/>
          <w:color w:val="auto"/>
          <w:kern w:val="0"/>
          <w:sz w:val="32"/>
          <w:szCs w:val="32"/>
          <w:highlight w:val="none"/>
          <w:lang w:val="en-US" w:eastAsia="zh-CN"/>
        </w:rPr>
        <w:t>76.19</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下降</w:t>
      </w:r>
      <w:r>
        <w:rPr>
          <w:rFonts w:hint="eastAsia" w:ascii="仿宋_GB2312" w:hAnsi="仿宋_GB2312" w:eastAsia="仿宋_GB2312" w:cs="仿宋_GB2312"/>
          <w:color w:val="auto"/>
          <w:kern w:val="0"/>
          <w:sz w:val="32"/>
          <w:szCs w:val="32"/>
          <w:highlight w:val="none"/>
          <w:lang w:val="en-US" w:eastAsia="zh-CN"/>
        </w:rPr>
        <w:t>48.2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学生人数减少</w:t>
      </w:r>
      <w:r>
        <w:rPr>
          <w:rFonts w:hint="eastAsia" w:ascii="仿宋_GB2312" w:hAnsi="仿宋_GB2312" w:eastAsia="仿宋_GB2312" w:cs="仿宋_GB2312"/>
          <w:color w:val="auto"/>
          <w:kern w:val="0"/>
          <w:sz w:val="32"/>
          <w:szCs w:val="32"/>
          <w:highlight w:val="none"/>
          <w:lang w:val="en-US" w:eastAsia="zh-CN"/>
        </w:rPr>
        <w:t>导致生均公用经费减少</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2"/>
      <w:r>
        <w:rPr>
          <w:rFonts w:hint="eastAsia" w:ascii="仿宋_GB2312" w:hAnsi="仿宋_GB2312" w:eastAsia="仿宋_GB2312" w:cs="仿宋_GB2312"/>
          <w:color w:val="auto"/>
          <w:kern w:val="0"/>
          <w:sz w:val="32"/>
          <w:szCs w:val="32"/>
          <w:highlight w:val="none"/>
          <w:lang w:val="en-US" w:eastAsia="zh-CN"/>
        </w:rPr>
        <w:t>2025年，呼图壁县第五中学政府采购预算19.12万元，其中：政府采购货物预算9.12万元，政府采购工程预算5万元，政府采购服务预算5万元。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2025年，呼图壁县第五中学面向中小企业预留政府采购项目预算金额19.12万元，其中小微企业预留政府采购项目预算金额19.12万元。</w:t>
      </w:r>
      <w:bookmarkEnd w:id="0"/>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22467.83</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3842.37</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0.00万元</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b w:val="0"/>
          <w:bCs w:val="0"/>
          <w:kern w:val="0"/>
          <w:sz w:val="32"/>
          <w:szCs w:val="32"/>
          <w:highlight w:val="none"/>
          <w:lang w:eastAsia="zh-CN"/>
        </w:rPr>
        <w:t>呼图壁县第五中学</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bookmarkStart w:id="1" w:name="OLE_LINK1"/>
      <w:r>
        <w:rPr>
          <w:rFonts w:hint="default" w:ascii="仿宋_GB2312" w:hAnsi="仿宋_GB2312" w:eastAsia="仿宋_GB2312" w:cs="仿宋_GB2312"/>
          <w:color w:val="auto"/>
          <w:kern w:val="0"/>
          <w:sz w:val="32"/>
          <w:szCs w:val="32"/>
          <w:highlight w:val="none"/>
        </w:rPr>
        <w:t>202</w:t>
      </w:r>
      <w:r>
        <w:rPr>
          <w:rFonts w:hint="default"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整体预算绩效目标1个，涉及预算金额3997.88万元；当年预算安排项目共5个，其中: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涉及预算金额136.39万元；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r>
        <w:rPr>
          <w:rFonts w:hint="eastAsia" w:ascii="仿宋_GB2312" w:hAnsi="仿宋_GB2312" w:eastAsia="仿宋_GB2312" w:cs="仿宋_GB2312"/>
          <w:color w:val="auto"/>
          <w:kern w:val="0"/>
          <w:sz w:val="32"/>
          <w:szCs w:val="32"/>
          <w:highlight w:val="none"/>
          <w:lang w:val="en-US" w:eastAsia="zh-CN"/>
        </w:rPr>
        <w:t xml:space="preserve">  </w:t>
      </w: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p>
      <w:pPr>
        <w:pStyle w:val="8"/>
        <w:ind w:left="0" w:leftChars="0" w:firstLine="0" w:firstLineChars="0"/>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tbl>
      <w:tblPr>
        <w:tblStyle w:val="9"/>
        <w:tblpPr w:leftFromText="180" w:rightFromText="180" w:vertAnchor="text" w:horzAnchor="page" w:tblpX="1210" w:tblpY="-1043"/>
        <w:tblOverlap w:val="never"/>
        <w:tblW w:w="95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2198"/>
        <w:gridCol w:w="1230"/>
        <w:gridCol w:w="1845"/>
        <w:gridCol w:w="17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540" w:type="dxa"/>
            <w:gridSpan w:val="6"/>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firstLine="1928" w:firstLineChars="600"/>
              <w:jc w:val="both"/>
              <w:textAlignment w:val="center"/>
              <w:rPr>
                <w:rFonts w:hint="eastAsia" w:ascii="仿宋_GB2312" w:hAnsi="宋体" w:eastAsia="仿宋_GB2312" w:cs="仿宋_GB2312"/>
                <w:b/>
                <w:color w:val="000000"/>
                <w:kern w:val="0"/>
                <w:sz w:val="32"/>
                <w:szCs w:val="32"/>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540" w:type="dxa"/>
            <w:gridSpan w:val="6"/>
            <w:tcBorders>
              <w:top w:val="nil"/>
              <w:left w:val="nil"/>
              <w:bottom w:val="nil"/>
              <w:right w:val="nil"/>
            </w:tcBorders>
            <w:noWrap w:val="0"/>
            <w:vAlign w:val="center"/>
          </w:tcPr>
          <w:p>
            <w:pPr>
              <w:pStyle w:val="8"/>
              <w:keepNext w:val="0"/>
              <w:keepLines w:val="0"/>
              <w:suppressLineNumbers w:val="0"/>
              <w:spacing w:before="0" w:beforeAutospacing="0" w:afterAutospacing="0"/>
              <w:ind w:right="0"/>
              <w:rPr>
                <w:rFonts w:hint="eastAsia" w:ascii="宋体" w:hAnsi="宋体" w:eastAsia="宋体" w:cs="宋体"/>
                <w:i w:val="0"/>
                <w:iCs w:val="0"/>
                <w:color w:val="000000"/>
                <w:sz w:val="24"/>
                <w:szCs w:val="24"/>
                <w:highlight w:val="none"/>
                <w:u w:val="none"/>
                <w:lang w:val="en-US" w:eastAsia="zh-CN"/>
              </w:rPr>
            </w:pPr>
          </w:p>
          <w:p>
            <w:pPr>
              <w:pStyle w:val="8"/>
              <w:keepNext w:val="0"/>
              <w:keepLines w:val="0"/>
              <w:suppressLineNumbers w:val="0"/>
              <w:spacing w:before="0" w:beforeAutospacing="0" w:afterAutospacing="0"/>
              <w:ind w:right="0" w:firstLine="1606" w:firstLineChars="500"/>
              <w:rPr>
                <w:rFonts w:hint="eastAsia" w:ascii="宋体" w:hAnsi="宋体" w:eastAsia="宋体" w:cs="宋体"/>
                <w:i w:val="0"/>
                <w:iCs w:val="0"/>
                <w:color w:val="000000"/>
                <w:sz w:val="24"/>
                <w:szCs w:val="24"/>
                <w:highlight w:val="none"/>
                <w:u w:val="none"/>
                <w:lang w:val="en-US" w:eastAsia="zh-CN"/>
              </w:rPr>
            </w:pPr>
            <w:r>
              <w:rPr>
                <w:rFonts w:hint="eastAsia" w:ascii="仿宋_GB2312" w:hAnsi="宋体" w:eastAsia="仿宋_GB2312" w:cs="仿宋_GB2312"/>
                <w:b/>
                <w:color w:val="000000"/>
                <w:kern w:val="0"/>
                <w:sz w:val="32"/>
                <w:szCs w:val="32"/>
                <w:highlight w:val="none"/>
                <w:lang w:val="en-US" w:eastAsia="zh-CN" w:bidi="ar"/>
              </w:rPr>
              <w:t>呼图壁县第五中学部门整体绩效目标表</w:t>
            </w:r>
          </w:p>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highlight w:val="none"/>
                <w:lang w:val="en-US" w:eastAsia="zh-CN"/>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70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34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许新红</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13565643860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default" w:ascii="宋体" w:hAnsi="宋体" w:eastAsia="宋体" w:cs="宋体"/>
                <w:sz w:val="20"/>
                <w:szCs w:val="20"/>
                <w:highlight w:val="none"/>
              </w:rPr>
              <w:t>严格按照国家课程标准，开展中小学语文、数学、英语、道德与法治、科学、生物、历史、地理、物理、化学、体育、音乐、美术等多学科的课堂教学，系统向学生传授基础知识和基础技能。开展心理健康课程和辅导活动，及时发现和解决学生心理问题，促进心理健康。加强体育锻炼，普及健康知识，培养健康习惯，定期组织体检，关注学生身体健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4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130.92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2336.96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6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left"/>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管理效率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restart"/>
            <w:tcBorders>
              <w:top w:val="single" w:color="000000" w:sz="4" w:space="0"/>
              <w:left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auto" w:sz="4" w:space="0"/>
              <w:left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数量指标</w:t>
            </w: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开展基础课的数量</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8节/天</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center"/>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4"/>
                <w:szCs w:val="24"/>
                <w:highlight w:val="none"/>
                <w:u w:val="none"/>
                <w:lang w:val="en-US" w:eastAsia="zh-CN" w:bidi="ar-SA"/>
              </w:rPr>
            </w:pPr>
            <w:r>
              <w:rPr>
                <w:rFonts w:hint="eastAsia" w:ascii="宋体" w:hAnsi="宋体" w:cs="宋体"/>
                <w:i w:val="0"/>
                <w:iCs w:val="0"/>
                <w:color w:val="000000"/>
                <w:sz w:val="24"/>
                <w:szCs w:val="24"/>
                <w:highlight w:val="none"/>
                <w:u w:val="none"/>
                <w:lang w:val="en-US" w:eastAsia="zh-CN"/>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4" w:hRule="atLeast"/>
        </w:trPr>
        <w:tc>
          <w:tcPr>
            <w:tcW w:w="1122" w:type="dxa"/>
            <w:vMerge w:val="continue"/>
            <w:tcBorders>
              <w:left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highlight w:val="none"/>
              </w:rPr>
            </w:pPr>
          </w:p>
        </w:tc>
        <w:tc>
          <w:tcPr>
            <w:tcW w:w="1367" w:type="dxa"/>
            <w:vMerge w:val="continue"/>
            <w:tcBorders>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default"/>
                <w:highlight w:val="none"/>
              </w:rPr>
            </w:pP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开展教研活动数量</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30次</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firstLine="600" w:firstLineChars="30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18"/>
                <w:szCs w:val="18"/>
                <w:highlight w:val="none"/>
                <w:u w:val="none"/>
                <w:lang w:eastAsia="zh-CN"/>
              </w:rPr>
              <w:t>中小学生体质健康优良率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60%</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firstLine="600" w:firstLineChars="30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3" w:hRule="atLeast"/>
        </w:trPr>
        <w:tc>
          <w:tcPr>
            <w:tcW w:w="1122" w:type="dxa"/>
            <w:vMerge w:val="continue"/>
            <w:tcBorders>
              <w:left w:val="single" w:color="000000" w:sz="4" w:space="0"/>
              <w:bottom w:val="single" w:color="000000"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2198"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教学任务完成及时率</w:t>
            </w: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line="480" w:lineRule="auto"/>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w:t>
            </w:r>
            <w:r>
              <w:rPr>
                <w:rFonts w:hint="eastAsia" w:ascii="宋体" w:hAnsi="宋体" w:cs="宋体"/>
                <w:i w:val="0"/>
                <w:iCs w:val="0"/>
                <w:color w:val="000000"/>
                <w:kern w:val="0"/>
                <w:sz w:val="20"/>
                <w:szCs w:val="20"/>
                <w:highlight w:val="none"/>
                <w:u w:val="none"/>
                <w:lang w:val="en-US" w:eastAsia="zh-CN" w:bidi="ar"/>
              </w:rPr>
              <w:t>90%</w:t>
            </w: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firstLine="600" w:firstLineChars="300"/>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eastAsia="zh-CN"/>
              </w:rPr>
              <w:t>计划</w:t>
            </w: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line="480" w:lineRule="auto"/>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sz w:val="20"/>
                <w:szCs w:val="20"/>
                <w:highlight w:val="none"/>
                <w:u w:val="none"/>
                <w:lang w:val="en-US" w:eastAsia="zh-CN"/>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w:t>
            </w:r>
          </w:p>
        </w:tc>
        <w:tc>
          <w:tcPr>
            <w:tcW w:w="1367" w:type="dxa"/>
            <w:tcBorders>
              <w:top w:val="single" w:color="auto"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219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23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p>
        </w:tc>
        <w:tc>
          <w:tcPr>
            <w:tcW w:w="184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p>
        </w:tc>
        <w:tc>
          <w:tcPr>
            <w:tcW w:w="17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24"/>
                <w:szCs w:val="24"/>
                <w:highlight w:val="none"/>
                <w:u w:val="none"/>
              </w:rPr>
            </w:pPr>
          </w:p>
        </w:tc>
      </w:tr>
    </w:tbl>
    <w:p>
      <w:pPr>
        <w:pStyle w:val="8"/>
        <w:ind w:left="0" w:leftChars="0" w:firstLine="0" w:firstLineChars="0"/>
        <w:rPr>
          <w:rFonts w:hint="eastAsia" w:ascii="仿宋_GB2312" w:hAnsi="仿宋_GB2312" w:eastAsia="仿宋_GB2312" w:cs="仿宋_GB2312"/>
          <w:color w:val="4874CB" w:themeColor="accent1"/>
          <w:kern w:val="0"/>
          <w:sz w:val="32"/>
          <w:szCs w:val="32"/>
          <w:highlight w:val="none"/>
          <w:lang w:val="en-US" w:eastAsia="zh-CN"/>
          <w14:textFill>
            <w14:solidFill>
              <w14:schemeClr w14:val="accent1"/>
            </w14:solidFill>
          </w14:textFill>
        </w:rPr>
      </w:pPr>
    </w:p>
    <w:bookmarkEnd w:id="1"/>
    <w:tbl>
      <w:tblPr>
        <w:tblStyle w:val="9"/>
        <w:tblpPr w:leftFromText="180" w:rightFromText="180" w:vertAnchor="text" w:horzAnchor="page" w:tblpX="1103" w:tblpY="515"/>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19"/>
        <w:gridCol w:w="1065"/>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58"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58"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4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2025年中央城乡义务教育补助经费-公用经费</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127.92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127.92</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47"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127.92</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等资金支持，通过项目的实施，改善城乡义务教育学校办学条件，促进学校教育教学的发展，完善学校基础设施建设，为师生提供一个安全、优美的工作学习环境。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小学在校生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1178</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中学在校生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455</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中小学生入学率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小学生均经费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720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single" w:color="000000" w:sz="4" w:space="0"/>
              <w:right w:val="single" w:color="000000" w:sz="4" w:space="0"/>
            </w:tcBorders>
            <w:noWrap/>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中学生均经费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940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家长</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学生</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kern w:val="2"/>
                <w:sz w:val="20"/>
                <w:szCs w:val="20"/>
                <w:highlight w:val="none"/>
                <w:u w:val="none"/>
                <w:lang w:val="en-US" w:eastAsia="zh-CN" w:bidi="ar-SA"/>
              </w:rPr>
            </w:pP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5</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楷体_GB2312" w:hAnsi="宋体" w:eastAsia="楷体_GB2312" w:cs="宋体"/>
          <w:b/>
          <w:kern w:val="0"/>
          <w:sz w:val="32"/>
          <w:szCs w:val="32"/>
          <w:highlight w:val="none"/>
        </w:rPr>
      </w:pPr>
    </w:p>
    <w:p>
      <w:pPr>
        <w:pStyle w:val="8"/>
        <w:ind w:left="0" w:leftChars="0" w:firstLine="0" w:firstLineChars="0"/>
        <w:rPr>
          <w:rFonts w:hint="eastAsia" w:ascii="楷体_GB2312" w:hAnsi="宋体" w:eastAsia="楷体_GB2312" w:cs="宋体"/>
          <w:b/>
          <w:kern w:val="0"/>
          <w:sz w:val="32"/>
          <w:szCs w:val="32"/>
          <w:highlight w:val="none"/>
        </w:rPr>
      </w:pPr>
    </w:p>
    <w:p>
      <w:pPr>
        <w:pStyle w:val="8"/>
        <w:ind w:left="0" w:leftChars="0" w:firstLine="0" w:firstLineChars="0"/>
        <w:rPr>
          <w:rFonts w:hint="eastAsia" w:ascii="楷体_GB2312" w:hAnsi="宋体" w:eastAsia="楷体_GB2312" w:cs="宋体"/>
          <w:b/>
          <w:kern w:val="0"/>
          <w:sz w:val="32"/>
          <w:szCs w:val="32"/>
          <w:highlight w:val="none"/>
        </w:rPr>
      </w:pPr>
    </w:p>
    <w:tbl>
      <w:tblPr>
        <w:tblStyle w:val="9"/>
        <w:tblW w:w="9690" w:type="dxa"/>
        <w:tblInd w:w="-62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0"/>
        <w:gridCol w:w="1157"/>
        <w:gridCol w:w="1455"/>
        <w:gridCol w:w="1033"/>
        <w:gridCol w:w="1337"/>
        <w:gridCol w:w="916"/>
        <w:gridCol w:w="865"/>
        <w:gridCol w:w="1113"/>
        <w:gridCol w:w="10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969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90" w:type="dxa"/>
            <w:gridSpan w:val="9"/>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78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2025年寄宿生生活补助（非定额）</w:t>
            </w:r>
          </w:p>
        </w:tc>
        <w:tc>
          <w:tcPr>
            <w:tcW w:w="17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0.24</w:t>
            </w:r>
          </w:p>
        </w:tc>
        <w:tc>
          <w:tcPr>
            <w:tcW w:w="13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0.24</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2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19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78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本项目拟投入0.24万元（项目预算），用于完成2025年城乡义务教育补助经费----寄宿生生活补助，对小学3人按照187.5元/学期/人的标准，中学8人按照225元/人/学期。发放生活补助。通过该项目的实施，促进寄宿生身心健康发张，提高学生体质，减轻学生家庭经济负担，让家长学生不断满意办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12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9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小学寄宿生人数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&gt;=3人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=3人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初中寄宿生人数</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&gt;=8人</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补助发放覆盖准确率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1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小学补助费用</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&lt;=187.5元/学期</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&lt;=187.5元/学期</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中学补助费用</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&lt;=225元/学期</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&lt;=225元/学期</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4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家长满意度</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09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tbl>
      <w:tblPr>
        <w:tblStyle w:val="9"/>
        <w:tblW w:w="9690" w:type="dxa"/>
        <w:tblInd w:w="-60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5"/>
        <w:gridCol w:w="1185"/>
        <w:gridCol w:w="1455"/>
        <w:gridCol w:w="1050"/>
        <w:gridCol w:w="1335"/>
        <w:gridCol w:w="915"/>
        <w:gridCol w:w="489"/>
        <w:gridCol w:w="486"/>
        <w:gridCol w:w="1035"/>
        <w:gridCol w:w="10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9690" w:type="dxa"/>
            <w:gridSpan w:val="10"/>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宋体" w:hAnsi="宋体" w:eastAsia="宋体" w:cs="宋体"/>
                <w:b/>
                <w:bCs/>
                <w:i w:val="0"/>
                <w:iCs w:val="0"/>
                <w:color w:val="000000"/>
                <w:kern w:val="0"/>
                <w:sz w:val="32"/>
                <w:szCs w:val="32"/>
                <w:highlight w:val="none"/>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690" w:type="dxa"/>
            <w:gridSpan w:val="10"/>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3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呼图壁第五中学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2025年非寄宿生生活补助（非定额）</w:t>
            </w:r>
          </w:p>
        </w:tc>
        <w:tc>
          <w:tcPr>
            <w:tcW w:w="189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4.82</w:t>
            </w:r>
          </w:p>
        </w:tc>
        <w:tc>
          <w:tcPr>
            <w:tcW w:w="133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4.82</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1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8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30" w:type="dxa"/>
            <w:gridSpan w:val="8"/>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spacing w:before="0" w:beforeAutospacing="0" w:after="0" w:afterAutospacing="0"/>
              <w:ind w:left="0" w:right="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本项目拟投入4.82万元（项目预算），用于完成2025年城乡义务教育补助经费----非寄宿生生活补助，对小学353人非寄宿生，按照93.75元/学期/人的标准发放补助，对中学134人按照112.5元/学期/人的标准发放补助。通过该项目的实施，促进非寄宿生身心健康发张，改善非寄宿生家庭生活和学习条件，减轻学生家庭经济负担，让家长学生不断满意办学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45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10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3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9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7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0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小学非寄宿生人数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&gt;=353人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=237人</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初中非寄宿生人数</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&gt;=134人</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=109人</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义务教育巩固率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1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小学补助费用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&lt;=93.75元/学期</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&lt;=93.75元/学期</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12</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1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highlight w:val="none"/>
                <w:u w:val="none"/>
              </w:rPr>
            </w:pP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中学补助费用</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&lt;=112.5元/学期</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&lt;=112.5元/学期</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8</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减轻非寄宿学生家庭经济负担</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有效减轻</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有效减轻</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1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家长满意度</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4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4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0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19"/>
        <w:gridCol w:w="1065"/>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58"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58"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4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2025年中央城乡义务教育补助经费-残疾公用经费</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3</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47"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3</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等资金支持，通过项目的实施，改善城乡义务教育学校办学条件，促进学校教育教学的发展，完善学校基础设施建设，为师生提供一个安全、优美的工作学习环境。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残疾学生经费标准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6000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家长</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学生</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p>
      <w:pPr>
        <w:pStyle w:val="8"/>
        <w:ind w:left="0" w:leftChars="0" w:firstLine="0" w:firstLineChars="0"/>
        <w:rPr>
          <w:rFonts w:hint="eastAsia" w:ascii="仿宋_GB2312" w:hAnsi="仿宋_GB2312" w:eastAsia="仿宋_GB2312" w:cs="仿宋_GB2312"/>
          <w:b/>
          <w:kern w:val="0"/>
          <w:sz w:val="32"/>
          <w:szCs w:val="32"/>
          <w:highlight w:val="none"/>
        </w:rPr>
      </w:pPr>
    </w:p>
    <w:tbl>
      <w:tblPr>
        <w:tblStyle w:val="9"/>
        <w:tblpPr w:leftFromText="180" w:rightFromText="180" w:vertAnchor="text" w:horzAnchor="page" w:tblpX="1103" w:tblpY="515"/>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19"/>
        <w:gridCol w:w="1065"/>
        <w:gridCol w:w="13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858" w:type="dxa"/>
            <w:gridSpan w:val="9"/>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呼图壁县第五中学项目支出绩效目标表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858" w:type="dxa"/>
            <w:gridSpan w:val="9"/>
            <w:tcBorders>
              <w:top w:val="nil"/>
              <w:left w:val="nil"/>
              <w:bottom w:val="nil"/>
              <w:right w:val="nil"/>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847" w:type="dxa"/>
            <w:gridSpan w:val="7"/>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呼图壁县第五中学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2025年义务教育阶段特殊教育学校和随班就读残疾学生生均公用经费（县级配套）（非定额）</w:t>
            </w:r>
          </w:p>
        </w:tc>
        <w:tc>
          <w:tcPr>
            <w:tcW w:w="1800"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韩静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0.42</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0.42</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2424"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847" w:type="dxa"/>
            <w:gridSpan w:val="7"/>
            <w:tcBorders>
              <w:top w:val="single" w:color="000000" w:sz="4" w:space="0"/>
              <w:left w:val="nil"/>
              <w:bottom w:val="single" w:color="000000" w:sz="4" w:space="0"/>
              <w:right w:val="single" w:color="000000" w:sz="4" w:space="0"/>
            </w:tcBorders>
            <w:noWrap w:val="0"/>
            <w:vAlign w:val="top"/>
          </w:tcPr>
          <w:p>
            <w:pPr>
              <w:keepNext w:val="0"/>
              <w:keepLines w:val="0"/>
              <w:suppressLineNumbers w:val="0"/>
              <w:spacing w:before="0" w:beforeAutospacing="0" w:after="0" w:afterAutospacing="0"/>
              <w:ind w:left="0" w:right="0"/>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该项目总投资</w:t>
            </w:r>
            <w:r>
              <w:rPr>
                <w:rFonts w:hint="eastAsia" w:ascii="宋体" w:hAnsi="宋体" w:cs="宋体"/>
                <w:i w:val="0"/>
                <w:iCs w:val="0"/>
                <w:color w:val="000000"/>
                <w:sz w:val="18"/>
                <w:szCs w:val="18"/>
                <w:highlight w:val="none"/>
                <w:u w:val="none"/>
                <w:lang w:val="en-US" w:eastAsia="zh-CN"/>
              </w:rPr>
              <w:t>0.42</w:t>
            </w:r>
            <w:r>
              <w:rPr>
                <w:rFonts w:hint="eastAsia" w:ascii="宋体" w:hAnsi="宋体" w:eastAsia="宋体" w:cs="宋体"/>
                <w:i w:val="0"/>
                <w:iCs w:val="0"/>
                <w:color w:val="000000"/>
                <w:sz w:val="18"/>
                <w:szCs w:val="18"/>
                <w:highlight w:val="none"/>
                <w:u w:val="none"/>
              </w:rPr>
              <w:t>万元，主要用于呼图壁</w:t>
            </w:r>
            <w:r>
              <w:rPr>
                <w:rFonts w:hint="eastAsia" w:ascii="宋体" w:hAnsi="宋体" w:cs="宋体"/>
                <w:i w:val="0"/>
                <w:iCs w:val="0"/>
                <w:color w:val="000000"/>
                <w:sz w:val="18"/>
                <w:szCs w:val="18"/>
                <w:highlight w:val="none"/>
                <w:u w:val="none"/>
                <w:lang w:eastAsia="zh-CN"/>
              </w:rPr>
              <w:t>县第五中学教育教学办公</w:t>
            </w:r>
            <w:r>
              <w:rPr>
                <w:rFonts w:hint="eastAsia" w:ascii="宋体" w:hAnsi="宋体" w:eastAsia="宋体" w:cs="宋体"/>
                <w:i w:val="0"/>
                <w:iCs w:val="0"/>
                <w:color w:val="000000"/>
                <w:sz w:val="18"/>
                <w:szCs w:val="18"/>
                <w:highlight w:val="none"/>
                <w:u w:val="none"/>
              </w:rPr>
              <w:t>经费保障、校舍</w:t>
            </w:r>
            <w:r>
              <w:rPr>
                <w:rFonts w:hint="eastAsia" w:ascii="宋体" w:hAnsi="宋体" w:cs="宋体"/>
                <w:i w:val="0"/>
                <w:iCs w:val="0"/>
                <w:color w:val="000000"/>
                <w:sz w:val="18"/>
                <w:szCs w:val="18"/>
                <w:highlight w:val="none"/>
                <w:u w:val="none"/>
                <w:lang w:eastAsia="zh-CN"/>
              </w:rPr>
              <w:t>维护</w:t>
            </w:r>
            <w:r>
              <w:rPr>
                <w:rFonts w:hint="eastAsia" w:ascii="宋体" w:hAnsi="宋体" w:eastAsia="宋体" w:cs="宋体"/>
                <w:i w:val="0"/>
                <w:iCs w:val="0"/>
                <w:color w:val="000000"/>
                <w:sz w:val="18"/>
                <w:szCs w:val="18"/>
                <w:highlight w:val="none"/>
                <w:u w:val="none"/>
              </w:rPr>
              <w:t>等资金支持，通过项目的实施，改善城乡义务教育学校办学条件，促进学校教育教学的</w:t>
            </w:r>
            <w:bookmarkStart w:id="2" w:name="_GoBack"/>
            <w:bookmarkEnd w:id="2"/>
            <w:r>
              <w:rPr>
                <w:rFonts w:hint="eastAsia" w:ascii="宋体" w:hAnsi="宋体" w:eastAsia="宋体" w:cs="宋体"/>
                <w:i w:val="0"/>
                <w:iCs w:val="0"/>
                <w:color w:val="000000"/>
                <w:sz w:val="18"/>
                <w:szCs w:val="18"/>
                <w:highlight w:val="none"/>
                <w:u w:val="none"/>
              </w:rPr>
              <w:t>发展，完善学校基础设施建设，为师生提供一个安全、优美的工作学习环境。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7"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w:t>
            </w:r>
            <w:r>
              <w:rPr>
                <w:rFonts w:hint="eastAsia" w:ascii="宋体" w:hAnsi="宋体" w:eastAsia="宋体" w:cs="宋体"/>
                <w:i w:val="0"/>
                <w:iCs w:val="0"/>
                <w:color w:val="000000"/>
                <w:kern w:val="0"/>
                <w:sz w:val="20"/>
                <w:szCs w:val="20"/>
                <w:highlight w:val="none"/>
                <w:u w:val="none"/>
                <w:lang w:val="en-US" w:eastAsia="zh-CN" w:bidi="ar"/>
              </w:rPr>
              <w:t>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w:t>
            </w:r>
            <w:r>
              <w:rPr>
                <w:rFonts w:hint="eastAsia" w:ascii="宋体" w:hAnsi="宋体" w:cs="宋体"/>
                <w:i w:val="0"/>
                <w:iCs w:val="0"/>
                <w:color w:val="000000"/>
                <w:kern w:val="0"/>
                <w:sz w:val="20"/>
                <w:szCs w:val="20"/>
                <w:highlight w:val="none"/>
                <w:u w:val="none"/>
                <w:lang w:val="en-US" w:eastAsia="zh-CN" w:bidi="ar"/>
              </w:rPr>
              <w:t>5</w:t>
            </w:r>
            <w:r>
              <w:rPr>
                <w:rFonts w:hint="eastAsia" w:ascii="宋体" w:hAnsi="宋体" w:eastAsia="宋体" w:cs="宋体"/>
                <w:i w:val="0"/>
                <w:iCs w:val="0"/>
                <w:color w:val="000000"/>
                <w:kern w:val="0"/>
                <w:sz w:val="20"/>
                <w:szCs w:val="20"/>
                <w:highlight w:val="none"/>
                <w:u w:val="none"/>
                <w:lang w:val="en-US" w:eastAsia="zh-CN" w:bidi="ar"/>
              </w:rPr>
              <w:t>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残疾学生入学率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eastAsia="zh-CN"/>
              </w:rPr>
            </w:pPr>
            <w:r>
              <w:rPr>
                <w:rFonts w:hint="eastAsia" w:ascii="宋体" w:hAnsi="宋体" w:eastAsia="宋体" w:cs="宋体"/>
                <w:i w:val="0"/>
                <w:iCs w:val="0"/>
                <w:color w:val="000000"/>
                <w:kern w:val="0"/>
                <w:sz w:val="20"/>
                <w:szCs w:val="20"/>
                <w:highlight w:val="none"/>
                <w:u w:val="none"/>
                <w:lang w:val="en-US" w:eastAsia="zh-CN" w:bidi="ar"/>
              </w:rPr>
              <w:t>项目完成及时率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残疾学生经费标准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&lt;=</w:t>
            </w:r>
            <w:r>
              <w:rPr>
                <w:rFonts w:hint="eastAsia" w:ascii="宋体" w:hAnsi="宋体" w:cs="宋体"/>
                <w:i w:val="0"/>
                <w:iCs w:val="0"/>
                <w:color w:val="000000"/>
                <w:kern w:val="0"/>
                <w:sz w:val="20"/>
                <w:szCs w:val="20"/>
                <w:highlight w:val="none"/>
                <w:u w:val="none"/>
                <w:lang w:val="en-US" w:eastAsia="zh-CN" w:bidi="ar"/>
              </w:rPr>
              <w:t>840</w:t>
            </w:r>
            <w:r>
              <w:rPr>
                <w:rFonts w:hint="eastAsia" w:ascii="宋体" w:hAnsi="宋体" w:eastAsia="宋体" w:cs="宋体"/>
                <w:i w:val="0"/>
                <w:iCs w:val="0"/>
                <w:color w:val="000000"/>
                <w:kern w:val="0"/>
                <w:sz w:val="20"/>
                <w:szCs w:val="20"/>
                <w:highlight w:val="none"/>
                <w:u w:val="none"/>
                <w:lang w:val="en-US" w:eastAsia="zh-CN" w:bidi="ar"/>
              </w:rPr>
              <w:t>元/</w:t>
            </w:r>
            <w:r>
              <w:rPr>
                <w:rFonts w:hint="eastAsia" w:ascii="宋体" w:hAnsi="宋体" w:cs="宋体"/>
                <w:i w:val="0"/>
                <w:iCs w:val="0"/>
                <w:color w:val="000000"/>
                <w:kern w:val="0"/>
                <w:sz w:val="20"/>
                <w:szCs w:val="20"/>
                <w:highlight w:val="none"/>
                <w:u w:val="none"/>
                <w:lang w:val="en-US" w:eastAsia="zh-CN" w:bidi="ar"/>
              </w:rPr>
              <w:t>年</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按照完成比例赋分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20"/>
                <w:szCs w:val="20"/>
                <w:highlight w:val="none"/>
                <w:u w:val="none"/>
                <w:lang w:val="en-US" w:eastAsia="zh-CN" w:bidi="ar"/>
              </w:rPr>
              <w:t>宣传国家教育惠民政策</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大力宣传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按评判等级赋分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家长</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highlight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学生</w:t>
            </w:r>
            <w:r>
              <w:rPr>
                <w:rFonts w:hint="eastAsia" w:ascii="宋体" w:hAnsi="宋体" w:eastAsia="宋体" w:cs="宋体"/>
                <w:i w:val="0"/>
                <w:iCs w:val="0"/>
                <w:color w:val="000000"/>
                <w:kern w:val="0"/>
                <w:sz w:val="20"/>
                <w:szCs w:val="20"/>
                <w:highlight w:val="none"/>
                <w:u w:val="none"/>
                <w:lang w:val="en-US" w:eastAsia="zh-CN" w:bidi="ar"/>
              </w:rPr>
              <w:t>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suppressLineNumbers w:val="0"/>
              <w:spacing w:before="0" w:beforeAutospacing="0" w:after="0" w:afterAutospacing="0"/>
              <w:ind w:left="0" w:right="0"/>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2"/>
                <w:sz w:val="20"/>
                <w:szCs w:val="20"/>
                <w:highlight w:val="none"/>
                <w:u w:val="none"/>
                <w:lang w:val="en-US" w:eastAsia="zh-CN" w:bidi="ar-SA"/>
              </w:rPr>
              <w:t>-</w:t>
            </w:r>
          </w:p>
        </w:tc>
        <w:tc>
          <w:tcPr>
            <w:tcW w:w="71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default" w:ascii="宋体" w:hAnsi="宋体" w:eastAsia="宋体" w:cs="宋体"/>
                <w:i w:val="0"/>
                <w:iCs w:val="0"/>
                <w:color w:val="000000"/>
                <w:kern w:val="2"/>
                <w:sz w:val="20"/>
                <w:szCs w:val="20"/>
                <w:highlight w:val="none"/>
                <w:u w:val="none"/>
                <w:lang w:val="en-US" w:eastAsia="zh-CN" w:bidi="ar-SA"/>
              </w:rPr>
            </w:pPr>
            <w:r>
              <w:rPr>
                <w:rFonts w:hint="eastAsia" w:ascii="宋体" w:hAnsi="宋体" w:cs="宋体"/>
                <w:i w:val="0"/>
                <w:iCs w:val="0"/>
                <w:color w:val="000000"/>
                <w:kern w:val="0"/>
                <w:sz w:val="20"/>
                <w:szCs w:val="20"/>
                <w:highlight w:val="none"/>
                <w:u w:val="none"/>
                <w:lang w:val="en-US" w:eastAsia="zh-CN" w:bidi="ar"/>
              </w:rPr>
              <w:t>10</w:t>
            </w:r>
          </w:p>
        </w:tc>
        <w:tc>
          <w:tcPr>
            <w:tcW w:w="10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满意度赋分</w:t>
            </w:r>
          </w:p>
        </w:tc>
        <w:tc>
          <w:tcPr>
            <w:tcW w:w="135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iCs w:val="0"/>
                <w:color w:val="000000"/>
                <w:kern w:val="2"/>
                <w:sz w:val="20"/>
                <w:szCs w:val="20"/>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工作资料</w:t>
            </w:r>
          </w:p>
        </w:tc>
      </w:tr>
    </w:tbl>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0" w:firstLineChars="100"/>
        <w:jc w:val="both"/>
        <w:textAlignment w:val="auto"/>
        <w:outlineLvl w:val="9"/>
        <w:rPr>
          <w:rFonts w:hint="eastAsia" w:ascii="楷体_GB2312" w:hAnsi="宋体" w:eastAsia="楷体_GB2312" w:cs="宋体"/>
          <w:b w:val="0"/>
          <w:bCs/>
          <w:kern w:val="0"/>
          <w:sz w:val="32"/>
          <w:szCs w:val="32"/>
          <w:highlight w:val="none"/>
          <w:lang w:val="en-US" w:eastAsia="zh-CN"/>
        </w:rPr>
      </w:pPr>
      <w:r>
        <w:rPr>
          <w:rFonts w:hint="eastAsia" w:ascii="楷体_GB2312" w:hAnsi="宋体" w:eastAsia="楷体_GB2312" w:cs="宋体"/>
          <w:b w:val="0"/>
          <w:bCs/>
          <w:kern w:val="0"/>
          <w:sz w:val="32"/>
          <w:szCs w:val="32"/>
          <w:highlight w:val="none"/>
          <w:lang w:val="en-US" w:eastAsia="zh-CN"/>
        </w:rPr>
        <w:t>无。</w:t>
      </w:r>
    </w:p>
    <w:p>
      <w:pPr>
        <w:pStyle w:val="8"/>
        <w:rPr>
          <w:rFonts w:hint="eastAsia"/>
          <w:highlight w:val="none"/>
          <w:lang w:val="en-US" w:eastAsia="zh-CN"/>
        </w:rPr>
      </w:pPr>
    </w:p>
    <w:p>
      <w:pPr>
        <w:pStyle w:val="8"/>
        <w:rPr>
          <w:rFonts w:hint="eastAsia"/>
          <w:highlight w:val="none"/>
          <w:lang w:val="en-US" w:eastAsia="zh-CN"/>
        </w:rPr>
      </w:pPr>
    </w:p>
    <w:p>
      <w:pPr>
        <w:pStyle w:val="8"/>
        <w:rPr>
          <w:rFonts w:hint="eastAsia"/>
          <w:highlight w:val="none"/>
          <w:lang w:val="en-US" w:eastAsia="zh-CN"/>
        </w:rPr>
      </w:pPr>
    </w:p>
    <w:p>
      <w:pPr>
        <w:pStyle w:val="8"/>
        <w:rPr>
          <w:rFonts w:hint="eastAsia"/>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呼图壁县第五中学</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FC221B"/>
    <w:multiLevelType w:val="singleLevel"/>
    <w:tmpl w:val="F8FC221B"/>
    <w:lvl w:ilvl="0" w:tentative="0">
      <w:start w:val="7"/>
      <w:numFmt w:val="chineseCounting"/>
      <w:suff w:val="nothing"/>
      <w:lvlText w:val="%1、"/>
      <w:lvlJc w:val="left"/>
      <w:rPr>
        <w:rFonts w:hint="eastAsia"/>
      </w:rPr>
    </w:lvl>
  </w:abstractNum>
  <w:abstractNum w:abstractNumId="1">
    <w:nsid w:val="5B3DC470"/>
    <w:multiLevelType w:val="singleLevel"/>
    <w:tmpl w:val="5B3DC470"/>
    <w:lvl w:ilvl="0" w:tentative="0">
      <w:start w:val="10"/>
      <w:numFmt w:val="chineseCounting"/>
      <w:suff w:val="nothing"/>
      <w:lvlText w:val="%1、"/>
      <w:lvlJc w:val="left"/>
      <w:rPr>
        <w:rFonts w:hint="eastAsia"/>
      </w:rPr>
    </w:lvl>
  </w:abstractNum>
  <w:abstractNum w:abstractNumId="2">
    <w:nsid w:val="69730543"/>
    <w:multiLevelType w:val="singleLevel"/>
    <w:tmpl w:val="69730543"/>
    <w:lvl w:ilvl="0" w:tentative="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1A15182"/>
    <w:rsid w:val="020E507E"/>
    <w:rsid w:val="02732F8E"/>
    <w:rsid w:val="02945C25"/>
    <w:rsid w:val="02A76F5E"/>
    <w:rsid w:val="02CB7F49"/>
    <w:rsid w:val="02FB77F2"/>
    <w:rsid w:val="037800D1"/>
    <w:rsid w:val="04267087"/>
    <w:rsid w:val="04267B2D"/>
    <w:rsid w:val="044C330C"/>
    <w:rsid w:val="04D63DFE"/>
    <w:rsid w:val="05397FD9"/>
    <w:rsid w:val="057A5F58"/>
    <w:rsid w:val="05CA273A"/>
    <w:rsid w:val="070E6657"/>
    <w:rsid w:val="077A066B"/>
    <w:rsid w:val="080E3E4F"/>
    <w:rsid w:val="084451C2"/>
    <w:rsid w:val="08450B28"/>
    <w:rsid w:val="08762705"/>
    <w:rsid w:val="088F5575"/>
    <w:rsid w:val="08E81855"/>
    <w:rsid w:val="0A4168EC"/>
    <w:rsid w:val="0AD672A7"/>
    <w:rsid w:val="0B247F12"/>
    <w:rsid w:val="0B693078"/>
    <w:rsid w:val="0B7C3034"/>
    <w:rsid w:val="0B841FFD"/>
    <w:rsid w:val="0BD56A2F"/>
    <w:rsid w:val="0C0A3890"/>
    <w:rsid w:val="0C202882"/>
    <w:rsid w:val="0CD20198"/>
    <w:rsid w:val="0CEC568C"/>
    <w:rsid w:val="0D6E5FD0"/>
    <w:rsid w:val="0E320E7D"/>
    <w:rsid w:val="0E9208E7"/>
    <w:rsid w:val="0F072CB1"/>
    <w:rsid w:val="0FD05800"/>
    <w:rsid w:val="10587512"/>
    <w:rsid w:val="105D0E37"/>
    <w:rsid w:val="10916BDA"/>
    <w:rsid w:val="11036B00"/>
    <w:rsid w:val="11301FEB"/>
    <w:rsid w:val="114C70F1"/>
    <w:rsid w:val="11535CDA"/>
    <w:rsid w:val="11B6451D"/>
    <w:rsid w:val="121464B2"/>
    <w:rsid w:val="121E62E8"/>
    <w:rsid w:val="12616E30"/>
    <w:rsid w:val="12D50B2C"/>
    <w:rsid w:val="132F5040"/>
    <w:rsid w:val="13CD4D8B"/>
    <w:rsid w:val="13D66A13"/>
    <w:rsid w:val="14971E9F"/>
    <w:rsid w:val="14AA0C53"/>
    <w:rsid w:val="1697741D"/>
    <w:rsid w:val="187A66F6"/>
    <w:rsid w:val="19A215AC"/>
    <w:rsid w:val="1A132B78"/>
    <w:rsid w:val="1AC437A4"/>
    <w:rsid w:val="1B153D26"/>
    <w:rsid w:val="1BB22C9A"/>
    <w:rsid w:val="1BD377F7"/>
    <w:rsid w:val="1BEB54C3"/>
    <w:rsid w:val="1C3C6084"/>
    <w:rsid w:val="1C8C02F2"/>
    <w:rsid w:val="1CD05A3A"/>
    <w:rsid w:val="1D1B1587"/>
    <w:rsid w:val="1D2054E7"/>
    <w:rsid w:val="1D3E1AFE"/>
    <w:rsid w:val="1E6432D4"/>
    <w:rsid w:val="1E845E72"/>
    <w:rsid w:val="1E89232D"/>
    <w:rsid w:val="1EB61656"/>
    <w:rsid w:val="1FEF036F"/>
    <w:rsid w:val="20407429"/>
    <w:rsid w:val="20CF3CE4"/>
    <w:rsid w:val="20DD55C0"/>
    <w:rsid w:val="22922CB8"/>
    <w:rsid w:val="22DB78DD"/>
    <w:rsid w:val="244D65B8"/>
    <w:rsid w:val="2492221D"/>
    <w:rsid w:val="24AD1CCC"/>
    <w:rsid w:val="24B42D8E"/>
    <w:rsid w:val="24D526B3"/>
    <w:rsid w:val="250855AF"/>
    <w:rsid w:val="258B383C"/>
    <w:rsid w:val="263B7010"/>
    <w:rsid w:val="26B4291F"/>
    <w:rsid w:val="26BD282A"/>
    <w:rsid w:val="26E769FA"/>
    <w:rsid w:val="286D65BC"/>
    <w:rsid w:val="28D9041B"/>
    <w:rsid w:val="293B2E83"/>
    <w:rsid w:val="2A980B40"/>
    <w:rsid w:val="2AAC281D"/>
    <w:rsid w:val="2AFC4894"/>
    <w:rsid w:val="2B3A05DE"/>
    <w:rsid w:val="2B6901C6"/>
    <w:rsid w:val="2CCE411D"/>
    <w:rsid w:val="2D480265"/>
    <w:rsid w:val="2D977453"/>
    <w:rsid w:val="2E010823"/>
    <w:rsid w:val="2E2943BA"/>
    <w:rsid w:val="2EF22236"/>
    <w:rsid w:val="2FED29FE"/>
    <w:rsid w:val="300E1D4A"/>
    <w:rsid w:val="30B05F05"/>
    <w:rsid w:val="30CA3D76"/>
    <w:rsid w:val="310F3573"/>
    <w:rsid w:val="31D81533"/>
    <w:rsid w:val="31F355B0"/>
    <w:rsid w:val="32D560F7"/>
    <w:rsid w:val="33A76F60"/>
    <w:rsid w:val="341E7629"/>
    <w:rsid w:val="34651540"/>
    <w:rsid w:val="34F002FE"/>
    <w:rsid w:val="35F117C8"/>
    <w:rsid w:val="37585548"/>
    <w:rsid w:val="37A71AA1"/>
    <w:rsid w:val="38035D1E"/>
    <w:rsid w:val="38284F1B"/>
    <w:rsid w:val="390C392D"/>
    <w:rsid w:val="397539A4"/>
    <w:rsid w:val="39B0409D"/>
    <w:rsid w:val="39BC4A1A"/>
    <w:rsid w:val="3BE45FB7"/>
    <w:rsid w:val="3BF21AC7"/>
    <w:rsid w:val="3C013037"/>
    <w:rsid w:val="3CC225FF"/>
    <w:rsid w:val="3CD567E8"/>
    <w:rsid w:val="3DD3780A"/>
    <w:rsid w:val="3F287F40"/>
    <w:rsid w:val="3F555A00"/>
    <w:rsid w:val="3F8405AE"/>
    <w:rsid w:val="3FDF4D23"/>
    <w:rsid w:val="41083B3B"/>
    <w:rsid w:val="41270465"/>
    <w:rsid w:val="41DB2FFE"/>
    <w:rsid w:val="42F779C3"/>
    <w:rsid w:val="43502DA9"/>
    <w:rsid w:val="43C26223"/>
    <w:rsid w:val="43D8307E"/>
    <w:rsid w:val="44507CD3"/>
    <w:rsid w:val="44AF5181"/>
    <w:rsid w:val="451F5651"/>
    <w:rsid w:val="455A018C"/>
    <w:rsid w:val="46B02CAB"/>
    <w:rsid w:val="46C72C6B"/>
    <w:rsid w:val="46CE3131"/>
    <w:rsid w:val="47C62C2E"/>
    <w:rsid w:val="48DE421E"/>
    <w:rsid w:val="493059DD"/>
    <w:rsid w:val="494F7907"/>
    <w:rsid w:val="4A400E66"/>
    <w:rsid w:val="4ADF73DC"/>
    <w:rsid w:val="4B1B26BD"/>
    <w:rsid w:val="4B315A3D"/>
    <w:rsid w:val="4C0055E5"/>
    <w:rsid w:val="4C3677AE"/>
    <w:rsid w:val="4C706B3A"/>
    <w:rsid w:val="4D4E4923"/>
    <w:rsid w:val="4F3B332E"/>
    <w:rsid w:val="51546DE0"/>
    <w:rsid w:val="519B3C4B"/>
    <w:rsid w:val="51C15CED"/>
    <w:rsid w:val="52285DEB"/>
    <w:rsid w:val="52435704"/>
    <w:rsid w:val="52AD62F0"/>
    <w:rsid w:val="53A94D0A"/>
    <w:rsid w:val="53D70B53"/>
    <w:rsid w:val="53DE6C55"/>
    <w:rsid w:val="541D312F"/>
    <w:rsid w:val="54411800"/>
    <w:rsid w:val="546308FE"/>
    <w:rsid w:val="548771F4"/>
    <w:rsid w:val="56553B23"/>
    <w:rsid w:val="56BB1E99"/>
    <w:rsid w:val="56FE59C9"/>
    <w:rsid w:val="570D735E"/>
    <w:rsid w:val="571B2674"/>
    <w:rsid w:val="574A247B"/>
    <w:rsid w:val="589917F1"/>
    <w:rsid w:val="592B0488"/>
    <w:rsid w:val="59B241EC"/>
    <w:rsid w:val="5A5E27F6"/>
    <w:rsid w:val="5A704801"/>
    <w:rsid w:val="5A8C5E4D"/>
    <w:rsid w:val="5AED2A9A"/>
    <w:rsid w:val="5BC8138D"/>
    <w:rsid w:val="5C007FB6"/>
    <w:rsid w:val="5D9E1657"/>
    <w:rsid w:val="5E225DE5"/>
    <w:rsid w:val="5E257683"/>
    <w:rsid w:val="5E7802BC"/>
    <w:rsid w:val="5EE078B0"/>
    <w:rsid w:val="5F0D5523"/>
    <w:rsid w:val="5F2346ED"/>
    <w:rsid w:val="5F917D6E"/>
    <w:rsid w:val="60BF61D5"/>
    <w:rsid w:val="61086613"/>
    <w:rsid w:val="611C205F"/>
    <w:rsid w:val="61686204"/>
    <w:rsid w:val="62917095"/>
    <w:rsid w:val="630E06E5"/>
    <w:rsid w:val="63544C0A"/>
    <w:rsid w:val="63BF696D"/>
    <w:rsid w:val="6408782B"/>
    <w:rsid w:val="65322CBF"/>
    <w:rsid w:val="65B35574"/>
    <w:rsid w:val="65C658ED"/>
    <w:rsid w:val="663F3709"/>
    <w:rsid w:val="66840B1D"/>
    <w:rsid w:val="67010C90"/>
    <w:rsid w:val="672F1145"/>
    <w:rsid w:val="68CC52CB"/>
    <w:rsid w:val="68DE4FFE"/>
    <w:rsid w:val="691B0000"/>
    <w:rsid w:val="694B58D7"/>
    <w:rsid w:val="69CE4E15"/>
    <w:rsid w:val="6B3E7E06"/>
    <w:rsid w:val="6B7F3246"/>
    <w:rsid w:val="6BF904A6"/>
    <w:rsid w:val="6CB5251A"/>
    <w:rsid w:val="6CD429A0"/>
    <w:rsid w:val="6D60667F"/>
    <w:rsid w:val="6D626BA4"/>
    <w:rsid w:val="6E694D3B"/>
    <w:rsid w:val="6EF07839"/>
    <w:rsid w:val="6F63000B"/>
    <w:rsid w:val="6FCF0C72"/>
    <w:rsid w:val="700A08A8"/>
    <w:rsid w:val="71500A63"/>
    <w:rsid w:val="717C1858"/>
    <w:rsid w:val="71BA0889"/>
    <w:rsid w:val="71EC327C"/>
    <w:rsid w:val="71F012E3"/>
    <w:rsid w:val="729502C5"/>
    <w:rsid w:val="72B56DCF"/>
    <w:rsid w:val="72E964BC"/>
    <w:rsid w:val="735C7C42"/>
    <w:rsid w:val="74D07EF1"/>
    <w:rsid w:val="750860BB"/>
    <w:rsid w:val="754045EC"/>
    <w:rsid w:val="75B570E6"/>
    <w:rsid w:val="75BF3AC1"/>
    <w:rsid w:val="7706409E"/>
    <w:rsid w:val="7797777E"/>
    <w:rsid w:val="77E31AE8"/>
    <w:rsid w:val="780A1873"/>
    <w:rsid w:val="787D11B8"/>
    <w:rsid w:val="78A771BA"/>
    <w:rsid w:val="78AC6820"/>
    <w:rsid w:val="792C5912"/>
    <w:rsid w:val="7A756200"/>
    <w:rsid w:val="7BA5522A"/>
    <w:rsid w:val="7CBA4FE2"/>
    <w:rsid w:val="7D06612B"/>
    <w:rsid w:val="7D226ACF"/>
    <w:rsid w:val="7E102A79"/>
    <w:rsid w:val="7E507919"/>
    <w:rsid w:val="7E880152"/>
    <w:rsid w:val="7E8B30DA"/>
    <w:rsid w:val="7F272F3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qFormat/>
    <w:uiPriority w:val="0"/>
    <w:pPr>
      <w:snapToGrid w:val="0"/>
      <w:jc w:val="left"/>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2"/>
    <w:basedOn w:val="3"/>
    <w:qFormat/>
    <w:uiPriority w:val="0"/>
    <w:pPr>
      <w:ind w:firstLine="420" w:firstLineChars="200"/>
    </w:pPr>
    <w:rPr>
      <w:rFonts w:ascii="Calibri" w:hAnsi="Calibri"/>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34</Pages>
  <Words>2010</Words>
  <Characters>2533</Characters>
  <Lines>0</Lines>
  <Paragraphs>0</Paragraphs>
  <TotalTime>4</TotalTime>
  <ScaleCrop>false</ScaleCrop>
  <LinksUpToDate>false</LinksUpToDate>
  <CharactersWithSpaces>3216</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2025-07-17T10:27:25Z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992A65D7B3E749D691D1742AD3AD7054_13</vt:lpwstr>
  </property>
  <property fmtid="{D5CDD505-2E9C-101B-9397-08002B2CF9AE}" pid="4" name="KSOTemplateDocerSaveRecord">
    <vt:lpwstr>eyJoZGlkIjoiNjY2NzEwZWVhMWZlNDZlMTE3NDBlNzBjOTU5NDMxNTEiLCJ1c2VySWQiOiI2NTM1MTIyMzEifQ==</vt:lpwstr>
  </property>
</Properties>
</file>