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第二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幼儿园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bookmarkStart w:id="0" w:name="OLE_LINK3"/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bookmarkEnd w:id="0"/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第二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幼儿园主要职能对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周岁以上学龄前幼儿实施保育和教育的机构。幼儿园教育是基础教育的重要组成部分，是学校教育制度的基础阶段。幼儿园的任务是：贯彻国家的教育方针，按照保育与教育相结合的原则，遵循幼儿身心发展特点和规律，实施德、智、体、美等方面全面发展的教育，促进幼儿身心和谐发展。幼儿园同时面向幼儿家长提供科学育儿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>呼图壁县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第二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幼儿园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隶属呼图壁县教育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局管理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呼图壁县第二幼儿园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下属预算单位，下设6个处室，分别是：书记室、园长办公室、总务室、教务德育办、财务室、工会办。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呼图壁县第二幼儿园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48人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；退休3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人；离休0人，增加0人。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1697.43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1201.29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1123.66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77.63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1713.10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496.14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496.14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1713.10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1713.10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</w:t>
      </w:r>
    </w:p>
    <w:tbl>
      <w:tblPr>
        <w:tblStyle w:val="7"/>
        <w:tblW w:w="12449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465"/>
        <w:gridCol w:w="501"/>
        <w:gridCol w:w="1158"/>
        <w:gridCol w:w="833"/>
        <w:gridCol w:w="988"/>
        <w:gridCol w:w="989"/>
        <w:gridCol w:w="736"/>
        <w:gridCol w:w="525"/>
        <w:gridCol w:w="660"/>
        <w:gridCol w:w="720"/>
        <w:gridCol w:w="915"/>
        <w:gridCol w:w="660"/>
        <w:gridCol w:w="1054"/>
        <w:gridCol w:w="825"/>
        <w:gridCol w:w="8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5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5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0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5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6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1713.1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1123.66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77.63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496.14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/>
              </w:rPr>
              <w:t>普通教育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1713.1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1123.66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77.63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496.14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bookmarkStart w:id="1" w:name="OLE_LINK10" w:colFirst="13" w:colLast="14"/>
            <w:bookmarkStart w:id="2" w:name="OLE_LINK9" w:colFirst="4" w:colLast="7"/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 学前教育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1713.1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1123.66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77.63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496.14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bookmarkEnd w:id="1"/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1713.1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1123.66　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77.63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496.14</w:t>
            </w: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8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18"/>
        <w:gridCol w:w="418"/>
        <w:gridCol w:w="2545"/>
        <w:gridCol w:w="1824"/>
        <w:gridCol w:w="1825"/>
        <w:gridCol w:w="1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1713.1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1577.8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135.3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1713.1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1577.8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135.3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1713.1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1577.8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135.3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1713.1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1577.8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135.3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922"/>
        <w:gridCol w:w="2536"/>
        <w:gridCol w:w="922"/>
        <w:gridCol w:w="922"/>
        <w:gridCol w:w="1119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bookmarkStart w:id="3" w:name="OLE_LINK4" w:colFirst="1" w:colLast="1"/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490"/>
        <w:gridCol w:w="658"/>
        <w:gridCol w:w="1018"/>
        <w:gridCol w:w="216"/>
        <w:gridCol w:w="1618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呼图壁县第二幼儿园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1081.66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119.64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1081.66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119.64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1201.29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1081.66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1201.29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1081.66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119.64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8504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552"/>
        <w:gridCol w:w="2672"/>
        <w:gridCol w:w="812"/>
        <w:gridCol w:w="639"/>
        <w:gridCol w:w="909"/>
        <w:gridCol w:w="644"/>
        <w:gridCol w:w="15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6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呼图壁县第二幼儿园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0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0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工资福利支出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779.29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779.29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基本工资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206.28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206.28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津贴补贴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68.36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68.36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03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奖金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159.88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159.88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绩效工资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129.79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129.79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机关事业单位基本养老保险缴费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81.44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职工基本医疗保险缴费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公务员医疗补助缴费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其他社会保障缴费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住房公积金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67.37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67.37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商品和服务支出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277.1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277.1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04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手续费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水费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06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电费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07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邮电费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取暖费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27.87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物业管理费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维修（护）费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培训费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劳务费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225.13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225.13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委托业务费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对个人和家庭的补助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02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退休费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生活补助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奖励金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1081.66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804.56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277.1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bidi w:val="0"/>
        <w:jc w:val="left"/>
        <w:rPr>
          <w:rFonts w:hint="eastAsia"/>
          <w:lang w:val="en-US"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171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609"/>
        <w:gridCol w:w="478"/>
        <w:gridCol w:w="463"/>
        <w:gridCol w:w="1050"/>
        <w:gridCol w:w="2305"/>
        <w:gridCol w:w="886"/>
        <w:gridCol w:w="614"/>
        <w:gridCol w:w="736"/>
        <w:gridCol w:w="236"/>
        <w:gridCol w:w="542"/>
        <w:gridCol w:w="763"/>
        <w:gridCol w:w="886"/>
        <w:gridCol w:w="750"/>
        <w:gridCol w:w="846"/>
        <w:gridCol w:w="736"/>
        <w:gridCol w:w="641"/>
        <w:gridCol w:w="6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171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9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呼图壁县第二幼儿园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5791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30" w:hRule="atLeast"/>
        </w:trPr>
        <w:tc>
          <w:tcPr>
            <w:tcW w:w="155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3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8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61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78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76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88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7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6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64" w:hRule="atLeast"/>
        </w:trPr>
        <w:tc>
          <w:tcPr>
            <w:tcW w:w="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5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0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62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78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62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　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78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2025年新疆西藏等地区教育特殊补助资金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64.94</w:t>
            </w: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19.09</w:t>
            </w: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42.00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3.85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07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2025年生均公用经费-保民生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42.00</w:t>
            </w: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42.00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88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2025年教育补助项目经费-自聘教师工资补助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12.70</w:t>
            </w: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12.70</w:t>
            </w: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30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30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7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6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119.64</w:t>
            </w: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31.79</w:t>
            </w:r>
          </w:p>
        </w:tc>
        <w:tc>
          <w:tcPr>
            <w:tcW w:w="778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84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3.85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color w:val="000000" w:themeColor="text1"/>
          <w:kern w:val="0"/>
          <w:sz w:val="28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呼图壁县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第二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幼儿园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2025年未安排</w:t>
      </w:r>
      <w:bookmarkStart w:id="4" w:name="OLE_LINK5"/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政府性基金预算</w:t>
      </w:r>
      <w:bookmarkEnd w:id="4"/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支出，政府性基金预算表为空表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呼图壁县第二幼儿园2025年未安排国有资本经营预算支出，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国有资本经营预算支出情况表为空表</w:t>
      </w:r>
      <w:r>
        <w:rPr>
          <w:rFonts w:hint="eastAsia" w:ascii="仿宋_GB2312" w:hAnsi="宋体" w:eastAsia="仿宋_GB2312" w:cs="Times New Roman"/>
          <w:b/>
          <w:kern w:val="0"/>
          <w:sz w:val="24"/>
          <w:szCs w:val="28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我部门2025年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无“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三公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”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>经费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支出，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eastAsia="zh-CN"/>
        </w:rPr>
        <w:t>“三公”经费支出情况表为空</w:t>
      </w:r>
      <w:r>
        <w:rPr>
          <w:rFonts w:hint="eastAsia" w:ascii="仿宋_GB2312" w:hAnsi="宋体" w:eastAsia="仿宋_GB2312"/>
          <w:b/>
          <w:kern w:val="0"/>
          <w:sz w:val="28"/>
          <w:szCs w:val="32"/>
          <w:highlight w:val="none"/>
          <w:lang w:val="en-US" w:eastAsia="zh-CN"/>
        </w:rPr>
        <w:t>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tabs>
          <w:tab w:val="left" w:pos="215"/>
        </w:tabs>
        <w:bidi w:val="0"/>
        <w:jc w:val="left"/>
        <w:rPr>
          <w:rFonts w:hint="eastAsia"/>
          <w:lang w:val="en-US"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13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3"/>
        <w:gridCol w:w="1132"/>
        <w:gridCol w:w="1118"/>
        <w:gridCol w:w="764"/>
        <w:gridCol w:w="750"/>
        <w:gridCol w:w="1282"/>
        <w:gridCol w:w="1009"/>
        <w:gridCol w:w="1336"/>
        <w:gridCol w:w="1337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5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13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914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359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8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0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67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35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1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8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6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35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2024年“庭州英才”人才计划“庭州名师"专项行动（彭媛媛）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35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2024年中小学和幼儿园自聘教师工资补助资金（第二批）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14.67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14.67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5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5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15.67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1713.1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1713.1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1123.66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182.71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13.99 %，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本年幼儿人数减少，故收入预算减少；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77.63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5.13%，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本年幼儿人数减少，故公用经费减少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496.14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1.25%，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人员类工资增长，社保基数增长，故较上年单位资金预算有所增加；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0.91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%，比上年预算增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加6.81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76.89%，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上年拨款剩余金额较多，故本年财政拨款较上年增加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1713.1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1577.8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减少127.21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7.46%，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故经费支出减少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135.31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49.22%，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本年新增了一个项目，故本年项目支出较上年增加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1216.96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1216.96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1216.96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1216.96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教职工工资及津贴补贴、幼儿保障经费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年一般公共预算拨款合计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1201.3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1081.66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623.35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36.56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本年幼儿人数减少，公用经费减少，故基本支出较上年减少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119.64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28.94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今年项目支出增加。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教育支出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1713.1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教育支出（类）普通教育（款）学前教育（项）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1713.1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1106.2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33.1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本年幼儿人数减少，公用经费减少，故较上年拨款减少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 xml:space="preserve">年一般公共预算基本支出    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1081.66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804.56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、退休费、生活补助、奖励金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277.1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万元，主要包括：办公费、手续费、水费、电费、邮电费、取暖费、物业管理费、维修（护）费、培训费、劳务费、委托业务费、工会经费。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[2024]88号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bookmarkStart w:id="5" w:name="OLE_LINK8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64.94万元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全部用于幼儿公用经费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64.94万元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579人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916元/人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宋体" w:eastAsia="仿宋_GB2312"/>
          <w:color w:val="auto"/>
          <w:sz w:val="32"/>
          <w:szCs w:val="22"/>
          <w:highlight w:val="none"/>
        </w:rPr>
        <w:t>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：保障全年在园幼儿身心健康全面发展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呼财预字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[2025]5号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幼儿伙食费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42万元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579人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1450元/人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宋体" w:eastAsia="仿宋_GB2312"/>
          <w:color w:val="auto"/>
          <w:sz w:val="32"/>
          <w:szCs w:val="22"/>
          <w:highlight w:val="none"/>
        </w:rPr>
        <w:t>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：保障全年在园幼儿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食材健康，营养均衡发展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 xml:space="preserve"> 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：昌州财教[2024]100号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bookmarkStart w:id="6" w:name="OLE_LINK12"/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12.7万元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自聘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教师工资补助12.7万元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资金来源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补贴人数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2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补贴标准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4091元/人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补贴范围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补贴方式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：单位做计划，提出实际使用金额，财政直接拨付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发放程序：教育局核算，提出资金分配方案，财政局直接拨付资金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宋体" w:eastAsia="仿宋_GB2312"/>
          <w:color w:val="auto"/>
          <w:sz w:val="32"/>
          <w:szCs w:val="22"/>
          <w:highlight w:val="none"/>
        </w:rPr>
        <w:t>受益人群和社会效益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保障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自聘教师工资补助；缩小城乡教育差距；稳定教师队伍，提升教育质量。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ascii="仿宋" w:hAnsi="仿宋" w:eastAsia="仿宋" w:cs="仿宋"/>
          <w:color w:val="auto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2024年及2025年本部门均未安排因公出国（境）费预算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上年结转结余15.67万元，包括：财政拨款15.67万元，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bookmarkStart w:id="7" w:name="OLE_LINK7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昌州财教</w:t>
      </w:r>
      <w:bookmarkStart w:id="8" w:name="OLE_LINK1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[2023]102号</w:t>
      </w:r>
      <w:bookmarkEnd w:id="8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-</w:t>
      </w:r>
      <w:bookmarkEnd w:id="7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2024年中小学和幼儿园自聘教师工资补助资金（第二批）14.67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昌州财行[2024]30号-2024年“庭州英才”人才计划“庭州名师"专项行动（彭媛媛）1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主要用于工作室的装修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277.1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89.2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47.47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本年编外人员工资预算为劳务费，故较上年运行经费增长</w:t>
      </w:r>
      <w:r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13.4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算0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13.4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13.4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bookmarkStart w:id="9" w:name="OLE_LINK13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8666.25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</w:t>
      </w:r>
      <w:bookmarkEnd w:id="9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，其中：已入固定资产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8666.25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2488.97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249.02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406.71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整体预算绩效目标1个，涉及预算金额1713.10万元；当年预算安排项目共3个，其中: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涉及预算金额119.63万元；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1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4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381"/>
        <w:gridCol w:w="1674"/>
        <w:gridCol w:w="1284"/>
        <w:gridCol w:w="2136"/>
        <w:gridCol w:w="18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9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王露鲜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15299975020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9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77.63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1139.33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496.14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数量指标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开展各类幼儿教师培训次数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bookmarkStart w:id="11" w:name="OLE_LINK2"/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呼图壁县第二幼儿园2025年保教工作计划</w:t>
            </w:r>
            <w:bookmarkEnd w:id="11"/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开展教研活动培训次数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呼图壁县第二幼儿园2025年保教工作计划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开展国家通用语言文字交流活动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呼图壁县第二幼儿园2025年保教工作计划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质量指标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呼图壁县第二幼儿园2025年保教工作计划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86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时效指标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呼图壁县第二幼儿园2025年保教工作计划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1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第二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2025年生均公用经费-保民生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丁娟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42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用于幼儿伙食费的支付，保障幼儿伙食的品质及支付的及时率，通过本项目的实施，提高幼儿园的办园质量，确保幼儿园正常运转。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生均伙食费补助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项目计划完成率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各项任务完成率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维护幼儿园正常运转能力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伙食费足额拨付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≥90%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W w:w="97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434"/>
        <w:gridCol w:w="750"/>
        <w:gridCol w:w="1483"/>
        <w:gridCol w:w="950"/>
        <w:gridCol w:w="1067"/>
        <w:gridCol w:w="983"/>
        <w:gridCol w:w="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0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6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201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64.94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64.94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64.94万元用于幼儿园的正常运转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3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8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9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涉及幼儿园数量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&gt;=1所</w:t>
            </w:r>
          </w:p>
        </w:tc>
        <w:tc>
          <w:tcPr>
            <w:tcW w:w="1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=1所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=1.13万元/所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W w:w="97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334"/>
        <w:gridCol w:w="826"/>
        <w:gridCol w:w="1390"/>
        <w:gridCol w:w="77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0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5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2025年教育补助项目经费-自聘教师工资补助</w:t>
            </w:r>
          </w:p>
        </w:tc>
        <w:tc>
          <w:tcPr>
            <w:tcW w:w="185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12.7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12.7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项目拟投入12.7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2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8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&gt;=1所</w:t>
            </w:r>
          </w:p>
        </w:tc>
        <w:tc>
          <w:tcPr>
            <w:tcW w:w="13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=1所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bookmarkEnd w:id="12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13" w:name="_GoBack" w:colFirst="5" w:colLast="5"/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=180万元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=200万元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呼图壁县第二幼儿园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97226A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A4168EC"/>
    <w:rsid w:val="0AD672A7"/>
    <w:rsid w:val="0B247F12"/>
    <w:rsid w:val="0B7C3034"/>
    <w:rsid w:val="0B841FFD"/>
    <w:rsid w:val="0BD56A2F"/>
    <w:rsid w:val="0C0A3890"/>
    <w:rsid w:val="0CBA2E51"/>
    <w:rsid w:val="0CD20198"/>
    <w:rsid w:val="0CEC568C"/>
    <w:rsid w:val="0D6E5FD0"/>
    <w:rsid w:val="0E320E7D"/>
    <w:rsid w:val="0E9208E7"/>
    <w:rsid w:val="0EF74F43"/>
    <w:rsid w:val="10436DAD"/>
    <w:rsid w:val="10587512"/>
    <w:rsid w:val="105D0E37"/>
    <w:rsid w:val="10916BDA"/>
    <w:rsid w:val="11036B00"/>
    <w:rsid w:val="11301FEB"/>
    <w:rsid w:val="11B6451D"/>
    <w:rsid w:val="121E62E8"/>
    <w:rsid w:val="12BC2698"/>
    <w:rsid w:val="15AD5728"/>
    <w:rsid w:val="1697741D"/>
    <w:rsid w:val="19A215AC"/>
    <w:rsid w:val="1A132B78"/>
    <w:rsid w:val="1AC437A4"/>
    <w:rsid w:val="1B153D26"/>
    <w:rsid w:val="1B753AF2"/>
    <w:rsid w:val="1BEB54C3"/>
    <w:rsid w:val="1C3C6084"/>
    <w:rsid w:val="1C8C02F2"/>
    <w:rsid w:val="1D3E1AFE"/>
    <w:rsid w:val="1DDB4874"/>
    <w:rsid w:val="1E6432D4"/>
    <w:rsid w:val="1E89232D"/>
    <w:rsid w:val="1EB61656"/>
    <w:rsid w:val="20407429"/>
    <w:rsid w:val="20CF3CE4"/>
    <w:rsid w:val="20DD55C0"/>
    <w:rsid w:val="222C6748"/>
    <w:rsid w:val="22922CB8"/>
    <w:rsid w:val="22DB78DD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AFC4894"/>
    <w:rsid w:val="2B3A05DE"/>
    <w:rsid w:val="2B6901C6"/>
    <w:rsid w:val="2D480265"/>
    <w:rsid w:val="2D977453"/>
    <w:rsid w:val="2E2943BA"/>
    <w:rsid w:val="2EF22236"/>
    <w:rsid w:val="2FED29FE"/>
    <w:rsid w:val="300E1D4A"/>
    <w:rsid w:val="30B05F05"/>
    <w:rsid w:val="310F3573"/>
    <w:rsid w:val="32D560F7"/>
    <w:rsid w:val="336D36FF"/>
    <w:rsid w:val="33A76F60"/>
    <w:rsid w:val="341E7629"/>
    <w:rsid w:val="35F117C8"/>
    <w:rsid w:val="36FD3A21"/>
    <w:rsid w:val="378679C0"/>
    <w:rsid w:val="38284F1B"/>
    <w:rsid w:val="39B0409D"/>
    <w:rsid w:val="3A1967BD"/>
    <w:rsid w:val="3BE45FB7"/>
    <w:rsid w:val="3BF21AC7"/>
    <w:rsid w:val="3C013037"/>
    <w:rsid w:val="3FDF4D23"/>
    <w:rsid w:val="41083B3B"/>
    <w:rsid w:val="41270465"/>
    <w:rsid w:val="41DB2FFE"/>
    <w:rsid w:val="42F779C3"/>
    <w:rsid w:val="43502DA9"/>
    <w:rsid w:val="43C26223"/>
    <w:rsid w:val="43D8307E"/>
    <w:rsid w:val="44507CD3"/>
    <w:rsid w:val="44AF5181"/>
    <w:rsid w:val="455A018C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F3B332E"/>
    <w:rsid w:val="4FC912A3"/>
    <w:rsid w:val="50E543C0"/>
    <w:rsid w:val="51C15CED"/>
    <w:rsid w:val="52285DEB"/>
    <w:rsid w:val="52AD62F0"/>
    <w:rsid w:val="53A94D0A"/>
    <w:rsid w:val="546308FE"/>
    <w:rsid w:val="54FF1D2E"/>
    <w:rsid w:val="56FE59C9"/>
    <w:rsid w:val="570D735E"/>
    <w:rsid w:val="571B2674"/>
    <w:rsid w:val="587D0A4F"/>
    <w:rsid w:val="589917F1"/>
    <w:rsid w:val="59B241EC"/>
    <w:rsid w:val="5A5E27F6"/>
    <w:rsid w:val="5A704801"/>
    <w:rsid w:val="5A8C5E4D"/>
    <w:rsid w:val="5AD0576D"/>
    <w:rsid w:val="5AED2A9A"/>
    <w:rsid w:val="5D9E1657"/>
    <w:rsid w:val="5E225DE5"/>
    <w:rsid w:val="5E257683"/>
    <w:rsid w:val="5E7802BC"/>
    <w:rsid w:val="5EA27C6D"/>
    <w:rsid w:val="5EE078B0"/>
    <w:rsid w:val="5F0D5523"/>
    <w:rsid w:val="5F2346ED"/>
    <w:rsid w:val="60471B32"/>
    <w:rsid w:val="61086613"/>
    <w:rsid w:val="61686204"/>
    <w:rsid w:val="62731D92"/>
    <w:rsid w:val="62917095"/>
    <w:rsid w:val="630E06E5"/>
    <w:rsid w:val="6408782B"/>
    <w:rsid w:val="65322CBF"/>
    <w:rsid w:val="65B35574"/>
    <w:rsid w:val="65C658ED"/>
    <w:rsid w:val="68CC52CB"/>
    <w:rsid w:val="68DE4FFE"/>
    <w:rsid w:val="691B0000"/>
    <w:rsid w:val="694B58D7"/>
    <w:rsid w:val="69CE4E15"/>
    <w:rsid w:val="6B3E7E06"/>
    <w:rsid w:val="6B7F3246"/>
    <w:rsid w:val="6BF904A6"/>
    <w:rsid w:val="6C7852A5"/>
    <w:rsid w:val="6CA82A8A"/>
    <w:rsid w:val="6CB5251A"/>
    <w:rsid w:val="6CBF43C6"/>
    <w:rsid w:val="6CD429A0"/>
    <w:rsid w:val="6E2C3BF8"/>
    <w:rsid w:val="6EBB31B9"/>
    <w:rsid w:val="6EF07839"/>
    <w:rsid w:val="6F63000B"/>
    <w:rsid w:val="6FCF0C72"/>
    <w:rsid w:val="71500A63"/>
    <w:rsid w:val="717C1858"/>
    <w:rsid w:val="717E62EB"/>
    <w:rsid w:val="72B56DCF"/>
    <w:rsid w:val="72E964BC"/>
    <w:rsid w:val="735C7C42"/>
    <w:rsid w:val="74D07EF1"/>
    <w:rsid w:val="75B570E6"/>
    <w:rsid w:val="75BF3AC1"/>
    <w:rsid w:val="7706409E"/>
    <w:rsid w:val="77504E82"/>
    <w:rsid w:val="7797777E"/>
    <w:rsid w:val="780A1873"/>
    <w:rsid w:val="78402C10"/>
    <w:rsid w:val="787D11B8"/>
    <w:rsid w:val="78A771BA"/>
    <w:rsid w:val="78AC6820"/>
    <w:rsid w:val="792C5912"/>
    <w:rsid w:val="7A901835"/>
    <w:rsid w:val="7B3720DE"/>
    <w:rsid w:val="7BD31239"/>
    <w:rsid w:val="7CBA4FE2"/>
    <w:rsid w:val="7D06612B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30</Pages>
  <Words>1969</Words>
  <Characters>2405</Characters>
  <Lines>0</Lines>
  <Paragraphs>0</Paragraphs>
  <TotalTime>40</TotalTime>
  <ScaleCrop>false</ScaleCrop>
  <LinksUpToDate>false</LinksUpToDate>
  <CharactersWithSpaces>2993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2025-05-21T09:20:12Z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5DD9A10D7E2649E4B08E803B18D42A2A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