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rPr>
      </w:pPr>
    </w:p>
    <w:p>
      <w:pPr>
        <w:pStyle w:val="7"/>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黑体" w:hAnsi="黑体" w:eastAsia="黑体" w:cs="黑体"/>
          <w:kern w:val="0"/>
          <w:sz w:val="44"/>
          <w:szCs w:val="44"/>
        </w:rPr>
      </w:pPr>
      <w:r>
        <w:rPr>
          <w:rFonts w:hint="eastAsia" w:ascii="黑体" w:hAnsi="黑体" w:eastAsia="黑体" w:cs="黑体"/>
          <w:kern w:val="0"/>
          <w:sz w:val="44"/>
          <w:szCs w:val="44"/>
        </w:rPr>
        <w:t>呼图壁县园户村镇中心幼儿园</w:t>
      </w:r>
    </w:p>
    <w:p>
      <w:pPr>
        <w:widowControl/>
        <w:spacing w:before="100" w:beforeAutospacing="1" w:after="100" w:afterAutospacing="1"/>
        <w:jc w:val="center"/>
        <w:outlineLvl w:val="1"/>
        <w:rPr>
          <w:rFonts w:ascii="黑体" w:hAnsi="黑体" w:eastAsia="黑体" w:cs="黑体"/>
          <w:kern w:val="0"/>
          <w:sz w:val="44"/>
          <w:szCs w:val="44"/>
        </w:rPr>
      </w:pPr>
      <w:r>
        <w:rPr>
          <w:rFonts w:hint="eastAsia" w:ascii="黑体" w:hAnsi="黑体" w:eastAsia="黑体" w:cs="黑体"/>
          <w:kern w:val="0"/>
          <w:sz w:val="44"/>
          <w:szCs w:val="44"/>
        </w:rPr>
        <w:t>2025年部门预算公开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2025年呼图壁县园户村镇中心幼儿园部门概况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2025年部门预算公开表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国有资本经营预算支出情况表</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w:t>
      </w:r>
      <w:r>
        <w:rPr>
          <w:rFonts w:hint="eastAsia" w:ascii="仿宋_GB2312" w:hAnsi="仿宋_GB2312" w:eastAsia="仿宋_GB2312" w:cs="仿宋_GB2312"/>
          <w:kern w:val="0"/>
          <w:sz w:val="32"/>
          <w:szCs w:val="32"/>
          <w:lang w:eastAsia="zh-Hans"/>
        </w:rPr>
        <w:t>上年结转</w:t>
      </w:r>
      <w:r>
        <w:rPr>
          <w:rFonts w:hint="eastAsia" w:ascii="仿宋_GB2312" w:hAnsi="仿宋_GB2312" w:eastAsia="仿宋_GB2312" w:cs="仿宋_GB2312"/>
          <w:kern w:val="0"/>
          <w:sz w:val="32"/>
          <w:szCs w:val="32"/>
        </w:rPr>
        <w:t>结余</w:t>
      </w:r>
      <w:r>
        <w:rPr>
          <w:rFonts w:hint="eastAsia" w:ascii="仿宋_GB2312" w:hAnsi="仿宋_GB2312" w:eastAsia="仿宋_GB2312" w:cs="仿宋_GB2312"/>
          <w:kern w:val="0"/>
          <w:sz w:val="32"/>
          <w:szCs w:val="32"/>
          <w:lang w:eastAsia="zh-Hans"/>
        </w:rPr>
        <w:t>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2025年部门预算情况说明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kern w:val="0"/>
          <w:sz w:val="32"/>
          <w:szCs w:val="32"/>
        </w:rPr>
        <w:t>一、关于呼图壁县园户村镇中心幼儿园</w:t>
      </w:r>
      <w:r>
        <w:rPr>
          <w:rFonts w:hint="eastAsia" w:ascii="仿宋_GB2312" w:hAnsi="仿宋_GB2312" w:eastAsia="仿宋_GB2312" w:cs="仿宋_GB2312"/>
          <w:bCs/>
          <w:kern w:val="0"/>
          <w:sz w:val="32"/>
          <w:szCs w:val="32"/>
        </w:rPr>
        <w:t>2025年收支预算情况的总体说明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二、关于</w:t>
      </w:r>
      <w:r>
        <w:rPr>
          <w:rFonts w:hint="eastAsia" w:ascii="仿宋_GB2312" w:hAnsi="仿宋_GB2312" w:eastAsia="仿宋_GB2312" w:cs="仿宋_GB2312"/>
          <w:kern w:val="0"/>
          <w:sz w:val="32"/>
          <w:szCs w:val="32"/>
        </w:rPr>
        <w:t>呼图壁县园户村镇中心幼儿园</w:t>
      </w:r>
      <w:r>
        <w:rPr>
          <w:rFonts w:hint="eastAsia" w:ascii="仿宋_GB2312" w:hAnsi="仿宋_GB2312" w:eastAsia="仿宋_GB2312" w:cs="仿宋_GB2312"/>
          <w:bCs/>
          <w:kern w:val="0"/>
          <w:sz w:val="32"/>
          <w:szCs w:val="32"/>
        </w:rPr>
        <w:t>2025年收入预算情况说明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bCs/>
          <w:kern w:val="0"/>
          <w:sz w:val="32"/>
          <w:szCs w:val="32"/>
        </w:rPr>
        <w:t>三、关于</w:t>
      </w:r>
      <w:r>
        <w:rPr>
          <w:rFonts w:hint="eastAsia" w:ascii="仿宋_GB2312" w:hAnsi="仿宋_GB2312" w:eastAsia="仿宋_GB2312" w:cs="仿宋_GB2312"/>
          <w:kern w:val="0"/>
          <w:sz w:val="32"/>
          <w:szCs w:val="32"/>
        </w:rPr>
        <w:t>呼图壁县园户村镇中心幼儿园</w:t>
      </w:r>
      <w:r>
        <w:rPr>
          <w:rFonts w:hint="eastAsia" w:ascii="仿宋_GB2312" w:hAnsi="仿宋_GB2312" w:eastAsia="仿宋_GB2312" w:cs="仿宋_GB2312"/>
          <w:bCs/>
          <w:kern w:val="0"/>
          <w:sz w:val="32"/>
          <w:szCs w:val="32"/>
        </w:rPr>
        <w:t>2025年</w:t>
      </w:r>
      <w:r>
        <w:rPr>
          <w:rFonts w:hint="eastAsia" w:ascii="仿宋_GB2312" w:hAnsi="仿宋_GB2312" w:eastAsia="仿宋_GB2312" w:cs="仿宋_GB2312"/>
          <w:kern w:val="0"/>
          <w:sz w:val="32"/>
          <w:szCs w:val="32"/>
        </w:rPr>
        <w:t>支出预算情况说明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rPr>
        <w:t>呼图壁县园户村镇中心幼儿园</w:t>
      </w:r>
      <w:r>
        <w:rPr>
          <w:rFonts w:hint="eastAsia" w:ascii="仿宋_GB2312" w:hAnsi="仿宋_GB2312" w:eastAsia="仿宋_GB2312" w:cs="仿宋_GB2312"/>
          <w:spacing w:val="-6"/>
          <w:kern w:val="0"/>
          <w:sz w:val="32"/>
          <w:szCs w:val="32"/>
        </w:rPr>
        <w:t>2025年财政拨款收支预算情况的总体说明</w:t>
      </w:r>
    </w:p>
    <w:p>
      <w:pPr>
        <w:spacing w:line="600" w:lineRule="exact"/>
        <w:ind w:firstLine="616"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spacing w:val="-6"/>
          <w:kern w:val="0"/>
          <w:sz w:val="32"/>
          <w:szCs w:val="32"/>
        </w:rPr>
        <w:t>五、关于</w:t>
      </w:r>
      <w:r>
        <w:rPr>
          <w:rFonts w:hint="eastAsia" w:ascii="仿宋_GB2312" w:hAnsi="仿宋_GB2312" w:eastAsia="仿宋_GB2312" w:cs="仿宋_GB2312"/>
          <w:kern w:val="0"/>
          <w:sz w:val="32"/>
          <w:szCs w:val="32"/>
        </w:rPr>
        <w:t>呼图壁县园户村镇中心幼儿园</w:t>
      </w:r>
      <w:r>
        <w:rPr>
          <w:rFonts w:hint="eastAsia" w:ascii="仿宋_GB2312" w:hAnsi="仿宋_GB2312" w:eastAsia="仿宋_GB2312" w:cs="仿宋_GB2312"/>
          <w:spacing w:val="-6"/>
          <w:kern w:val="0"/>
          <w:sz w:val="32"/>
          <w:szCs w:val="32"/>
        </w:rPr>
        <w:t>2025年一般公共预算当年拨款情况说明</w:t>
      </w:r>
    </w:p>
    <w:p>
      <w:pPr>
        <w:spacing w:line="600" w:lineRule="exact"/>
        <w:ind w:firstLine="616"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spacing w:val="-6"/>
          <w:kern w:val="0"/>
          <w:sz w:val="32"/>
          <w:szCs w:val="32"/>
        </w:rPr>
        <w:t>六、关于</w:t>
      </w:r>
      <w:r>
        <w:rPr>
          <w:rFonts w:hint="eastAsia" w:ascii="仿宋_GB2312" w:hAnsi="仿宋_GB2312" w:eastAsia="仿宋_GB2312" w:cs="仿宋_GB2312"/>
          <w:kern w:val="0"/>
          <w:sz w:val="32"/>
          <w:szCs w:val="32"/>
        </w:rPr>
        <w:t>呼图壁县园户村镇中心幼儿园</w:t>
      </w:r>
      <w:r>
        <w:rPr>
          <w:rFonts w:hint="eastAsia" w:ascii="仿宋_GB2312" w:hAnsi="仿宋_GB2312" w:eastAsia="仿宋_GB2312" w:cs="仿宋_GB2312"/>
          <w:spacing w:val="-6"/>
          <w:kern w:val="0"/>
          <w:sz w:val="32"/>
          <w:szCs w:val="32"/>
        </w:rPr>
        <w:t>2025年一般公共预算基本支出情况说明</w:t>
      </w:r>
    </w:p>
    <w:p>
      <w:pPr>
        <w:spacing w:line="600" w:lineRule="exact"/>
        <w:ind w:firstLine="616"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spacing w:val="-6"/>
          <w:kern w:val="0"/>
          <w:sz w:val="32"/>
          <w:szCs w:val="32"/>
        </w:rPr>
        <w:t>七、关于</w:t>
      </w:r>
      <w:r>
        <w:rPr>
          <w:rFonts w:hint="eastAsia" w:ascii="仿宋_GB2312" w:hAnsi="仿宋_GB2312" w:eastAsia="仿宋_GB2312" w:cs="仿宋_GB2312"/>
          <w:kern w:val="0"/>
          <w:sz w:val="32"/>
          <w:szCs w:val="32"/>
        </w:rPr>
        <w:t>呼图壁县园户村镇中心幼儿园</w:t>
      </w:r>
      <w:r>
        <w:rPr>
          <w:rFonts w:hint="eastAsia" w:ascii="仿宋_GB2312" w:hAnsi="仿宋_GB2312" w:eastAsia="仿宋_GB2312" w:cs="仿宋_GB2312"/>
          <w:spacing w:val="-6"/>
          <w:kern w:val="0"/>
          <w:sz w:val="32"/>
          <w:szCs w:val="32"/>
        </w:rPr>
        <w:t>2025年一般公共预算项目支出情况说明</w:t>
      </w:r>
    </w:p>
    <w:p>
      <w:pPr>
        <w:spacing w:line="600" w:lineRule="exact"/>
        <w:ind w:firstLine="616"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spacing w:val="-6"/>
          <w:kern w:val="0"/>
          <w:sz w:val="32"/>
          <w:szCs w:val="32"/>
          <w:lang w:eastAsia="zh-Hans"/>
        </w:rPr>
        <w:t>八</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呼图壁县园户村镇中心幼儿园</w:t>
      </w:r>
      <w:r>
        <w:rPr>
          <w:rFonts w:hint="eastAsia" w:ascii="仿宋_GB2312" w:hAnsi="仿宋_GB2312" w:eastAsia="仿宋_GB2312" w:cs="仿宋_GB2312"/>
          <w:spacing w:val="-6"/>
          <w:kern w:val="0"/>
          <w:sz w:val="32"/>
          <w:szCs w:val="32"/>
        </w:rPr>
        <w:t>2025年政府性基金预算拨款情况说明</w:t>
      </w:r>
    </w:p>
    <w:p>
      <w:pPr>
        <w:spacing w:line="600" w:lineRule="exact"/>
        <w:ind w:firstLine="616" w:firstLineChars="200"/>
        <w:rPr>
          <w:rFonts w:ascii="仿宋_GB2312" w:hAnsi="仿宋_GB2312" w:eastAsia="仿宋_GB2312" w:cs="仿宋_GB2312"/>
          <w:kern w:val="0"/>
          <w:sz w:val="32"/>
          <w:szCs w:val="32"/>
        </w:rPr>
      </w:pPr>
      <w:r>
        <w:rPr>
          <w:rFonts w:hint="eastAsia" w:ascii="仿宋_GB2312" w:hAnsi="仿宋_GB2312" w:eastAsia="仿宋_GB2312" w:cs="仿宋_GB2312"/>
          <w:spacing w:val="-6"/>
          <w:kern w:val="0"/>
          <w:sz w:val="32"/>
          <w:szCs w:val="32"/>
          <w:lang w:eastAsia="zh-Hans"/>
        </w:rPr>
        <w:t>九、</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呼图壁县园户村镇中心幼儿园</w:t>
      </w:r>
      <w:r>
        <w:rPr>
          <w:rFonts w:hint="eastAsia" w:ascii="仿宋_GB2312" w:hAnsi="仿宋_GB2312" w:eastAsia="仿宋_GB2312" w:cs="仿宋_GB2312"/>
          <w:spacing w:val="-6"/>
          <w:kern w:val="0"/>
          <w:sz w:val="32"/>
          <w:szCs w:val="32"/>
        </w:rPr>
        <w:t>2025年</w:t>
      </w:r>
      <w:r>
        <w:rPr>
          <w:rFonts w:hint="eastAsia" w:ascii="仿宋_GB2312" w:hAnsi="仿宋_GB2312" w:eastAsia="仿宋_GB2312" w:cs="仿宋_GB2312"/>
          <w:kern w:val="0"/>
          <w:sz w:val="32"/>
          <w:szCs w:val="32"/>
        </w:rPr>
        <w:t>国有资本经营预算拨款情况说明</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、关于呼图壁县园户村镇中心幼儿园</w:t>
      </w:r>
      <w:r>
        <w:rPr>
          <w:rFonts w:hint="eastAsia" w:ascii="仿宋_GB2312" w:hAnsi="仿宋_GB2312" w:eastAsia="仿宋_GB2312" w:cs="仿宋_GB2312"/>
          <w:spacing w:val="-6"/>
          <w:kern w:val="0"/>
          <w:sz w:val="32"/>
          <w:szCs w:val="32"/>
        </w:rPr>
        <w:t>2025</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w:t>
      </w:r>
      <w:r>
        <w:rPr>
          <w:rFonts w:hint="eastAsia" w:ascii="仿宋_GB2312" w:hAnsi="仿宋_GB2312" w:eastAsia="仿宋_GB2312" w:cs="仿宋_GB2312"/>
          <w:kern w:val="0"/>
          <w:sz w:val="32"/>
          <w:szCs w:val="32"/>
          <w:lang w:eastAsia="zh-Hans"/>
        </w:rPr>
        <w:t>一</w:t>
      </w:r>
      <w:r>
        <w:rPr>
          <w:rFonts w:hint="eastAsia" w:ascii="仿宋_GB2312" w:hAnsi="仿宋_GB2312" w:eastAsia="仿宋_GB2312" w:cs="仿宋_GB2312"/>
          <w:kern w:val="0"/>
          <w:sz w:val="32"/>
          <w:szCs w:val="32"/>
        </w:rPr>
        <w:t>、关于呼图壁县园户村镇中心幼儿园</w:t>
      </w:r>
      <w:r>
        <w:rPr>
          <w:rFonts w:hint="eastAsia" w:ascii="仿宋_GB2312" w:hAnsi="仿宋_GB2312" w:eastAsia="仿宋_GB2312" w:cs="仿宋_GB2312"/>
          <w:spacing w:val="-6"/>
          <w:kern w:val="0"/>
          <w:sz w:val="32"/>
          <w:szCs w:val="32"/>
        </w:rPr>
        <w:t>2025</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2025年部门概况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kern w:val="0"/>
          <w:sz w:val="32"/>
          <w:szCs w:val="32"/>
        </w:rPr>
      </w:pPr>
      <w:r>
        <w:rPr>
          <w:rFonts w:hint="eastAsia" w:ascii="仿宋" w:hAnsi="仿宋" w:eastAsia="仿宋" w:cs="仿宋"/>
          <w:bCs/>
          <w:kern w:val="0"/>
          <w:sz w:val="32"/>
          <w:szCs w:val="32"/>
        </w:rPr>
        <w:t>为学龄前儿童提供教育幼儿园保育及幼儿教育，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kern w:val="0"/>
          <w:sz w:val="32"/>
          <w:szCs w:val="32"/>
        </w:rPr>
      </w:pPr>
      <w:r>
        <w:rPr>
          <w:rFonts w:hint="eastAsia" w:ascii="仿宋" w:hAnsi="仿宋" w:eastAsia="仿宋" w:cs="仿宋"/>
          <w:bCs/>
          <w:kern w:val="0"/>
          <w:sz w:val="32"/>
          <w:szCs w:val="32"/>
        </w:rPr>
        <w:t>呼图壁县园户村镇中心幼儿园隶属于呼图壁县教育局管理。</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kern w:val="0"/>
          <w:sz w:val="32"/>
          <w:szCs w:val="32"/>
        </w:rPr>
      </w:pPr>
      <w:r>
        <w:rPr>
          <w:rFonts w:hint="eastAsia" w:ascii="仿宋" w:hAnsi="仿宋" w:eastAsia="仿宋" w:cs="仿宋"/>
          <w:bCs/>
          <w:kern w:val="0"/>
          <w:sz w:val="32"/>
          <w:szCs w:val="32"/>
        </w:rPr>
        <w:t>呼图壁县园户村镇中心幼儿园无下属预算单位，下设5个科室，分别是：书记室、园长办公室、财务室、教务处、卫生保健室。</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kern w:val="0"/>
          <w:sz w:val="32"/>
          <w:szCs w:val="32"/>
        </w:rPr>
      </w:pPr>
      <w:r>
        <w:rPr>
          <w:rFonts w:hint="eastAsia" w:ascii="仿宋" w:hAnsi="仿宋" w:eastAsia="仿宋" w:cs="仿宋"/>
          <w:bCs/>
          <w:kern w:val="0"/>
          <w:sz w:val="32"/>
          <w:szCs w:val="32"/>
        </w:rPr>
        <w:t>呼图壁县园户村镇中心幼儿园编制数25人，实有人数26人，其中：在职25人，增加0人；退休1人，增加0人；离休0人，增加0人。</w:t>
      </w:r>
    </w:p>
    <w:p>
      <w:pPr>
        <w:widowControl/>
        <w:spacing w:line="440" w:lineRule="exact"/>
        <w:jc w:val="center"/>
        <w:outlineLvl w:val="1"/>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pPr>
        <w:pStyle w:val="7"/>
        <w:rPr>
          <w:rFonts w:ascii="仿宋_GB2312" w:hAnsi="宋体" w:eastAsia="仿宋_GB2312" w:cs="宋体"/>
          <w:kern w:val="0"/>
          <w:sz w:val="32"/>
          <w:szCs w:val="32"/>
        </w:rPr>
      </w:pPr>
    </w:p>
    <w:p>
      <w:pPr>
        <w:pStyle w:val="7"/>
        <w:rPr>
          <w:rFonts w:ascii="仿宋_GB2312" w:hAnsi="宋体" w:eastAsia="仿宋_GB2312" w:cs="宋体"/>
          <w:kern w:val="0"/>
          <w:sz w:val="32"/>
          <w:szCs w:val="32"/>
        </w:rPr>
      </w:pPr>
    </w:p>
    <w:p>
      <w:pPr>
        <w:pStyle w:val="7"/>
        <w:rPr>
          <w:rFonts w:ascii="仿宋_GB2312" w:hAnsi="宋体" w:eastAsia="仿宋_GB2312" w:cs="宋体"/>
          <w:kern w:val="0"/>
          <w:sz w:val="32"/>
          <w:szCs w:val="32"/>
        </w:rPr>
      </w:pPr>
    </w:p>
    <w:p>
      <w:pPr>
        <w:widowControl/>
        <w:spacing w:line="440" w:lineRule="exact"/>
        <w:jc w:val="center"/>
        <w:outlineLvl w:val="1"/>
        <w:rPr>
          <w:rFonts w:ascii="仿宋_GB2312" w:hAnsi="宋体" w:eastAsia="仿宋_GB2312" w:cs="宋体"/>
          <w:kern w:val="0"/>
          <w:sz w:val="32"/>
          <w:szCs w:val="32"/>
        </w:rPr>
      </w:pPr>
    </w:p>
    <w:p>
      <w:pPr>
        <w:widowControl/>
        <w:spacing w:line="440" w:lineRule="exact"/>
        <w:jc w:val="center"/>
        <w:outlineLvl w:val="1"/>
        <w:rPr>
          <w:rFonts w:ascii="仿宋_GB2312" w:hAnsi="宋体" w:eastAsia="仿宋_GB2312" w:cs="宋体"/>
          <w:kern w:val="0"/>
          <w:sz w:val="32"/>
          <w:szCs w:val="32"/>
        </w:rPr>
      </w:pPr>
    </w:p>
    <w:p>
      <w:pPr>
        <w:widowControl/>
        <w:spacing w:line="440" w:lineRule="exact"/>
        <w:jc w:val="center"/>
        <w:outlineLvl w:val="1"/>
        <w:rPr>
          <w:rFonts w:ascii="仿宋_GB2312" w:hAnsi="宋体" w:eastAsia="仿宋_GB2312" w:cs="宋体"/>
          <w:kern w:val="0"/>
          <w:sz w:val="32"/>
          <w:szCs w:val="32"/>
        </w:rPr>
      </w:pPr>
    </w:p>
    <w:p>
      <w:pPr>
        <w:widowControl/>
        <w:spacing w:line="440" w:lineRule="exact"/>
        <w:jc w:val="center"/>
        <w:outlineLvl w:val="1"/>
        <w:rPr>
          <w:rFonts w:ascii="仿宋_GB2312" w:hAnsi="宋体" w:eastAsia="仿宋_GB2312" w:cs="宋体"/>
          <w:kern w:val="0"/>
          <w:sz w:val="32"/>
          <w:szCs w:val="32"/>
        </w:rPr>
      </w:pPr>
    </w:p>
    <w:p>
      <w:pPr>
        <w:widowControl/>
        <w:spacing w:line="440" w:lineRule="exact"/>
        <w:jc w:val="center"/>
        <w:outlineLvl w:val="1"/>
        <w:rPr>
          <w:rFonts w:ascii="仿宋_GB2312" w:hAnsi="宋体" w:eastAsia="仿宋_GB2312" w:cs="宋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第二部分 2025年部门预算公开表</w:t>
      </w:r>
    </w:p>
    <w:p>
      <w:pPr>
        <w:widowControl/>
        <w:spacing w:line="240" w:lineRule="exact"/>
        <w:jc w:val="left"/>
        <w:textAlignment w:val="bottom"/>
        <w:rPr>
          <w:rFonts w:ascii="宋体" w:hAnsi="宋体" w:cs="宋体"/>
          <w:kern w:val="0"/>
          <w:sz w:val="20"/>
          <w:szCs w:val="20"/>
          <w:lang w:bidi="ar"/>
        </w:rPr>
      </w:pPr>
      <w:r>
        <w:rPr>
          <w:rFonts w:hint="eastAsia" w:ascii="宋体" w:hAnsi="宋体" w:cs="宋体"/>
          <w:kern w:val="0"/>
          <w:sz w:val="20"/>
          <w:szCs w:val="20"/>
          <w:lang w:bidi="ar"/>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spacing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 </w:t>
      </w:r>
    </w:p>
    <w:p>
      <w:pPr>
        <w:widowControl/>
        <w:jc w:val="left"/>
        <w:outlineLvl w:val="1"/>
        <w:rPr>
          <w:rFonts w:hint="eastAsia" w:ascii="仿宋" w:hAnsi="仿宋" w:eastAsia="仿宋" w:cs="仿宋"/>
          <w:kern w:val="0"/>
          <w:sz w:val="18"/>
          <w:szCs w:val="18"/>
        </w:rPr>
      </w:pPr>
      <w:r>
        <w:rPr>
          <w:rFonts w:hint="eastAsia" w:ascii="仿宋" w:hAnsi="仿宋" w:eastAsia="仿宋" w:cs="仿宋"/>
          <w:kern w:val="0"/>
          <w:sz w:val="18"/>
          <w:szCs w:val="18"/>
        </w:rPr>
        <w:t xml:space="preserve">编制部门：呼图壁县园户村镇中心幼儿园                        </w:t>
      </w:r>
      <w:r>
        <w:rPr>
          <w:rFonts w:hint="eastAsia" w:ascii="仿宋" w:hAnsi="仿宋" w:eastAsia="仿宋" w:cs="仿宋"/>
          <w:kern w:val="0"/>
          <w:sz w:val="18"/>
          <w:szCs w:val="18"/>
          <w:lang w:val="en-US" w:eastAsia="zh-CN"/>
        </w:rPr>
        <w:t xml:space="preserve">                       </w:t>
      </w:r>
      <w:r>
        <w:rPr>
          <w:rFonts w:hint="eastAsia" w:ascii="仿宋" w:hAnsi="仿宋" w:eastAsia="仿宋" w:cs="仿宋"/>
          <w:kern w:val="0"/>
          <w:sz w:val="18"/>
          <w:szCs w:val="18"/>
        </w:rPr>
        <w:t xml:space="preserve">单位；万元                    </w:t>
      </w:r>
    </w:p>
    <w:tbl>
      <w:tblPr>
        <w:tblStyle w:val="10"/>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b/>
                <w:kern w:val="0"/>
                <w:sz w:val="18"/>
                <w:szCs w:val="18"/>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b/>
                <w:kern w:val="0"/>
                <w:sz w:val="18"/>
                <w:szCs w:val="18"/>
              </w:rPr>
            </w:pPr>
            <w:r>
              <w:rPr>
                <w:rFonts w:hint="eastAsia" w:ascii="仿宋" w:hAnsi="仿宋" w:eastAsia="仿宋" w:cs="仿宋"/>
                <w:b/>
                <w:kern w:val="0"/>
                <w:sz w:val="18"/>
                <w:szCs w:val="18"/>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b/>
                <w:kern w:val="0"/>
                <w:sz w:val="18"/>
                <w:szCs w:val="18"/>
              </w:rPr>
            </w:pPr>
            <w:r>
              <w:rPr>
                <w:rFonts w:hint="eastAsia" w:ascii="仿宋" w:hAnsi="仿宋" w:eastAsia="仿宋" w:cs="仿宋"/>
                <w:b/>
                <w:kern w:val="0"/>
                <w:sz w:val="18"/>
                <w:szCs w:val="18"/>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b/>
                <w:kern w:val="0"/>
                <w:sz w:val="18"/>
                <w:szCs w:val="18"/>
              </w:rPr>
            </w:pPr>
            <w:r>
              <w:rPr>
                <w:rFonts w:hint="eastAsia" w:ascii="仿宋" w:hAnsi="仿宋" w:eastAsia="仿宋" w:cs="仿宋"/>
                <w:b/>
                <w:kern w:val="0"/>
                <w:sz w:val="18"/>
                <w:szCs w:val="18"/>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816.86</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596.61</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567.4</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29.21</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2.政府性基金预算拨款</w:t>
            </w:r>
            <w:r>
              <w:rPr>
                <w:rFonts w:hint="eastAsia" w:ascii="仿宋" w:hAnsi="仿宋" w:eastAsia="仿宋" w:cs="仿宋"/>
                <w:kern w:val="0"/>
                <w:sz w:val="18"/>
                <w:szCs w:val="18"/>
              </w:rPr>
              <w:tab/>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826.21</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210 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220.25</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215 资源勘探</w:t>
            </w:r>
            <w:r>
              <w:rPr>
                <w:rFonts w:hint="eastAsia" w:ascii="仿宋" w:hAnsi="仿宋" w:eastAsia="仿宋" w:cs="仿宋"/>
                <w:kern w:val="0"/>
                <w:sz w:val="18"/>
                <w:szCs w:val="18"/>
                <w:lang w:eastAsia="zh-Hans"/>
              </w:rPr>
              <w:t>工业</w:t>
            </w:r>
            <w:r>
              <w:rPr>
                <w:rFonts w:hint="eastAsia" w:ascii="仿宋" w:hAnsi="仿宋" w:eastAsia="仿宋" w:cs="仿宋"/>
                <w:kern w:val="0"/>
                <w:sz w:val="18"/>
                <w:szCs w:val="18"/>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220.25</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9.35</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9.35</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9.35</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政府性基金预算拨款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224 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230 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xml:space="preserve">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 w:hAnsi="仿宋" w:eastAsia="仿宋" w:cs="仿宋"/>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 w:hAnsi="仿宋" w:eastAsia="仿宋" w:cs="仿宋"/>
                <w:kern w:val="0"/>
                <w:sz w:val="18"/>
                <w:szCs w:val="18"/>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826.21</w:t>
            </w:r>
          </w:p>
        </w:tc>
        <w:tc>
          <w:tcPr>
            <w:tcW w:w="2693" w:type="dxa"/>
            <w:tcBorders>
              <w:top w:val="nil"/>
              <w:left w:val="nil"/>
              <w:bottom w:val="single" w:color="auto" w:sz="4" w:space="0"/>
              <w:right w:val="nil"/>
            </w:tcBorders>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826.21</w:t>
            </w:r>
          </w:p>
        </w:tc>
      </w:tr>
    </w:tbl>
    <w:p>
      <w:pPr>
        <w:widowControl/>
        <w:jc w:val="left"/>
        <w:textAlignment w:val="bottom"/>
        <w:rPr>
          <w:rFonts w:ascii="宋体" w:hAnsi="宋体" w:cs="宋体"/>
          <w:kern w:val="0"/>
          <w:sz w:val="20"/>
          <w:szCs w:val="20"/>
          <w:lang w:bidi="ar"/>
        </w:rPr>
        <w:sectPr>
          <w:footerReference r:id="rId5" w:type="default"/>
          <w:pgSz w:w="11906" w:h="16838"/>
          <w:pgMar w:top="2098" w:right="1531" w:bottom="1984" w:left="1531" w:header="851" w:footer="992" w:gutter="0"/>
          <w:pgNumType w:fmt="numberInDash"/>
          <w:cols w:space="720" w:num="1"/>
          <w:docGrid w:linePitch="312" w:charSpace="0"/>
        </w:sect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部门收入总体情况表</w:t>
      </w:r>
    </w:p>
    <w:p>
      <w:pPr>
        <w:widowControl/>
        <w:shd w:val="clear"/>
        <w:jc w:val="left"/>
        <w:outlineLvl w:val="1"/>
        <w:rPr>
          <w:rFonts w:hint="eastAsia" w:ascii="仿宋" w:hAnsi="仿宋" w:eastAsia="仿宋" w:cs="仿宋"/>
          <w:kern w:val="0"/>
          <w:sz w:val="18"/>
          <w:szCs w:val="18"/>
        </w:rPr>
      </w:pPr>
      <w:r>
        <w:rPr>
          <w:rFonts w:hint="eastAsia" w:ascii="仿宋" w:hAnsi="仿宋" w:eastAsia="仿宋" w:cs="仿宋"/>
          <w:kern w:val="0"/>
          <w:sz w:val="18"/>
          <w:szCs w:val="18"/>
        </w:rPr>
        <w:t xml:space="preserve">编制部门：呼图壁县园户村镇中心幼儿园                                                        </w:t>
      </w:r>
      <w:r>
        <w:rPr>
          <w:rFonts w:hint="eastAsia" w:ascii="仿宋" w:hAnsi="仿宋" w:eastAsia="仿宋" w:cs="仿宋"/>
          <w:kern w:val="0"/>
          <w:sz w:val="18"/>
          <w:szCs w:val="18"/>
          <w:lang w:val="en-US" w:eastAsia="zh-CN"/>
        </w:rPr>
        <w:t xml:space="preserve">                               </w:t>
      </w:r>
      <w:r>
        <w:rPr>
          <w:rFonts w:hint="eastAsia" w:ascii="仿宋" w:hAnsi="仿宋" w:eastAsia="仿宋" w:cs="仿宋"/>
          <w:kern w:val="0"/>
          <w:sz w:val="18"/>
          <w:szCs w:val="18"/>
        </w:rPr>
        <w:t xml:space="preserve">   单位：万元</w:t>
      </w:r>
    </w:p>
    <w:tbl>
      <w:tblPr>
        <w:tblStyle w:val="10"/>
        <w:tblW w:w="13235" w:type="dxa"/>
        <w:tblInd w:w="-450" w:type="dxa"/>
        <w:tblLayout w:type="fixed"/>
        <w:tblCellMar>
          <w:top w:w="0" w:type="dxa"/>
          <w:left w:w="108" w:type="dxa"/>
          <w:bottom w:w="0" w:type="dxa"/>
          <w:right w:w="108" w:type="dxa"/>
        </w:tblCellMar>
      </w:tblPr>
      <w:tblGrid>
        <w:gridCol w:w="507"/>
        <w:gridCol w:w="465"/>
        <w:gridCol w:w="450"/>
        <w:gridCol w:w="1260"/>
        <w:gridCol w:w="915"/>
        <w:gridCol w:w="1192"/>
        <w:gridCol w:w="968"/>
        <w:gridCol w:w="900"/>
        <w:gridCol w:w="722"/>
        <w:gridCol w:w="868"/>
        <w:gridCol w:w="734"/>
        <w:gridCol w:w="1029"/>
        <w:gridCol w:w="678"/>
        <w:gridCol w:w="814"/>
        <w:gridCol w:w="1035"/>
        <w:gridCol w:w="698"/>
      </w:tblGrid>
      <w:tr>
        <w:tblPrEx>
          <w:tblCellMar>
            <w:top w:w="0" w:type="dxa"/>
            <w:left w:w="108" w:type="dxa"/>
            <w:bottom w:w="0" w:type="dxa"/>
            <w:right w:w="108" w:type="dxa"/>
          </w:tblCellMar>
        </w:tblPrEx>
        <w:trPr>
          <w:trHeight w:val="662" w:hRule="atLeast"/>
        </w:trPr>
        <w:tc>
          <w:tcPr>
            <w:tcW w:w="1422" w:type="dxa"/>
            <w:gridSpan w:val="3"/>
            <w:tcBorders>
              <w:top w:val="single" w:color="auto" w:sz="4" w:space="0"/>
              <w:left w:val="single" w:color="auto" w:sz="4" w:space="0"/>
              <w:bottom w:val="single" w:color="auto" w:sz="4" w:space="0"/>
              <w:right w:val="single" w:color="auto" w:sz="4" w:space="0"/>
            </w:tcBorders>
            <w:vAlign w:val="center"/>
          </w:tcPr>
          <w:p>
            <w:pPr>
              <w:shd w:val="clear"/>
              <w:jc w:val="center"/>
              <w:rPr>
                <w:rFonts w:hint="eastAsia" w:ascii="仿宋" w:hAnsi="仿宋" w:eastAsia="仿宋" w:cs="仿宋"/>
                <w:b/>
                <w:sz w:val="18"/>
                <w:szCs w:val="18"/>
              </w:rPr>
            </w:pPr>
            <w:r>
              <w:rPr>
                <w:rFonts w:hint="eastAsia" w:ascii="仿宋" w:hAnsi="仿宋" w:eastAsia="仿宋" w:cs="仿宋"/>
                <w:b/>
                <w:sz w:val="18"/>
                <w:szCs w:val="18"/>
              </w:rPr>
              <w:t>功能分类科目编码</w:t>
            </w:r>
          </w:p>
        </w:tc>
        <w:tc>
          <w:tcPr>
            <w:tcW w:w="1260"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hint="eastAsia" w:ascii="仿宋" w:hAnsi="仿宋" w:eastAsia="仿宋" w:cs="仿宋"/>
                <w:b/>
                <w:sz w:val="18"/>
                <w:szCs w:val="18"/>
              </w:rPr>
            </w:pPr>
            <w:r>
              <w:rPr>
                <w:rFonts w:hint="eastAsia" w:ascii="仿宋" w:hAnsi="仿宋" w:eastAsia="仿宋" w:cs="仿宋"/>
                <w:b/>
                <w:sz w:val="18"/>
                <w:szCs w:val="18"/>
              </w:rPr>
              <w:t>功能分类科目名称</w:t>
            </w:r>
          </w:p>
        </w:tc>
        <w:tc>
          <w:tcPr>
            <w:tcW w:w="915"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hint="eastAsia" w:ascii="仿宋" w:hAnsi="仿宋" w:eastAsia="仿宋" w:cs="仿宋"/>
                <w:b/>
                <w:sz w:val="18"/>
                <w:szCs w:val="18"/>
              </w:rPr>
            </w:pPr>
            <w:r>
              <w:rPr>
                <w:rFonts w:hint="eastAsia" w:ascii="仿宋" w:hAnsi="仿宋" w:eastAsia="仿宋" w:cs="仿宋"/>
                <w:b/>
                <w:sz w:val="18"/>
                <w:szCs w:val="18"/>
              </w:rPr>
              <w:t>总  计</w:t>
            </w:r>
          </w:p>
        </w:tc>
        <w:tc>
          <w:tcPr>
            <w:tcW w:w="6413" w:type="dxa"/>
            <w:gridSpan w:val="7"/>
            <w:tcBorders>
              <w:top w:val="single" w:color="auto" w:sz="4" w:space="0"/>
              <w:left w:val="single" w:color="auto" w:sz="4" w:space="0"/>
              <w:bottom w:val="single" w:color="auto" w:sz="4" w:space="0"/>
              <w:right w:val="single" w:color="auto" w:sz="4" w:space="0"/>
            </w:tcBorders>
            <w:vAlign w:val="center"/>
          </w:tcPr>
          <w:p>
            <w:pPr>
              <w:shd w:val="clear"/>
              <w:jc w:val="center"/>
              <w:rPr>
                <w:rFonts w:hint="eastAsia" w:ascii="仿宋" w:hAnsi="仿宋" w:eastAsia="仿宋" w:cs="仿宋"/>
                <w:b/>
                <w:sz w:val="18"/>
                <w:szCs w:val="18"/>
              </w:rPr>
            </w:pPr>
            <w:r>
              <w:rPr>
                <w:rFonts w:hint="eastAsia" w:ascii="仿宋" w:hAnsi="仿宋" w:eastAsia="仿宋" w:cs="仿宋"/>
                <w:b/>
                <w:sz w:val="18"/>
                <w:szCs w:val="18"/>
              </w:rPr>
              <w:t>财  政  拨  款  (  补  助  )</w:t>
            </w:r>
          </w:p>
        </w:tc>
        <w:tc>
          <w:tcPr>
            <w:tcW w:w="678"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hint="eastAsia" w:ascii="仿宋" w:hAnsi="仿宋" w:eastAsia="仿宋" w:cs="仿宋"/>
                <w:b/>
                <w:sz w:val="18"/>
                <w:szCs w:val="18"/>
              </w:rPr>
            </w:pPr>
            <w:r>
              <w:rPr>
                <w:rFonts w:hint="eastAsia" w:ascii="仿宋" w:hAnsi="仿宋" w:eastAsia="仿宋" w:cs="仿宋"/>
                <w:b/>
                <w:sz w:val="18"/>
                <w:szCs w:val="18"/>
              </w:rPr>
              <w:t>财政专户（教育收费）</w:t>
            </w:r>
          </w:p>
        </w:tc>
        <w:tc>
          <w:tcPr>
            <w:tcW w:w="814"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hint="eastAsia" w:ascii="仿宋" w:hAnsi="仿宋" w:eastAsia="仿宋" w:cs="仿宋"/>
                <w:b/>
                <w:sz w:val="18"/>
                <w:szCs w:val="18"/>
              </w:rPr>
            </w:pPr>
            <w:r>
              <w:rPr>
                <w:rFonts w:hint="eastAsia" w:ascii="仿宋" w:hAnsi="仿宋" w:eastAsia="仿宋" w:cs="仿宋"/>
                <w:b/>
                <w:sz w:val="18"/>
                <w:szCs w:val="18"/>
              </w:rPr>
              <w:t>单位资金</w:t>
            </w:r>
          </w:p>
        </w:tc>
        <w:tc>
          <w:tcPr>
            <w:tcW w:w="1035"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hint="eastAsia" w:ascii="仿宋" w:hAnsi="仿宋" w:eastAsia="仿宋" w:cs="仿宋"/>
                <w:b/>
                <w:sz w:val="18"/>
                <w:szCs w:val="18"/>
              </w:rPr>
            </w:pPr>
            <w:r>
              <w:rPr>
                <w:rFonts w:hint="eastAsia" w:ascii="仿宋" w:hAnsi="仿宋" w:eastAsia="仿宋" w:cs="仿宋"/>
                <w:b/>
                <w:sz w:val="18"/>
                <w:szCs w:val="18"/>
              </w:rPr>
              <w:t>财政拨款结转</w:t>
            </w:r>
          </w:p>
        </w:tc>
        <w:tc>
          <w:tcPr>
            <w:tcW w:w="698"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hint="eastAsia" w:ascii="仿宋" w:hAnsi="仿宋" w:eastAsia="仿宋" w:cs="仿宋"/>
                <w:b/>
                <w:sz w:val="18"/>
                <w:szCs w:val="18"/>
              </w:rPr>
            </w:pPr>
            <w:r>
              <w:rPr>
                <w:rFonts w:hint="eastAsia" w:ascii="仿宋" w:hAnsi="仿宋" w:eastAsia="仿宋" w:cs="仿宋"/>
                <w:b/>
                <w:sz w:val="18"/>
                <w:szCs w:val="18"/>
              </w:rPr>
              <w:t>非财政拨款结转结余</w:t>
            </w:r>
          </w:p>
        </w:tc>
      </w:tr>
      <w:tr>
        <w:tblPrEx>
          <w:tblCellMar>
            <w:top w:w="0" w:type="dxa"/>
            <w:left w:w="108" w:type="dxa"/>
            <w:bottom w:w="0" w:type="dxa"/>
            <w:right w:w="108" w:type="dxa"/>
          </w:tblCellMar>
        </w:tblPrEx>
        <w:trPr>
          <w:trHeight w:val="2416" w:hRule="atLeast"/>
        </w:trPr>
        <w:tc>
          <w:tcPr>
            <w:tcW w:w="507" w:type="dxa"/>
            <w:tcBorders>
              <w:left w:val="single" w:color="auto" w:sz="4" w:space="0"/>
              <w:bottom w:val="single" w:color="auto" w:sz="4" w:space="0"/>
              <w:right w:val="single" w:color="auto" w:sz="4" w:space="0"/>
            </w:tcBorders>
            <w:vAlign w:val="center"/>
          </w:tcPr>
          <w:p>
            <w:pPr>
              <w:shd w:val="clear"/>
              <w:jc w:val="right"/>
              <w:rPr>
                <w:rFonts w:hint="eastAsia" w:ascii="仿宋" w:hAnsi="仿宋" w:eastAsia="仿宋" w:cs="仿宋"/>
                <w:b/>
                <w:sz w:val="18"/>
                <w:szCs w:val="18"/>
                <w:lang w:eastAsia="zh-Hans"/>
              </w:rPr>
            </w:pPr>
            <w:r>
              <w:rPr>
                <w:rFonts w:hint="eastAsia" w:ascii="仿宋" w:hAnsi="仿宋" w:eastAsia="仿宋" w:cs="仿宋"/>
                <w:b/>
                <w:sz w:val="18"/>
                <w:szCs w:val="18"/>
                <w:lang w:eastAsia="zh-Hans"/>
              </w:rPr>
              <w:t>类</w:t>
            </w:r>
          </w:p>
        </w:tc>
        <w:tc>
          <w:tcPr>
            <w:tcW w:w="465" w:type="dxa"/>
            <w:tcBorders>
              <w:left w:val="nil"/>
              <w:bottom w:val="single" w:color="auto" w:sz="4" w:space="0"/>
              <w:right w:val="single" w:color="auto" w:sz="4" w:space="0"/>
            </w:tcBorders>
            <w:vAlign w:val="center"/>
          </w:tcPr>
          <w:p>
            <w:pPr>
              <w:shd w:val="clear"/>
              <w:jc w:val="right"/>
              <w:rPr>
                <w:rFonts w:hint="eastAsia" w:ascii="仿宋" w:hAnsi="仿宋" w:eastAsia="仿宋" w:cs="仿宋"/>
                <w:b/>
                <w:sz w:val="18"/>
                <w:szCs w:val="18"/>
                <w:lang w:eastAsia="zh-Hans"/>
              </w:rPr>
            </w:pPr>
            <w:r>
              <w:rPr>
                <w:rFonts w:hint="eastAsia" w:ascii="仿宋" w:hAnsi="仿宋" w:eastAsia="仿宋" w:cs="仿宋"/>
                <w:b/>
                <w:sz w:val="18"/>
                <w:szCs w:val="18"/>
                <w:lang w:eastAsia="zh-Hans"/>
              </w:rPr>
              <w:t>款</w:t>
            </w:r>
          </w:p>
        </w:tc>
        <w:tc>
          <w:tcPr>
            <w:tcW w:w="450" w:type="dxa"/>
            <w:tcBorders>
              <w:left w:val="nil"/>
              <w:bottom w:val="single" w:color="auto" w:sz="4" w:space="0"/>
              <w:right w:val="single" w:color="auto" w:sz="4" w:space="0"/>
            </w:tcBorders>
            <w:vAlign w:val="center"/>
          </w:tcPr>
          <w:p>
            <w:pPr>
              <w:shd w:val="clear"/>
              <w:jc w:val="right"/>
              <w:rPr>
                <w:rFonts w:hint="eastAsia" w:ascii="仿宋" w:hAnsi="仿宋" w:eastAsia="仿宋" w:cs="仿宋"/>
                <w:b/>
                <w:sz w:val="18"/>
                <w:szCs w:val="18"/>
                <w:lang w:eastAsia="zh-Hans"/>
              </w:rPr>
            </w:pPr>
            <w:r>
              <w:rPr>
                <w:rFonts w:hint="eastAsia" w:ascii="仿宋" w:hAnsi="仿宋" w:eastAsia="仿宋" w:cs="仿宋"/>
                <w:b/>
                <w:sz w:val="18"/>
                <w:szCs w:val="18"/>
                <w:lang w:eastAsia="zh-Hans"/>
              </w:rPr>
              <w:t>项</w:t>
            </w:r>
          </w:p>
        </w:tc>
        <w:tc>
          <w:tcPr>
            <w:tcW w:w="1260" w:type="dxa"/>
            <w:vMerge w:val="continue"/>
            <w:tcBorders>
              <w:left w:val="single" w:color="auto" w:sz="4" w:space="0"/>
              <w:bottom w:val="single" w:color="000000" w:sz="4" w:space="0"/>
              <w:right w:val="single" w:color="auto" w:sz="4" w:space="0"/>
            </w:tcBorders>
            <w:vAlign w:val="center"/>
          </w:tcPr>
          <w:p>
            <w:pPr>
              <w:shd w:val="clear"/>
              <w:rPr>
                <w:rFonts w:hint="eastAsia" w:ascii="仿宋" w:hAnsi="仿宋" w:eastAsia="仿宋" w:cs="仿宋"/>
                <w:sz w:val="18"/>
                <w:szCs w:val="18"/>
              </w:rPr>
            </w:pPr>
          </w:p>
        </w:tc>
        <w:tc>
          <w:tcPr>
            <w:tcW w:w="915" w:type="dxa"/>
            <w:vMerge w:val="continue"/>
            <w:tcBorders>
              <w:left w:val="single" w:color="auto" w:sz="4" w:space="0"/>
              <w:bottom w:val="single" w:color="000000" w:sz="4" w:space="0"/>
              <w:right w:val="single" w:color="auto" w:sz="4" w:space="0"/>
            </w:tcBorders>
            <w:vAlign w:val="center"/>
          </w:tcPr>
          <w:p>
            <w:pPr>
              <w:shd w:val="clear"/>
              <w:rPr>
                <w:rFonts w:hint="eastAsia" w:ascii="仿宋" w:hAnsi="仿宋" w:eastAsia="仿宋" w:cs="仿宋"/>
                <w:sz w:val="18"/>
                <w:szCs w:val="18"/>
              </w:rPr>
            </w:pPr>
          </w:p>
        </w:tc>
        <w:tc>
          <w:tcPr>
            <w:tcW w:w="1192" w:type="dxa"/>
            <w:tcBorders>
              <w:top w:val="single" w:color="auto" w:sz="4" w:space="0"/>
              <w:left w:val="single" w:color="auto" w:sz="4" w:space="0"/>
              <w:bottom w:val="single" w:color="000000" w:sz="4" w:space="0"/>
              <w:right w:val="single" w:color="auto" w:sz="4" w:space="0"/>
            </w:tcBorders>
            <w:vAlign w:val="center"/>
          </w:tcPr>
          <w:p>
            <w:pPr>
              <w:shd w:val="clear"/>
              <w:jc w:val="center"/>
              <w:rPr>
                <w:rFonts w:hint="eastAsia" w:ascii="仿宋" w:hAnsi="仿宋" w:eastAsia="仿宋" w:cs="仿宋"/>
                <w:b/>
                <w:bCs/>
                <w:sz w:val="18"/>
                <w:szCs w:val="18"/>
              </w:rPr>
            </w:pPr>
            <w:r>
              <w:rPr>
                <w:rFonts w:hint="eastAsia" w:ascii="仿宋" w:hAnsi="仿宋" w:eastAsia="仿宋" w:cs="仿宋"/>
                <w:b/>
                <w:bCs/>
                <w:sz w:val="18"/>
                <w:szCs w:val="18"/>
              </w:rPr>
              <w:t>财政拨款(补助)小计</w:t>
            </w:r>
          </w:p>
        </w:tc>
        <w:tc>
          <w:tcPr>
            <w:tcW w:w="968" w:type="dxa"/>
            <w:tcBorders>
              <w:top w:val="single" w:color="auto" w:sz="4" w:space="0"/>
              <w:left w:val="single" w:color="auto" w:sz="4" w:space="0"/>
              <w:bottom w:val="single" w:color="000000" w:sz="4" w:space="0"/>
              <w:right w:val="single" w:color="auto" w:sz="4" w:space="0"/>
            </w:tcBorders>
            <w:vAlign w:val="center"/>
          </w:tcPr>
          <w:p>
            <w:pPr>
              <w:shd w:val="clear"/>
              <w:jc w:val="center"/>
              <w:rPr>
                <w:rFonts w:hint="eastAsia" w:ascii="仿宋" w:hAnsi="仿宋" w:eastAsia="仿宋" w:cs="仿宋"/>
                <w:b/>
                <w:bCs/>
                <w:sz w:val="18"/>
                <w:szCs w:val="18"/>
              </w:rPr>
            </w:pPr>
            <w:r>
              <w:rPr>
                <w:rFonts w:hint="eastAsia" w:ascii="仿宋" w:hAnsi="仿宋" w:eastAsia="仿宋" w:cs="仿宋"/>
                <w:b/>
                <w:bCs/>
                <w:sz w:val="18"/>
                <w:szCs w:val="18"/>
              </w:rPr>
              <w:t>一般公共预算</w:t>
            </w:r>
          </w:p>
        </w:tc>
        <w:tc>
          <w:tcPr>
            <w:tcW w:w="900" w:type="dxa"/>
            <w:tcBorders>
              <w:top w:val="single" w:color="auto" w:sz="4" w:space="0"/>
              <w:left w:val="single" w:color="auto" w:sz="4" w:space="0"/>
              <w:bottom w:val="single" w:color="000000" w:sz="4" w:space="0"/>
              <w:right w:val="single" w:color="auto" w:sz="4" w:space="0"/>
            </w:tcBorders>
            <w:vAlign w:val="center"/>
          </w:tcPr>
          <w:p>
            <w:pPr>
              <w:shd w:val="clear"/>
              <w:jc w:val="center"/>
              <w:rPr>
                <w:rFonts w:hint="eastAsia" w:ascii="仿宋" w:hAnsi="仿宋" w:eastAsia="仿宋" w:cs="仿宋"/>
                <w:b/>
                <w:bCs/>
                <w:sz w:val="18"/>
                <w:szCs w:val="18"/>
              </w:rPr>
            </w:pPr>
            <w:r>
              <w:rPr>
                <w:rFonts w:hint="eastAsia" w:ascii="仿宋" w:hAnsi="仿宋" w:eastAsia="仿宋" w:cs="仿宋"/>
                <w:b/>
                <w:bCs/>
                <w:sz w:val="18"/>
                <w:szCs w:val="18"/>
              </w:rPr>
              <w:t>上级一般公共预算安排的转移支付</w:t>
            </w:r>
          </w:p>
        </w:tc>
        <w:tc>
          <w:tcPr>
            <w:tcW w:w="722" w:type="dxa"/>
            <w:tcBorders>
              <w:top w:val="single" w:color="auto" w:sz="4" w:space="0"/>
              <w:left w:val="single" w:color="auto" w:sz="4" w:space="0"/>
              <w:bottom w:val="single" w:color="000000" w:sz="4" w:space="0"/>
              <w:right w:val="single" w:color="auto" w:sz="4" w:space="0"/>
            </w:tcBorders>
            <w:vAlign w:val="center"/>
          </w:tcPr>
          <w:p>
            <w:pPr>
              <w:shd w:val="clear"/>
              <w:jc w:val="center"/>
              <w:rPr>
                <w:rFonts w:hint="eastAsia" w:ascii="仿宋" w:hAnsi="仿宋" w:eastAsia="仿宋" w:cs="仿宋"/>
                <w:b/>
                <w:bCs/>
                <w:sz w:val="18"/>
                <w:szCs w:val="18"/>
              </w:rPr>
            </w:pPr>
            <w:r>
              <w:rPr>
                <w:rFonts w:hint="eastAsia" w:ascii="仿宋" w:hAnsi="仿宋" w:eastAsia="仿宋" w:cs="仿宋"/>
                <w:b/>
                <w:bCs/>
                <w:sz w:val="18"/>
                <w:szCs w:val="18"/>
              </w:rPr>
              <w:t>政府性基金预算</w:t>
            </w:r>
          </w:p>
        </w:tc>
        <w:tc>
          <w:tcPr>
            <w:tcW w:w="868" w:type="dxa"/>
            <w:tcBorders>
              <w:top w:val="single" w:color="auto" w:sz="4" w:space="0"/>
              <w:left w:val="single" w:color="auto" w:sz="4" w:space="0"/>
              <w:bottom w:val="single" w:color="000000" w:sz="4" w:space="0"/>
              <w:right w:val="single" w:color="auto" w:sz="4" w:space="0"/>
            </w:tcBorders>
            <w:vAlign w:val="center"/>
          </w:tcPr>
          <w:p>
            <w:pPr>
              <w:shd w:val="clear"/>
              <w:jc w:val="center"/>
              <w:rPr>
                <w:rFonts w:hint="eastAsia" w:ascii="仿宋" w:hAnsi="仿宋" w:eastAsia="仿宋" w:cs="仿宋"/>
                <w:b/>
                <w:bCs/>
                <w:sz w:val="18"/>
                <w:szCs w:val="18"/>
              </w:rPr>
            </w:pPr>
            <w:r>
              <w:rPr>
                <w:rFonts w:hint="eastAsia" w:ascii="仿宋" w:hAnsi="仿宋" w:eastAsia="仿宋" w:cs="仿宋"/>
                <w:b/>
                <w:bCs/>
                <w:sz w:val="18"/>
                <w:szCs w:val="18"/>
              </w:rPr>
              <w:t>上级政府性基金安排的转移支付</w:t>
            </w:r>
          </w:p>
        </w:tc>
        <w:tc>
          <w:tcPr>
            <w:tcW w:w="734" w:type="dxa"/>
            <w:tcBorders>
              <w:top w:val="single" w:color="auto" w:sz="4" w:space="0"/>
              <w:left w:val="single" w:color="auto" w:sz="4" w:space="0"/>
              <w:bottom w:val="single" w:color="000000" w:sz="4" w:space="0"/>
              <w:right w:val="single" w:color="auto" w:sz="4" w:space="0"/>
            </w:tcBorders>
            <w:vAlign w:val="center"/>
          </w:tcPr>
          <w:p>
            <w:pPr>
              <w:shd w:val="clear"/>
              <w:jc w:val="center"/>
              <w:rPr>
                <w:rFonts w:hint="eastAsia" w:ascii="仿宋" w:hAnsi="仿宋" w:eastAsia="仿宋" w:cs="仿宋"/>
                <w:b/>
                <w:bCs/>
                <w:sz w:val="18"/>
                <w:szCs w:val="18"/>
              </w:rPr>
            </w:pPr>
            <w:r>
              <w:rPr>
                <w:rFonts w:hint="eastAsia" w:ascii="仿宋" w:hAnsi="仿宋" w:eastAsia="仿宋" w:cs="仿宋"/>
                <w:b/>
                <w:bCs/>
                <w:sz w:val="18"/>
                <w:szCs w:val="18"/>
              </w:rPr>
              <w:t>国有资本经营预算</w:t>
            </w:r>
          </w:p>
        </w:tc>
        <w:tc>
          <w:tcPr>
            <w:tcW w:w="1029" w:type="dxa"/>
            <w:tcBorders>
              <w:top w:val="single" w:color="auto" w:sz="4" w:space="0"/>
              <w:left w:val="single" w:color="auto" w:sz="4" w:space="0"/>
              <w:bottom w:val="single" w:color="000000" w:sz="4" w:space="0"/>
              <w:right w:val="single" w:color="auto" w:sz="4" w:space="0"/>
            </w:tcBorders>
            <w:vAlign w:val="center"/>
          </w:tcPr>
          <w:p>
            <w:pPr>
              <w:shd w:val="clear"/>
              <w:jc w:val="center"/>
              <w:rPr>
                <w:rFonts w:hint="eastAsia" w:ascii="仿宋" w:hAnsi="仿宋" w:eastAsia="仿宋" w:cs="仿宋"/>
                <w:b/>
                <w:bCs/>
                <w:sz w:val="18"/>
                <w:szCs w:val="18"/>
              </w:rPr>
            </w:pPr>
            <w:r>
              <w:rPr>
                <w:rFonts w:hint="eastAsia" w:ascii="仿宋" w:hAnsi="仿宋" w:eastAsia="仿宋" w:cs="仿宋"/>
                <w:b/>
                <w:bCs/>
                <w:sz w:val="18"/>
                <w:szCs w:val="18"/>
              </w:rPr>
              <w:t>上级国有资本经营预算安排的转移支付</w:t>
            </w:r>
          </w:p>
        </w:tc>
        <w:tc>
          <w:tcPr>
            <w:tcW w:w="678" w:type="dxa"/>
            <w:vMerge w:val="continue"/>
            <w:tcBorders>
              <w:left w:val="single" w:color="auto" w:sz="4" w:space="0"/>
              <w:bottom w:val="single" w:color="000000" w:sz="4" w:space="0"/>
              <w:right w:val="single" w:color="auto" w:sz="4" w:space="0"/>
            </w:tcBorders>
            <w:vAlign w:val="center"/>
          </w:tcPr>
          <w:p>
            <w:pPr>
              <w:shd w:val="clear"/>
              <w:rPr>
                <w:rFonts w:hint="eastAsia" w:ascii="仿宋" w:hAnsi="仿宋" w:eastAsia="仿宋" w:cs="仿宋"/>
                <w:sz w:val="18"/>
                <w:szCs w:val="18"/>
              </w:rPr>
            </w:pPr>
          </w:p>
        </w:tc>
        <w:tc>
          <w:tcPr>
            <w:tcW w:w="814" w:type="dxa"/>
            <w:vMerge w:val="continue"/>
            <w:tcBorders>
              <w:left w:val="single" w:color="auto" w:sz="4" w:space="0"/>
              <w:bottom w:val="single" w:color="000000" w:sz="4" w:space="0"/>
              <w:right w:val="single" w:color="auto" w:sz="4" w:space="0"/>
            </w:tcBorders>
            <w:vAlign w:val="center"/>
          </w:tcPr>
          <w:p>
            <w:pPr>
              <w:shd w:val="clear"/>
              <w:rPr>
                <w:rFonts w:hint="eastAsia" w:ascii="仿宋" w:hAnsi="仿宋" w:eastAsia="仿宋" w:cs="仿宋"/>
                <w:sz w:val="18"/>
                <w:szCs w:val="18"/>
              </w:rPr>
            </w:pPr>
          </w:p>
        </w:tc>
        <w:tc>
          <w:tcPr>
            <w:tcW w:w="1035" w:type="dxa"/>
            <w:vMerge w:val="continue"/>
            <w:tcBorders>
              <w:left w:val="single" w:color="auto" w:sz="4" w:space="0"/>
              <w:bottom w:val="single" w:color="000000" w:sz="4" w:space="0"/>
              <w:right w:val="single" w:color="auto" w:sz="4" w:space="0"/>
            </w:tcBorders>
            <w:vAlign w:val="center"/>
          </w:tcPr>
          <w:p>
            <w:pPr>
              <w:shd w:val="clear"/>
              <w:rPr>
                <w:rFonts w:hint="eastAsia" w:ascii="仿宋" w:hAnsi="仿宋" w:eastAsia="仿宋" w:cs="仿宋"/>
                <w:sz w:val="18"/>
                <w:szCs w:val="18"/>
              </w:rPr>
            </w:pPr>
          </w:p>
        </w:tc>
        <w:tc>
          <w:tcPr>
            <w:tcW w:w="698" w:type="dxa"/>
            <w:vMerge w:val="continue"/>
            <w:tcBorders>
              <w:left w:val="single" w:color="auto" w:sz="4" w:space="0"/>
              <w:bottom w:val="single" w:color="000000" w:sz="4" w:space="0"/>
              <w:right w:val="single" w:color="auto" w:sz="4" w:space="0"/>
            </w:tcBorders>
            <w:vAlign w:val="center"/>
          </w:tcPr>
          <w:p>
            <w:pPr>
              <w:shd w:val="clear"/>
              <w:rPr>
                <w:rFonts w:hint="eastAsia" w:ascii="仿宋" w:hAnsi="仿宋" w:eastAsia="仿宋" w:cs="仿宋"/>
                <w:sz w:val="18"/>
                <w:szCs w:val="18"/>
              </w:rPr>
            </w:pPr>
          </w:p>
        </w:tc>
      </w:tr>
      <w:tr>
        <w:tblPrEx>
          <w:tblCellMar>
            <w:top w:w="0" w:type="dxa"/>
            <w:left w:w="108" w:type="dxa"/>
            <w:bottom w:w="0" w:type="dxa"/>
            <w:right w:w="108" w:type="dxa"/>
          </w:tblCellMar>
        </w:tblPrEx>
        <w:trPr>
          <w:trHeight w:val="815" w:hRule="atLeast"/>
        </w:trPr>
        <w:tc>
          <w:tcPr>
            <w:tcW w:w="507"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205</w:t>
            </w:r>
          </w:p>
        </w:tc>
        <w:tc>
          <w:tcPr>
            <w:tcW w:w="465"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1260" w:type="dxa"/>
            <w:tcBorders>
              <w:top w:val="nil"/>
              <w:left w:val="nil"/>
              <w:bottom w:val="single" w:color="auto" w:sz="4" w:space="0"/>
              <w:right w:val="single" w:color="auto" w:sz="4" w:space="0"/>
            </w:tcBorders>
            <w:shd w:val="clear" w:color="auto" w:fill="auto"/>
            <w:vAlign w:val="center"/>
          </w:tcPr>
          <w:p>
            <w:pPr>
              <w:widowControl/>
              <w:shd w:val="clear"/>
              <w:spacing w:line="280" w:lineRule="exact"/>
              <w:rPr>
                <w:rFonts w:hint="eastAsia" w:ascii="仿宋" w:hAnsi="仿宋" w:eastAsia="仿宋" w:cs="仿宋"/>
                <w:kern w:val="0"/>
                <w:sz w:val="18"/>
                <w:szCs w:val="18"/>
              </w:rPr>
            </w:pPr>
            <w:r>
              <w:rPr>
                <w:rFonts w:hint="eastAsia" w:ascii="仿宋" w:hAnsi="仿宋" w:eastAsia="仿宋" w:cs="仿宋"/>
                <w:kern w:val="0"/>
                <w:sz w:val="18"/>
                <w:szCs w:val="18"/>
              </w:rPr>
              <w:t>教育支出</w:t>
            </w:r>
          </w:p>
        </w:tc>
        <w:tc>
          <w:tcPr>
            <w:tcW w:w="915"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826.21</w:t>
            </w:r>
          </w:p>
        </w:tc>
        <w:tc>
          <w:tcPr>
            <w:tcW w:w="1192"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596.61</w:t>
            </w:r>
          </w:p>
        </w:tc>
        <w:tc>
          <w:tcPr>
            <w:tcW w:w="968"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567.4</w:t>
            </w:r>
          </w:p>
        </w:tc>
        <w:tc>
          <w:tcPr>
            <w:tcW w:w="900"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29.21</w:t>
            </w:r>
          </w:p>
        </w:tc>
        <w:tc>
          <w:tcPr>
            <w:tcW w:w="722"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868"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734"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1029"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678"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814"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220.25</w:t>
            </w:r>
          </w:p>
        </w:tc>
        <w:tc>
          <w:tcPr>
            <w:tcW w:w="1035"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9.35</w:t>
            </w:r>
          </w:p>
        </w:tc>
        <w:tc>
          <w:tcPr>
            <w:tcW w:w="698"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740" w:hRule="atLeast"/>
        </w:trPr>
        <w:tc>
          <w:tcPr>
            <w:tcW w:w="507"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205</w:t>
            </w:r>
          </w:p>
        </w:tc>
        <w:tc>
          <w:tcPr>
            <w:tcW w:w="465"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02</w:t>
            </w:r>
          </w:p>
        </w:tc>
        <w:tc>
          <w:tcPr>
            <w:tcW w:w="450"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1260"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 xml:space="preserve"> 普通教育</w:t>
            </w:r>
          </w:p>
        </w:tc>
        <w:tc>
          <w:tcPr>
            <w:tcW w:w="915"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826.21</w:t>
            </w:r>
          </w:p>
        </w:tc>
        <w:tc>
          <w:tcPr>
            <w:tcW w:w="1192"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596.61</w:t>
            </w:r>
          </w:p>
        </w:tc>
        <w:tc>
          <w:tcPr>
            <w:tcW w:w="968"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567.4</w:t>
            </w:r>
          </w:p>
        </w:tc>
        <w:tc>
          <w:tcPr>
            <w:tcW w:w="900"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29.21</w:t>
            </w:r>
          </w:p>
        </w:tc>
        <w:tc>
          <w:tcPr>
            <w:tcW w:w="722"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868"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734"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1029"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678"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814"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220.25</w:t>
            </w:r>
          </w:p>
        </w:tc>
        <w:tc>
          <w:tcPr>
            <w:tcW w:w="1035"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9.35</w:t>
            </w:r>
          </w:p>
        </w:tc>
        <w:tc>
          <w:tcPr>
            <w:tcW w:w="698"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94" w:hRule="atLeast"/>
        </w:trPr>
        <w:tc>
          <w:tcPr>
            <w:tcW w:w="507"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205</w:t>
            </w:r>
          </w:p>
        </w:tc>
        <w:tc>
          <w:tcPr>
            <w:tcW w:w="465"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02</w:t>
            </w:r>
          </w:p>
        </w:tc>
        <w:tc>
          <w:tcPr>
            <w:tcW w:w="450"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01</w:t>
            </w:r>
          </w:p>
        </w:tc>
        <w:tc>
          <w:tcPr>
            <w:tcW w:w="1260"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 xml:space="preserve">   学前教育</w:t>
            </w:r>
          </w:p>
        </w:tc>
        <w:tc>
          <w:tcPr>
            <w:tcW w:w="915"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826.21</w:t>
            </w:r>
          </w:p>
        </w:tc>
        <w:tc>
          <w:tcPr>
            <w:tcW w:w="1192"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596.61</w:t>
            </w:r>
          </w:p>
        </w:tc>
        <w:tc>
          <w:tcPr>
            <w:tcW w:w="968"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567.4</w:t>
            </w:r>
          </w:p>
        </w:tc>
        <w:tc>
          <w:tcPr>
            <w:tcW w:w="900"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29.21</w:t>
            </w:r>
          </w:p>
        </w:tc>
        <w:tc>
          <w:tcPr>
            <w:tcW w:w="722"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868"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734"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1029"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678"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814"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220.25</w:t>
            </w:r>
          </w:p>
        </w:tc>
        <w:tc>
          <w:tcPr>
            <w:tcW w:w="1035"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9.35</w:t>
            </w:r>
          </w:p>
        </w:tc>
        <w:tc>
          <w:tcPr>
            <w:tcW w:w="698"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504" w:hRule="atLeast"/>
        </w:trPr>
        <w:tc>
          <w:tcPr>
            <w:tcW w:w="507"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465"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450"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kern w:val="0"/>
                <w:sz w:val="18"/>
                <w:szCs w:val="18"/>
              </w:rPr>
            </w:pPr>
          </w:p>
        </w:tc>
        <w:tc>
          <w:tcPr>
            <w:tcW w:w="1260"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合  计</w:t>
            </w:r>
          </w:p>
        </w:tc>
        <w:tc>
          <w:tcPr>
            <w:tcW w:w="915"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826.21</w:t>
            </w:r>
          </w:p>
        </w:tc>
        <w:tc>
          <w:tcPr>
            <w:tcW w:w="1192"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596.61</w:t>
            </w:r>
          </w:p>
        </w:tc>
        <w:tc>
          <w:tcPr>
            <w:tcW w:w="968"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567.4</w:t>
            </w:r>
          </w:p>
        </w:tc>
        <w:tc>
          <w:tcPr>
            <w:tcW w:w="900"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29.21</w:t>
            </w:r>
          </w:p>
        </w:tc>
        <w:tc>
          <w:tcPr>
            <w:tcW w:w="722"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b/>
                <w:bCs/>
                <w:kern w:val="0"/>
                <w:sz w:val="18"/>
                <w:szCs w:val="18"/>
              </w:rPr>
            </w:pPr>
          </w:p>
        </w:tc>
        <w:tc>
          <w:tcPr>
            <w:tcW w:w="868"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b/>
                <w:bCs/>
                <w:kern w:val="0"/>
                <w:sz w:val="18"/>
                <w:szCs w:val="18"/>
              </w:rPr>
            </w:pPr>
          </w:p>
        </w:tc>
        <w:tc>
          <w:tcPr>
            <w:tcW w:w="734"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b/>
                <w:bCs/>
                <w:kern w:val="0"/>
                <w:sz w:val="18"/>
                <w:szCs w:val="18"/>
              </w:rPr>
            </w:pPr>
          </w:p>
        </w:tc>
        <w:tc>
          <w:tcPr>
            <w:tcW w:w="1029" w:type="dxa"/>
            <w:tcBorders>
              <w:top w:val="nil"/>
              <w:left w:val="nil"/>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b/>
                <w:bCs/>
                <w:kern w:val="0"/>
                <w:sz w:val="18"/>
                <w:szCs w:val="18"/>
              </w:rPr>
            </w:pPr>
          </w:p>
        </w:tc>
        <w:tc>
          <w:tcPr>
            <w:tcW w:w="678"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b/>
                <w:bCs/>
                <w:kern w:val="0"/>
                <w:sz w:val="18"/>
                <w:szCs w:val="18"/>
              </w:rPr>
            </w:pPr>
          </w:p>
        </w:tc>
        <w:tc>
          <w:tcPr>
            <w:tcW w:w="814"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220.25</w:t>
            </w:r>
          </w:p>
        </w:tc>
        <w:tc>
          <w:tcPr>
            <w:tcW w:w="1035"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9.35</w:t>
            </w:r>
          </w:p>
        </w:tc>
        <w:tc>
          <w:tcPr>
            <w:tcW w:w="698" w:type="dxa"/>
            <w:tcBorders>
              <w:top w:val="nil"/>
              <w:left w:val="single" w:color="auto" w:sz="4" w:space="0"/>
              <w:bottom w:val="single" w:color="auto" w:sz="4" w:space="0"/>
              <w:right w:val="single" w:color="auto" w:sz="4" w:space="0"/>
            </w:tcBorders>
            <w:shd w:val="clear" w:color="auto" w:fill="auto"/>
            <w:vAlign w:val="center"/>
          </w:tcPr>
          <w:p>
            <w:pPr>
              <w:widowControl/>
              <w:shd w:val="clear"/>
              <w:spacing w:line="280" w:lineRule="exact"/>
              <w:jc w:val="center"/>
              <w:rPr>
                <w:rFonts w:hint="eastAsia" w:ascii="仿宋" w:hAnsi="仿宋" w:eastAsia="仿宋" w:cs="仿宋"/>
                <w:b/>
                <w:bCs/>
                <w:kern w:val="0"/>
                <w:sz w:val="18"/>
                <w:szCs w:val="18"/>
              </w:rPr>
            </w:pPr>
          </w:p>
        </w:tc>
      </w:tr>
    </w:tbl>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sectPr>
          <w:pgSz w:w="16838" w:h="11906" w:orient="landscape"/>
          <w:pgMar w:top="1531" w:right="2098" w:bottom="1531" w:left="1984" w:header="851" w:footer="992" w:gutter="0"/>
          <w:pgNumType w:fmt="numberInDash"/>
          <w:cols w:space="720" w:num="1"/>
          <w:docGrid w:linePitch="312" w:charSpace="0"/>
        </w:sect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shd w:val="clear"/>
        <w:spacing w:line="280" w:lineRule="exact"/>
        <w:jc w:val="left"/>
        <w:outlineLvl w:val="1"/>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编制部门：呼图壁县园户村镇中心幼儿园                            单位：万元</w:t>
      </w:r>
    </w:p>
    <w:tbl>
      <w:tblPr>
        <w:tblStyle w:val="10"/>
        <w:tblW w:w="9420" w:type="dxa"/>
        <w:tblInd w:w="-240" w:type="dxa"/>
        <w:tblLayout w:type="autofit"/>
        <w:tblCellMar>
          <w:top w:w="0" w:type="dxa"/>
          <w:left w:w="108" w:type="dxa"/>
          <w:bottom w:w="0" w:type="dxa"/>
          <w:right w:w="108" w:type="dxa"/>
        </w:tblCellMar>
      </w:tblPr>
      <w:tblGrid>
        <w:gridCol w:w="486"/>
        <w:gridCol w:w="417"/>
        <w:gridCol w:w="417"/>
        <w:gridCol w:w="2561"/>
        <w:gridCol w:w="1828"/>
        <w:gridCol w:w="1832"/>
        <w:gridCol w:w="1879"/>
      </w:tblGrid>
      <w:tr>
        <w:tblPrEx>
          <w:tblCellMar>
            <w:top w:w="0" w:type="dxa"/>
            <w:left w:w="108" w:type="dxa"/>
            <w:bottom w:w="0" w:type="dxa"/>
            <w:right w:w="108" w:type="dxa"/>
          </w:tblCellMar>
        </w:tblPrEx>
        <w:trPr>
          <w:trHeight w:val="328" w:hRule="atLeast"/>
        </w:trPr>
        <w:tc>
          <w:tcPr>
            <w:tcW w:w="3863" w:type="dxa"/>
            <w:gridSpan w:val="4"/>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b/>
                <w:bCs/>
                <w:color w:val="auto"/>
                <w:kern w:val="0"/>
                <w:sz w:val="18"/>
                <w:szCs w:val="18"/>
              </w:rPr>
            </w:pPr>
            <w:r>
              <w:rPr>
                <w:rFonts w:hint="eastAsia" w:ascii="仿宋" w:hAnsi="仿宋" w:eastAsia="仿宋" w:cs="仿宋"/>
                <w:b/>
                <w:bCs/>
                <w:color w:val="auto"/>
                <w:kern w:val="0"/>
                <w:sz w:val="18"/>
                <w:szCs w:val="18"/>
              </w:rPr>
              <w:t>科    目</w:t>
            </w:r>
          </w:p>
        </w:tc>
        <w:tc>
          <w:tcPr>
            <w:tcW w:w="5557" w:type="dxa"/>
            <w:gridSpan w:val="3"/>
            <w:tcBorders>
              <w:top w:val="single" w:color="auto" w:sz="4" w:space="0"/>
              <w:left w:val="nil"/>
              <w:bottom w:val="single" w:color="auto" w:sz="4" w:space="0"/>
              <w:right w:val="single" w:color="000000" w:sz="4" w:space="0"/>
            </w:tcBorders>
            <w:vAlign w:val="center"/>
          </w:tcPr>
          <w:p>
            <w:pPr>
              <w:widowControl/>
              <w:shd w:val="clear"/>
              <w:spacing w:line="280" w:lineRule="exact"/>
              <w:jc w:val="center"/>
              <w:rPr>
                <w:rFonts w:hint="eastAsia" w:ascii="仿宋" w:hAnsi="仿宋" w:eastAsia="仿宋" w:cs="仿宋"/>
                <w:b/>
                <w:bCs/>
                <w:color w:val="auto"/>
                <w:kern w:val="0"/>
                <w:sz w:val="18"/>
                <w:szCs w:val="18"/>
              </w:rPr>
            </w:pPr>
            <w:r>
              <w:rPr>
                <w:rFonts w:hint="eastAsia" w:ascii="仿宋" w:hAnsi="仿宋" w:eastAsia="仿宋" w:cs="仿宋"/>
                <w:b/>
                <w:bCs/>
                <w:color w:val="auto"/>
                <w:kern w:val="0"/>
                <w:sz w:val="18"/>
                <w:szCs w:val="18"/>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b/>
                <w:bCs/>
                <w:color w:val="auto"/>
                <w:kern w:val="0"/>
                <w:sz w:val="18"/>
                <w:szCs w:val="18"/>
              </w:rPr>
            </w:pPr>
            <w:r>
              <w:rPr>
                <w:rFonts w:hint="eastAsia" w:ascii="仿宋" w:hAnsi="仿宋" w:eastAsia="仿宋" w:cs="仿宋"/>
                <w:b/>
                <w:bCs/>
                <w:color w:val="auto"/>
                <w:kern w:val="0"/>
                <w:sz w:val="18"/>
                <w:szCs w:val="18"/>
              </w:rPr>
              <w:t>功能分类科目编码</w:t>
            </w:r>
          </w:p>
        </w:tc>
        <w:tc>
          <w:tcPr>
            <w:tcW w:w="2571" w:type="dxa"/>
            <w:vMerge w:val="restart"/>
            <w:tcBorders>
              <w:top w:val="nil"/>
              <w:left w:val="single" w:color="auto" w:sz="4" w:space="0"/>
              <w:bottom w:val="single" w:color="000000" w:sz="4" w:space="0"/>
              <w:right w:val="single" w:color="auto" w:sz="4" w:space="0"/>
            </w:tcBorders>
            <w:vAlign w:val="center"/>
          </w:tcPr>
          <w:p>
            <w:pPr>
              <w:widowControl/>
              <w:shd w:val="clear"/>
              <w:spacing w:line="280" w:lineRule="exact"/>
              <w:jc w:val="center"/>
              <w:rPr>
                <w:rFonts w:hint="eastAsia" w:ascii="仿宋" w:hAnsi="仿宋" w:eastAsia="仿宋" w:cs="仿宋"/>
                <w:b/>
                <w:bCs/>
                <w:color w:val="auto"/>
                <w:kern w:val="0"/>
                <w:sz w:val="18"/>
                <w:szCs w:val="18"/>
              </w:rPr>
            </w:pPr>
            <w:r>
              <w:rPr>
                <w:rFonts w:hint="eastAsia" w:ascii="仿宋" w:hAnsi="仿宋" w:eastAsia="仿宋" w:cs="仿宋"/>
                <w:b/>
                <w:bCs/>
                <w:color w:val="auto"/>
                <w:kern w:val="0"/>
                <w:sz w:val="18"/>
                <w:szCs w:val="18"/>
              </w:rPr>
              <w:t>功能分类科目名称</w:t>
            </w:r>
          </w:p>
        </w:tc>
        <w:tc>
          <w:tcPr>
            <w:tcW w:w="1834" w:type="dxa"/>
            <w:vMerge w:val="restart"/>
            <w:tcBorders>
              <w:top w:val="nil"/>
              <w:left w:val="single" w:color="auto" w:sz="4" w:space="0"/>
              <w:bottom w:val="single" w:color="000000" w:sz="4" w:space="0"/>
              <w:right w:val="single" w:color="auto" w:sz="4" w:space="0"/>
            </w:tcBorders>
            <w:vAlign w:val="center"/>
          </w:tcPr>
          <w:p>
            <w:pPr>
              <w:widowControl/>
              <w:shd w:val="clear"/>
              <w:spacing w:line="280" w:lineRule="exact"/>
              <w:jc w:val="center"/>
              <w:rPr>
                <w:rFonts w:hint="eastAsia" w:ascii="仿宋" w:hAnsi="仿宋" w:eastAsia="仿宋" w:cs="仿宋"/>
                <w:b/>
                <w:bCs/>
                <w:color w:val="auto"/>
                <w:kern w:val="0"/>
                <w:sz w:val="18"/>
                <w:szCs w:val="18"/>
              </w:rPr>
            </w:pPr>
            <w:r>
              <w:rPr>
                <w:rFonts w:hint="eastAsia" w:ascii="仿宋" w:hAnsi="仿宋" w:eastAsia="仿宋" w:cs="仿宋"/>
                <w:b/>
                <w:bCs/>
                <w:color w:val="auto"/>
                <w:kern w:val="0"/>
                <w:sz w:val="18"/>
                <w:szCs w:val="18"/>
              </w:rPr>
              <w:t>合  计</w:t>
            </w:r>
          </w:p>
        </w:tc>
        <w:tc>
          <w:tcPr>
            <w:tcW w:w="1838" w:type="dxa"/>
            <w:vMerge w:val="restart"/>
            <w:tcBorders>
              <w:top w:val="nil"/>
              <w:left w:val="single" w:color="auto" w:sz="4" w:space="0"/>
              <w:bottom w:val="single" w:color="000000" w:sz="4" w:space="0"/>
              <w:right w:val="single" w:color="auto" w:sz="4" w:space="0"/>
            </w:tcBorders>
            <w:vAlign w:val="center"/>
          </w:tcPr>
          <w:p>
            <w:pPr>
              <w:widowControl/>
              <w:shd w:val="clear"/>
              <w:spacing w:line="280" w:lineRule="exact"/>
              <w:jc w:val="center"/>
              <w:rPr>
                <w:rFonts w:hint="eastAsia" w:ascii="仿宋" w:hAnsi="仿宋" w:eastAsia="仿宋" w:cs="仿宋"/>
                <w:b/>
                <w:bCs/>
                <w:color w:val="auto"/>
                <w:kern w:val="0"/>
                <w:sz w:val="18"/>
                <w:szCs w:val="18"/>
              </w:rPr>
            </w:pPr>
            <w:r>
              <w:rPr>
                <w:rFonts w:hint="eastAsia" w:ascii="仿宋" w:hAnsi="仿宋" w:eastAsia="仿宋" w:cs="仿宋"/>
                <w:b/>
                <w:bCs/>
                <w:color w:val="auto"/>
                <w:kern w:val="0"/>
                <w:sz w:val="18"/>
                <w:szCs w:val="18"/>
              </w:rPr>
              <w:t>基本支出</w:t>
            </w:r>
          </w:p>
        </w:tc>
        <w:tc>
          <w:tcPr>
            <w:tcW w:w="1885" w:type="dxa"/>
            <w:vMerge w:val="restart"/>
            <w:tcBorders>
              <w:top w:val="nil"/>
              <w:left w:val="single" w:color="auto" w:sz="4" w:space="0"/>
              <w:bottom w:val="single" w:color="000000" w:sz="4" w:space="0"/>
              <w:right w:val="single" w:color="auto" w:sz="4" w:space="0"/>
            </w:tcBorders>
            <w:vAlign w:val="center"/>
          </w:tcPr>
          <w:p>
            <w:pPr>
              <w:widowControl/>
              <w:shd w:val="clear"/>
              <w:spacing w:line="280" w:lineRule="exact"/>
              <w:jc w:val="center"/>
              <w:rPr>
                <w:rFonts w:hint="eastAsia" w:ascii="仿宋" w:hAnsi="仿宋" w:eastAsia="仿宋" w:cs="仿宋"/>
                <w:b/>
                <w:bCs/>
                <w:color w:val="auto"/>
                <w:kern w:val="0"/>
                <w:sz w:val="18"/>
                <w:szCs w:val="18"/>
              </w:rPr>
            </w:pPr>
            <w:r>
              <w:rPr>
                <w:rFonts w:hint="eastAsia" w:ascii="仿宋" w:hAnsi="仿宋" w:eastAsia="仿宋" w:cs="仿宋"/>
                <w:b/>
                <w:bCs/>
                <w:color w:val="auto"/>
                <w:kern w:val="0"/>
                <w:sz w:val="18"/>
                <w:szCs w:val="18"/>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b/>
                <w:bCs/>
                <w:color w:val="auto"/>
                <w:kern w:val="0"/>
                <w:sz w:val="18"/>
                <w:szCs w:val="18"/>
              </w:rPr>
            </w:pPr>
            <w:r>
              <w:rPr>
                <w:rFonts w:hint="eastAsia" w:ascii="仿宋" w:hAnsi="仿宋" w:eastAsia="仿宋" w:cs="仿宋"/>
                <w:b/>
                <w:bCs/>
                <w:color w:val="auto"/>
                <w:kern w:val="0"/>
                <w:sz w:val="18"/>
                <w:szCs w:val="18"/>
              </w:rPr>
              <w:t>类</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b/>
                <w:bCs/>
                <w:color w:val="auto"/>
                <w:kern w:val="0"/>
                <w:sz w:val="18"/>
                <w:szCs w:val="18"/>
              </w:rPr>
            </w:pPr>
            <w:r>
              <w:rPr>
                <w:rFonts w:hint="eastAsia" w:ascii="仿宋" w:hAnsi="仿宋" w:eastAsia="仿宋" w:cs="仿宋"/>
                <w:b/>
                <w:bCs/>
                <w:color w:val="auto"/>
                <w:kern w:val="0"/>
                <w:sz w:val="18"/>
                <w:szCs w:val="18"/>
              </w:rPr>
              <w:t>款</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b/>
                <w:bCs/>
                <w:color w:val="auto"/>
                <w:kern w:val="0"/>
                <w:sz w:val="18"/>
                <w:szCs w:val="18"/>
              </w:rPr>
            </w:pPr>
            <w:r>
              <w:rPr>
                <w:rFonts w:hint="eastAsia" w:ascii="仿宋" w:hAnsi="仿宋" w:eastAsia="仿宋" w:cs="仿宋"/>
                <w:b/>
                <w:bCs/>
                <w:color w:val="auto"/>
                <w:kern w:val="0"/>
                <w:sz w:val="18"/>
                <w:szCs w:val="18"/>
              </w:rPr>
              <w:t>项</w:t>
            </w:r>
          </w:p>
        </w:tc>
        <w:tc>
          <w:tcPr>
            <w:tcW w:w="2571" w:type="dxa"/>
            <w:vMerge w:val="continue"/>
            <w:tcBorders>
              <w:top w:val="nil"/>
              <w:left w:val="single" w:color="auto" w:sz="4" w:space="0"/>
              <w:bottom w:val="single" w:color="000000" w:sz="4" w:space="0"/>
              <w:right w:val="single" w:color="auto" w:sz="4" w:space="0"/>
            </w:tcBorders>
            <w:vAlign w:val="center"/>
          </w:tcPr>
          <w:p>
            <w:pPr>
              <w:widowControl/>
              <w:shd w:val="clear"/>
              <w:spacing w:line="280" w:lineRule="exact"/>
              <w:jc w:val="left"/>
              <w:rPr>
                <w:rFonts w:hint="eastAsia" w:ascii="仿宋" w:hAnsi="仿宋" w:eastAsia="仿宋" w:cs="仿宋"/>
                <w:b/>
                <w:bCs/>
                <w:color w:val="auto"/>
                <w:kern w:val="0"/>
                <w:sz w:val="18"/>
                <w:szCs w:val="18"/>
              </w:rPr>
            </w:pPr>
          </w:p>
        </w:tc>
        <w:tc>
          <w:tcPr>
            <w:tcW w:w="1834" w:type="dxa"/>
            <w:vMerge w:val="continue"/>
            <w:tcBorders>
              <w:top w:val="nil"/>
              <w:left w:val="single" w:color="auto" w:sz="4" w:space="0"/>
              <w:bottom w:val="single" w:color="000000" w:sz="4" w:space="0"/>
              <w:right w:val="single" w:color="auto" w:sz="4" w:space="0"/>
            </w:tcBorders>
            <w:vAlign w:val="center"/>
          </w:tcPr>
          <w:p>
            <w:pPr>
              <w:widowControl/>
              <w:shd w:val="clear"/>
              <w:spacing w:line="280" w:lineRule="exact"/>
              <w:jc w:val="left"/>
              <w:rPr>
                <w:rFonts w:hint="eastAsia" w:ascii="仿宋" w:hAnsi="仿宋" w:eastAsia="仿宋" w:cs="仿宋"/>
                <w:b/>
                <w:bCs/>
                <w:color w:val="auto"/>
                <w:kern w:val="0"/>
                <w:sz w:val="18"/>
                <w:szCs w:val="18"/>
              </w:rPr>
            </w:pPr>
          </w:p>
        </w:tc>
        <w:tc>
          <w:tcPr>
            <w:tcW w:w="1838" w:type="dxa"/>
            <w:vMerge w:val="continue"/>
            <w:tcBorders>
              <w:top w:val="nil"/>
              <w:left w:val="single" w:color="auto" w:sz="4" w:space="0"/>
              <w:bottom w:val="single" w:color="000000" w:sz="4" w:space="0"/>
              <w:right w:val="single" w:color="auto" w:sz="4" w:space="0"/>
            </w:tcBorders>
            <w:vAlign w:val="center"/>
          </w:tcPr>
          <w:p>
            <w:pPr>
              <w:widowControl/>
              <w:shd w:val="clear"/>
              <w:spacing w:line="280" w:lineRule="exact"/>
              <w:jc w:val="left"/>
              <w:rPr>
                <w:rFonts w:hint="eastAsia" w:ascii="仿宋" w:hAnsi="仿宋" w:eastAsia="仿宋" w:cs="仿宋"/>
                <w:b/>
                <w:bCs/>
                <w:color w:val="auto"/>
                <w:kern w:val="0"/>
                <w:sz w:val="18"/>
                <w:szCs w:val="18"/>
              </w:rPr>
            </w:pPr>
          </w:p>
        </w:tc>
        <w:tc>
          <w:tcPr>
            <w:tcW w:w="1885" w:type="dxa"/>
            <w:vMerge w:val="continue"/>
            <w:tcBorders>
              <w:top w:val="nil"/>
              <w:left w:val="single" w:color="auto" w:sz="4" w:space="0"/>
              <w:bottom w:val="single" w:color="000000" w:sz="4" w:space="0"/>
              <w:right w:val="single" w:color="auto" w:sz="4" w:space="0"/>
            </w:tcBorders>
            <w:vAlign w:val="center"/>
          </w:tcPr>
          <w:p>
            <w:pPr>
              <w:widowControl/>
              <w:shd w:val="clear"/>
              <w:spacing w:line="280" w:lineRule="exact"/>
              <w:jc w:val="left"/>
              <w:rPr>
                <w:rFonts w:hint="eastAsia" w:ascii="仿宋" w:hAnsi="仿宋" w:eastAsia="仿宋" w:cs="仿宋"/>
                <w:b/>
                <w:bCs/>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205</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2571" w:type="dxa"/>
            <w:tcBorders>
              <w:top w:val="nil"/>
              <w:left w:val="nil"/>
              <w:bottom w:val="single" w:color="auto" w:sz="4" w:space="0"/>
              <w:right w:val="single" w:color="auto" w:sz="4" w:space="0"/>
            </w:tcBorders>
            <w:vAlign w:val="center"/>
          </w:tcPr>
          <w:p>
            <w:pPr>
              <w:widowControl/>
              <w:shd w:val="clear"/>
              <w:spacing w:line="280" w:lineRule="exact"/>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教育支出　</w:t>
            </w:r>
          </w:p>
        </w:tc>
        <w:tc>
          <w:tcPr>
            <w:tcW w:w="1834" w:type="dxa"/>
            <w:tcBorders>
              <w:top w:val="nil"/>
              <w:left w:val="nil"/>
              <w:bottom w:val="single" w:color="auto" w:sz="4" w:space="0"/>
              <w:right w:val="single" w:color="auto" w:sz="4" w:space="0"/>
            </w:tcBorders>
            <w:shd w:val="clear" w:color="auto" w:fill="FFFFFF"/>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826.21</w:t>
            </w: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773.07</w:t>
            </w: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53.14</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205</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02</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2571" w:type="dxa"/>
            <w:tcBorders>
              <w:top w:val="nil"/>
              <w:left w:val="nil"/>
              <w:bottom w:val="single" w:color="auto" w:sz="4" w:space="0"/>
              <w:right w:val="single" w:color="auto" w:sz="4" w:space="0"/>
            </w:tcBorders>
            <w:vAlign w:val="center"/>
          </w:tcPr>
          <w:p>
            <w:pPr>
              <w:widowControl/>
              <w:shd w:val="clear"/>
              <w:spacing w:line="280" w:lineRule="exact"/>
              <w:ind w:firstLine="180" w:firstLineChars="100"/>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普通教育　</w:t>
            </w: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826.21</w:t>
            </w: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773.07</w:t>
            </w: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53.14</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205</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02</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01</w:t>
            </w:r>
          </w:p>
        </w:tc>
        <w:tc>
          <w:tcPr>
            <w:tcW w:w="2571" w:type="dxa"/>
            <w:tcBorders>
              <w:top w:val="nil"/>
              <w:left w:val="nil"/>
              <w:bottom w:val="single" w:color="auto" w:sz="4" w:space="0"/>
              <w:right w:val="single" w:color="auto" w:sz="4" w:space="0"/>
            </w:tcBorders>
            <w:vAlign w:val="center"/>
          </w:tcPr>
          <w:p>
            <w:pPr>
              <w:widowControl/>
              <w:shd w:val="clear"/>
              <w:spacing w:line="280" w:lineRule="exact"/>
              <w:ind w:firstLine="360" w:firstLineChars="200"/>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学前教育　</w:t>
            </w: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826.21</w:t>
            </w: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773.07</w:t>
            </w: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53.14</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417"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　</w:t>
            </w:r>
          </w:p>
        </w:tc>
        <w:tc>
          <w:tcPr>
            <w:tcW w:w="257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b/>
                <w:bCs/>
                <w:color w:val="auto"/>
                <w:kern w:val="0"/>
                <w:sz w:val="18"/>
                <w:szCs w:val="18"/>
              </w:rPr>
            </w:pPr>
            <w:r>
              <w:rPr>
                <w:rFonts w:hint="eastAsia" w:ascii="仿宋" w:hAnsi="仿宋" w:eastAsia="仿宋" w:cs="仿宋"/>
                <w:b/>
                <w:bCs/>
                <w:color w:val="auto"/>
                <w:kern w:val="0"/>
                <w:sz w:val="18"/>
                <w:szCs w:val="18"/>
              </w:rPr>
              <w:t>合  计</w:t>
            </w:r>
          </w:p>
        </w:tc>
        <w:tc>
          <w:tcPr>
            <w:tcW w:w="183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b/>
                <w:bCs/>
                <w:color w:val="auto"/>
                <w:kern w:val="0"/>
                <w:sz w:val="18"/>
                <w:szCs w:val="18"/>
              </w:rPr>
            </w:pPr>
            <w:r>
              <w:rPr>
                <w:rFonts w:hint="eastAsia" w:ascii="仿宋" w:hAnsi="仿宋" w:eastAsia="仿宋" w:cs="仿宋"/>
                <w:b/>
                <w:bCs/>
                <w:color w:val="auto"/>
                <w:kern w:val="0"/>
                <w:sz w:val="18"/>
                <w:szCs w:val="18"/>
              </w:rPr>
              <w:t>826.21</w:t>
            </w:r>
          </w:p>
        </w:tc>
        <w:tc>
          <w:tcPr>
            <w:tcW w:w="1838"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b/>
                <w:bCs/>
                <w:color w:val="auto"/>
                <w:kern w:val="0"/>
                <w:sz w:val="18"/>
                <w:szCs w:val="18"/>
              </w:rPr>
            </w:pPr>
            <w:r>
              <w:rPr>
                <w:rFonts w:hint="eastAsia" w:ascii="仿宋" w:hAnsi="仿宋" w:eastAsia="仿宋" w:cs="仿宋"/>
                <w:b/>
                <w:bCs/>
                <w:color w:val="auto"/>
                <w:kern w:val="0"/>
                <w:sz w:val="18"/>
                <w:szCs w:val="18"/>
              </w:rPr>
              <w:t>773.07</w:t>
            </w:r>
          </w:p>
        </w:tc>
        <w:tc>
          <w:tcPr>
            <w:tcW w:w="1885"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b/>
                <w:bCs/>
                <w:color w:val="auto"/>
                <w:kern w:val="0"/>
                <w:sz w:val="18"/>
                <w:szCs w:val="18"/>
              </w:rPr>
            </w:pPr>
            <w:r>
              <w:rPr>
                <w:rFonts w:hint="eastAsia" w:ascii="仿宋" w:hAnsi="仿宋" w:eastAsia="仿宋" w:cs="仿宋"/>
                <w:b/>
                <w:bCs/>
                <w:color w:val="auto"/>
                <w:kern w:val="0"/>
                <w:sz w:val="18"/>
                <w:szCs w:val="18"/>
              </w:rPr>
              <w:t>53.14</w:t>
            </w:r>
          </w:p>
        </w:tc>
      </w:tr>
    </w:tbl>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表4</w:t>
      </w:r>
    </w:p>
    <w:p>
      <w:pPr>
        <w:widowControl/>
        <w:spacing w:before="120"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hd w:val="clear"/>
        <w:spacing w:before="120" w:beforeLines="50" w:line="280" w:lineRule="exact"/>
        <w:outlineLvl w:val="1"/>
        <w:rPr>
          <w:rFonts w:hint="eastAsia" w:ascii="仿宋" w:hAnsi="仿宋" w:eastAsia="仿宋" w:cs="仿宋"/>
          <w:kern w:val="0"/>
          <w:sz w:val="18"/>
          <w:szCs w:val="18"/>
        </w:rPr>
      </w:pPr>
      <w:r>
        <w:rPr>
          <w:rFonts w:hint="eastAsia" w:ascii="仿宋" w:hAnsi="仿宋" w:eastAsia="仿宋" w:cs="仿宋"/>
          <w:kern w:val="0"/>
          <w:sz w:val="18"/>
          <w:szCs w:val="18"/>
        </w:rPr>
        <w:t xml:space="preserve">编制部门：呼图壁县园户村镇中心幼儿园                         </w:t>
      </w:r>
      <w:r>
        <w:rPr>
          <w:rFonts w:hint="eastAsia" w:ascii="仿宋" w:hAnsi="仿宋" w:eastAsia="仿宋" w:cs="仿宋"/>
          <w:kern w:val="0"/>
          <w:sz w:val="18"/>
          <w:szCs w:val="18"/>
          <w:lang w:val="en-US" w:eastAsia="zh-CN"/>
        </w:rPr>
        <w:t xml:space="preserve">                         </w:t>
      </w:r>
      <w:r>
        <w:rPr>
          <w:rFonts w:hint="eastAsia" w:ascii="仿宋" w:hAnsi="仿宋" w:eastAsia="仿宋" w:cs="仿宋"/>
          <w:kern w:val="0"/>
          <w:sz w:val="18"/>
          <w:szCs w:val="18"/>
        </w:rPr>
        <w:t xml:space="preserve">  单位：万元</w:t>
      </w:r>
    </w:p>
    <w:tbl>
      <w:tblPr>
        <w:tblStyle w:val="10"/>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hd w:val="clear"/>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hd w:val="clear"/>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widowControl/>
              <w:shd w:val="clear"/>
              <w:spacing w:line="200" w:lineRule="exact"/>
              <w:jc w:val="center"/>
              <w:rPr>
                <w:rFonts w:hint="eastAsia" w:ascii="仿宋" w:hAnsi="仿宋" w:eastAsia="仿宋" w:cs="仿宋"/>
                <w:b/>
                <w:kern w:val="0"/>
                <w:sz w:val="18"/>
                <w:szCs w:val="18"/>
              </w:rPr>
            </w:pPr>
            <w:r>
              <w:rPr>
                <w:rFonts w:hint="eastAsia" w:ascii="仿宋" w:hAnsi="仿宋" w:eastAsia="仿宋" w:cs="仿宋"/>
                <w:b/>
                <w:kern w:val="0"/>
                <w:sz w:val="18"/>
                <w:szCs w:val="18"/>
              </w:rPr>
              <w:t>项    目</w:t>
            </w:r>
          </w:p>
        </w:tc>
        <w:tc>
          <w:tcPr>
            <w:tcW w:w="914" w:type="dxa"/>
            <w:tcBorders>
              <w:top w:val="nil"/>
              <w:left w:val="nil"/>
              <w:bottom w:val="single" w:color="auto" w:sz="4" w:space="0"/>
              <w:right w:val="single" w:color="auto" w:sz="4" w:space="0"/>
            </w:tcBorders>
            <w:vAlign w:val="center"/>
          </w:tcPr>
          <w:p>
            <w:pPr>
              <w:widowControl/>
              <w:shd w:val="clear"/>
              <w:spacing w:line="200" w:lineRule="exact"/>
              <w:jc w:val="center"/>
              <w:rPr>
                <w:rFonts w:hint="eastAsia" w:ascii="仿宋" w:hAnsi="仿宋" w:eastAsia="仿宋" w:cs="仿宋"/>
                <w:b/>
                <w:kern w:val="0"/>
                <w:sz w:val="18"/>
                <w:szCs w:val="18"/>
              </w:rPr>
            </w:pPr>
            <w:r>
              <w:rPr>
                <w:rFonts w:hint="eastAsia" w:ascii="仿宋" w:hAnsi="仿宋" w:eastAsia="仿宋" w:cs="仿宋"/>
                <w:b/>
                <w:kern w:val="0"/>
                <w:sz w:val="18"/>
                <w:szCs w:val="18"/>
              </w:rPr>
              <w:t>合  计</w:t>
            </w:r>
          </w:p>
        </w:tc>
        <w:tc>
          <w:tcPr>
            <w:tcW w:w="2580" w:type="dxa"/>
            <w:tcBorders>
              <w:top w:val="nil"/>
              <w:left w:val="nil"/>
              <w:bottom w:val="single" w:color="auto" w:sz="4" w:space="0"/>
              <w:right w:val="single" w:color="auto" w:sz="4" w:space="0"/>
            </w:tcBorders>
            <w:vAlign w:val="center"/>
          </w:tcPr>
          <w:p>
            <w:pPr>
              <w:widowControl/>
              <w:shd w:val="clear"/>
              <w:spacing w:line="20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功  能  分  类</w:t>
            </w:r>
          </w:p>
        </w:tc>
        <w:tc>
          <w:tcPr>
            <w:tcW w:w="900" w:type="dxa"/>
            <w:tcBorders>
              <w:top w:val="nil"/>
              <w:left w:val="nil"/>
              <w:bottom w:val="single" w:color="auto" w:sz="4" w:space="0"/>
              <w:right w:val="single" w:color="auto" w:sz="4" w:space="0"/>
            </w:tcBorders>
            <w:vAlign w:val="center"/>
          </w:tcPr>
          <w:p>
            <w:pPr>
              <w:widowControl/>
              <w:shd w:val="clear"/>
              <w:spacing w:line="20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合 计</w:t>
            </w:r>
          </w:p>
        </w:tc>
        <w:tc>
          <w:tcPr>
            <w:tcW w:w="851" w:type="dxa"/>
            <w:tcBorders>
              <w:top w:val="nil"/>
              <w:left w:val="nil"/>
              <w:bottom w:val="single" w:color="auto" w:sz="4" w:space="0"/>
              <w:right w:val="single" w:color="auto" w:sz="4" w:space="0"/>
            </w:tcBorders>
            <w:vAlign w:val="center"/>
          </w:tcPr>
          <w:p>
            <w:pPr>
              <w:widowControl/>
              <w:shd w:val="clear"/>
              <w:spacing w:line="20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一般公共预算</w:t>
            </w:r>
          </w:p>
        </w:tc>
        <w:tc>
          <w:tcPr>
            <w:tcW w:w="1134" w:type="dxa"/>
            <w:tcBorders>
              <w:top w:val="nil"/>
              <w:left w:val="nil"/>
              <w:bottom w:val="single" w:color="auto" w:sz="4" w:space="0"/>
              <w:right w:val="single" w:color="auto" w:sz="4" w:space="0"/>
            </w:tcBorders>
            <w:vAlign w:val="center"/>
          </w:tcPr>
          <w:p>
            <w:pPr>
              <w:widowControl/>
              <w:shd w:val="clear"/>
              <w:spacing w:line="20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政府性基金预算</w:t>
            </w:r>
          </w:p>
        </w:tc>
        <w:tc>
          <w:tcPr>
            <w:tcW w:w="1134" w:type="dxa"/>
            <w:tcBorders>
              <w:top w:val="nil"/>
              <w:left w:val="nil"/>
              <w:bottom w:val="single" w:color="auto" w:sz="4" w:space="0"/>
              <w:right w:val="single" w:color="auto" w:sz="4" w:space="0"/>
            </w:tcBorders>
            <w:vAlign w:val="center"/>
          </w:tcPr>
          <w:p>
            <w:pPr>
              <w:shd w:val="clear"/>
              <w:spacing w:line="200" w:lineRule="exact"/>
              <w:rPr>
                <w:rFonts w:hint="eastAsia" w:ascii="仿宋" w:hAnsi="仿宋" w:eastAsia="仿宋" w:cs="仿宋"/>
                <w:b/>
                <w:bCs/>
                <w:kern w:val="0"/>
                <w:sz w:val="18"/>
                <w:szCs w:val="18"/>
              </w:rPr>
            </w:pPr>
            <w:r>
              <w:rPr>
                <w:rFonts w:hint="eastAsia" w:ascii="仿宋" w:hAnsi="仿宋" w:eastAsia="仿宋" w:cs="仿宋"/>
                <w:b/>
                <w:bCs/>
                <w:kern w:val="0"/>
                <w:sz w:val="18"/>
                <w:szCs w:val="18"/>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lang w:eastAsia="zh-Hans"/>
              </w:rPr>
              <w:t>一、</w:t>
            </w:r>
            <w:r>
              <w:rPr>
                <w:rFonts w:hint="eastAsia" w:ascii="仿宋" w:hAnsi="仿宋" w:eastAsia="仿宋" w:cs="仿宋"/>
                <w:kern w:val="0"/>
                <w:sz w:val="18"/>
                <w:szCs w:val="18"/>
              </w:rPr>
              <w:t>财政拨款（补助）</w:t>
            </w:r>
          </w:p>
        </w:tc>
        <w:tc>
          <w:tcPr>
            <w:tcW w:w="914" w:type="dxa"/>
            <w:tcBorders>
              <w:top w:val="nil"/>
              <w:left w:val="nil"/>
              <w:bottom w:val="single" w:color="auto" w:sz="4" w:space="0"/>
              <w:right w:val="single" w:color="auto" w:sz="4" w:space="0"/>
            </w:tcBorders>
            <w:shd w:val="clear" w:color="auto" w:fill="FFFFFF"/>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596.61</w:t>
            </w: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201 一般公共服务支出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851"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ind w:firstLine="180" w:firstLineChars="100"/>
              <w:jc w:val="left"/>
              <w:rPr>
                <w:rFonts w:hint="eastAsia" w:ascii="仿宋" w:hAnsi="仿宋" w:eastAsia="仿宋" w:cs="仿宋"/>
                <w:kern w:val="0"/>
                <w:sz w:val="18"/>
                <w:szCs w:val="18"/>
              </w:rPr>
            </w:pPr>
            <w:r>
              <w:rPr>
                <w:rFonts w:hint="eastAsia" w:ascii="仿宋" w:hAnsi="仿宋" w:eastAsia="仿宋" w:cs="仿宋"/>
                <w:kern w:val="0"/>
                <w:sz w:val="18"/>
                <w:szCs w:val="18"/>
              </w:rPr>
              <w:t xml:space="preserve"> 一般公共预算</w:t>
            </w:r>
          </w:p>
        </w:tc>
        <w:tc>
          <w:tcPr>
            <w:tcW w:w="914" w:type="dxa"/>
            <w:tcBorders>
              <w:top w:val="nil"/>
              <w:left w:val="nil"/>
              <w:bottom w:val="single" w:color="auto" w:sz="4" w:space="0"/>
              <w:right w:val="single" w:color="auto" w:sz="4" w:space="0"/>
            </w:tcBorders>
            <w:shd w:val="clear" w:color="auto" w:fill="FFFFFF"/>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596.61</w:t>
            </w: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202 外交支出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851"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xml:space="preserve">   政府性基金预算</w:t>
            </w:r>
          </w:p>
        </w:tc>
        <w:tc>
          <w:tcPr>
            <w:tcW w:w="914"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203 国防支出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851"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xml:space="preserve">   国有资本经营预算</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204 公共安全支出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851"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205 教育支出</w:t>
            </w:r>
          </w:p>
        </w:tc>
        <w:tc>
          <w:tcPr>
            <w:tcW w:w="900" w:type="dxa"/>
            <w:tcBorders>
              <w:top w:val="nil"/>
              <w:left w:val="nil"/>
              <w:bottom w:val="single" w:color="auto" w:sz="4" w:space="0"/>
              <w:right w:val="single" w:color="auto" w:sz="4" w:space="0"/>
            </w:tcBorders>
            <w:shd w:val="clear" w:color="auto" w:fill="FFFFFF"/>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596.61</w:t>
            </w:r>
          </w:p>
        </w:tc>
        <w:tc>
          <w:tcPr>
            <w:tcW w:w="851" w:type="dxa"/>
            <w:tcBorders>
              <w:top w:val="nil"/>
              <w:left w:val="nil"/>
              <w:bottom w:val="single" w:color="auto" w:sz="4" w:space="0"/>
              <w:right w:val="single" w:color="auto" w:sz="4" w:space="0"/>
            </w:tcBorders>
            <w:shd w:val="clear" w:color="auto" w:fill="FFFFFF"/>
          </w:tcPr>
          <w:p>
            <w:pPr>
              <w:widowControl/>
              <w:shd w:val="clear"/>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596.61</w:t>
            </w: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206 科学技术支出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207 文化旅游体育与传媒支出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208 社会保障和就业支出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xml:space="preserve">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209 社会保险基金支出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210 卫生健康支出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211 节能环保支出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212 城乡社区支出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213 农林水支出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214 交通运输支出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215 资源勘探</w:t>
            </w:r>
            <w:r>
              <w:rPr>
                <w:rFonts w:hint="eastAsia" w:ascii="仿宋" w:hAnsi="仿宋" w:eastAsia="仿宋" w:cs="仿宋"/>
                <w:kern w:val="0"/>
                <w:sz w:val="18"/>
                <w:szCs w:val="18"/>
                <w:lang w:eastAsia="zh-Hans"/>
              </w:rPr>
              <w:t>工业</w:t>
            </w:r>
            <w:r>
              <w:rPr>
                <w:rFonts w:hint="eastAsia" w:ascii="仿宋" w:hAnsi="仿宋" w:eastAsia="仿宋" w:cs="仿宋"/>
                <w:kern w:val="0"/>
                <w:sz w:val="18"/>
                <w:szCs w:val="18"/>
              </w:rPr>
              <w:t>信息等支出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216 商业服务业等支出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217 金融支出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219 援助其他地区支出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220 自然资源海洋气象等支出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221 住房保障支出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222 粮油物资储备支出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223 国有资本经营预算支出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224 灾害防治及应急管理支出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227 预备费</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229 其他支出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230 转移性支出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231 债务还本支出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232 债务付息支出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233 债务发行费用支出</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xml:space="preserve">                    </w:t>
            </w: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p>
        </w:tc>
        <w:tc>
          <w:tcPr>
            <w:tcW w:w="914" w:type="dxa"/>
            <w:tcBorders>
              <w:top w:val="nil"/>
              <w:left w:val="nil"/>
              <w:bottom w:val="single" w:color="auto" w:sz="4" w:space="0"/>
              <w:right w:val="single" w:color="auto" w:sz="4" w:space="0"/>
            </w:tcBorders>
            <w:vAlign w:val="bottom"/>
          </w:tcPr>
          <w:p>
            <w:pPr>
              <w:widowControl/>
              <w:shd w:val="clear"/>
              <w:spacing w:line="280" w:lineRule="exact"/>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widowControl/>
              <w:shd w:val="clear"/>
              <w:spacing w:line="280" w:lineRule="exact"/>
              <w:jc w:val="left"/>
              <w:rPr>
                <w:rFonts w:hint="eastAsia" w:ascii="仿宋" w:hAnsi="仿宋" w:eastAsia="仿宋" w:cs="仿宋"/>
                <w:kern w:val="0"/>
                <w:sz w:val="18"/>
                <w:szCs w:val="18"/>
              </w:rPr>
            </w:pPr>
          </w:p>
        </w:tc>
        <w:tc>
          <w:tcPr>
            <w:tcW w:w="90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收  入  总  计</w:t>
            </w:r>
          </w:p>
        </w:tc>
        <w:tc>
          <w:tcPr>
            <w:tcW w:w="914" w:type="dxa"/>
            <w:tcBorders>
              <w:top w:val="nil"/>
              <w:left w:val="nil"/>
              <w:bottom w:val="single" w:color="auto" w:sz="4" w:space="0"/>
              <w:right w:val="single" w:color="auto" w:sz="4" w:space="0"/>
            </w:tcBorders>
            <w:shd w:val="clear" w:color="auto" w:fill="FFFFFF"/>
          </w:tcPr>
          <w:p>
            <w:pPr>
              <w:widowControl/>
              <w:shd w:val="clear"/>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596.61</w:t>
            </w:r>
          </w:p>
        </w:tc>
        <w:tc>
          <w:tcPr>
            <w:tcW w:w="2580" w:type="dxa"/>
            <w:tcBorders>
              <w:top w:val="nil"/>
              <w:left w:val="nil"/>
              <w:bottom w:val="single" w:color="auto" w:sz="4" w:space="0"/>
              <w:right w:val="single" w:color="auto" w:sz="4" w:space="0"/>
            </w:tcBorders>
            <w:vAlign w:val="center"/>
          </w:tcPr>
          <w:p>
            <w:pPr>
              <w:widowControl/>
              <w:shd w:val="clear"/>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支  出  总  计</w:t>
            </w:r>
          </w:p>
        </w:tc>
        <w:tc>
          <w:tcPr>
            <w:tcW w:w="900" w:type="dxa"/>
            <w:tcBorders>
              <w:top w:val="nil"/>
              <w:left w:val="nil"/>
              <w:bottom w:val="single" w:color="auto" w:sz="4" w:space="0"/>
              <w:right w:val="single" w:color="auto" w:sz="4" w:space="0"/>
            </w:tcBorders>
            <w:shd w:val="clear" w:color="auto" w:fill="FFFFFF"/>
          </w:tcPr>
          <w:p>
            <w:pPr>
              <w:widowControl/>
              <w:shd w:val="clear"/>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596.61</w:t>
            </w:r>
          </w:p>
        </w:tc>
        <w:tc>
          <w:tcPr>
            <w:tcW w:w="851" w:type="dxa"/>
            <w:tcBorders>
              <w:top w:val="nil"/>
              <w:left w:val="nil"/>
              <w:bottom w:val="single" w:color="auto" w:sz="4" w:space="0"/>
              <w:right w:val="single" w:color="auto" w:sz="4" w:space="0"/>
            </w:tcBorders>
            <w:shd w:val="clear" w:color="auto" w:fill="FFFFFF"/>
          </w:tcPr>
          <w:p>
            <w:pPr>
              <w:widowControl/>
              <w:shd w:val="clear"/>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596.61</w:t>
            </w:r>
          </w:p>
        </w:tc>
        <w:tc>
          <w:tcPr>
            <w:tcW w:w="2268" w:type="dxa"/>
            <w:gridSpan w:val="2"/>
            <w:tcBorders>
              <w:top w:val="nil"/>
              <w:left w:val="nil"/>
              <w:bottom w:val="single" w:color="auto" w:sz="4" w:space="0"/>
              <w:right w:val="single" w:color="auto" w:sz="4" w:space="0"/>
            </w:tcBorders>
            <w:vAlign w:val="center"/>
          </w:tcPr>
          <w:p>
            <w:pPr>
              <w:widowControl/>
              <w:shd w:val="clear"/>
              <w:spacing w:line="280" w:lineRule="exact"/>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bl>
    <w:p>
      <w:pPr>
        <w:widowControl/>
        <w:shd w:val="clear"/>
        <w:jc w:val="left"/>
        <w:textAlignment w:val="bottom"/>
        <w:rPr>
          <w:rFonts w:hint="eastAsia" w:ascii="仿宋" w:hAnsi="仿宋" w:eastAsia="仿宋" w:cs="仿宋"/>
          <w:color w:val="FF0000"/>
          <w:kern w:val="0"/>
          <w:sz w:val="18"/>
          <w:szCs w:val="18"/>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表5</w:t>
      </w:r>
    </w:p>
    <w:tbl>
      <w:tblPr>
        <w:tblStyle w:val="10"/>
        <w:tblW w:w="9214" w:type="dxa"/>
        <w:tblInd w:w="-34" w:type="dxa"/>
        <w:tblLayout w:type="autofit"/>
        <w:tblCellMar>
          <w:top w:w="0" w:type="dxa"/>
          <w:left w:w="108" w:type="dxa"/>
          <w:bottom w:w="0" w:type="dxa"/>
          <w:right w:w="108" w:type="dxa"/>
        </w:tblCellMar>
      </w:tblPr>
      <w:tblGrid>
        <w:gridCol w:w="519"/>
        <w:gridCol w:w="499"/>
        <w:gridCol w:w="502"/>
        <w:gridCol w:w="2910"/>
        <w:gridCol w:w="240"/>
        <w:gridCol w:w="1018"/>
        <w:gridCol w:w="216"/>
        <w:gridCol w:w="1617"/>
        <w:gridCol w:w="1693"/>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4430" w:type="dxa"/>
            <w:gridSpan w:val="4"/>
            <w:tcBorders>
              <w:top w:val="nil"/>
              <w:left w:val="nil"/>
              <w:bottom w:val="nil"/>
              <w:right w:val="nil"/>
            </w:tcBorders>
            <w:vAlign w:val="center"/>
          </w:tcPr>
          <w:p>
            <w:pPr>
              <w:widowControl/>
              <w:jc w:val="left"/>
              <w:rPr>
                <w:rFonts w:hint="eastAsia" w:ascii="仿宋" w:hAnsi="仿宋" w:eastAsia="仿宋" w:cs="仿宋"/>
                <w:kern w:val="0"/>
                <w:sz w:val="18"/>
                <w:szCs w:val="18"/>
              </w:rPr>
            </w:pPr>
            <w:r>
              <w:rPr>
                <w:rFonts w:hint="eastAsia" w:ascii="仿宋" w:hAnsi="仿宋" w:eastAsia="仿宋" w:cs="仿宋"/>
                <w:kern w:val="0"/>
                <w:sz w:val="18"/>
                <w:szCs w:val="18"/>
              </w:rPr>
              <w:t xml:space="preserve">编制部门：呼图壁县园户村镇中心幼儿园 </w:t>
            </w:r>
          </w:p>
        </w:tc>
        <w:tc>
          <w:tcPr>
            <w:tcW w:w="240" w:type="dxa"/>
            <w:tcBorders>
              <w:top w:val="nil"/>
              <w:left w:val="nil"/>
              <w:bottom w:val="nil"/>
              <w:right w:val="nil"/>
            </w:tcBorders>
            <w:vAlign w:val="center"/>
          </w:tcPr>
          <w:p>
            <w:pPr>
              <w:widowControl/>
              <w:jc w:val="left"/>
              <w:rPr>
                <w:rFonts w:hint="eastAsia" w:ascii="仿宋" w:hAnsi="仿宋" w:eastAsia="仿宋" w:cs="仿宋"/>
                <w:kern w:val="0"/>
                <w:sz w:val="18"/>
                <w:szCs w:val="18"/>
              </w:rPr>
            </w:pPr>
          </w:p>
        </w:tc>
        <w:tc>
          <w:tcPr>
            <w:tcW w:w="1234" w:type="dxa"/>
            <w:gridSpan w:val="2"/>
            <w:tcBorders>
              <w:top w:val="nil"/>
              <w:left w:val="nil"/>
              <w:bottom w:val="nil"/>
              <w:right w:val="nil"/>
            </w:tcBorders>
            <w:vAlign w:val="center"/>
          </w:tcPr>
          <w:p>
            <w:pPr>
              <w:widowControl/>
              <w:jc w:val="left"/>
              <w:rPr>
                <w:rFonts w:hint="eastAsia" w:ascii="仿宋" w:hAnsi="仿宋" w:eastAsia="仿宋" w:cs="仿宋"/>
                <w:kern w:val="0"/>
                <w:sz w:val="18"/>
                <w:szCs w:val="18"/>
              </w:rPr>
            </w:pPr>
            <w:r>
              <w:rPr>
                <w:rFonts w:hint="eastAsia" w:ascii="仿宋" w:hAnsi="仿宋" w:eastAsia="仿宋" w:cs="仿宋"/>
                <w:kern w:val="0"/>
                <w:sz w:val="18"/>
                <w:szCs w:val="18"/>
              </w:rPr>
              <w:t xml:space="preserve">  </w:t>
            </w:r>
          </w:p>
        </w:tc>
        <w:tc>
          <w:tcPr>
            <w:tcW w:w="3310" w:type="dxa"/>
            <w:gridSpan w:val="2"/>
            <w:tcBorders>
              <w:top w:val="nil"/>
              <w:left w:val="nil"/>
              <w:bottom w:val="nil"/>
              <w:right w:val="nil"/>
            </w:tcBorders>
            <w:vAlign w:val="center"/>
          </w:tcPr>
          <w:p>
            <w:pPr>
              <w:widowControl/>
              <w:jc w:val="center"/>
              <w:rPr>
                <w:rFonts w:hint="eastAsia" w:ascii="仿宋" w:hAnsi="仿宋" w:eastAsia="仿宋" w:cs="仿宋"/>
                <w:kern w:val="0"/>
                <w:sz w:val="18"/>
                <w:szCs w:val="18"/>
              </w:rPr>
            </w:pPr>
            <w:r>
              <w:rPr>
                <w:rFonts w:hint="eastAsia" w:ascii="仿宋" w:hAnsi="仿宋" w:eastAsia="仿宋" w:cs="仿宋"/>
                <w:kern w:val="0"/>
                <w:sz w:val="18"/>
                <w:szCs w:val="18"/>
              </w:rPr>
              <w:t xml:space="preserve">              单位：万元</w:t>
            </w:r>
          </w:p>
        </w:tc>
      </w:tr>
      <w:tr>
        <w:tblPrEx>
          <w:tblCellMar>
            <w:top w:w="0" w:type="dxa"/>
            <w:left w:w="108" w:type="dxa"/>
            <w:bottom w:w="0" w:type="dxa"/>
            <w:right w:w="108" w:type="dxa"/>
          </w:tblCellMar>
        </w:tblPrEx>
        <w:trPr>
          <w:trHeight w:val="405" w:hRule="atLeast"/>
        </w:trPr>
        <w:tc>
          <w:tcPr>
            <w:tcW w:w="4430"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科  目</w:t>
            </w:r>
          </w:p>
        </w:tc>
        <w:tc>
          <w:tcPr>
            <w:tcW w:w="4784" w:type="dxa"/>
            <w:gridSpan w:val="5"/>
            <w:tcBorders>
              <w:top w:val="single" w:color="auto" w:sz="4" w:space="0"/>
              <w:left w:val="nil"/>
              <w:bottom w:val="single" w:color="auto" w:sz="4" w:space="0"/>
              <w:right w:val="single" w:color="000000" w:sz="4" w:space="0"/>
            </w:tcBorders>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一般公共预算支出</w:t>
            </w:r>
          </w:p>
        </w:tc>
      </w:tr>
      <w:tr>
        <w:tblPrEx>
          <w:tblCellMar>
            <w:top w:w="0" w:type="dxa"/>
            <w:left w:w="108" w:type="dxa"/>
            <w:bottom w:w="0" w:type="dxa"/>
            <w:right w:w="108" w:type="dxa"/>
          </w:tblCellMar>
        </w:tblPrEx>
        <w:trPr>
          <w:trHeight w:val="465" w:hRule="atLeast"/>
        </w:trPr>
        <w:tc>
          <w:tcPr>
            <w:tcW w:w="1520"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功能分类科目编码</w:t>
            </w:r>
          </w:p>
        </w:tc>
        <w:tc>
          <w:tcPr>
            <w:tcW w:w="2910"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功能分类科目名称</w:t>
            </w:r>
          </w:p>
        </w:tc>
        <w:tc>
          <w:tcPr>
            <w:tcW w:w="1258"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合  计</w:t>
            </w:r>
          </w:p>
        </w:tc>
        <w:tc>
          <w:tcPr>
            <w:tcW w:w="1833"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基本支出</w:t>
            </w:r>
          </w:p>
        </w:tc>
        <w:tc>
          <w:tcPr>
            <w:tcW w:w="1693"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项目支出</w:t>
            </w:r>
          </w:p>
        </w:tc>
      </w:tr>
      <w:tr>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类</w:t>
            </w:r>
          </w:p>
        </w:tc>
        <w:tc>
          <w:tcPr>
            <w:tcW w:w="4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款</w:t>
            </w:r>
          </w:p>
        </w:tc>
        <w:tc>
          <w:tcPr>
            <w:tcW w:w="50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项</w:t>
            </w:r>
          </w:p>
        </w:tc>
        <w:tc>
          <w:tcPr>
            <w:tcW w:w="291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b/>
                <w:bCs/>
                <w:kern w:val="0"/>
                <w:sz w:val="18"/>
                <w:szCs w:val="18"/>
              </w:rPr>
            </w:pPr>
          </w:p>
        </w:tc>
        <w:tc>
          <w:tcPr>
            <w:tcW w:w="125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b/>
                <w:bCs/>
                <w:kern w:val="0"/>
                <w:sz w:val="18"/>
                <w:szCs w:val="18"/>
              </w:rPr>
            </w:pPr>
          </w:p>
        </w:tc>
        <w:tc>
          <w:tcPr>
            <w:tcW w:w="183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b/>
                <w:bCs/>
                <w:kern w:val="0"/>
                <w:sz w:val="18"/>
                <w:szCs w:val="18"/>
              </w:rPr>
            </w:pPr>
          </w:p>
        </w:tc>
        <w:tc>
          <w:tcPr>
            <w:tcW w:w="1693"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b/>
                <w:bCs/>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205</w:t>
            </w: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2910" w:type="dxa"/>
            <w:tcBorders>
              <w:top w:val="nil"/>
              <w:left w:val="nil"/>
              <w:bottom w:val="single" w:color="auto" w:sz="4" w:space="0"/>
              <w:right w:val="single" w:color="auto" w:sz="4" w:space="0"/>
            </w:tcBorders>
            <w:vAlign w:val="center"/>
          </w:tcPr>
          <w:p>
            <w:pPr>
              <w:widowControl/>
              <w:spacing w:line="280" w:lineRule="exact"/>
              <w:rPr>
                <w:rFonts w:hint="eastAsia" w:ascii="仿宋" w:hAnsi="仿宋" w:eastAsia="仿宋" w:cs="仿宋"/>
                <w:kern w:val="0"/>
                <w:sz w:val="18"/>
                <w:szCs w:val="18"/>
              </w:rPr>
            </w:pPr>
            <w:r>
              <w:rPr>
                <w:rFonts w:hint="eastAsia" w:ascii="仿宋" w:hAnsi="仿宋" w:eastAsia="仿宋" w:cs="仿宋"/>
                <w:kern w:val="0"/>
                <w:sz w:val="18"/>
                <w:szCs w:val="18"/>
              </w:rPr>
              <w:t>教育支出</w:t>
            </w: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596.61</w:t>
            </w: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552.82</w:t>
            </w: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43.79</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205</w:t>
            </w: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02</w:t>
            </w: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2910" w:type="dxa"/>
            <w:tcBorders>
              <w:top w:val="nil"/>
              <w:left w:val="nil"/>
              <w:bottom w:val="single" w:color="auto" w:sz="4" w:space="0"/>
              <w:right w:val="single" w:color="auto" w:sz="4" w:space="0"/>
            </w:tcBorders>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普通教育</w:t>
            </w: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596.61</w:t>
            </w: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552.82</w:t>
            </w: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43.79</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205</w:t>
            </w: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02</w:t>
            </w: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01</w:t>
            </w:r>
          </w:p>
        </w:tc>
        <w:tc>
          <w:tcPr>
            <w:tcW w:w="2910" w:type="dxa"/>
            <w:tcBorders>
              <w:top w:val="nil"/>
              <w:left w:val="nil"/>
              <w:bottom w:val="single" w:color="auto" w:sz="4" w:space="0"/>
              <w:right w:val="single" w:color="auto" w:sz="4" w:space="0"/>
            </w:tcBorders>
            <w:vAlign w:val="center"/>
          </w:tcPr>
          <w:p>
            <w:pPr>
              <w:widowControl/>
              <w:spacing w:line="280" w:lineRule="exact"/>
              <w:ind w:firstLine="540" w:firstLineChars="300"/>
              <w:rPr>
                <w:rFonts w:hint="eastAsia" w:ascii="仿宋" w:hAnsi="仿宋" w:eastAsia="仿宋" w:cs="仿宋"/>
                <w:kern w:val="0"/>
                <w:sz w:val="18"/>
                <w:szCs w:val="18"/>
              </w:rPr>
            </w:pPr>
            <w:r>
              <w:rPr>
                <w:rFonts w:hint="eastAsia" w:ascii="仿宋" w:hAnsi="仿宋" w:eastAsia="仿宋" w:cs="仿宋"/>
                <w:kern w:val="0"/>
                <w:sz w:val="18"/>
                <w:szCs w:val="18"/>
              </w:rPr>
              <w:t>学前教育</w:t>
            </w: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596.61</w:t>
            </w: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552.82</w:t>
            </w: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43.79</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kern w:val="0"/>
                <w:sz w:val="18"/>
                <w:szCs w:val="18"/>
              </w:rPr>
            </w:pPr>
          </w:p>
        </w:tc>
        <w:tc>
          <w:tcPr>
            <w:tcW w:w="29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合  计</w:t>
            </w:r>
          </w:p>
        </w:tc>
        <w:tc>
          <w:tcPr>
            <w:tcW w:w="125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596.61</w:t>
            </w:r>
          </w:p>
        </w:tc>
        <w:tc>
          <w:tcPr>
            <w:tcW w:w="1833"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552.82</w:t>
            </w:r>
          </w:p>
        </w:tc>
        <w:tc>
          <w:tcPr>
            <w:tcW w:w="1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43.79</w:t>
            </w:r>
          </w:p>
        </w:tc>
      </w:tr>
    </w:tbl>
    <w:p>
      <w:pPr>
        <w:widowControl/>
        <w:jc w:val="left"/>
        <w:textAlignment w:val="bottom"/>
        <w:rPr>
          <w:rFonts w:hint="eastAsia" w:ascii="仿宋" w:hAnsi="仿宋" w:eastAsia="仿宋" w:cs="仿宋"/>
          <w:color w:val="FF0000"/>
          <w:kern w:val="0"/>
          <w:sz w:val="18"/>
          <w:szCs w:val="18"/>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rPr>
          <w:rFonts w:hint="eastAsia" w:ascii="宋体" w:hAnsi="宋体" w:cs="宋体"/>
          <w:kern w:val="0"/>
          <w:sz w:val="20"/>
          <w:szCs w:val="20"/>
          <w:lang w:bidi="ar"/>
        </w:rPr>
      </w:pPr>
      <w:r>
        <w:rPr>
          <w:rFonts w:hint="eastAsia" w:ascii="宋体" w:hAnsi="宋体" w:cs="宋体"/>
          <w:kern w:val="0"/>
          <w:sz w:val="20"/>
          <w:szCs w:val="20"/>
          <w:lang w:bidi="ar"/>
        </w:rPr>
        <w:br w:type="page"/>
      </w: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表6</w:t>
      </w:r>
    </w:p>
    <w:tbl>
      <w:tblPr>
        <w:tblStyle w:val="10"/>
        <w:tblW w:w="9328" w:type="dxa"/>
        <w:tblInd w:w="-148" w:type="dxa"/>
        <w:tblLayout w:type="autofit"/>
        <w:tblCellMar>
          <w:top w:w="0" w:type="dxa"/>
          <w:left w:w="108" w:type="dxa"/>
          <w:bottom w:w="0" w:type="dxa"/>
          <w:right w:w="108" w:type="dxa"/>
        </w:tblCellMar>
      </w:tblPr>
      <w:tblGrid>
        <w:gridCol w:w="757"/>
        <w:gridCol w:w="577"/>
        <w:gridCol w:w="3149"/>
        <w:gridCol w:w="737"/>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4483"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 xml:space="preserve">呼图壁县园户村镇中心幼儿园 </w:t>
            </w:r>
          </w:p>
        </w:tc>
        <w:tc>
          <w:tcPr>
            <w:tcW w:w="737"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CellMar>
            <w:top w:w="0" w:type="dxa"/>
            <w:left w:w="108" w:type="dxa"/>
            <w:bottom w:w="0" w:type="dxa"/>
            <w:right w:w="108" w:type="dxa"/>
          </w:tblCellMar>
        </w:tblPrEx>
        <w:trPr>
          <w:trHeight w:val="319" w:hRule="atLeast"/>
        </w:trPr>
        <w:tc>
          <w:tcPr>
            <w:tcW w:w="448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科  目</w:t>
            </w:r>
          </w:p>
        </w:tc>
        <w:tc>
          <w:tcPr>
            <w:tcW w:w="4845"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一般公共预算基本支出</w:t>
            </w:r>
          </w:p>
        </w:tc>
      </w:tr>
      <w:tr>
        <w:tblPrEx>
          <w:tblCellMar>
            <w:top w:w="0" w:type="dxa"/>
            <w:left w:w="108" w:type="dxa"/>
            <w:bottom w:w="0" w:type="dxa"/>
            <w:right w:w="108" w:type="dxa"/>
          </w:tblCellMar>
        </w:tblPrEx>
        <w:trPr>
          <w:trHeight w:val="458" w:hRule="atLeast"/>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经济分类科目编码</w:t>
            </w:r>
          </w:p>
        </w:tc>
        <w:tc>
          <w:tcPr>
            <w:tcW w:w="314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经济分类科目名称</w:t>
            </w:r>
          </w:p>
        </w:tc>
        <w:tc>
          <w:tcPr>
            <w:tcW w:w="1443"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合  计</w:t>
            </w:r>
          </w:p>
        </w:tc>
        <w:tc>
          <w:tcPr>
            <w:tcW w:w="170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类</w:t>
            </w: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款</w:t>
            </w:r>
          </w:p>
        </w:tc>
        <w:tc>
          <w:tcPr>
            <w:tcW w:w="3149"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仿宋"/>
                <w:b/>
                <w:bCs/>
                <w:kern w:val="0"/>
                <w:sz w:val="18"/>
                <w:szCs w:val="18"/>
              </w:rPr>
            </w:pPr>
          </w:p>
        </w:tc>
        <w:tc>
          <w:tcPr>
            <w:tcW w:w="1443" w:type="dxa"/>
            <w:gridSpan w:val="2"/>
            <w:vMerge w:val="continue"/>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仿宋"/>
                <w:b/>
                <w:bCs/>
                <w:kern w:val="0"/>
                <w:sz w:val="18"/>
                <w:szCs w:val="18"/>
              </w:rPr>
            </w:pPr>
          </w:p>
        </w:tc>
        <w:tc>
          <w:tcPr>
            <w:tcW w:w="1701" w:type="dxa"/>
            <w:gridSpan w:val="2"/>
            <w:vMerge w:val="continue"/>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仿宋"/>
                <w:b/>
                <w:bCs/>
                <w:kern w:val="0"/>
                <w:sz w:val="18"/>
                <w:szCs w:val="18"/>
              </w:rPr>
            </w:pPr>
          </w:p>
        </w:tc>
        <w:tc>
          <w:tcPr>
            <w:tcW w:w="1701"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仿宋"/>
                <w:b/>
                <w:bCs/>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rPr>
                <w:rFonts w:hint="eastAsia" w:ascii="仿宋" w:hAnsi="仿宋" w:eastAsia="仿宋" w:cs="仿宋"/>
                <w:kern w:val="0"/>
                <w:sz w:val="18"/>
                <w:szCs w:val="18"/>
              </w:rPr>
            </w:pPr>
            <w:r>
              <w:rPr>
                <w:rFonts w:hint="eastAsia" w:ascii="仿宋" w:hAnsi="仿宋" w:eastAsia="仿宋" w:cs="仿宋"/>
                <w:kern w:val="0"/>
                <w:sz w:val="18"/>
                <w:szCs w:val="18"/>
              </w:rPr>
              <w:t>工资福利支出</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377.98</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377.98</w:t>
            </w: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01</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基本工资</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92.69</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92.69</w:t>
            </w: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02</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津贴补贴</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38.59</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38.59</w:t>
            </w: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03</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奖金</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79.36</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79.36</w:t>
            </w: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07</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绩效工资</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63.35</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63.35</w:t>
            </w: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08</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机关事业单位基本养老保险缴费</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39.3</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39.3</w:t>
            </w: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10</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职工基本医疗保险缴费</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19.65</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19.65</w:t>
            </w: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11</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公务员医疗补助缴费</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9.82</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9.82</w:t>
            </w: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12</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其他社会保障缴费</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2.46</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2.46</w:t>
            </w: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13</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住房公积金</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32.75</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32.75</w:t>
            </w: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rPr>
                <w:rFonts w:hint="eastAsia" w:ascii="仿宋" w:hAnsi="仿宋" w:eastAsia="仿宋" w:cs="仿宋"/>
                <w:kern w:val="0"/>
                <w:sz w:val="18"/>
                <w:szCs w:val="18"/>
              </w:rPr>
            </w:pPr>
            <w:r>
              <w:rPr>
                <w:rFonts w:hint="eastAsia" w:ascii="仿宋" w:hAnsi="仿宋" w:eastAsia="仿宋" w:cs="仿宋"/>
                <w:kern w:val="0"/>
                <w:sz w:val="18"/>
                <w:szCs w:val="18"/>
              </w:rPr>
              <w:t>商品和服务支出</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173.69</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173.69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01</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办公费</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1.2</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05</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水费</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0.6</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0.6</w:t>
            </w:r>
          </w:p>
        </w:tc>
      </w:tr>
      <w:tr>
        <w:tblPrEx>
          <w:tblCellMar>
            <w:top w:w="0" w:type="dxa"/>
            <w:left w:w="108" w:type="dxa"/>
            <w:bottom w:w="0" w:type="dxa"/>
            <w:right w:w="108" w:type="dxa"/>
          </w:tblCellMar>
        </w:tblPrEx>
        <w:trPr>
          <w:trHeight w:val="383"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06</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电费</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2.2</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07</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邮电费</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0.9</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08</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取暖费</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2.22</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2.22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13</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维修（护）费</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1.2</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16</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培训费</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26</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劳务费</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158.72</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158.72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27</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委托业务费</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0.55</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0.55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28</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工会经费</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5.1</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5.1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rPr>
                <w:rFonts w:hint="eastAsia" w:ascii="仿宋" w:hAnsi="仿宋" w:eastAsia="仿宋" w:cs="仿宋"/>
                <w:kern w:val="0"/>
                <w:sz w:val="18"/>
                <w:szCs w:val="18"/>
              </w:rPr>
            </w:pPr>
            <w:r>
              <w:rPr>
                <w:rFonts w:hint="eastAsia" w:ascii="仿宋" w:hAnsi="仿宋" w:eastAsia="仿宋" w:cs="仿宋"/>
                <w:kern w:val="0"/>
                <w:sz w:val="18"/>
                <w:szCs w:val="18"/>
              </w:rPr>
              <w:t>对个人和家庭的补助</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1.15</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rPr>
                <w:rFonts w:hint="eastAsia" w:ascii="仿宋" w:hAnsi="仿宋" w:eastAsia="仿宋" w:cs="仿宋"/>
                <w:kern w:val="0"/>
                <w:sz w:val="18"/>
                <w:szCs w:val="18"/>
              </w:rPr>
            </w:pPr>
            <w:r>
              <w:rPr>
                <w:rFonts w:hint="eastAsia" w:ascii="仿宋" w:hAnsi="仿宋" w:eastAsia="仿宋" w:cs="仿宋"/>
                <w:kern w:val="0"/>
                <w:sz w:val="18"/>
                <w:szCs w:val="18"/>
              </w:rPr>
              <w:t>1.15</w:t>
            </w: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02</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退休费</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0.72</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rPr>
                <w:rFonts w:hint="eastAsia" w:ascii="仿宋" w:hAnsi="仿宋" w:eastAsia="仿宋" w:cs="仿宋"/>
                <w:kern w:val="0"/>
                <w:sz w:val="18"/>
                <w:szCs w:val="18"/>
              </w:rPr>
            </w:pPr>
            <w:r>
              <w:rPr>
                <w:rFonts w:hint="eastAsia" w:ascii="仿宋" w:hAnsi="仿宋" w:eastAsia="仿宋" w:cs="仿宋"/>
                <w:kern w:val="0"/>
                <w:sz w:val="18"/>
                <w:szCs w:val="18"/>
              </w:rPr>
              <w:t>0.72</w:t>
            </w: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64"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09</w:t>
            </w: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180" w:firstLineChars="100"/>
              <w:rPr>
                <w:rFonts w:hint="eastAsia" w:ascii="仿宋" w:hAnsi="仿宋" w:eastAsia="仿宋" w:cs="仿宋"/>
                <w:kern w:val="0"/>
                <w:sz w:val="18"/>
                <w:szCs w:val="18"/>
              </w:rPr>
            </w:pPr>
            <w:r>
              <w:rPr>
                <w:rFonts w:hint="eastAsia" w:ascii="仿宋" w:hAnsi="仿宋" w:eastAsia="仿宋" w:cs="仿宋"/>
                <w:kern w:val="0"/>
                <w:sz w:val="18"/>
                <w:szCs w:val="18"/>
              </w:rPr>
              <w:t>奖励金</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kern w:val="0"/>
                <w:sz w:val="18"/>
                <w:szCs w:val="18"/>
              </w:rPr>
            </w:pPr>
            <w:r>
              <w:rPr>
                <w:rFonts w:hint="eastAsia" w:ascii="仿宋" w:hAnsi="仿宋" w:eastAsia="仿宋" w:cs="仿宋"/>
                <w:kern w:val="0"/>
                <w:sz w:val="18"/>
                <w:szCs w:val="18"/>
              </w:rPr>
              <w:t>0.42</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rPr>
                <w:rFonts w:hint="eastAsia" w:ascii="仿宋" w:hAnsi="仿宋" w:eastAsia="仿宋" w:cs="仿宋"/>
                <w:kern w:val="0"/>
                <w:sz w:val="18"/>
                <w:szCs w:val="18"/>
              </w:rPr>
            </w:pPr>
            <w:r>
              <w:rPr>
                <w:rFonts w:hint="eastAsia" w:ascii="仿宋" w:hAnsi="仿宋" w:eastAsia="仿宋" w:cs="仿宋"/>
                <w:kern w:val="0"/>
                <w:sz w:val="18"/>
                <w:szCs w:val="18"/>
              </w:rPr>
              <w:t>0.42</w:t>
            </w: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jc w:val="center"/>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42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ind w:firstLine="540" w:firstLineChars="300"/>
              <w:rPr>
                <w:rFonts w:hint="eastAsia" w:ascii="仿宋" w:hAnsi="仿宋" w:eastAsia="仿宋" w:cs="仿宋"/>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spacing w:line="280" w:lineRule="exact"/>
              <w:ind w:firstLine="540" w:firstLineChars="300"/>
              <w:rPr>
                <w:rFonts w:hint="eastAsia" w:ascii="仿宋" w:hAnsi="仿宋" w:eastAsia="仿宋" w:cs="仿宋"/>
                <w:kern w:val="0"/>
                <w:sz w:val="18"/>
                <w:szCs w:val="18"/>
              </w:rPr>
            </w:pPr>
          </w:p>
        </w:tc>
        <w:tc>
          <w:tcPr>
            <w:tcW w:w="3149" w:type="dxa"/>
            <w:tcBorders>
              <w:top w:val="nil"/>
              <w:left w:val="nil"/>
              <w:bottom w:val="single" w:color="auto" w:sz="4" w:space="0"/>
              <w:right w:val="single" w:color="auto" w:sz="4" w:space="0"/>
            </w:tcBorders>
            <w:shd w:val="clear" w:color="auto" w:fill="auto"/>
            <w:vAlign w:val="center"/>
          </w:tcPr>
          <w:p>
            <w:pPr>
              <w:widowControl/>
              <w:spacing w:line="280" w:lineRule="exact"/>
              <w:ind w:firstLine="542" w:firstLineChars="300"/>
              <w:rPr>
                <w:rFonts w:hint="eastAsia" w:ascii="仿宋" w:hAnsi="仿宋" w:eastAsia="仿宋" w:cs="仿宋"/>
                <w:b/>
                <w:bCs/>
                <w:kern w:val="0"/>
                <w:sz w:val="18"/>
                <w:szCs w:val="18"/>
              </w:rPr>
            </w:pPr>
            <w:r>
              <w:rPr>
                <w:rFonts w:hint="eastAsia" w:ascii="仿宋" w:hAnsi="仿宋" w:eastAsia="仿宋" w:cs="仿宋"/>
                <w:b/>
                <w:bCs/>
                <w:kern w:val="0"/>
                <w:sz w:val="18"/>
                <w:szCs w:val="18"/>
              </w:rPr>
              <w:t>合  计</w:t>
            </w:r>
          </w:p>
        </w:tc>
        <w:tc>
          <w:tcPr>
            <w:tcW w:w="1443"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552.82</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280" w:lineRule="exact"/>
              <w:ind w:firstLine="542" w:firstLineChars="300"/>
              <w:rPr>
                <w:rFonts w:hint="eastAsia" w:ascii="仿宋" w:hAnsi="仿宋" w:eastAsia="仿宋" w:cs="仿宋"/>
                <w:b/>
                <w:bCs/>
                <w:kern w:val="0"/>
                <w:sz w:val="18"/>
                <w:szCs w:val="18"/>
              </w:rPr>
            </w:pPr>
            <w:r>
              <w:rPr>
                <w:rFonts w:hint="eastAsia" w:ascii="仿宋" w:hAnsi="仿宋" w:eastAsia="仿宋" w:cs="仿宋"/>
                <w:b/>
                <w:bCs/>
                <w:kern w:val="0"/>
                <w:sz w:val="18"/>
                <w:szCs w:val="18"/>
              </w:rPr>
              <w:t>379.12</w:t>
            </w:r>
          </w:p>
        </w:tc>
        <w:tc>
          <w:tcPr>
            <w:tcW w:w="170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173.69</w:t>
            </w:r>
          </w:p>
        </w:tc>
      </w:tr>
    </w:tbl>
    <w:p>
      <w:pPr>
        <w:widowControl/>
        <w:jc w:val="left"/>
        <w:textAlignment w:val="bottom"/>
        <w:rPr>
          <w:rFonts w:ascii="宋体" w:hAnsi="宋体" w:cs="宋体"/>
          <w:kern w:val="0"/>
          <w:sz w:val="20"/>
          <w:szCs w:val="20"/>
          <w:lang w:bidi="ar"/>
        </w:rPr>
        <w:sectPr>
          <w:pgSz w:w="11906" w:h="16838"/>
          <w:pgMar w:top="2098" w:right="1531" w:bottom="1984" w:left="1531" w:header="851" w:footer="992" w:gutter="0"/>
          <w:pgNumType w:fmt="numberInDash"/>
          <w:cols w:space="720" w:num="1"/>
          <w:docGrid w:linePitch="312" w:charSpace="0"/>
        </w:sect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表7</w:t>
      </w:r>
    </w:p>
    <w:tbl>
      <w:tblPr>
        <w:tblStyle w:val="10"/>
        <w:tblW w:w="13175" w:type="dxa"/>
        <w:tblInd w:w="-360" w:type="dxa"/>
        <w:tblLayout w:type="fixed"/>
        <w:tblCellMar>
          <w:top w:w="0" w:type="dxa"/>
          <w:left w:w="108" w:type="dxa"/>
          <w:bottom w:w="0" w:type="dxa"/>
          <w:right w:w="108" w:type="dxa"/>
        </w:tblCellMar>
      </w:tblPr>
      <w:tblGrid>
        <w:gridCol w:w="13"/>
        <w:gridCol w:w="554"/>
        <w:gridCol w:w="585"/>
        <w:gridCol w:w="510"/>
        <w:gridCol w:w="1245"/>
        <w:gridCol w:w="2101"/>
        <w:gridCol w:w="839"/>
        <w:gridCol w:w="810"/>
        <w:gridCol w:w="675"/>
        <w:gridCol w:w="705"/>
        <w:gridCol w:w="765"/>
        <w:gridCol w:w="675"/>
        <w:gridCol w:w="675"/>
        <w:gridCol w:w="750"/>
        <w:gridCol w:w="795"/>
        <w:gridCol w:w="854"/>
        <w:gridCol w:w="515"/>
        <w:gridCol w:w="109"/>
      </w:tblGrid>
      <w:tr>
        <w:tblPrEx>
          <w:tblCellMar>
            <w:top w:w="0" w:type="dxa"/>
            <w:left w:w="108" w:type="dxa"/>
            <w:bottom w:w="0" w:type="dxa"/>
            <w:right w:w="108" w:type="dxa"/>
          </w:tblCellMar>
        </w:tblPrEx>
        <w:trPr>
          <w:gridBefore w:val="1"/>
          <w:gridAfter w:val="1"/>
          <w:wBefore w:w="13" w:type="dxa"/>
          <w:wAfter w:w="109" w:type="dxa"/>
          <w:trHeight w:val="406" w:hRule="atLeast"/>
        </w:trPr>
        <w:tc>
          <w:tcPr>
            <w:tcW w:w="13053" w:type="dxa"/>
            <w:gridSpan w:val="16"/>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CellMar>
            <w:top w:w="0" w:type="dxa"/>
            <w:left w:w="108" w:type="dxa"/>
            <w:bottom w:w="0" w:type="dxa"/>
            <w:right w:w="108" w:type="dxa"/>
          </w:tblCellMar>
        </w:tblPrEx>
        <w:trPr>
          <w:gridBefore w:val="1"/>
          <w:gridAfter w:val="1"/>
          <w:wBefore w:w="13" w:type="dxa"/>
          <w:wAfter w:w="109" w:type="dxa"/>
          <w:trHeight w:val="396" w:hRule="atLeast"/>
        </w:trPr>
        <w:tc>
          <w:tcPr>
            <w:tcW w:w="5834" w:type="dxa"/>
            <w:gridSpan w:val="6"/>
            <w:tcBorders>
              <w:top w:val="nil"/>
              <w:left w:val="nil"/>
              <w:bottom w:val="nil"/>
              <w:right w:val="nil"/>
            </w:tcBorders>
            <w:vAlign w:val="center"/>
          </w:tcPr>
          <w:p>
            <w:pPr>
              <w:widowControl/>
              <w:jc w:val="left"/>
              <w:rPr>
                <w:rFonts w:hint="eastAsia" w:ascii="仿宋" w:hAnsi="仿宋" w:eastAsia="仿宋" w:cs="仿宋"/>
                <w:kern w:val="0"/>
                <w:sz w:val="18"/>
                <w:szCs w:val="18"/>
              </w:rPr>
            </w:pPr>
            <w:r>
              <w:rPr>
                <w:rFonts w:hint="eastAsia" w:ascii="仿宋" w:hAnsi="仿宋" w:eastAsia="仿宋" w:cs="仿宋"/>
                <w:kern w:val="0"/>
                <w:sz w:val="18"/>
                <w:szCs w:val="18"/>
              </w:rPr>
              <w:t>编制部门：呼图壁县园户村镇中心幼儿园</w:t>
            </w:r>
          </w:p>
        </w:tc>
        <w:tc>
          <w:tcPr>
            <w:tcW w:w="1485" w:type="dxa"/>
            <w:gridSpan w:val="2"/>
            <w:tcBorders>
              <w:top w:val="nil"/>
              <w:left w:val="nil"/>
              <w:bottom w:val="nil"/>
              <w:right w:val="nil"/>
            </w:tcBorders>
            <w:vAlign w:val="center"/>
          </w:tcPr>
          <w:p>
            <w:pPr>
              <w:widowControl/>
              <w:jc w:val="left"/>
              <w:rPr>
                <w:rFonts w:hint="eastAsia" w:ascii="仿宋" w:hAnsi="仿宋" w:eastAsia="仿宋" w:cs="仿宋"/>
                <w:kern w:val="0"/>
                <w:sz w:val="18"/>
                <w:szCs w:val="18"/>
              </w:rPr>
            </w:pPr>
          </w:p>
        </w:tc>
        <w:tc>
          <w:tcPr>
            <w:tcW w:w="1470" w:type="dxa"/>
            <w:gridSpan w:val="2"/>
            <w:tcBorders>
              <w:top w:val="nil"/>
              <w:left w:val="nil"/>
              <w:bottom w:val="nil"/>
              <w:right w:val="nil"/>
            </w:tcBorders>
            <w:vAlign w:val="center"/>
          </w:tcPr>
          <w:p>
            <w:pPr>
              <w:widowControl/>
              <w:jc w:val="left"/>
              <w:rPr>
                <w:rFonts w:hint="eastAsia" w:ascii="仿宋" w:hAnsi="仿宋" w:eastAsia="仿宋" w:cs="仿宋"/>
                <w:kern w:val="0"/>
                <w:sz w:val="18"/>
                <w:szCs w:val="18"/>
              </w:rPr>
            </w:pPr>
            <w:r>
              <w:rPr>
                <w:rFonts w:hint="eastAsia" w:ascii="仿宋" w:hAnsi="仿宋" w:eastAsia="仿宋" w:cs="仿宋"/>
                <w:kern w:val="0"/>
                <w:sz w:val="18"/>
                <w:szCs w:val="18"/>
              </w:rPr>
              <w:t xml:space="preserve">      </w:t>
            </w:r>
          </w:p>
        </w:tc>
        <w:tc>
          <w:tcPr>
            <w:tcW w:w="4264" w:type="dxa"/>
            <w:gridSpan w:val="6"/>
            <w:tcBorders>
              <w:top w:val="nil"/>
              <w:left w:val="nil"/>
              <w:bottom w:val="nil"/>
              <w:right w:val="nil"/>
            </w:tcBorders>
            <w:vAlign w:val="center"/>
          </w:tcPr>
          <w:p>
            <w:pPr>
              <w:widowControl/>
              <w:ind w:firstLine="1980" w:firstLineChars="1100"/>
              <w:rPr>
                <w:rFonts w:hint="eastAsia" w:ascii="仿宋" w:hAnsi="仿宋" w:eastAsia="仿宋" w:cs="仿宋"/>
                <w:kern w:val="0"/>
                <w:sz w:val="18"/>
                <w:szCs w:val="18"/>
              </w:rPr>
            </w:pPr>
            <w:r>
              <w:rPr>
                <w:rFonts w:hint="eastAsia" w:ascii="仿宋" w:hAnsi="仿宋" w:eastAsia="仿宋" w:cs="仿宋"/>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662" w:type="dxa"/>
            <w:gridSpan w:val="4"/>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科 目 编 码</w:t>
            </w:r>
          </w:p>
        </w:tc>
        <w:tc>
          <w:tcPr>
            <w:tcW w:w="1245" w:type="dxa"/>
            <w:vMerge w:val="restart"/>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科目</w:t>
            </w:r>
          </w:p>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名称</w:t>
            </w:r>
          </w:p>
        </w:tc>
        <w:tc>
          <w:tcPr>
            <w:tcW w:w="2101" w:type="dxa"/>
            <w:vMerge w:val="restart"/>
            <w:vAlign w:val="center"/>
          </w:tcPr>
          <w:p>
            <w:pPr>
              <w:jc w:val="center"/>
              <w:rPr>
                <w:rFonts w:hint="eastAsia" w:ascii="仿宋" w:hAnsi="仿宋" w:eastAsia="仿宋" w:cs="仿宋"/>
                <w:sz w:val="18"/>
                <w:szCs w:val="18"/>
              </w:rPr>
            </w:pPr>
            <w:r>
              <w:rPr>
                <w:rFonts w:hint="eastAsia" w:ascii="仿宋" w:hAnsi="仿宋" w:eastAsia="仿宋" w:cs="仿宋"/>
                <w:b/>
                <w:kern w:val="0"/>
                <w:sz w:val="18"/>
                <w:szCs w:val="18"/>
              </w:rPr>
              <w:t>项目名称</w:t>
            </w:r>
          </w:p>
        </w:tc>
        <w:tc>
          <w:tcPr>
            <w:tcW w:w="839" w:type="dxa"/>
            <w:vMerge w:val="restart"/>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项目支出合计</w:t>
            </w:r>
          </w:p>
        </w:tc>
        <w:tc>
          <w:tcPr>
            <w:tcW w:w="810" w:type="dxa"/>
            <w:vMerge w:val="restart"/>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工资福利支出</w:t>
            </w:r>
          </w:p>
        </w:tc>
        <w:tc>
          <w:tcPr>
            <w:tcW w:w="675" w:type="dxa"/>
            <w:vMerge w:val="restart"/>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商品和服务支出</w:t>
            </w:r>
          </w:p>
        </w:tc>
        <w:tc>
          <w:tcPr>
            <w:tcW w:w="705" w:type="dxa"/>
            <w:vMerge w:val="restart"/>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对个人和家庭的补助</w:t>
            </w:r>
          </w:p>
        </w:tc>
        <w:tc>
          <w:tcPr>
            <w:tcW w:w="765" w:type="dxa"/>
            <w:vMerge w:val="restart"/>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债务利息及费用支出</w:t>
            </w:r>
          </w:p>
        </w:tc>
        <w:tc>
          <w:tcPr>
            <w:tcW w:w="675" w:type="dxa"/>
            <w:vMerge w:val="restart"/>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资本性支出（基本建设）</w:t>
            </w:r>
          </w:p>
        </w:tc>
        <w:tc>
          <w:tcPr>
            <w:tcW w:w="675" w:type="dxa"/>
            <w:vMerge w:val="restart"/>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资本性支出</w:t>
            </w:r>
          </w:p>
        </w:tc>
        <w:tc>
          <w:tcPr>
            <w:tcW w:w="750" w:type="dxa"/>
            <w:vMerge w:val="restart"/>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对企业补助（基本建设）</w:t>
            </w:r>
          </w:p>
        </w:tc>
        <w:tc>
          <w:tcPr>
            <w:tcW w:w="795" w:type="dxa"/>
            <w:vMerge w:val="restart"/>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对企业补助</w:t>
            </w:r>
          </w:p>
        </w:tc>
        <w:tc>
          <w:tcPr>
            <w:tcW w:w="854" w:type="dxa"/>
            <w:vMerge w:val="restart"/>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对社会保障基金补助</w:t>
            </w:r>
          </w:p>
        </w:tc>
        <w:tc>
          <w:tcPr>
            <w:tcW w:w="624" w:type="dxa"/>
            <w:gridSpan w:val="2"/>
            <w:vMerge w:val="restart"/>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trPr>
        <w:tc>
          <w:tcPr>
            <w:tcW w:w="567" w:type="dxa"/>
            <w:gridSpan w:val="2"/>
            <w:tcBorders>
              <w:bottom w:val="single" w:color="auto" w:sz="4" w:space="0"/>
            </w:tcBorders>
            <w:vAlign w:val="center"/>
          </w:tcPr>
          <w:p>
            <w:pPr>
              <w:widowControl/>
              <w:jc w:val="left"/>
              <w:outlineLvl w:val="1"/>
              <w:rPr>
                <w:rFonts w:hint="eastAsia" w:ascii="仿宋" w:hAnsi="仿宋" w:eastAsia="仿宋" w:cs="仿宋"/>
                <w:b/>
                <w:kern w:val="0"/>
                <w:sz w:val="18"/>
                <w:szCs w:val="18"/>
              </w:rPr>
            </w:pPr>
            <w:r>
              <w:rPr>
                <w:rFonts w:hint="eastAsia" w:ascii="仿宋" w:hAnsi="仿宋" w:eastAsia="仿宋" w:cs="仿宋"/>
                <w:b/>
                <w:kern w:val="0"/>
                <w:sz w:val="18"/>
                <w:szCs w:val="18"/>
              </w:rPr>
              <w:t>类</w:t>
            </w:r>
          </w:p>
        </w:tc>
        <w:tc>
          <w:tcPr>
            <w:tcW w:w="585" w:type="dxa"/>
            <w:tcBorders>
              <w:bottom w:val="single" w:color="auto" w:sz="4" w:space="0"/>
            </w:tcBorders>
            <w:vAlign w:val="center"/>
          </w:tcPr>
          <w:p>
            <w:pPr>
              <w:widowControl/>
              <w:jc w:val="left"/>
              <w:outlineLvl w:val="1"/>
              <w:rPr>
                <w:rFonts w:hint="eastAsia" w:ascii="仿宋" w:hAnsi="仿宋" w:eastAsia="仿宋" w:cs="仿宋"/>
                <w:b/>
                <w:kern w:val="0"/>
                <w:sz w:val="18"/>
                <w:szCs w:val="18"/>
              </w:rPr>
            </w:pPr>
            <w:r>
              <w:rPr>
                <w:rFonts w:hint="eastAsia" w:ascii="仿宋" w:hAnsi="仿宋" w:eastAsia="仿宋" w:cs="仿宋"/>
                <w:b/>
                <w:kern w:val="0"/>
                <w:sz w:val="18"/>
                <w:szCs w:val="18"/>
              </w:rPr>
              <w:t>款</w:t>
            </w:r>
          </w:p>
        </w:tc>
        <w:tc>
          <w:tcPr>
            <w:tcW w:w="510" w:type="dxa"/>
            <w:tcBorders>
              <w:bottom w:val="single" w:color="auto" w:sz="4" w:space="0"/>
            </w:tcBorders>
            <w:vAlign w:val="center"/>
          </w:tcPr>
          <w:p>
            <w:pPr>
              <w:widowControl/>
              <w:jc w:val="left"/>
              <w:outlineLvl w:val="1"/>
              <w:rPr>
                <w:rFonts w:hint="eastAsia" w:ascii="仿宋" w:hAnsi="仿宋" w:eastAsia="仿宋" w:cs="仿宋"/>
                <w:b/>
                <w:kern w:val="0"/>
                <w:sz w:val="18"/>
                <w:szCs w:val="18"/>
              </w:rPr>
            </w:pPr>
            <w:r>
              <w:rPr>
                <w:rFonts w:hint="eastAsia" w:ascii="仿宋" w:hAnsi="仿宋" w:eastAsia="仿宋" w:cs="仿宋"/>
                <w:b/>
                <w:kern w:val="0"/>
                <w:sz w:val="18"/>
                <w:szCs w:val="18"/>
              </w:rPr>
              <w:t>项</w:t>
            </w:r>
          </w:p>
        </w:tc>
        <w:tc>
          <w:tcPr>
            <w:tcW w:w="1245" w:type="dxa"/>
            <w:vMerge w:val="continue"/>
            <w:tcBorders>
              <w:bottom w:val="single" w:color="auto" w:sz="4" w:space="0"/>
            </w:tcBorders>
            <w:vAlign w:val="center"/>
          </w:tcPr>
          <w:p>
            <w:pPr>
              <w:widowControl/>
              <w:jc w:val="left"/>
              <w:outlineLvl w:val="1"/>
              <w:rPr>
                <w:rFonts w:hint="eastAsia" w:ascii="仿宋" w:hAnsi="仿宋" w:eastAsia="仿宋" w:cs="仿宋"/>
                <w:b/>
                <w:kern w:val="0"/>
                <w:sz w:val="18"/>
                <w:szCs w:val="18"/>
              </w:rPr>
            </w:pPr>
          </w:p>
        </w:tc>
        <w:tc>
          <w:tcPr>
            <w:tcW w:w="2101" w:type="dxa"/>
            <w:vMerge w:val="continue"/>
            <w:tcBorders>
              <w:bottom w:val="single" w:color="auto" w:sz="4" w:space="0"/>
            </w:tcBorders>
          </w:tcPr>
          <w:p>
            <w:pPr>
              <w:widowControl/>
              <w:jc w:val="left"/>
              <w:outlineLvl w:val="1"/>
              <w:rPr>
                <w:rFonts w:hint="eastAsia" w:ascii="仿宋" w:hAnsi="仿宋" w:eastAsia="仿宋" w:cs="仿宋"/>
                <w:b/>
                <w:kern w:val="0"/>
                <w:sz w:val="18"/>
                <w:szCs w:val="18"/>
              </w:rPr>
            </w:pPr>
          </w:p>
        </w:tc>
        <w:tc>
          <w:tcPr>
            <w:tcW w:w="839" w:type="dxa"/>
            <w:vMerge w:val="continue"/>
            <w:tcBorders>
              <w:bottom w:val="single" w:color="auto" w:sz="4" w:space="0"/>
            </w:tcBorders>
          </w:tcPr>
          <w:p>
            <w:pPr>
              <w:widowControl/>
              <w:jc w:val="left"/>
              <w:outlineLvl w:val="1"/>
              <w:rPr>
                <w:rFonts w:hint="eastAsia" w:ascii="仿宋" w:hAnsi="仿宋" w:eastAsia="仿宋" w:cs="仿宋"/>
                <w:b/>
                <w:kern w:val="0"/>
                <w:sz w:val="18"/>
                <w:szCs w:val="18"/>
              </w:rPr>
            </w:pPr>
          </w:p>
        </w:tc>
        <w:tc>
          <w:tcPr>
            <w:tcW w:w="810" w:type="dxa"/>
            <w:vMerge w:val="continue"/>
            <w:tcBorders>
              <w:bottom w:val="single" w:color="auto" w:sz="4" w:space="0"/>
            </w:tcBorders>
          </w:tcPr>
          <w:p>
            <w:pPr>
              <w:widowControl/>
              <w:jc w:val="left"/>
              <w:outlineLvl w:val="1"/>
              <w:rPr>
                <w:rFonts w:hint="eastAsia" w:ascii="仿宋" w:hAnsi="仿宋" w:eastAsia="仿宋" w:cs="仿宋"/>
                <w:b/>
                <w:kern w:val="0"/>
                <w:sz w:val="18"/>
                <w:szCs w:val="18"/>
              </w:rPr>
            </w:pPr>
          </w:p>
        </w:tc>
        <w:tc>
          <w:tcPr>
            <w:tcW w:w="675" w:type="dxa"/>
            <w:vMerge w:val="continue"/>
            <w:tcBorders>
              <w:bottom w:val="single" w:color="auto" w:sz="4" w:space="0"/>
            </w:tcBorders>
          </w:tcPr>
          <w:p>
            <w:pPr>
              <w:widowControl/>
              <w:jc w:val="left"/>
              <w:outlineLvl w:val="1"/>
              <w:rPr>
                <w:rFonts w:hint="eastAsia" w:ascii="仿宋" w:hAnsi="仿宋" w:eastAsia="仿宋" w:cs="仿宋"/>
                <w:b/>
                <w:kern w:val="0"/>
                <w:sz w:val="18"/>
                <w:szCs w:val="18"/>
              </w:rPr>
            </w:pPr>
          </w:p>
        </w:tc>
        <w:tc>
          <w:tcPr>
            <w:tcW w:w="705" w:type="dxa"/>
            <w:vMerge w:val="continue"/>
            <w:tcBorders>
              <w:bottom w:val="single" w:color="auto" w:sz="4" w:space="0"/>
            </w:tcBorders>
          </w:tcPr>
          <w:p>
            <w:pPr>
              <w:widowControl/>
              <w:jc w:val="left"/>
              <w:outlineLvl w:val="1"/>
              <w:rPr>
                <w:rFonts w:hint="eastAsia" w:ascii="仿宋" w:hAnsi="仿宋" w:eastAsia="仿宋" w:cs="仿宋"/>
                <w:b/>
                <w:kern w:val="0"/>
                <w:sz w:val="18"/>
                <w:szCs w:val="18"/>
              </w:rPr>
            </w:pPr>
          </w:p>
        </w:tc>
        <w:tc>
          <w:tcPr>
            <w:tcW w:w="765" w:type="dxa"/>
            <w:vMerge w:val="continue"/>
            <w:tcBorders>
              <w:bottom w:val="single" w:color="auto" w:sz="4" w:space="0"/>
            </w:tcBorders>
          </w:tcPr>
          <w:p>
            <w:pPr>
              <w:widowControl/>
              <w:jc w:val="left"/>
              <w:outlineLvl w:val="1"/>
              <w:rPr>
                <w:rFonts w:hint="eastAsia" w:ascii="仿宋" w:hAnsi="仿宋" w:eastAsia="仿宋" w:cs="仿宋"/>
                <w:b/>
                <w:kern w:val="0"/>
                <w:sz w:val="18"/>
                <w:szCs w:val="18"/>
              </w:rPr>
            </w:pPr>
          </w:p>
        </w:tc>
        <w:tc>
          <w:tcPr>
            <w:tcW w:w="675" w:type="dxa"/>
            <w:vMerge w:val="continue"/>
            <w:tcBorders>
              <w:bottom w:val="single" w:color="auto" w:sz="4" w:space="0"/>
            </w:tcBorders>
          </w:tcPr>
          <w:p>
            <w:pPr>
              <w:widowControl/>
              <w:jc w:val="left"/>
              <w:outlineLvl w:val="1"/>
              <w:rPr>
                <w:rFonts w:hint="eastAsia" w:ascii="仿宋" w:hAnsi="仿宋" w:eastAsia="仿宋" w:cs="仿宋"/>
                <w:b/>
                <w:kern w:val="0"/>
                <w:sz w:val="18"/>
                <w:szCs w:val="18"/>
              </w:rPr>
            </w:pPr>
          </w:p>
        </w:tc>
        <w:tc>
          <w:tcPr>
            <w:tcW w:w="675" w:type="dxa"/>
            <w:vMerge w:val="continue"/>
            <w:tcBorders>
              <w:bottom w:val="single" w:color="auto" w:sz="4" w:space="0"/>
            </w:tcBorders>
          </w:tcPr>
          <w:p>
            <w:pPr>
              <w:widowControl/>
              <w:jc w:val="left"/>
              <w:outlineLvl w:val="1"/>
              <w:rPr>
                <w:rFonts w:hint="eastAsia" w:ascii="仿宋" w:hAnsi="仿宋" w:eastAsia="仿宋" w:cs="仿宋"/>
                <w:b/>
                <w:kern w:val="0"/>
                <w:sz w:val="18"/>
                <w:szCs w:val="18"/>
              </w:rPr>
            </w:pPr>
          </w:p>
        </w:tc>
        <w:tc>
          <w:tcPr>
            <w:tcW w:w="750" w:type="dxa"/>
            <w:vMerge w:val="continue"/>
            <w:tcBorders>
              <w:bottom w:val="single" w:color="auto" w:sz="4" w:space="0"/>
            </w:tcBorders>
          </w:tcPr>
          <w:p>
            <w:pPr>
              <w:widowControl/>
              <w:jc w:val="left"/>
              <w:outlineLvl w:val="1"/>
              <w:rPr>
                <w:rFonts w:hint="eastAsia" w:ascii="仿宋" w:hAnsi="仿宋" w:eastAsia="仿宋" w:cs="仿宋"/>
                <w:b/>
                <w:kern w:val="0"/>
                <w:sz w:val="18"/>
                <w:szCs w:val="18"/>
              </w:rPr>
            </w:pPr>
          </w:p>
        </w:tc>
        <w:tc>
          <w:tcPr>
            <w:tcW w:w="795" w:type="dxa"/>
            <w:vMerge w:val="continue"/>
            <w:tcBorders>
              <w:bottom w:val="single" w:color="auto" w:sz="4" w:space="0"/>
            </w:tcBorders>
          </w:tcPr>
          <w:p>
            <w:pPr>
              <w:widowControl/>
              <w:jc w:val="left"/>
              <w:outlineLvl w:val="1"/>
              <w:rPr>
                <w:rFonts w:hint="eastAsia" w:ascii="仿宋" w:hAnsi="仿宋" w:eastAsia="仿宋" w:cs="仿宋"/>
                <w:b/>
                <w:kern w:val="0"/>
                <w:sz w:val="18"/>
                <w:szCs w:val="18"/>
              </w:rPr>
            </w:pPr>
          </w:p>
        </w:tc>
        <w:tc>
          <w:tcPr>
            <w:tcW w:w="854" w:type="dxa"/>
            <w:vMerge w:val="continue"/>
            <w:tcBorders>
              <w:bottom w:val="single" w:color="auto" w:sz="4" w:space="0"/>
            </w:tcBorders>
          </w:tcPr>
          <w:p>
            <w:pPr>
              <w:widowControl/>
              <w:jc w:val="left"/>
              <w:outlineLvl w:val="1"/>
              <w:rPr>
                <w:rFonts w:hint="eastAsia" w:ascii="仿宋" w:hAnsi="仿宋" w:eastAsia="仿宋" w:cs="仿宋"/>
                <w:b/>
                <w:kern w:val="0"/>
                <w:sz w:val="18"/>
                <w:szCs w:val="18"/>
              </w:rPr>
            </w:pPr>
          </w:p>
        </w:tc>
        <w:tc>
          <w:tcPr>
            <w:tcW w:w="624" w:type="dxa"/>
            <w:gridSpan w:val="2"/>
            <w:vMerge w:val="continue"/>
            <w:tcBorders>
              <w:bottom w:val="single" w:color="auto" w:sz="4" w:space="0"/>
            </w:tcBorders>
          </w:tcPr>
          <w:p>
            <w:pPr>
              <w:widowControl/>
              <w:jc w:val="left"/>
              <w:outlineLvl w:val="1"/>
              <w:rPr>
                <w:rFonts w:hint="eastAsia" w:ascii="仿宋" w:hAnsi="仿宋" w:eastAsia="仿宋" w:cs="仿宋"/>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567" w:type="dxa"/>
            <w:gridSpan w:val="2"/>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205</w:t>
            </w:r>
          </w:p>
        </w:tc>
        <w:tc>
          <w:tcPr>
            <w:tcW w:w="585" w:type="dxa"/>
            <w:shd w:val="clear" w:color="auto" w:fill="auto"/>
            <w:vAlign w:val="center"/>
          </w:tcPr>
          <w:p>
            <w:pPr>
              <w:widowControl/>
              <w:jc w:val="center"/>
              <w:outlineLvl w:val="1"/>
              <w:rPr>
                <w:rFonts w:hint="eastAsia" w:ascii="仿宋" w:hAnsi="仿宋" w:eastAsia="仿宋" w:cs="仿宋"/>
                <w:bCs/>
                <w:kern w:val="0"/>
                <w:sz w:val="18"/>
                <w:szCs w:val="18"/>
                <w:lang w:eastAsia="zh-Hans"/>
              </w:rPr>
            </w:pPr>
          </w:p>
        </w:tc>
        <w:tc>
          <w:tcPr>
            <w:tcW w:w="510"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1245"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教育支出</w:t>
            </w:r>
          </w:p>
        </w:tc>
        <w:tc>
          <w:tcPr>
            <w:tcW w:w="2101"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839" w:type="dxa"/>
            <w:shd w:val="clear" w:color="auto" w:fill="auto"/>
            <w:vAlign w:val="center"/>
          </w:tcPr>
          <w:p>
            <w:pPr>
              <w:widowControl/>
              <w:jc w:val="center"/>
              <w:outlineLvl w:val="1"/>
              <w:rPr>
                <w:rFonts w:hint="default" w:ascii="仿宋" w:hAnsi="仿宋" w:eastAsia="仿宋" w:cs="仿宋"/>
                <w:bCs/>
                <w:kern w:val="0"/>
                <w:sz w:val="18"/>
                <w:szCs w:val="18"/>
                <w:lang w:val="en-US" w:eastAsia="zh-CN"/>
              </w:rPr>
            </w:pPr>
            <w:r>
              <w:rPr>
                <w:rFonts w:hint="eastAsia" w:ascii="仿宋" w:hAnsi="仿宋" w:eastAsia="仿宋" w:cs="仿宋"/>
                <w:bCs/>
                <w:kern w:val="0"/>
                <w:sz w:val="18"/>
                <w:szCs w:val="18"/>
                <w:lang w:val="en-US" w:eastAsia="zh-CN"/>
              </w:rPr>
              <w:t>43.8</w:t>
            </w:r>
          </w:p>
        </w:tc>
        <w:tc>
          <w:tcPr>
            <w:tcW w:w="810" w:type="dxa"/>
            <w:shd w:val="clear" w:color="auto" w:fill="auto"/>
            <w:vAlign w:val="center"/>
          </w:tcPr>
          <w:p>
            <w:pPr>
              <w:widowControl/>
              <w:jc w:val="center"/>
              <w:outlineLvl w:val="1"/>
              <w:rPr>
                <w:rFonts w:hint="default" w:ascii="仿宋" w:hAnsi="仿宋" w:eastAsia="仿宋" w:cs="仿宋"/>
                <w:bCs/>
                <w:kern w:val="0"/>
                <w:sz w:val="18"/>
                <w:szCs w:val="18"/>
                <w:lang w:val="en-US" w:eastAsia="zh-CN"/>
              </w:rPr>
            </w:pPr>
            <w:r>
              <w:rPr>
                <w:rFonts w:hint="eastAsia" w:ascii="仿宋" w:hAnsi="仿宋" w:eastAsia="仿宋" w:cs="仿宋"/>
                <w:bCs/>
                <w:kern w:val="0"/>
                <w:sz w:val="18"/>
                <w:szCs w:val="18"/>
                <w:lang w:val="en-US" w:eastAsia="zh-CN"/>
              </w:rPr>
              <w:t>16.97</w:t>
            </w:r>
          </w:p>
        </w:tc>
        <w:tc>
          <w:tcPr>
            <w:tcW w:w="675" w:type="dxa"/>
            <w:shd w:val="clear" w:color="auto" w:fill="auto"/>
            <w:vAlign w:val="center"/>
          </w:tcPr>
          <w:p>
            <w:pPr>
              <w:widowControl/>
              <w:jc w:val="center"/>
              <w:outlineLvl w:val="1"/>
              <w:rPr>
                <w:rFonts w:hint="default" w:ascii="仿宋" w:hAnsi="仿宋" w:eastAsia="仿宋" w:cs="仿宋"/>
                <w:bCs/>
                <w:kern w:val="0"/>
                <w:sz w:val="18"/>
                <w:szCs w:val="18"/>
                <w:lang w:val="en-US" w:eastAsia="zh-CN"/>
              </w:rPr>
            </w:pPr>
            <w:r>
              <w:rPr>
                <w:rFonts w:hint="eastAsia" w:ascii="仿宋" w:hAnsi="仿宋" w:eastAsia="仿宋" w:cs="仿宋"/>
                <w:bCs/>
                <w:kern w:val="0"/>
                <w:sz w:val="18"/>
                <w:szCs w:val="18"/>
                <w:lang w:val="en-US" w:eastAsia="zh-CN"/>
              </w:rPr>
              <w:t>12.25</w:t>
            </w:r>
          </w:p>
        </w:tc>
        <w:tc>
          <w:tcPr>
            <w:tcW w:w="705" w:type="dxa"/>
            <w:shd w:val="clear" w:color="auto" w:fill="auto"/>
            <w:vAlign w:val="center"/>
          </w:tcPr>
          <w:p>
            <w:pPr>
              <w:widowControl/>
              <w:jc w:val="center"/>
              <w:outlineLvl w:val="1"/>
              <w:rPr>
                <w:rFonts w:hint="default" w:ascii="仿宋" w:hAnsi="仿宋" w:eastAsia="仿宋" w:cs="仿宋"/>
                <w:bCs/>
                <w:kern w:val="0"/>
                <w:sz w:val="18"/>
                <w:szCs w:val="18"/>
                <w:lang w:val="en-US" w:eastAsia="zh-CN"/>
              </w:rPr>
            </w:pPr>
            <w:r>
              <w:rPr>
                <w:rFonts w:hint="eastAsia" w:ascii="仿宋" w:hAnsi="仿宋" w:eastAsia="仿宋" w:cs="仿宋"/>
                <w:bCs/>
                <w:kern w:val="0"/>
                <w:sz w:val="18"/>
                <w:szCs w:val="18"/>
                <w:lang w:val="en-US" w:eastAsia="zh-CN"/>
              </w:rPr>
              <w:t>14.58</w:t>
            </w:r>
          </w:p>
        </w:tc>
        <w:tc>
          <w:tcPr>
            <w:tcW w:w="76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67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67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750"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79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854" w:type="dxa"/>
            <w:vAlign w:val="center"/>
          </w:tcPr>
          <w:p>
            <w:pPr>
              <w:widowControl/>
              <w:jc w:val="center"/>
              <w:outlineLvl w:val="1"/>
              <w:rPr>
                <w:rFonts w:hint="eastAsia" w:ascii="仿宋" w:hAnsi="仿宋" w:eastAsia="仿宋" w:cs="仿宋"/>
                <w:bCs/>
                <w:kern w:val="0"/>
                <w:sz w:val="18"/>
                <w:szCs w:val="18"/>
              </w:rPr>
            </w:pPr>
          </w:p>
        </w:tc>
        <w:tc>
          <w:tcPr>
            <w:tcW w:w="624" w:type="dxa"/>
            <w:gridSpan w:val="2"/>
            <w:vAlign w:val="center"/>
          </w:tcPr>
          <w:p>
            <w:pPr>
              <w:widowControl/>
              <w:jc w:val="center"/>
              <w:outlineLvl w:val="1"/>
              <w:rPr>
                <w:rFonts w:hint="eastAsia" w:ascii="仿宋" w:hAnsi="仿宋" w:eastAsia="仿宋" w:cs="仿宋"/>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67" w:type="dxa"/>
            <w:gridSpan w:val="2"/>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205</w:t>
            </w:r>
          </w:p>
        </w:tc>
        <w:tc>
          <w:tcPr>
            <w:tcW w:w="585"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02</w:t>
            </w:r>
          </w:p>
        </w:tc>
        <w:tc>
          <w:tcPr>
            <w:tcW w:w="510"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1245"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普通教育</w:t>
            </w:r>
          </w:p>
        </w:tc>
        <w:tc>
          <w:tcPr>
            <w:tcW w:w="2101"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839" w:type="dxa"/>
            <w:shd w:val="clear" w:color="auto" w:fill="auto"/>
            <w:vAlign w:val="center"/>
          </w:tcPr>
          <w:p>
            <w:pPr>
              <w:widowControl/>
              <w:jc w:val="center"/>
              <w:outlineLvl w:val="1"/>
              <w:rPr>
                <w:rFonts w:hint="default" w:ascii="仿宋" w:hAnsi="仿宋" w:eastAsia="仿宋" w:cs="仿宋"/>
                <w:bCs/>
                <w:kern w:val="0"/>
                <w:sz w:val="18"/>
                <w:szCs w:val="18"/>
                <w:lang w:val="en-US" w:eastAsia="zh-CN"/>
              </w:rPr>
            </w:pPr>
            <w:r>
              <w:rPr>
                <w:rFonts w:hint="eastAsia" w:ascii="仿宋" w:hAnsi="仿宋" w:eastAsia="仿宋" w:cs="仿宋"/>
                <w:bCs/>
                <w:kern w:val="0"/>
                <w:sz w:val="18"/>
                <w:szCs w:val="18"/>
                <w:lang w:val="en-US" w:eastAsia="zh-CN"/>
              </w:rPr>
              <w:t>43.8</w:t>
            </w:r>
          </w:p>
        </w:tc>
        <w:tc>
          <w:tcPr>
            <w:tcW w:w="810" w:type="dxa"/>
            <w:shd w:val="clear" w:color="auto" w:fill="auto"/>
            <w:vAlign w:val="center"/>
          </w:tcPr>
          <w:p>
            <w:pPr>
              <w:widowControl/>
              <w:jc w:val="center"/>
              <w:outlineLvl w:val="1"/>
              <w:rPr>
                <w:rFonts w:hint="default" w:ascii="仿宋" w:hAnsi="仿宋" w:eastAsia="仿宋" w:cs="仿宋"/>
                <w:bCs/>
                <w:kern w:val="0"/>
                <w:sz w:val="18"/>
                <w:szCs w:val="18"/>
                <w:lang w:val="en-US" w:eastAsia="zh-CN"/>
              </w:rPr>
            </w:pPr>
            <w:r>
              <w:rPr>
                <w:rFonts w:hint="eastAsia" w:ascii="仿宋" w:hAnsi="仿宋" w:eastAsia="仿宋" w:cs="仿宋"/>
                <w:bCs/>
                <w:kern w:val="0"/>
                <w:sz w:val="18"/>
                <w:szCs w:val="18"/>
                <w:lang w:val="en-US" w:eastAsia="zh-CN"/>
              </w:rPr>
              <w:t>16.97</w:t>
            </w:r>
          </w:p>
        </w:tc>
        <w:tc>
          <w:tcPr>
            <w:tcW w:w="675" w:type="dxa"/>
            <w:shd w:val="clear" w:color="auto" w:fill="auto"/>
            <w:vAlign w:val="center"/>
          </w:tcPr>
          <w:p>
            <w:pPr>
              <w:widowControl/>
              <w:jc w:val="center"/>
              <w:outlineLvl w:val="1"/>
              <w:rPr>
                <w:rFonts w:hint="default" w:ascii="仿宋" w:hAnsi="仿宋" w:eastAsia="仿宋" w:cs="仿宋"/>
                <w:bCs/>
                <w:kern w:val="0"/>
                <w:sz w:val="18"/>
                <w:szCs w:val="18"/>
                <w:lang w:val="en-US" w:eastAsia="zh-CN"/>
              </w:rPr>
            </w:pPr>
            <w:r>
              <w:rPr>
                <w:rFonts w:hint="eastAsia" w:ascii="仿宋" w:hAnsi="仿宋" w:eastAsia="仿宋" w:cs="仿宋"/>
                <w:bCs/>
                <w:kern w:val="0"/>
                <w:sz w:val="18"/>
                <w:szCs w:val="18"/>
                <w:lang w:val="en-US" w:eastAsia="zh-CN"/>
              </w:rPr>
              <w:t>12.25</w:t>
            </w:r>
          </w:p>
        </w:tc>
        <w:tc>
          <w:tcPr>
            <w:tcW w:w="705" w:type="dxa"/>
            <w:shd w:val="clear" w:color="auto" w:fill="auto"/>
            <w:vAlign w:val="center"/>
          </w:tcPr>
          <w:p>
            <w:pPr>
              <w:widowControl/>
              <w:jc w:val="center"/>
              <w:outlineLvl w:val="1"/>
              <w:rPr>
                <w:rFonts w:hint="default" w:ascii="仿宋" w:hAnsi="仿宋" w:eastAsia="仿宋" w:cs="仿宋"/>
                <w:bCs/>
                <w:kern w:val="0"/>
                <w:sz w:val="18"/>
                <w:szCs w:val="18"/>
                <w:lang w:val="en-US" w:eastAsia="zh-CN"/>
              </w:rPr>
            </w:pPr>
            <w:r>
              <w:rPr>
                <w:rFonts w:hint="eastAsia" w:ascii="仿宋" w:hAnsi="仿宋" w:eastAsia="仿宋" w:cs="仿宋"/>
                <w:bCs/>
                <w:kern w:val="0"/>
                <w:sz w:val="18"/>
                <w:szCs w:val="18"/>
                <w:lang w:val="en-US" w:eastAsia="zh-CN"/>
              </w:rPr>
              <w:t>14.58</w:t>
            </w:r>
          </w:p>
        </w:tc>
        <w:tc>
          <w:tcPr>
            <w:tcW w:w="76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67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67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750"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79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854" w:type="dxa"/>
            <w:vAlign w:val="center"/>
          </w:tcPr>
          <w:p>
            <w:pPr>
              <w:widowControl/>
              <w:jc w:val="center"/>
              <w:outlineLvl w:val="1"/>
              <w:rPr>
                <w:rFonts w:hint="eastAsia" w:ascii="仿宋" w:hAnsi="仿宋" w:eastAsia="仿宋" w:cs="仿宋"/>
                <w:bCs/>
                <w:kern w:val="0"/>
                <w:sz w:val="18"/>
                <w:szCs w:val="18"/>
              </w:rPr>
            </w:pPr>
          </w:p>
        </w:tc>
        <w:tc>
          <w:tcPr>
            <w:tcW w:w="624" w:type="dxa"/>
            <w:gridSpan w:val="2"/>
            <w:vAlign w:val="center"/>
          </w:tcPr>
          <w:p>
            <w:pPr>
              <w:widowControl/>
              <w:jc w:val="center"/>
              <w:outlineLvl w:val="1"/>
              <w:rPr>
                <w:rFonts w:hint="eastAsia" w:ascii="仿宋" w:hAnsi="仿宋" w:eastAsia="仿宋" w:cs="仿宋"/>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567" w:type="dxa"/>
            <w:gridSpan w:val="2"/>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205</w:t>
            </w:r>
          </w:p>
        </w:tc>
        <w:tc>
          <w:tcPr>
            <w:tcW w:w="585"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02</w:t>
            </w:r>
          </w:p>
        </w:tc>
        <w:tc>
          <w:tcPr>
            <w:tcW w:w="510"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01</w:t>
            </w:r>
          </w:p>
        </w:tc>
        <w:tc>
          <w:tcPr>
            <w:tcW w:w="1245"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学前教育</w:t>
            </w:r>
          </w:p>
        </w:tc>
        <w:tc>
          <w:tcPr>
            <w:tcW w:w="2101"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2025年教育补助项目经费-自聘教师工资补助</w:t>
            </w:r>
          </w:p>
        </w:tc>
        <w:tc>
          <w:tcPr>
            <w:tcW w:w="839"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8.47</w:t>
            </w:r>
          </w:p>
        </w:tc>
        <w:tc>
          <w:tcPr>
            <w:tcW w:w="810"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8.47</w:t>
            </w:r>
          </w:p>
        </w:tc>
        <w:tc>
          <w:tcPr>
            <w:tcW w:w="67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70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76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67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67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750"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79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854" w:type="dxa"/>
            <w:vAlign w:val="center"/>
          </w:tcPr>
          <w:p>
            <w:pPr>
              <w:widowControl/>
              <w:jc w:val="center"/>
              <w:outlineLvl w:val="1"/>
              <w:rPr>
                <w:rFonts w:hint="eastAsia" w:ascii="仿宋" w:hAnsi="仿宋" w:eastAsia="仿宋" w:cs="仿宋"/>
                <w:bCs/>
                <w:kern w:val="0"/>
                <w:sz w:val="18"/>
                <w:szCs w:val="18"/>
              </w:rPr>
            </w:pPr>
          </w:p>
        </w:tc>
        <w:tc>
          <w:tcPr>
            <w:tcW w:w="624" w:type="dxa"/>
            <w:gridSpan w:val="2"/>
            <w:vAlign w:val="center"/>
          </w:tcPr>
          <w:p>
            <w:pPr>
              <w:widowControl/>
              <w:jc w:val="center"/>
              <w:outlineLvl w:val="1"/>
              <w:rPr>
                <w:rFonts w:hint="eastAsia" w:ascii="仿宋" w:hAnsi="仿宋" w:eastAsia="仿宋" w:cs="仿宋"/>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67" w:type="dxa"/>
            <w:gridSpan w:val="2"/>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205</w:t>
            </w:r>
          </w:p>
        </w:tc>
        <w:tc>
          <w:tcPr>
            <w:tcW w:w="585"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02</w:t>
            </w:r>
          </w:p>
        </w:tc>
        <w:tc>
          <w:tcPr>
            <w:tcW w:w="510"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01</w:t>
            </w:r>
          </w:p>
        </w:tc>
        <w:tc>
          <w:tcPr>
            <w:tcW w:w="1245"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学前教育</w:t>
            </w:r>
          </w:p>
        </w:tc>
        <w:tc>
          <w:tcPr>
            <w:tcW w:w="2101"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2025年生均公用经费-保民生</w:t>
            </w:r>
          </w:p>
        </w:tc>
        <w:tc>
          <w:tcPr>
            <w:tcW w:w="839"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14.58</w:t>
            </w:r>
          </w:p>
        </w:tc>
        <w:tc>
          <w:tcPr>
            <w:tcW w:w="810"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67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705"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14.58</w:t>
            </w:r>
          </w:p>
        </w:tc>
        <w:tc>
          <w:tcPr>
            <w:tcW w:w="76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67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67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750"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79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854" w:type="dxa"/>
            <w:vAlign w:val="center"/>
          </w:tcPr>
          <w:p>
            <w:pPr>
              <w:widowControl/>
              <w:jc w:val="center"/>
              <w:outlineLvl w:val="1"/>
              <w:rPr>
                <w:rFonts w:hint="eastAsia" w:ascii="仿宋" w:hAnsi="仿宋" w:eastAsia="仿宋" w:cs="仿宋"/>
                <w:bCs/>
                <w:kern w:val="0"/>
                <w:sz w:val="18"/>
                <w:szCs w:val="18"/>
              </w:rPr>
            </w:pPr>
          </w:p>
        </w:tc>
        <w:tc>
          <w:tcPr>
            <w:tcW w:w="624" w:type="dxa"/>
            <w:gridSpan w:val="2"/>
            <w:vAlign w:val="center"/>
          </w:tcPr>
          <w:p>
            <w:pPr>
              <w:widowControl/>
              <w:jc w:val="center"/>
              <w:outlineLvl w:val="1"/>
              <w:rPr>
                <w:rFonts w:hint="eastAsia" w:ascii="仿宋" w:hAnsi="仿宋" w:eastAsia="仿宋" w:cs="仿宋"/>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567" w:type="dxa"/>
            <w:gridSpan w:val="2"/>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205</w:t>
            </w:r>
          </w:p>
        </w:tc>
        <w:tc>
          <w:tcPr>
            <w:tcW w:w="585"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02</w:t>
            </w:r>
          </w:p>
        </w:tc>
        <w:tc>
          <w:tcPr>
            <w:tcW w:w="510"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01</w:t>
            </w:r>
          </w:p>
        </w:tc>
        <w:tc>
          <w:tcPr>
            <w:tcW w:w="1245"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学前教育</w:t>
            </w:r>
          </w:p>
        </w:tc>
        <w:tc>
          <w:tcPr>
            <w:tcW w:w="2101"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2025年新疆西藏等地区教育特殊补助资金</w:t>
            </w:r>
          </w:p>
        </w:tc>
        <w:tc>
          <w:tcPr>
            <w:tcW w:w="839"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20.75</w:t>
            </w:r>
          </w:p>
        </w:tc>
        <w:tc>
          <w:tcPr>
            <w:tcW w:w="810"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8.5</w:t>
            </w:r>
          </w:p>
        </w:tc>
        <w:tc>
          <w:tcPr>
            <w:tcW w:w="675" w:type="dxa"/>
            <w:shd w:val="clear" w:color="auto" w:fill="auto"/>
            <w:vAlign w:val="center"/>
          </w:tcPr>
          <w:p>
            <w:pPr>
              <w:widowControl/>
              <w:jc w:val="center"/>
              <w:outlineLvl w:val="1"/>
              <w:rPr>
                <w:rFonts w:hint="eastAsia" w:ascii="仿宋" w:hAnsi="仿宋" w:eastAsia="仿宋" w:cs="仿宋"/>
                <w:bCs/>
                <w:kern w:val="0"/>
                <w:sz w:val="18"/>
                <w:szCs w:val="18"/>
              </w:rPr>
            </w:pPr>
            <w:r>
              <w:rPr>
                <w:rFonts w:hint="eastAsia" w:ascii="仿宋" w:hAnsi="仿宋" w:eastAsia="仿宋" w:cs="仿宋"/>
                <w:bCs/>
                <w:kern w:val="0"/>
                <w:sz w:val="18"/>
                <w:szCs w:val="18"/>
              </w:rPr>
              <w:t>12.25</w:t>
            </w:r>
          </w:p>
        </w:tc>
        <w:tc>
          <w:tcPr>
            <w:tcW w:w="70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76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67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67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750"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79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854" w:type="dxa"/>
            <w:vAlign w:val="center"/>
          </w:tcPr>
          <w:p>
            <w:pPr>
              <w:widowControl/>
              <w:jc w:val="center"/>
              <w:outlineLvl w:val="1"/>
              <w:rPr>
                <w:rFonts w:hint="eastAsia" w:ascii="仿宋" w:hAnsi="仿宋" w:eastAsia="仿宋" w:cs="仿宋"/>
                <w:bCs/>
                <w:kern w:val="0"/>
                <w:sz w:val="18"/>
                <w:szCs w:val="18"/>
              </w:rPr>
            </w:pPr>
          </w:p>
        </w:tc>
        <w:tc>
          <w:tcPr>
            <w:tcW w:w="624" w:type="dxa"/>
            <w:gridSpan w:val="2"/>
            <w:vAlign w:val="center"/>
          </w:tcPr>
          <w:p>
            <w:pPr>
              <w:widowControl/>
              <w:jc w:val="center"/>
              <w:outlineLvl w:val="1"/>
              <w:rPr>
                <w:rFonts w:hint="eastAsia" w:ascii="仿宋" w:hAnsi="仿宋" w:eastAsia="仿宋" w:cs="仿宋"/>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7" w:type="dxa"/>
            <w:gridSpan w:val="2"/>
            <w:shd w:val="clear" w:color="auto" w:fill="auto"/>
            <w:vAlign w:val="center"/>
          </w:tcPr>
          <w:p>
            <w:pPr>
              <w:widowControl/>
              <w:jc w:val="center"/>
              <w:outlineLvl w:val="1"/>
              <w:rPr>
                <w:rFonts w:hint="eastAsia" w:ascii="仿宋" w:hAnsi="仿宋" w:eastAsia="仿宋" w:cs="仿宋"/>
                <w:bCs/>
                <w:kern w:val="0"/>
                <w:sz w:val="18"/>
                <w:szCs w:val="18"/>
              </w:rPr>
            </w:pPr>
          </w:p>
        </w:tc>
        <w:tc>
          <w:tcPr>
            <w:tcW w:w="58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510"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1245" w:type="dxa"/>
            <w:shd w:val="clear" w:color="auto" w:fill="auto"/>
            <w:vAlign w:val="center"/>
          </w:tcPr>
          <w:p>
            <w:pPr>
              <w:widowControl/>
              <w:jc w:val="center"/>
              <w:outlineLvl w:val="1"/>
              <w:rPr>
                <w:rFonts w:hint="eastAsia" w:ascii="仿宋" w:hAnsi="仿宋" w:eastAsia="仿宋" w:cs="仿宋"/>
                <w:bCs/>
                <w:kern w:val="0"/>
                <w:sz w:val="18"/>
                <w:szCs w:val="18"/>
              </w:rPr>
            </w:pPr>
          </w:p>
        </w:tc>
        <w:tc>
          <w:tcPr>
            <w:tcW w:w="2101" w:type="dxa"/>
            <w:shd w:val="clear" w:color="auto" w:fill="auto"/>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合 计</w:t>
            </w:r>
          </w:p>
        </w:tc>
        <w:tc>
          <w:tcPr>
            <w:tcW w:w="839" w:type="dxa"/>
            <w:shd w:val="clear" w:color="auto" w:fill="auto"/>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43.8</w:t>
            </w:r>
          </w:p>
        </w:tc>
        <w:tc>
          <w:tcPr>
            <w:tcW w:w="810" w:type="dxa"/>
            <w:shd w:val="clear" w:color="auto" w:fill="auto"/>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16.97</w:t>
            </w:r>
          </w:p>
        </w:tc>
        <w:tc>
          <w:tcPr>
            <w:tcW w:w="675" w:type="dxa"/>
            <w:shd w:val="clear" w:color="auto" w:fill="auto"/>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12.25</w:t>
            </w:r>
          </w:p>
        </w:tc>
        <w:tc>
          <w:tcPr>
            <w:tcW w:w="705" w:type="dxa"/>
            <w:shd w:val="clear" w:color="auto" w:fill="auto"/>
            <w:vAlign w:val="center"/>
          </w:tcPr>
          <w:p>
            <w:pPr>
              <w:widowControl/>
              <w:jc w:val="center"/>
              <w:outlineLvl w:val="1"/>
              <w:rPr>
                <w:rFonts w:hint="eastAsia" w:ascii="仿宋" w:hAnsi="仿宋" w:eastAsia="仿宋" w:cs="仿宋"/>
                <w:b/>
                <w:kern w:val="0"/>
                <w:sz w:val="18"/>
                <w:szCs w:val="18"/>
              </w:rPr>
            </w:pPr>
            <w:r>
              <w:rPr>
                <w:rFonts w:hint="eastAsia" w:ascii="仿宋" w:hAnsi="仿宋" w:eastAsia="仿宋" w:cs="仿宋"/>
                <w:b/>
                <w:kern w:val="0"/>
                <w:sz w:val="18"/>
                <w:szCs w:val="18"/>
              </w:rPr>
              <w:t>14.58</w:t>
            </w:r>
          </w:p>
        </w:tc>
        <w:tc>
          <w:tcPr>
            <w:tcW w:w="765" w:type="dxa"/>
            <w:shd w:val="clear" w:color="auto" w:fill="auto"/>
            <w:vAlign w:val="center"/>
          </w:tcPr>
          <w:p>
            <w:pPr>
              <w:widowControl/>
              <w:jc w:val="center"/>
              <w:outlineLvl w:val="1"/>
              <w:rPr>
                <w:rFonts w:hint="eastAsia" w:ascii="仿宋" w:hAnsi="仿宋" w:eastAsia="仿宋" w:cs="仿宋"/>
                <w:b/>
                <w:kern w:val="0"/>
                <w:sz w:val="18"/>
                <w:szCs w:val="18"/>
              </w:rPr>
            </w:pPr>
          </w:p>
        </w:tc>
        <w:tc>
          <w:tcPr>
            <w:tcW w:w="675" w:type="dxa"/>
            <w:shd w:val="clear" w:color="auto" w:fill="auto"/>
            <w:vAlign w:val="center"/>
          </w:tcPr>
          <w:p>
            <w:pPr>
              <w:widowControl/>
              <w:jc w:val="center"/>
              <w:outlineLvl w:val="1"/>
              <w:rPr>
                <w:rFonts w:hint="eastAsia" w:ascii="仿宋" w:hAnsi="仿宋" w:eastAsia="仿宋" w:cs="仿宋"/>
                <w:b/>
                <w:kern w:val="0"/>
                <w:sz w:val="18"/>
                <w:szCs w:val="18"/>
              </w:rPr>
            </w:pPr>
          </w:p>
        </w:tc>
        <w:tc>
          <w:tcPr>
            <w:tcW w:w="675" w:type="dxa"/>
            <w:shd w:val="clear" w:color="auto" w:fill="auto"/>
            <w:vAlign w:val="center"/>
          </w:tcPr>
          <w:p>
            <w:pPr>
              <w:widowControl/>
              <w:jc w:val="center"/>
              <w:outlineLvl w:val="1"/>
              <w:rPr>
                <w:rFonts w:hint="eastAsia" w:ascii="仿宋" w:hAnsi="仿宋" w:eastAsia="仿宋" w:cs="仿宋"/>
                <w:b/>
                <w:kern w:val="0"/>
                <w:sz w:val="18"/>
                <w:szCs w:val="18"/>
              </w:rPr>
            </w:pPr>
          </w:p>
        </w:tc>
        <w:tc>
          <w:tcPr>
            <w:tcW w:w="750" w:type="dxa"/>
            <w:shd w:val="clear" w:color="auto" w:fill="auto"/>
            <w:vAlign w:val="center"/>
          </w:tcPr>
          <w:p>
            <w:pPr>
              <w:widowControl/>
              <w:jc w:val="center"/>
              <w:outlineLvl w:val="1"/>
              <w:rPr>
                <w:rFonts w:hint="eastAsia" w:ascii="仿宋" w:hAnsi="仿宋" w:eastAsia="仿宋" w:cs="仿宋"/>
                <w:b/>
                <w:kern w:val="0"/>
                <w:sz w:val="18"/>
                <w:szCs w:val="18"/>
              </w:rPr>
            </w:pPr>
          </w:p>
        </w:tc>
        <w:tc>
          <w:tcPr>
            <w:tcW w:w="795" w:type="dxa"/>
            <w:shd w:val="clear" w:color="auto" w:fill="auto"/>
            <w:vAlign w:val="center"/>
          </w:tcPr>
          <w:p>
            <w:pPr>
              <w:widowControl/>
              <w:jc w:val="center"/>
              <w:outlineLvl w:val="1"/>
              <w:rPr>
                <w:rFonts w:hint="eastAsia" w:ascii="仿宋" w:hAnsi="仿宋" w:eastAsia="仿宋" w:cs="仿宋"/>
                <w:b/>
                <w:kern w:val="0"/>
                <w:sz w:val="18"/>
                <w:szCs w:val="18"/>
              </w:rPr>
            </w:pPr>
          </w:p>
        </w:tc>
        <w:tc>
          <w:tcPr>
            <w:tcW w:w="854" w:type="dxa"/>
            <w:vAlign w:val="center"/>
          </w:tcPr>
          <w:p>
            <w:pPr>
              <w:widowControl/>
              <w:jc w:val="center"/>
              <w:outlineLvl w:val="1"/>
              <w:rPr>
                <w:rFonts w:hint="eastAsia" w:ascii="仿宋" w:hAnsi="仿宋" w:eastAsia="仿宋" w:cs="仿宋"/>
                <w:b/>
                <w:kern w:val="0"/>
                <w:sz w:val="18"/>
                <w:szCs w:val="18"/>
              </w:rPr>
            </w:pPr>
          </w:p>
        </w:tc>
        <w:tc>
          <w:tcPr>
            <w:tcW w:w="624" w:type="dxa"/>
            <w:gridSpan w:val="2"/>
            <w:vAlign w:val="center"/>
          </w:tcPr>
          <w:p>
            <w:pPr>
              <w:widowControl/>
              <w:jc w:val="center"/>
              <w:outlineLvl w:val="1"/>
              <w:rPr>
                <w:rFonts w:hint="eastAsia" w:ascii="仿宋" w:hAnsi="仿宋" w:eastAsia="仿宋" w:cs="仿宋"/>
                <w:b/>
                <w:kern w:val="0"/>
                <w:sz w:val="18"/>
                <w:szCs w:val="18"/>
              </w:rPr>
            </w:pPr>
          </w:p>
        </w:tc>
      </w:tr>
    </w:tbl>
    <w:p>
      <w:pPr>
        <w:widowControl/>
        <w:jc w:val="left"/>
        <w:textAlignment w:val="bottom"/>
        <w:rPr>
          <w:rFonts w:ascii="宋体" w:hAnsi="宋体" w:cs="宋体"/>
          <w:kern w:val="0"/>
          <w:sz w:val="20"/>
          <w:szCs w:val="20"/>
          <w:lang w:bidi="ar"/>
        </w:rPr>
        <w:sectPr>
          <w:pgSz w:w="16838" w:h="11906" w:orient="landscape"/>
          <w:pgMar w:top="1531" w:right="2098" w:bottom="1531" w:left="1984" w:header="851" w:footer="992" w:gutter="0"/>
          <w:pgNumType w:fmt="numberInDash"/>
          <w:cols w:space="720" w:num="1"/>
          <w:docGrid w:linePitch="312" w:charSpace="0"/>
        </w:sect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 呼图壁县园户村镇中心幼儿园                         单位：万元</w:t>
      </w:r>
    </w:p>
    <w:tbl>
      <w:tblPr>
        <w:tblStyle w:val="10"/>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32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呼图壁县园户村镇中心幼儿园2025年未安排政府性基金预算支出，政府性基金预算支出表为空表。</w:t>
      </w: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lang w:bidi="ar"/>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编制部门：呼图壁县园户村镇中心幼儿园                           单位：万元</w:t>
      </w:r>
    </w:p>
    <w:tbl>
      <w:tblPr>
        <w:tblStyle w:val="10"/>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32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呼图壁县园户村镇中心幼儿园2025年未安排国有资本经营预算支出，国有资本经营预算支出表为空表。</w:t>
      </w: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lang w:eastAsia="zh-Hans"/>
        </w:rPr>
        <w:t>财政拨款</w:t>
      </w:r>
      <w:r>
        <w:rPr>
          <w:rFonts w:hint="eastAsia" w:ascii="仿宋_GB2312" w:hAnsi="宋体" w:eastAsia="仿宋_GB2312"/>
          <w:b/>
          <w:kern w:val="0"/>
          <w:sz w:val="32"/>
          <w:szCs w:val="32"/>
        </w:rPr>
        <w:t>“三公”经费支出情况表</w:t>
      </w:r>
    </w:p>
    <w:p>
      <w:pPr>
        <w:widowControl/>
        <w:rPr>
          <w:rFonts w:ascii="仿宋_GB2312" w:hAnsi="宋体" w:eastAsia="仿宋_GB2312"/>
          <w:kern w:val="0"/>
          <w:sz w:val="24"/>
        </w:rPr>
      </w:pPr>
      <w:r>
        <w:rPr>
          <w:rFonts w:hint="eastAsia" w:ascii="仿宋_GB2312" w:hAnsi="宋体" w:eastAsia="仿宋_GB2312"/>
          <w:kern w:val="0"/>
          <w:sz w:val="24"/>
        </w:rPr>
        <w:t>编制部门：呼图壁县园户村镇中心幼儿园                          单位：万元</w:t>
      </w:r>
    </w:p>
    <w:tbl>
      <w:tblPr>
        <w:tblStyle w:val="11"/>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合计</w:t>
            </w:r>
          </w:p>
        </w:tc>
        <w:tc>
          <w:tcPr>
            <w:tcW w:w="4530" w:type="dxa"/>
            <w:gridSpan w:val="3"/>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8"/>
                <w:szCs w:val="32"/>
              </w:rPr>
            </w:pPr>
          </w:p>
        </w:tc>
        <w:tc>
          <w:tcPr>
            <w:tcW w:w="1215" w:type="dxa"/>
            <w:vMerge w:val="continue"/>
          </w:tcPr>
          <w:p>
            <w:pPr>
              <w:widowControl/>
              <w:outlineLvl w:val="1"/>
              <w:rPr>
                <w:rFonts w:ascii="仿宋_GB2312" w:hAnsi="宋体" w:eastAsia="仿宋_GB2312"/>
                <w:b/>
                <w:kern w:val="0"/>
                <w:sz w:val="28"/>
                <w:szCs w:val="32"/>
              </w:rPr>
            </w:pPr>
          </w:p>
        </w:tc>
        <w:tc>
          <w:tcPr>
            <w:tcW w:w="1314" w:type="dxa"/>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一般公共预算</w:t>
            </w:r>
          </w:p>
        </w:tc>
        <w:tc>
          <w:tcPr>
            <w:tcW w:w="1595"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 xml:space="preserve"> 公务用车运行费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bl>
    <w:p>
      <w:pPr>
        <w:widowControl/>
        <w:jc w:val="left"/>
        <w:textAlignment w:val="bottom"/>
        <w:rPr>
          <w:rFonts w:ascii="仿宋" w:hAnsi="仿宋" w:eastAsia="仿宋" w:cs="仿宋_GB2312"/>
          <w:bCs/>
          <w:kern w:val="0"/>
          <w:sz w:val="28"/>
          <w:szCs w:val="28"/>
        </w:rPr>
      </w:pPr>
      <w:r>
        <w:rPr>
          <w:rFonts w:hint="eastAsia" w:ascii="仿宋_GB2312" w:hAnsi="宋体" w:eastAsia="仿宋_GB2312"/>
          <w:b/>
          <w:kern w:val="0"/>
          <w:sz w:val="28"/>
          <w:szCs w:val="32"/>
        </w:rPr>
        <w:t>呼图壁县园户村镇中心幼儿园2025年未安排财政拨款“三公”经费支出，财政拨款“三公”经费支出情况表为空表。</w:t>
      </w: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rPr>
          <w:rFonts w:ascii="仿宋" w:hAnsi="仿宋" w:eastAsia="仿宋" w:cs="仿宋_GB2312"/>
          <w:bCs/>
          <w:kern w:val="0"/>
          <w:sz w:val="28"/>
          <w:szCs w:val="28"/>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lang w:bidi="ar"/>
        </w:rPr>
        <w:t>表</w:t>
      </w:r>
      <w:r>
        <w:rPr>
          <w:rFonts w:ascii="宋体" w:hAnsi="宋体" w:cs="宋体"/>
          <w:kern w:val="0"/>
          <w:sz w:val="20"/>
          <w:szCs w:val="20"/>
          <w:lang w:bidi="ar"/>
        </w:rPr>
        <w:t>1</w:t>
      </w:r>
      <w:r>
        <w:rPr>
          <w:rFonts w:hint="eastAsia" w:ascii="宋体" w:hAnsi="宋体" w:cs="宋体"/>
          <w:kern w:val="0"/>
          <w:sz w:val="20"/>
          <w:szCs w:val="20"/>
          <w:lang w:bidi="ar"/>
        </w:rPr>
        <w:t>1</w:t>
      </w:r>
    </w:p>
    <w:p>
      <w:pPr>
        <w:spacing w:line="600" w:lineRule="exact"/>
        <w:ind w:firstLine="2891" w:firstLineChars="900"/>
        <w:rPr>
          <w:rFonts w:ascii="仿宋_GB2312" w:hAnsi="宋体" w:eastAsia="仿宋_GB2312"/>
          <w:b/>
          <w:kern w:val="0"/>
          <w:sz w:val="32"/>
          <w:szCs w:val="32"/>
          <w:lang w:eastAsia="zh-Hans"/>
        </w:rPr>
      </w:pPr>
      <w:r>
        <w:rPr>
          <w:rFonts w:hint="eastAsia" w:ascii="仿宋_GB2312" w:hAnsi="宋体" w:eastAsia="仿宋_GB2312"/>
          <w:b/>
          <w:kern w:val="0"/>
          <w:sz w:val="32"/>
          <w:szCs w:val="32"/>
          <w:lang w:eastAsia="zh-Hans"/>
        </w:rPr>
        <w:t>上年结转</w:t>
      </w:r>
      <w:r>
        <w:rPr>
          <w:rFonts w:hint="eastAsia" w:ascii="仿宋_GB2312" w:hAnsi="宋体" w:eastAsia="仿宋_GB2312"/>
          <w:b/>
          <w:kern w:val="0"/>
          <w:sz w:val="32"/>
          <w:szCs w:val="32"/>
        </w:rPr>
        <w:t>结余</w:t>
      </w:r>
      <w:r>
        <w:rPr>
          <w:rFonts w:hint="eastAsia" w:ascii="仿宋_GB2312" w:hAnsi="宋体" w:eastAsia="仿宋_GB2312"/>
          <w:b/>
          <w:kern w:val="0"/>
          <w:sz w:val="32"/>
          <w:szCs w:val="32"/>
          <w:lang w:eastAsia="zh-Hans"/>
        </w:rPr>
        <w:t>情况明细表</w:t>
      </w:r>
    </w:p>
    <w:p>
      <w:pPr>
        <w:widowControl/>
        <w:rPr>
          <w:rFonts w:hint="eastAsia" w:ascii="仿宋" w:hAnsi="仿宋" w:eastAsia="仿宋" w:cs="仿宋"/>
          <w:b/>
          <w:kern w:val="0"/>
          <w:sz w:val="18"/>
          <w:szCs w:val="18"/>
          <w:lang w:eastAsia="zh-Hans"/>
        </w:rPr>
      </w:pPr>
      <w:r>
        <w:rPr>
          <w:rFonts w:hint="eastAsia" w:ascii="仿宋" w:hAnsi="仿宋" w:eastAsia="仿宋" w:cs="仿宋"/>
          <w:kern w:val="0"/>
          <w:sz w:val="18"/>
          <w:szCs w:val="18"/>
        </w:rPr>
        <w:t>编制部门：呼图壁县园户村镇中心幼儿园                       单位：万元</w:t>
      </w:r>
    </w:p>
    <w:tbl>
      <w:tblPr>
        <w:tblStyle w:val="11"/>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630"/>
        <w:gridCol w:w="645"/>
        <w:gridCol w:w="630"/>
        <w:gridCol w:w="780"/>
        <w:gridCol w:w="705"/>
        <w:gridCol w:w="654"/>
        <w:gridCol w:w="723"/>
        <w:gridCol w:w="1248"/>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759" w:type="dxa"/>
            <w:vMerge w:val="restart"/>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项目</w:t>
            </w:r>
          </w:p>
        </w:tc>
        <w:tc>
          <w:tcPr>
            <w:tcW w:w="630" w:type="dxa"/>
            <w:vMerge w:val="restart"/>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合计</w:t>
            </w:r>
          </w:p>
        </w:tc>
        <w:tc>
          <w:tcPr>
            <w:tcW w:w="2760" w:type="dxa"/>
            <w:gridSpan w:val="4"/>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财政拨款</w:t>
            </w:r>
          </w:p>
        </w:tc>
        <w:tc>
          <w:tcPr>
            <w:tcW w:w="3469" w:type="dxa"/>
            <w:gridSpan w:val="4"/>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759" w:type="dxa"/>
            <w:vMerge w:val="continue"/>
            <w:vAlign w:val="center"/>
          </w:tcPr>
          <w:p>
            <w:pPr>
              <w:widowControl/>
              <w:spacing w:line="280" w:lineRule="exact"/>
              <w:jc w:val="center"/>
              <w:rPr>
                <w:rFonts w:hint="eastAsia" w:ascii="仿宋" w:hAnsi="仿宋" w:eastAsia="仿宋" w:cs="仿宋"/>
                <w:b/>
                <w:bCs/>
                <w:kern w:val="0"/>
                <w:sz w:val="18"/>
                <w:szCs w:val="18"/>
              </w:rPr>
            </w:pPr>
          </w:p>
        </w:tc>
        <w:tc>
          <w:tcPr>
            <w:tcW w:w="630" w:type="dxa"/>
            <w:vMerge w:val="continue"/>
            <w:vAlign w:val="center"/>
          </w:tcPr>
          <w:p>
            <w:pPr>
              <w:spacing w:line="600" w:lineRule="exact"/>
              <w:jc w:val="center"/>
              <w:rPr>
                <w:rFonts w:hint="eastAsia" w:ascii="仿宋" w:hAnsi="仿宋" w:eastAsia="仿宋" w:cs="仿宋"/>
                <w:bCs/>
                <w:kern w:val="0"/>
                <w:sz w:val="18"/>
                <w:szCs w:val="18"/>
              </w:rPr>
            </w:pPr>
          </w:p>
        </w:tc>
        <w:tc>
          <w:tcPr>
            <w:tcW w:w="645" w:type="dxa"/>
            <w:vMerge w:val="restart"/>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小计</w:t>
            </w:r>
          </w:p>
        </w:tc>
        <w:tc>
          <w:tcPr>
            <w:tcW w:w="1410" w:type="dxa"/>
            <w:gridSpan w:val="2"/>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基本支出</w:t>
            </w:r>
          </w:p>
        </w:tc>
        <w:tc>
          <w:tcPr>
            <w:tcW w:w="705" w:type="dxa"/>
            <w:vMerge w:val="restart"/>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项目支出</w:t>
            </w:r>
          </w:p>
        </w:tc>
        <w:tc>
          <w:tcPr>
            <w:tcW w:w="654" w:type="dxa"/>
            <w:vMerge w:val="restart"/>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小计</w:t>
            </w:r>
          </w:p>
        </w:tc>
        <w:tc>
          <w:tcPr>
            <w:tcW w:w="1971" w:type="dxa"/>
            <w:gridSpan w:val="2"/>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基本支出</w:t>
            </w:r>
          </w:p>
        </w:tc>
        <w:tc>
          <w:tcPr>
            <w:tcW w:w="844" w:type="dxa"/>
            <w:vMerge w:val="restart"/>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2759" w:type="dxa"/>
            <w:vMerge w:val="continue"/>
            <w:vAlign w:val="center"/>
          </w:tcPr>
          <w:p>
            <w:pPr>
              <w:spacing w:line="600" w:lineRule="exact"/>
              <w:jc w:val="center"/>
              <w:rPr>
                <w:rFonts w:hint="eastAsia" w:ascii="仿宋" w:hAnsi="仿宋" w:eastAsia="仿宋" w:cs="仿宋"/>
                <w:bCs/>
                <w:kern w:val="0"/>
                <w:sz w:val="18"/>
                <w:szCs w:val="18"/>
              </w:rPr>
            </w:pPr>
          </w:p>
        </w:tc>
        <w:tc>
          <w:tcPr>
            <w:tcW w:w="630" w:type="dxa"/>
            <w:vMerge w:val="continue"/>
            <w:vAlign w:val="center"/>
          </w:tcPr>
          <w:p>
            <w:pPr>
              <w:spacing w:line="600" w:lineRule="exact"/>
              <w:jc w:val="center"/>
              <w:rPr>
                <w:rFonts w:hint="eastAsia" w:ascii="仿宋" w:hAnsi="仿宋" w:eastAsia="仿宋" w:cs="仿宋"/>
                <w:bCs/>
                <w:kern w:val="0"/>
                <w:sz w:val="18"/>
                <w:szCs w:val="18"/>
              </w:rPr>
            </w:pPr>
          </w:p>
        </w:tc>
        <w:tc>
          <w:tcPr>
            <w:tcW w:w="645" w:type="dxa"/>
            <w:vMerge w:val="continue"/>
            <w:vAlign w:val="center"/>
          </w:tcPr>
          <w:p>
            <w:pPr>
              <w:spacing w:line="600" w:lineRule="exact"/>
              <w:jc w:val="center"/>
              <w:rPr>
                <w:rFonts w:hint="eastAsia" w:ascii="仿宋" w:hAnsi="仿宋" w:eastAsia="仿宋" w:cs="仿宋"/>
                <w:bCs/>
                <w:kern w:val="0"/>
                <w:sz w:val="18"/>
                <w:szCs w:val="18"/>
              </w:rPr>
            </w:pPr>
          </w:p>
        </w:tc>
        <w:tc>
          <w:tcPr>
            <w:tcW w:w="630" w:type="dxa"/>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人员经费</w:t>
            </w:r>
          </w:p>
        </w:tc>
        <w:tc>
          <w:tcPr>
            <w:tcW w:w="780" w:type="dxa"/>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公用经费</w:t>
            </w:r>
          </w:p>
        </w:tc>
        <w:tc>
          <w:tcPr>
            <w:tcW w:w="705" w:type="dxa"/>
            <w:vMerge w:val="continue"/>
            <w:vAlign w:val="center"/>
          </w:tcPr>
          <w:p>
            <w:pPr>
              <w:spacing w:line="600" w:lineRule="exact"/>
              <w:jc w:val="center"/>
              <w:rPr>
                <w:rFonts w:hint="eastAsia" w:ascii="仿宋" w:hAnsi="仿宋" w:eastAsia="仿宋" w:cs="仿宋"/>
                <w:bCs/>
                <w:kern w:val="0"/>
                <w:sz w:val="18"/>
                <w:szCs w:val="18"/>
              </w:rPr>
            </w:pPr>
          </w:p>
        </w:tc>
        <w:tc>
          <w:tcPr>
            <w:tcW w:w="654" w:type="dxa"/>
            <w:vMerge w:val="continue"/>
            <w:vAlign w:val="center"/>
          </w:tcPr>
          <w:p>
            <w:pPr>
              <w:spacing w:line="600" w:lineRule="exact"/>
              <w:jc w:val="center"/>
              <w:rPr>
                <w:rFonts w:hint="eastAsia" w:ascii="仿宋" w:hAnsi="仿宋" w:eastAsia="仿宋" w:cs="仿宋"/>
                <w:bCs/>
                <w:kern w:val="0"/>
                <w:sz w:val="18"/>
                <w:szCs w:val="18"/>
              </w:rPr>
            </w:pPr>
          </w:p>
        </w:tc>
        <w:tc>
          <w:tcPr>
            <w:tcW w:w="723" w:type="dxa"/>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人员经费</w:t>
            </w:r>
          </w:p>
        </w:tc>
        <w:tc>
          <w:tcPr>
            <w:tcW w:w="1248" w:type="dxa"/>
            <w:vAlign w:val="center"/>
          </w:tcPr>
          <w:p>
            <w:pPr>
              <w:widowControl/>
              <w:spacing w:line="280" w:lineRule="exact"/>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公用经费</w:t>
            </w:r>
          </w:p>
        </w:tc>
        <w:tc>
          <w:tcPr>
            <w:tcW w:w="844" w:type="dxa"/>
            <w:vMerge w:val="continue"/>
            <w:vAlign w:val="center"/>
          </w:tcPr>
          <w:p>
            <w:pPr>
              <w:widowControl/>
              <w:spacing w:line="280" w:lineRule="exact"/>
              <w:jc w:val="center"/>
              <w:rPr>
                <w:rFonts w:hint="eastAsia" w:ascii="仿宋" w:hAnsi="仿宋" w:eastAsia="仿宋" w:cs="仿宋"/>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2759" w:type="dxa"/>
            <w:vAlign w:val="center"/>
          </w:tcPr>
          <w:p>
            <w:pPr>
              <w:jc w:val="center"/>
              <w:rPr>
                <w:rFonts w:hint="eastAsia" w:ascii="仿宋" w:hAnsi="仿宋" w:eastAsia="仿宋" w:cs="仿宋"/>
                <w:bCs/>
                <w:kern w:val="0"/>
                <w:sz w:val="18"/>
                <w:szCs w:val="18"/>
              </w:rPr>
            </w:pPr>
            <w:r>
              <w:rPr>
                <w:rFonts w:hint="eastAsia" w:ascii="仿宋" w:hAnsi="仿宋" w:eastAsia="仿宋" w:cs="仿宋"/>
                <w:kern w:val="0"/>
                <w:sz w:val="18"/>
                <w:szCs w:val="18"/>
              </w:rPr>
              <w:t>2024年昌吉州教育项目州本级配套资金-教师体检费</w:t>
            </w:r>
          </w:p>
        </w:tc>
        <w:tc>
          <w:tcPr>
            <w:tcW w:w="630"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0.10</w:t>
            </w:r>
          </w:p>
        </w:tc>
        <w:tc>
          <w:tcPr>
            <w:tcW w:w="6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0.10</w:t>
            </w:r>
          </w:p>
        </w:tc>
        <w:tc>
          <w:tcPr>
            <w:tcW w:w="630" w:type="dxa"/>
            <w:vAlign w:val="center"/>
          </w:tcPr>
          <w:p>
            <w:pPr>
              <w:jc w:val="center"/>
              <w:rPr>
                <w:rFonts w:hint="eastAsia" w:ascii="仿宋" w:hAnsi="仿宋" w:eastAsia="仿宋" w:cs="仿宋"/>
                <w:kern w:val="0"/>
                <w:sz w:val="18"/>
                <w:szCs w:val="18"/>
              </w:rPr>
            </w:pPr>
          </w:p>
        </w:tc>
        <w:tc>
          <w:tcPr>
            <w:tcW w:w="780" w:type="dxa"/>
            <w:vAlign w:val="center"/>
          </w:tcPr>
          <w:p>
            <w:pPr>
              <w:jc w:val="center"/>
              <w:rPr>
                <w:rFonts w:hint="eastAsia" w:ascii="仿宋" w:hAnsi="仿宋" w:eastAsia="仿宋" w:cs="仿宋"/>
                <w:kern w:val="0"/>
                <w:sz w:val="18"/>
                <w:szCs w:val="18"/>
              </w:rPr>
            </w:pPr>
          </w:p>
        </w:tc>
        <w:tc>
          <w:tcPr>
            <w:tcW w:w="70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0.10</w:t>
            </w:r>
          </w:p>
        </w:tc>
        <w:tc>
          <w:tcPr>
            <w:tcW w:w="654" w:type="dxa"/>
            <w:vAlign w:val="center"/>
          </w:tcPr>
          <w:p>
            <w:pPr>
              <w:jc w:val="center"/>
              <w:rPr>
                <w:rFonts w:hint="eastAsia" w:ascii="仿宋" w:hAnsi="仿宋" w:eastAsia="仿宋" w:cs="仿宋"/>
                <w:kern w:val="0"/>
                <w:sz w:val="18"/>
                <w:szCs w:val="18"/>
              </w:rPr>
            </w:pPr>
          </w:p>
        </w:tc>
        <w:tc>
          <w:tcPr>
            <w:tcW w:w="723" w:type="dxa"/>
            <w:vAlign w:val="center"/>
          </w:tcPr>
          <w:p>
            <w:pPr>
              <w:spacing w:line="600" w:lineRule="exact"/>
              <w:jc w:val="center"/>
              <w:rPr>
                <w:rFonts w:hint="eastAsia" w:ascii="仿宋" w:hAnsi="仿宋" w:eastAsia="仿宋" w:cs="仿宋"/>
                <w:bCs/>
                <w:kern w:val="0"/>
                <w:sz w:val="18"/>
                <w:szCs w:val="18"/>
              </w:rPr>
            </w:pPr>
          </w:p>
        </w:tc>
        <w:tc>
          <w:tcPr>
            <w:tcW w:w="1248" w:type="dxa"/>
            <w:vAlign w:val="center"/>
          </w:tcPr>
          <w:p>
            <w:pPr>
              <w:spacing w:line="600" w:lineRule="exact"/>
              <w:jc w:val="center"/>
              <w:rPr>
                <w:rFonts w:hint="eastAsia" w:ascii="仿宋" w:hAnsi="仿宋" w:eastAsia="仿宋" w:cs="仿宋"/>
                <w:bCs/>
                <w:kern w:val="0"/>
                <w:sz w:val="18"/>
                <w:szCs w:val="18"/>
              </w:rPr>
            </w:pPr>
          </w:p>
        </w:tc>
        <w:tc>
          <w:tcPr>
            <w:tcW w:w="844" w:type="dxa"/>
            <w:vAlign w:val="center"/>
          </w:tcPr>
          <w:p>
            <w:pPr>
              <w:spacing w:line="600" w:lineRule="exact"/>
              <w:jc w:val="center"/>
              <w:rPr>
                <w:rFonts w:hint="eastAsia" w:ascii="仿宋" w:hAnsi="仿宋" w:eastAsia="仿宋" w:cs="仿宋"/>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759" w:type="dxa"/>
            <w:shd w:val="clear" w:color="auto" w:fill="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2024年中小学和幼儿园自聘教师工资补助资金（第二批）</w:t>
            </w:r>
          </w:p>
        </w:tc>
        <w:tc>
          <w:tcPr>
            <w:tcW w:w="630"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9.03</w:t>
            </w:r>
          </w:p>
        </w:tc>
        <w:tc>
          <w:tcPr>
            <w:tcW w:w="6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9.03</w:t>
            </w:r>
          </w:p>
        </w:tc>
        <w:tc>
          <w:tcPr>
            <w:tcW w:w="630" w:type="dxa"/>
            <w:vAlign w:val="center"/>
          </w:tcPr>
          <w:p>
            <w:pPr>
              <w:jc w:val="center"/>
              <w:rPr>
                <w:rFonts w:hint="eastAsia" w:ascii="仿宋" w:hAnsi="仿宋" w:eastAsia="仿宋" w:cs="仿宋"/>
                <w:kern w:val="0"/>
                <w:sz w:val="18"/>
                <w:szCs w:val="18"/>
              </w:rPr>
            </w:pPr>
          </w:p>
        </w:tc>
        <w:tc>
          <w:tcPr>
            <w:tcW w:w="780" w:type="dxa"/>
            <w:vAlign w:val="center"/>
          </w:tcPr>
          <w:p>
            <w:pPr>
              <w:jc w:val="center"/>
              <w:rPr>
                <w:rFonts w:hint="eastAsia" w:ascii="仿宋" w:hAnsi="仿宋" w:eastAsia="仿宋" w:cs="仿宋"/>
                <w:kern w:val="0"/>
                <w:sz w:val="18"/>
                <w:szCs w:val="18"/>
              </w:rPr>
            </w:pPr>
          </w:p>
        </w:tc>
        <w:tc>
          <w:tcPr>
            <w:tcW w:w="70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9.03</w:t>
            </w:r>
          </w:p>
        </w:tc>
        <w:tc>
          <w:tcPr>
            <w:tcW w:w="654" w:type="dxa"/>
            <w:vAlign w:val="center"/>
          </w:tcPr>
          <w:p>
            <w:pPr>
              <w:jc w:val="center"/>
              <w:rPr>
                <w:rFonts w:hint="eastAsia" w:ascii="仿宋" w:hAnsi="仿宋" w:eastAsia="仿宋" w:cs="仿宋"/>
                <w:kern w:val="0"/>
                <w:sz w:val="18"/>
                <w:szCs w:val="18"/>
              </w:rPr>
            </w:pPr>
          </w:p>
        </w:tc>
        <w:tc>
          <w:tcPr>
            <w:tcW w:w="723" w:type="dxa"/>
            <w:vAlign w:val="center"/>
          </w:tcPr>
          <w:p>
            <w:pPr>
              <w:spacing w:line="600" w:lineRule="exact"/>
              <w:jc w:val="center"/>
              <w:rPr>
                <w:rFonts w:hint="eastAsia" w:ascii="仿宋" w:hAnsi="仿宋" w:eastAsia="仿宋" w:cs="仿宋"/>
                <w:bCs/>
                <w:kern w:val="0"/>
                <w:sz w:val="18"/>
                <w:szCs w:val="18"/>
              </w:rPr>
            </w:pPr>
          </w:p>
        </w:tc>
        <w:tc>
          <w:tcPr>
            <w:tcW w:w="1248" w:type="dxa"/>
            <w:vAlign w:val="center"/>
          </w:tcPr>
          <w:p>
            <w:pPr>
              <w:spacing w:line="600" w:lineRule="exact"/>
              <w:jc w:val="center"/>
              <w:rPr>
                <w:rFonts w:hint="eastAsia" w:ascii="仿宋" w:hAnsi="仿宋" w:eastAsia="仿宋" w:cs="仿宋"/>
                <w:bCs/>
                <w:kern w:val="0"/>
                <w:sz w:val="18"/>
                <w:szCs w:val="18"/>
              </w:rPr>
            </w:pPr>
          </w:p>
        </w:tc>
        <w:tc>
          <w:tcPr>
            <w:tcW w:w="844" w:type="dxa"/>
            <w:vAlign w:val="center"/>
          </w:tcPr>
          <w:p>
            <w:pPr>
              <w:spacing w:line="600" w:lineRule="exact"/>
              <w:jc w:val="center"/>
              <w:rPr>
                <w:rFonts w:hint="eastAsia" w:ascii="仿宋" w:hAnsi="仿宋" w:eastAsia="仿宋" w:cs="仿宋"/>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2759" w:type="dxa"/>
            <w:shd w:val="clear" w:color="auto" w:fill="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2024年新疆西藏等地区教育特殊补助资金（保障经费）</w:t>
            </w:r>
          </w:p>
        </w:tc>
        <w:tc>
          <w:tcPr>
            <w:tcW w:w="630"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0.22</w:t>
            </w:r>
          </w:p>
        </w:tc>
        <w:tc>
          <w:tcPr>
            <w:tcW w:w="6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0.22</w:t>
            </w:r>
          </w:p>
        </w:tc>
        <w:tc>
          <w:tcPr>
            <w:tcW w:w="630" w:type="dxa"/>
            <w:vAlign w:val="center"/>
          </w:tcPr>
          <w:p>
            <w:pPr>
              <w:jc w:val="center"/>
              <w:rPr>
                <w:rFonts w:hint="eastAsia" w:ascii="仿宋" w:hAnsi="仿宋" w:eastAsia="仿宋" w:cs="仿宋"/>
                <w:kern w:val="0"/>
                <w:sz w:val="18"/>
                <w:szCs w:val="18"/>
              </w:rPr>
            </w:pPr>
          </w:p>
        </w:tc>
        <w:tc>
          <w:tcPr>
            <w:tcW w:w="780" w:type="dxa"/>
            <w:vAlign w:val="center"/>
          </w:tcPr>
          <w:p>
            <w:pPr>
              <w:jc w:val="center"/>
              <w:rPr>
                <w:rFonts w:hint="eastAsia" w:ascii="仿宋" w:hAnsi="仿宋" w:eastAsia="仿宋" w:cs="仿宋"/>
                <w:kern w:val="0"/>
                <w:sz w:val="18"/>
                <w:szCs w:val="18"/>
              </w:rPr>
            </w:pPr>
          </w:p>
        </w:tc>
        <w:tc>
          <w:tcPr>
            <w:tcW w:w="70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0.22</w:t>
            </w:r>
          </w:p>
        </w:tc>
        <w:tc>
          <w:tcPr>
            <w:tcW w:w="654" w:type="dxa"/>
            <w:vAlign w:val="center"/>
          </w:tcPr>
          <w:p>
            <w:pPr>
              <w:jc w:val="center"/>
              <w:rPr>
                <w:rFonts w:hint="eastAsia" w:ascii="仿宋" w:hAnsi="仿宋" w:eastAsia="仿宋" w:cs="仿宋"/>
                <w:kern w:val="0"/>
                <w:sz w:val="18"/>
                <w:szCs w:val="18"/>
              </w:rPr>
            </w:pPr>
          </w:p>
        </w:tc>
        <w:tc>
          <w:tcPr>
            <w:tcW w:w="723" w:type="dxa"/>
            <w:vAlign w:val="center"/>
          </w:tcPr>
          <w:p>
            <w:pPr>
              <w:spacing w:line="600" w:lineRule="exact"/>
              <w:jc w:val="center"/>
              <w:rPr>
                <w:rFonts w:hint="eastAsia" w:ascii="仿宋" w:hAnsi="仿宋" w:eastAsia="仿宋" w:cs="仿宋"/>
                <w:bCs/>
                <w:kern w:val="0"/>
                <w:sz w:val="18"/>
                <w:szCs w:val="18"/>
              </w:rPr>
            </w:pPr>
          </w:p>
        </w:tc>
        <w:tc>
          <w:tcPr>
            <w:tcW w:w="1248" w:type="dxa"/>
            <w:vAlign w:val="center"/>
          </w:tcPr>
          <w:p>
            <w:pPr>
              <w:spacing w:line="600" w:lineRule="exact"/>
              <w:jc w:val="center"/>
              <w:rPr>
                <w:rFonts w:hint="eastAsia" w:ascii="仿宋" w:hAnsi="仿宋" w:eastAsia="仿宋" w:cs="仿宋"/>
                <w:bCs/>
                <w:kern w:val="0"/>
                <w:sz w:val="18"/>
                <w:szCs w:val="18"/>
              </w:rPr>
            </w:pPr>
          </w:p>
        </w:tc>
        <w:tc>
          <w:tcPr>
            <w:tcW w:w="844" w:type="dxa"/>
            <w:vAlign w:val="center"/>
          </w:tcPr>
          <w:p>
            <w:pPr>
              <w:spacing w:line="600" w:lineRule="exact"/>
              <w:jc w:val="center"/>
              <w:rPr>
                <w:rFonts w:hint="eastAsia" w:ascii="仿宋" w:hAnsi="仿宋" w:eastAsia="仿宋" w:cs="仿宋"/>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759" w:type="dxa"/>
            <w:vAlign w:val="center"/>
          </w:tcPr>
          <w:p>
            <w:pPr>
              <w:spacing w:line="600" w:lineRule="exact"/>
              <w:jc w:val="center"/>
              <w:rPr>
                <w:rFonts w:hint="eastAsia" w:ascii="仿宋" w:hAnsi="仿宋" w:eastAsia="仿宋" w:cs="仿宋"/>
                <w:bCs/>
                <w:kern w:val="0"/>
                <w:sz w:val="18"/>
                <w:szCs w:val="18"/>
              </w:rPr>
            </w:pPr>
          </w:p>
        </w:tc>
        <w:tc>
          <w:tcPr>
            <w:tcW w:w="630" w:type="dxa"/>
            <w:vAlign w:val="center"/>
          </w:tcPr>
          <w:p>
            <w:pPr>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总计</w:t>
            </w:r>
          </w:p>
        </w:tc>
        <w:tc>
          <w:tcPr>
            <w:tcW w:w="645" w:type="dxa"/>
            <w:vAlign w:val="center"/>
          </w:tcPr>
          <w:p>
            <w:pPr>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9.35</w:t>
            </w:r>
          </w:p>
        </w:tc>
        <w:tc>
          <w:tcPr>
            <w:tcW w:w="630" w:type="dxa"/>
            <w:vAlign w:val="center"/>
          </w:tcPr>
          <w:p>
            <w:pPr>
              <w:jc w:val="center"/>
              <w:rPr>
                <w:rFonts w:hint="eastAsia" w:ascii="仿宋" w:hAnsi="仿宋" w:eastAsia="仿宋" w:cs="仿宋"/>
                <w:b/>
                <w:bCs/>
                <w:kern w:val="0"/>
                <w:sz w:val="18"/>
                <w:szCs w:val="18"/>
              </w:rPr>
            </w:pPr>
          </w:p>
        </w:tc>
        <w:tc>
          <w:tcPr>
            <w:tcW w:w="780" w:type="dxa"/>
            <w:vAlign w:val="center"/>
          </w:tcPr>
          <w:p>
            <w:pPr>
              <w:jc w:val="center"/>
              <w:rPr>
                <w:rFonts w:hint="eastAsia" w:ascii="仿宋" w:hAnsi="仿宋" w:eastAsia="仿宋" w:cs="仿宋"/>
                <w:b/>
                <w:bCs/>
                <w:kern w:val="0"/>
                <w:sz w:val="18"/>
                <w:szCs w:val="18"/>
              </w:rPr>
            </w:pPr>
          </w:p>
        </w:tc>
        <w:tc>
          <w:tcPr>
            <w:tcW w:w="705" w:type="dxa"/>
            <w:vAlign w:val="center"/>
          </w:tcPr>
          <w:p>
            <w:pPr>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9.35</w:t>
            </w:r>
          </w:p>
        </w:tc>
        <w:tc>
          <w:tcPr>
            <w:tcW w:w="654" w:type="dxa"/>
            <w:vAlign w:val="center"/>
          </w:tcPr>
          <w:p>
            <w:pPr>
              <w:jc w:val="center"/>
              <w:rPr>
                <w:rFonts w:hint="eastAsia" w:ascii="仿宋" w:hAnsi="仿宋" w:eastAsia="仿宋" w:cs="仿宋"/>
                <w:kern w:val="0"/>
                <w:sz w:val="18"/>
                <w:szCs w:val="18"/>
              </w:rPr>
            </w:pPr>
          </w:p>
        </w:tc>
        <w:tc>
          <w:tcPr>
            <w:tcW w:w="723" w:type="dxa"/>
            <w:vAlign w:val="center"/>
          </w:tcPr>
          <w:p>
            <w:pPr>
              <w:spacing w:line="600" w:lineRule="exact"/>
              <w:jc w:val="center"/>
              <w:rPr>
                <w:rFonts w:hint="eastAsia" w:ascii="仿宋" w:hAnsi="仿宋" w:eastAsia="仿宋" w:cs="仿宋"/>
                <w:bCs/>
                <w:kern w:val="0"/>
                <w:sz w:val="18"/>
                <w:szCs w:val="18"/>
              </w:rPr>
            </w:pPr>
          </w:p>
        </w:tc>
        <w:tc>
          <w:tcPr>
            <w:tcW w:w="1248" w:type="dxa"/>
            <w:vAlign w:val="center"/>
          </w:tcPr>
          <w:p>
            <w:pPr>
              <w:spacing w:line="600" w:lineRule="exact"/>
              <w:jc w:val="center"/>
              <w:rPr>
                <w:rFonts w:hint="eastAsia" w:ascii="仿宋" w:hAnsi="仿宋" w:eastAsia="仿宋" w:cs="仿宋"/>
                <w:bCs/>
                <w:kern w:val="0"/>
                <w:sz w:val="18"/>
                <w:szCs w:val="18"/>
              </w:rPr>
            </w:pPr>
          </w:p>
        </w:tc>
        <w:tc>
          <w:tcPr>
            <w:tcW w:w="844" w:type="dxa"/>
            <w:vAlign w:val="center"/>
          </w:tcPr>
          <w:p>
            <w:pPr>
              <w:spacing w:line="600" w:lineRule="exact"/>
              <w:jc w:val="center"/>
              <w:rPr>
                <w:rFonts w:hint="eastAsia" w:ascii="仿宋" w:hAnsi="仿宋" w:eastAsia="仿宋" w:cs="仿宋"/>
                <w:bCs/>
                <w:kern w:val="0"/>
                <w:sz w:val="18"/>
                <w:szCs w:val="18"/>
              </w:rPr>
            </w:pPr>
          </w:p>
        </w:tc>
      </w:tr>
    </w:tbl>
    <w:p>
      <w:pPr>
        <w:widowControl/>
        <w:spacing w:line="280" w:lineRule="exact"/>
        <w:jc w:val="left"/>
        <w:outlineLvl w:val="1"/>
        <w:rPr>
          <w:rFonts w:hint="eastAsia" w:ascii="仿宋" w:hAnsi="仿宋" w:eastAsia="仿宋" w:cs="仿宋"/>
          <w:color w:val="FF0000"/>
          <w:kern w:val="0"/>
          <w:sz w:val="18"/>
          <w:szCs w:val="18"/>
        </w:rPr>
      </w:pPr>
    </w:p>
    <w:p>
      <w:pPr>
        <w:widowControl/>
        <w:spacing w:line="280" w:lineRule="exact"/>
        <w:jc w:val="left"/>
        <w:outlineLvl w:val="1"/>
        <w:rPr>
          <w:rFonts w:hint="eastAsia" w:ascii="仿宋" w:hAnsi="仿宋" w:eastAsia="仿宋" w:cs="仿宋"/>
          <w:color w:val="FF0000"/>
          <w:kern w:val="0"/>
          <w:sz w:val="18"/>
          <w:szCs w:val="18"/>
        </w:rPr>
        <w:sectPr>
          <w:pgSz w:w="11906" w:h="16838"/>
          <w:pgMar w:top="2098" w:right="1531" w:bottom="1984" w:left="1531" w:header="851" w:footer="992" w:gutter="0"/>
          <w:pgNumType w:fmt="numberInDash"/>
          <w:cols w:space="720" w:num="1"/>
          <w:docGrid w:linePitch="312" w:charSpace="0"/>
        </w:sectPr>
      </w:pPr>
    </w:p>
    <w:p>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2025年部门预算情况说明</w:t>
      </w:r>
    </w:p>
    <w:p>
      <w:pPr>
        <w:spacing w:line="560" w:lineRule="exact"/>
        <w:ind w:firstLine="640" w:firstLineChars="200"/>
        <w:rPr>
          <w:rFonts w:ascii="黑体" w:hAnsi="黑体" w:eastAsia="黑体"/>
          <w:kern w:val="0"/>
          <w:sz w:val="32"/>
          <w:szCs w:val="32"/>
        </w:rPr>
      </w:pPr>
    </w:p>
    <w:p>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一、关于呼图壁县园户村镇中心幼儿园2025年收支预算情况的总体说明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按照全口径预算的原则，呼图壁县园户村镇中心幼儿园2025年所有收入和支出均纳入部门预算管理。收支总预算    826.21万元。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收入预算包括：一般公共预算、</w:t>
      </w:r>
      <w:r>
        <w:rPr>
          <w:rFonts w:hint="eastAsia" w:ascii="仿宋" w:hAnsi="仿宋" w:eastAsia="仿宋" w:cs="仿宋"/>
          <w:kern w:val="0"/>
          <w:sz w:val="32"/>
          <w:szCs w:val="32"/>
          <w:lang w:eastAsia="zh-Hans"/>
        </w:rPr>
        <w:t>单位资金、财政拨款结转结余</w:t>
      </w:r>
      <w:r>
        <w:rPr>
          <w:rFonts w:hint="eastAsia" w:ascii="仿宋" w:hAnsi="仿宋" w:eastAsia="仿宋" w:cs="仿宋"/>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color w:val="FF0000"/>
          <w:kern w:val="0"/>
          <w:sz w:val="32"/>
          <w:szCs w:val="32"/>
        </w:rPr>
      </w:pPr>
      <w:r>
        <w:rPr>
          <w:rFonts w:hint="eastAsia" w:ascii="仿宋" w:hAnsi="仿宋" w:eastAsia="仿宋" w:cs="仿宋"/>
          <w:kern w:val="0"/>
          <w:sz w:val="32"/>
          <w:szCs w:val="32"/>
        </w:rPr>
        <w:t>支出预算包括：教育支出。</w:t>
      </w:r>
    </w:p>
    <w:p>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二、关于呼图壁县园户村镇中心幼儿园2025年收入预算情况说明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呼图壁县园户村镇中心幼儿园收入预算826.21万元，其中：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 xml:space="preserve">一般公共预算596.61万元，占72.21%，比上年预算减少63.92万元，下降9.68%，主要原因是幼儿人数减少导致配套公用经费减少，因而一般公共预算有所下降。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Hans"/>
        </w:rPr>
        <w:t>上级</w:t>
      </w:r>
      <w:r>
        <w:rPr>
          <w:rFonts w:hint="eastAsia" w:ascii="仿宋" w:hAnsi="仿宋" w:eastAsia="仿宋" w:cs="仿宋"/>
          <w:kern w:val="0"/>
          <w:sz w:val="32"/>
          <w:szCs w:val="32"/>
        </w:rPr>
        <w:t>一般公共预算</w:t>
      </w:r>
      <w:r>
        <w:rPr>
          <w:rFonts w:hint="eastAsia" w:ascii="仿宋" w:hAnsi="仿宋" w:eastAsia="仿宋" w:cs="仿宋"/>
          <w:kern w:val="0"/>
          <w:sz w:val="32"/>
          <w:szCs w:val="32"/>
          <w:lang w:eastAsia="zh-Hans"/>
        </w:rPr>
        <w:t>安排的转移支付资金</w:t>
      </w:r>
      <w:r>
        <w:rPr>
          <w:rFonts w:hint="eastAsia" w:ascii="仿宋" w:hAnsi="仿宋" w:eastAsia="仿宋" w:cs="仿宋"/>
          <w:kern w:val="0"/>
          <w:sz w:val="32"/>
          <w:szCs w:val="32"/>
        </w:rPr>
        <w:t>29.21万元，占3.54%，比上年预算减少8.78万元，下降23.11%，主要原因是幼儿人数减少导致</w:t>
      </w:r>
      <w:r>
        <w:rPr>
          <w:rFonts w:hint="eastAsia" w:ascii="仿宋" w:hAnsi="仿宋" w:eastAsia="仿宋" w:cs="仿宋"/>
          <w:kern w:val="0"/>
          <w:sz w:val="32"/>
          <w:szCs w:val="32"/>
          <w:lang w:eastAsia="zh-Hans"/>
        </w:rPr>
        <w:t>上级</w:t>
      </w:r>
      <w:r>
        <w:rPr>
          <w:rFonts w:hint="eastAsia" w:ascii="仿宋" w:hAnsi="仿宋" w:eastAsia="仿宋" w:cs="仿宋"/>
          <w:kern w:val="0"/>
          <w:sz w:val="32"/>
          <w:szCs w:val="32"/>
        </w:rPr>
        <w:t>一般公共预算</w:t>
      </w:r>
      <w:r>
        <w:rPr>
          <w:rFonts w:hint="eastAsia" w:ascii="仿宋" w:hAnsi="仿宋" w:eastAsia="仿宋" w:cs="仿宋"/>
          <w:kern w:val="0"/>
          <w:sz w:val="32"/>
          <w:szCs w:val="32"/>
          <w:lang w:eastAsia="zh-Hans"/>
        </w:rPr>
        <w:t>安排的转移支付资金</w:t>
      </w:r>
      <w:r>
        <w:rPr>
          <w:rFonts w:hint="eastAsia" w:ascii="仿宋" w:hAnsi="仿宋" w:eastAsia="仿宋" w:cs="仿宋"/>
          <w:kern w:val="0"/>
          <w:sz w:val="32"/>
          <w:szCs w:val="32"/>
        </w:rPr>
        <w:t xml:space="preserve">减少。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Hans"/>
        </w:rPr>
        <w:t>上级政府性基金安排的转移支付资金</w:t>
      </w:r>
      <w:r>
        <w:rPr>
          <w:rFonts w:hint="eastAsia" w:ascii="仿宋" w:hAnsi="仿宋" w:eastAsia="仿宋" w:cs="仿宋"/>
          <w:kern w:val="0"/>
          <w:sz w:val="32"/>
          <w:szCs w:val="32"/>
        </w:rPr>
        <w:t>未安排。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Hans"/>
        </w:rPr>
        <w:t>单位资金</w:t>
      </w:r>
      <w:r>
        <w:rPr>
          <w:rFonts w:hint="eastAsia" w:ascii="仿宋" w:hAnsi="仿宋" w:eastAsia="仿宋" w:cs="仿宋"/>
          <w:kern w:val="0"/>
          <w:sz w:val="32"/>
          <w:szCs w:val="32"/>
        </w:rPr>
        <w:t>220.25万元，占26.66%，比上年预算增加14.93万元，增长7.27%，主要原因是基本工资调资导致社保、公积金基数增长。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Hans"/>
        </w:rPr>
        <w:t>财政拨款结转</w:t>
      </w:r>
      <w:r>
        <w:rPr>
          <w:rFonts w:hint="eastAsia" w:ascii="仿宋" w:hAnsi="仿宋" w:eastAsia="仿宋" w:cs="仿宋"/>
          <w:kern w:val="0"/>
          <w:sz w:val="32"/>
          <w:szCs w:val="32"/>
        </w:rPr>
        <w:t>9.35万元，占1.13%，比上年预算增加3.57万元，增长61.76%，主要原因是财政拨付自聘教师工资补助资金以及教师体检费资金结转至本年继续使用。</w:t>
      </w:r>
    </w:p>
    <w:p>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三、关于呼图壁县园户村镇中心幼儿园2025年支出预算情况说明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呼图壁县</w:t>
      </w:r>
      <w:r>
        <w:rPr>
          <w:rFonts w:hint="eastAsia" w:ascii="仿宋" w:hAnsi="仿宋" w:eastAsia="仿宋" w:cs="仿宋"/>
          <w:kern w:val="0"/>
          <w:sz w:val="32"/>
          <w:szCs w:val="32"/>
          <w:lang w:val="en-US" w:eastAsia="zh-CN"/>
        </w:rPr>
        <w:t>园户村镇</w:t>
      </w:r>
      <w:r>
        <w:rPr>
          <w:rFonts w:hint="eastAsia" w:ascii="仿宋" w:hAnsi="仿宋" w:eastAsia="仿宋" w:cs="仿宋"/>
          <w:kern w:val="0"/>
          <w:sz w:val="32"/>
          <w:szCs w:val="32"/>
        </w:rPr>
        <w:t>中心幼儿园2025年支出预算826.21万元，其中：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rPr>
        <w:t>基本支出773.07万元，占93.57%，比上年预算减少54.79万元，下降6.62%，主要原因是幼儿人数减少导致配套公用经费减少，因而一般公共预算有所下降</w:t>
      </w:r>
      <w:r>
        <w:rPr>
          <w:rFonts w:hint="eastAsia" w:ascii="仿宋" w:hAnsi="仿宋" w:eastAsia="仿宋" w:cs="仿宋"/>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kern w:val="0"/>
          <w:sz w:val="32"/>
          <w:szCs w:val="32"/>
        </w:rPr>
      </w:pPr>
      <w:r>
        <w:rPr>
          <w:rFonts w:hint="eastAsia" w:ascii="仿宋" w:hAnsi="仿宋" w:eastAsia="仿宋" w:cs="仿宋"/>
          <w:kern w:val="0"/>
          <w:sz w:val="32"/>
          <w:szCs w:val="32"/>
        </w:rPr>
        <w:t>项目支出53.14万元，占6.43%，比上年预算增加9.37 万元，增长21.41%，主要原因是本年度自聘教师工资补助和幼儿伙食费列入了项目支出。</w:t>
      </w:r>
    </w:p>
    <w:p>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四、关于呼图壁县</w:t>
      </w:r>
      <w:r>
        <w:rPr>
          <w:rFonts w:hint="eastAsia" w:ascii="楷体_GB2312" w:hAnsi="楷体_GB2312" w:eastAsia="楷体_GB2312" w:cs="楷体_GB2312"/>
          <w:b/>
          <w:bCs/>
          <w:kern w:val="0"/>
          <w:sz w:val="32"/>
          <w:szCs w:val="32"/>
          <w:lang w:val="en-US" w:eastAsia="zh-CN"/>
        </w:rPr>
        <w:t>园户村</w:t>
      </w:r>
      <w:r>
        <w:rPr>
          <w:rFonts w:hint="eastAsia" w:ascii="楷体_GB2312" w:hAnsi="楷体_GB2312" w:eastAsia="楷体_GB2312" w:cs="楷体_GB2312"/>
          <w:b/>
          <w:bCs/>
          <w:kern w:val="0"/>
          <w:sz w:val="32"/>
          <w:szCs w:val="32"/>
        </w:rPr>
        <w:t>镇中心幼儿园2025年财政拨款收支预算情况的总体说明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2025年财政拨款收支总预算596.61万元。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收入预算包括：一般公共预算拨款596.61万元。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一般公共预算支出包括：教育支出596.61万元，主要用于单位人员工资福利、社保及幼儿伙食费和保教费的开支。</w:t>
      </w:r>
    </w:p>
    <w:p>
      <w:pPr>
        <w:spacing w:line="56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关于呼图壁县园户村镇中心幼儿园2025年一般公共预算当年拨款情况说明</w:t>
      </w:r>
    </w:p>
    <w:p>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呼图壁县园户村镇中心幼儿园2025年一般公共预算拨款合计596.61万元，其中：基本支出552.82万元，比上年预算减少69.72万元，下降11.2%，主要原因是幼儿人数减少，公用经费减少。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项目支出43.79万元，比上年预算增加5.8 万元，增长15.27%，主要原因是本年度自聘教师工资补助和幼儿伙食费列入了项目支出，故本年度有所增长。</w:t>
      </w:r>
    </w:p>
    <w:p>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560" w:lineRule="exact"/>
        <w:ind w:firstLine="640" w:firstLineChars="200"/>
        <w:rPr>
          <w:rFonts w:ascii="仿宋_GB2312" w:hAnsi="仿宋_GB2312" w:eastAsia="仿宋_GB2312" w:cs="仿宋_GB2312"/>
          <w:sz w:val="32"/>
          <w:szCs w:val="32"/>
        </w:rPr>
      </w:pPr>
      <w:r>
        <w:rPr>
          <w:rFonts w:hint="eastAsia" w:ascii="仿宋" w:hAnsi="仿宋" w:eastAsia="仿宋" w:cs="仿宋"/>
          <w:kern w:val="0"/>
          <w:sz w:val="32"/>
          <w:szCs w:val="32"/>
        </w:rPr>
        <w:t>1.教育支出（类）596.61万元，占100%。</w:t>
      </w:r>
    </w:p>
    <w:p>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1.教育支出（类）普通教育（款）学前教育（项）:2025年预算数为596.61万元，比上年预算减少63.92万元，下降9.68%，主要原因是幼儿人数减少，公用经费减少。</w:t>
      </w:r>
    </w:p>
    <w:p>
      <w:pPr>
        <w:spacing w:line="56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关于呼图壁县园户村镇中心幼儿园2025年一般公共预算基本支出情况说明</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呼图壁县园户村镇中心幼儿园2025年一般公共预算基本支出552.82万元， 其中：</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人员经费379.12万元，主要包括：基本工资、津贴补贴、奖金、绩效工资、机关事业单位基本养老保险缴费、职工基本医疗保险缴费、公务员医疗补助缴费、其他社会保障缴费、住房公积金、退休费、奖励金。</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公用经费173.69万元，主要包括：办公费、水费、电费、邮电费、取暖费、维修（护）费、培训费、劳务费、委托业务费、工会经费。</w:t>
      </w:r>
    </w:p>
    <w:p>
      <w:pPr>
        <w:spacing w:line="56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关于呼图壁县园户村镇中心幼儿园2025年一般公共预算项目支出情况说明</w:t>
      </w:r>
    </w:p>
    <w:p>
      <w:pPr>
        <w:spacing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（一）</w:t>
      </w:r>
      <w:r>
        <w:rPr>
          <w:rFonts w:hint="eastAsia" w:ascii="仿宋" w:hAnsi="仿宋" w:eastAsia="仿宋" w:cs="仿宋"/>
          <w:kern w:val="0"/>
          <w:sz w:val="32"/>
          <w:szCs w:val="32"/>
          <w:lang w:val="en-US" w:eastAsia="zh-CN"/>
        </w:rPr>
        <w:t>项目名称：2025年教育补助项目经费-自聘教师工资补助</w:t>
      </w:r>
    </w:p>
    <w:p>
      <w:pPr>
        <w:spacing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设立的政策依据：昌州财教【2024】100号-《关于提前下达2025年教育补助项目经费预算的通知》</w:t>
      </w:r>
    </w:p>
    <w:p>
      <w:pPr>
        <w:spacing w:line="560" w:lineRule="exact"/>
        <w:ind w:firstLine="640" w:firstLineChars="200"/>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预算安排规模：8.47万元</w:t>
      </w:r>
    </w:p>
    <w:p>
      <w:pPr>
        <w:spacing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项目承担单位：呼图壁县园户村镇中心幼儿园</w:t>
      </w:r>
    </w:p>
    <w:p>
      <w:pPr>
        <w:spacing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资金分配情况：8.47万元全部用于自聘教师工资补助</w:t>
      </w:r>
    </w:p>
    <w:p>
      <w:pPr>
        <w:spacing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资金执行时间：2025年1月1日-2025年12月31日</w:t>
      </w:r>
    </w:p>
    <w:p>
      <w:pPr>
        <w:spacing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资金来源：上级一般转移支付收入</w:t>
      </w:r>
    </w:p>
    <w:p>
      <w:pPr>
        <w:spacing w:line="560" w:lineRule="exact"/>
        <w:ind w:firstLine="640" w:firstLineChars="200"/>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补贴人数：4人</w:t>
      </w:r>
    </w:p>
    <w:p>
      <w:pPr>
        <w:spacing w:line="560" w:lineRule="exact"/>
        <w:ind w:firstLine="640" w:firstLineChars="200"/>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补贴标准：1764元/人/月</w:t>
      </w:r>
    </w:p>
    <w:p>
      <w:pPr>
        <w:spacing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补贴范围：幼儿园自聘教师</w:t>
      </w:r>
    </w:p>
    <w:p>
      <w:pPr>
        <w:spacing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补贴方式：每月将工资发放至教师个人银行卡</w:t>
      </w:r>
    </w:p>
    <w:p>
      <w:pPr>
        <w:spacing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发放程序：每月实发工资由教育局发放至个人账户，社保公积金拨付至学校，由学校代为缴纳</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受益人群和社会效益：受益人群为同工同酬教师，社会效益为不断提升教师队伍，有效保障教师待遇</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（二）项目名称：2025年生均公用经费-保民生</w:t>
      </w:r>
    </w:p>
    <w:p>
      <w:pPr>
        <w:spacing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设立的政策依据：</w:t>
      </w:r>
      <w:r>
        <w:rPr>
          <w:rFonts w:hint="eastAsia" w:ascii="仿宋" w:hAnsi="仿宋" w:eastAsia="仿宋" w:cs="仿宋"/>
          <w:kern w:val="0"/>
          <w:sz w:val="32"/>
          <w:szCs w:val="32"/>
          <w:lang w:val="en-US" w:eastAsia="zh-CN"/>
        </w:rPr>
        <w:t>《关于修订&lt;新疆维吾尔自治区城乡义务教育“两免一补”资金管理办法&gt;的通知》(新财规[2020]10号）</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预算安排规模：14.58万元</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项目承担单位：呼图壁县园户村镇中心幼儿园</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资金分配情况：14.58万元</w:t>
      </w:r>
      <w:r>
        <w:rPr>
          <w:rFonts w:hint="eastAsia" w:ascii="仿宋" w:hAnsi="仿宋" w:eastAsia="仿宋" w:cs="仿宋"/>
          <w:kern w:val="0"/>
          <w:sz w:val="32"/>
          <w:szCs w:val="32"/>
          <w:lang w:val="en-US" w:eastAsia="zh-CN"/>
        </w:rPr>
        <w:t>全部用于幼儿伙食费</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资金执行时间：2025年1月1日至12月31日</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（三）项目名称：2025年新疆西藏等地区教育特殊补助资金</w:t>
      </w:r>
    </w:p>
    <w:p>
      <w:pPr>
        <w:spacing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设立的政策依据：</w:t>
      </w:r>
      <w:r>
        <w:rPr>
          <w:rFonts w:hint="eastAsia" w:ascii="仿宋" w:hAnsi="仿宋" w:eastAsia="仿宋" w:cs="仿宋"/>
          <w:kern w:val="0"/>
          <w:sz w:val="32"/>
          <w:szCs w:val="32"/>
          <w:lang w:val="en-US" w:eastAsia="zh-CN"/>
        </w:rPr>
        <w:t>昌州财教【2024】88号-《关于提前下达2025年新疆西藏等地区教育特殊补助资金的通知》</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预算安排规模：20.75万元</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项目承担单位：呼图壁县园户村镇中心幼儿园</w:t>
      </w:r>
    </w:p>
    <w:p>
      <w:pPr>
        <w:spacing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资金分配情况：</w:t>
      </w:r>
      <w:r>
        <w:rPr>
          <w:rFonts w:hint="eastAsia" w:ascii="仿宋" w:hAnsi="仿宋" w:eastAsia="仿宋" w:cs="仿宋"/>
          <w:kern w:val="0"/>
          <w:sz w:val="32"/>
          <w:szCs w:val="32"/>
          <w:lang w:val="en-US" w:eastAsia="zh-CN"/>
        </w:rPr>
        <w:t>用于支付幼儿园园舍维修10.75万元，电费3万元、水费3万元，取暖费4万元、共计20.75万元。</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资金执行时间：2025年1月1日至12月31日</w:t>
      </w:r>
    </w:p>
    <w:p>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八</w:t>
      </w: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spacing w:val="-6"/>
          <w:kern w:val="0"/>
          <w:sz w:val="32"/>
          <w:szCs w:val="32"/>
        </w:rPr>
        <w:t>关于呼图壁县园户村镇中心幼儿园</w:t>
      </w:r>
      <w:r>
        <w:rPr>
          <w:rFonts w:hint="eastAsia" w:ascii="楷体_GB2312" w:hAnsi="楷体_GB2312" w:eastAsia="楷体_GB2312" w:cs="楷体_GB2312"/>
          <w:b/>
          <w:bCs/>
          <w:kern w:val="0"/>
          <w:sz w:val="32"/>
          <w:szCs w:val="32"/>
        </w:rPr>
        <w:t>2025年政府性基金预算拨款情况说明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呼图壁县园户村镇中心幼儿园2025年没有使用政府性基金预算拨款安排的支出，政府性基金预算支出情况表为空表。</w:t>
      </w:r>
    </w:p>
    <w:p>
      <w:pPr>
        <w:spacing w:line="560" w:lineRule="exact"/>
        <w:ind w:firstLine="643" w:firstLineChars="200"/>
        <w:rPr>
          <w:rFonts w:ascii="仿宋_GB2312" w:hAnsi="仿宋_GB2312" w:eastAsia="仿宋_GB2312" w:cs="仿宋_GB2312"/>
          <w:color w:val="FF0000"/>
          <w:kern w:val="0"/>
          <w:sz w:val="32"/>
          <w:szCs w:val="32"/>
        </w:rPr>
      </w:pPr>
      <w:r>
        <w:rPr>
          <w:rFonts w:hint="eastAsia" w:ascii="楷体_GB2312" w:hAnsi="楷体_GB2312" w:eastAsia="楷体_GB2312" w:cs="楷体_GB2312"/>
          <w:b/>
          <w:bCs/>
          <w:kern w:val="0"/>
          <w:sz w:val="32"/>
          <w:szCs w:val="32"/>
          <w:lang w:eastAsia="zh-Hans"/>
        </w:rPr>
        <w:t>九、</w:t>
      </w:r>
      <w:r>
        <w:rPr>
          <w:rFonts w:hint="eastAsia" w:ascii="楷体_GB2312" w:hAnsi="楷体_GB2312" w:eastAsia="楷体_GB2312" w:cs="楷体_GB2312"/>
          <w:b/>
          <w:bCs/>
          <w:kern w:val="0"/>
          <w:sz w:val="32"/>
          <w:szCs w:val="32"/>
        </w:rPr>
        <w:t>关于呼图壁县</w:t>
      </w:r>
      <w:r>
        <w:rPr>
          <w:rFonts w:hint="eastAsia" w:ascii="楷体_GB2312" w:hAnsi="楷体_GB2312" w:eastAsia="楷体_GB2312" w:cs="楷体_GB2312"/>
          <w:b/>
          <w:bCs/>
          <w:spacing w:val="-6"/>
          <w:kern w:val="0"/>
          <w:sz w:val="32"/>
          <w:szCs w:val="32"/>
        </w:rPr>
        <w:t>园户村镇</w:t>
      </w:r>
      <w:r>
        <w:rPr>
          <w:rFonts w:hint="eastAsia" w:ascii="楷体_GB2312" w:hAnsi="楷体_GB2312" w:eastAsia="楷体_GB2312" w:cs="楷体_GB2312"/>
          <w:b/>
          <w:bCs/>
          <w:kern w:val="0"/>
          <w:sz w:val="32"/>
          <w:szCs w:val="32"/>
        </w:rPr>
        <w:t>中心幼儿园2025年国有资本经营预算拨款情况说明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呼图壁县园户村镇中心幼儿园2025年没有使用国有资本经营预算拨款安排的支出，国有资本经营预算支出情况表为空表。</w:t>
      </w:r>
    </w:p>
    <w:p>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、关于呼图壁县</w:t>
      </w:r>
      <w:r>
        <w:rPr>
          <w:rFonts w:hint="eastAsia" w:ascii="楷体_GB2312" w:hAnsi="楷体_GB2312" w:eastAsia="楷体_GB2312" w:cs="楷体_GB2312"/>
          <w:b/>
          <w:bCs/>
          <w:spacing w:val="-6"/>
          <w:kern w:val="0"/>
          <w:sz w:val="32"/>
          <w:szCs w:val="32"/>
        </w:rPr>
        <w:t>园户村</w:t>
      </w:r>
      <w:r>
        <w:rPr>
          <w:rFonts w:hint="eastAsia" w:ascii="楷体_GB2312" w:hAnsi="楷体_GB2312" w:eastAsia="楷体_GB2312" w:cs="楷体_GB2312"/>
          <w:b/>
          <w:bCs/>
          <w:kern w:val="0"/>
          <w:sz w:val="32"/>
          <w:szCs w:val="32"/>
        </w:rPr>
        <w:t>镇中心幼儿园2025年</w:t>
      </w:r>
      <w:r>
        <w:rPr>
          <w:rFonts w:hint="eastAsia" w:ascii="楷体_GB2312" w:hAnsi="楷体_GB2312" w:eastAsia="楷体_GB2312" w:cs="楷体_GB2312"/>
          <w:b/>
          <w:bCs/>
          <w:kern w:val="0"/>
          <w:sz w:val="32"/>
          <w:szCs w:val="32"/>
          <w:lang w:eastAsia="zh-Hans"/>
        </w:rPr>
        <w:t>财政拨款</w:t>
      </w:r>
      <w:r>
        <w:rPr>
          <w:rFonts w:hint="eastAsia" w:ascii="楷体_GB2312" w:hAnsi="楷体_GB2312" w:eastAsia="楷体_GB2312" w:cs="楷体_GB2312"/>
          <w:b/>
          <w:bCs/>
          <w:kern w:val="0"/>
          <w:sz w:val="32"/>
          <w:szCs w:val="32"/>
        </w:rPr>
        <w:t>“三公”经费预算情况说明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呼图壁县园户村镇中心幼儿园2025年</w:t>
      </w:r>
      <w:r>
        <w:rPr>
          <w:rFonts w:hint="eastAsia" w:ascii="仿宋" w:hAnsi="仿宋" w:eastAsia="仿宋" w:cs="仿宋"/>
          <w:kern w:val="0"/>
          <w:sz w:val="32"/>
          <w:szCs w:val="32"/>
          <w:lang w:eastAsia="zh-Hans"/>
        </w:rPr>
        <w:t>财政拨款</w:t>
      </w:r>
      <w:r>
        <w:rPr>
          <w:rFonts w:hint="eastAsia" w:ascii="仿宋" w:hAnsi="仿宋" w:eastAsia="仿宋" w:cs="仿宋"/>
          <w:kern w:val="0"/>
          <w:sz w:val="32"/>
          <w:szCs w:val="32"/>
        </w:rPr>
        <w:t>“三公”经费数为0万元，其中：因公出国（境）费0万元，公务用车购置费0万元，公务用车运行费0万元，公务接待费0万元。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kern w:val="0"/>
          <w:sz w:val="32"/>
          <w:szCs w:val="32"/>
        </w:rPr>
      </w:pPr>
      <w:r>
        <w:rPr>
          <w:rFonts w:hint="eastAsia" w:ascii="仿宋" w:hAnsi="仿宋" w:eastAsia="仿宋" w:cs="仿宋"/>
          <w:kern w:val="0"/>
          <w:sz w:val="32"/>
          <w:szCs w:val="32"/>
        </w:rPr>
        <w:t>2025年</w:t>
      </w:r>
      <w:r>
        <w:rPr>
          <w:rFonts w:hint="eastAsia" w:ascii="仿宋" w:hAnsi="仿宋" w:eastAsia="仿宋" w:cs="仿宋"/>
          <w:kern w:val="0"/>
          <w:sz w:val="32"/>
          <w:szCs w:val="32"/>
          <w:lang w:eastAsia="zh-Hans"/>
        </w:rPr>
        <w:t>财政拨款</w:t>
      </w:r>
      <w:r>
        <w:rPr>
          <w:rFonts w:hint="eastAsia" w:ascii="仿宋" w:hAnsi="仿宋" w:eastAsia="仿宋" w:cs="仿宋"/>
          <w:kern w:val="0"/>
          <w:sz w:val="32"/>
          <w:szCs w:val="32"/>
        </w:rPr>
        <w:t>“三公”经费比上年</w:t>
      </w:r>
      <w:r>
        <w:rPr>
          <w:rFonts w:hint="eastAsia" w:ascii="仿宋" w:hAnsi="仿宋" w:eastAsia="仿宋" w:cs="仿宋"/>
          <w:kern w:val="0"/>
          <w:sz w:val="32"/>
          <w:szCs w:val="32"/>
          <w:lang w:eastAsia="zh-Hans"/>
        </w:rPr>
        <w:t>预算</w:t>
      </w:r>
      <w:r>
        <w:rPr>
          <w:rFonts w:hint="eastAsia" w:ascii="仿宋" w:hAnsi="仿宋" w:eastAsia="仿宋" w:cs="仿宋"/>
          <w:kern w:val="0"/>
          <w:sz w:val="32"/>
          <w:szCs w:val="32"/>
        </w:rPr>
        <w:t>增加0万元，增长0 %，其中：因公出国（境）费增加0万元，增长0 %，主要原因是2024年和2025年均未发生因公出国（境）费；公务用车购置费增加0万元，增长0%，主要原因是2024年和2025年均未发生公务用车购置费；公务用车运行费增加0万元，增长0%，主要原因是2024年和2025年均未发生公务用车运行费；公务接待费增加0万元，增长0%，主要原因是2024年和2025年均未发生公务接待费。</w:t>
      </w:r>
    </w:p>
    <w:p>
      <w:pPr>
        <w:spacing w:line="56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一、关于呼图壁县园户村镇中心幼儿园2025年上年结转结余预算情况说明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呼图壁县园户村镇中心幼儿园2025年上年结转结余9.35万元，包括：财政拨款9.35万元，非财政拨款0万元，其中：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1.2024年昌吉州教育项目州本级配套资金-教师体检费0.1万元，主要用于2024年剩余未体检的教职工体检费用。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2.2024年中小学和幼儿园自聘教师工资补助资金（第二批）9.03万元，主要用于2025年我园4名自聘教师工资社保公积金的发放。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lang w:eastAsia="zh-Hans"/>
        </w:rPr>
      </w:pPr>
      <w:r>
        <w:rPr>
          <w:rFonts w:hint="eastAsia" w:ascii="仿宋" w:hAnsi="仿宋" w:eastAsia="仿宋" w:cs="仿宋"/>
          <w:kern w:val="0"/>
          <w:sz w:val="32"/>
          <w:szCs w:val="32"/>
        </w:rPr>
        <w:t>3.2024年新疆西藏等地区教育特殊补助资金（保障经费）0.22万元，主要用于报销教师外出培训所产生的一些费用。</w:t>
      </w:r>
    </w:p>
    <w:p>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二、其他重要事项的情况说明</w:t>
      </w:r>
    </w:p>
    <w:p>
      <w:pPr>
        <w:spacing w:line="56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呼图壁县</w:t>
      </w:r>
      <w:r>
        <w:rPr>
          <w:rFonts w:hint="eastAsia" w:ascii="仿宋" w:hAnsi="仿宋" w:eastAsia="仿宋" w:cs="仿宋"/>
          <w:kern w:val="0"/>
          <w:sz w:val="32"/>
          <w:szCs w:val="32"/>
          <w:lang w:val="en-US" w:eastAsia="zh-CN"/>
        </w:rPr>
        <w:t>园户村镇</w:t>
      </w:r>
      <w:r>
        <w:rPr>
          <w:rFonts w:hint="eastAsia" w:ascii="仿宋" w:hAnsi="仿宋" w:eastAsia="仿宋" w:cs="仿宋"/>
          <w:kern w:val="0"/>
          <w:sz w:val="32"/>
          <w:szCs w:val="32"/>
        </w:rPr>
        <w:t>中心幼儿园2025年的事业单位运行经费财政拨款预算173.69万元，比上年预算增加73.26万元，增长72.95%。主要原因是上年度临聘人员工资列在人员经费中，本年度转为劳务派遣人员列入公用经费。</w:t>
      </w:r>
    </w:p>
    <w:p>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2025年，呼图壁县园户村镇中心幼儿园政府采购预算0.45万元，其中：政府采购货物预算0.3万元，政府采购工程预算0万元，政府采购服务预算0.15万元。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2025年，呼图壁县园户村镇中心幼儿园面向中小企业预留政府采购项目预算金额0.45万元，小微企业预留政府采购项目预算金额0.45万元。</w:t>
      </w:r>
    </w:p>
    <w:p>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截至2024年底，呼图壁县园户村镇中心幼儿园占用使用国有资产总体情况为：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1、房屋3965.06平方米，价值1581.43万元。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2、车辆0辆，价值0万元；其中：一般公务用车0辆，价值0万元；执法执勤用车0辆，价值0万元；其他车辆0辆，价值0万元。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部门价值50万元以上大型设备0台，部门价值100万元以上大型设备0台。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2025年部门预算未安排购置车辆经费，安排购置50万元以上大型设备0台（套），单位价值100万元以上大型设备0 台。</w:t>
      </w:r>
    </w:p>
    <w:p>
      <w:pPr>
        <w:spacing w:line="56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lang w:eastAsia="zh-Hans"/>
        </w:rPr>
        <w:t>（四）</w:t>
      </w:r>
      <w:r>
        <w:rPr>
          <w:rFonts w:hint="eastAsia" w:ascii="仿宋_GB2312" w:hAnsi="仿宋_GB2312" w:eastAsia="仿宋_GB2312" w:cs="仿宋_GB2312"/>
          <w:b/>
          <w:kern w:val="0"/>
          <w:sz w:val="32"/>
          <w:szCs w:val="32"/>
        </w:rPr>
        <w:t>预算绩效情况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bookmarkStart w:id="0" w:name="OLE_LINK1"/>
      <w:r>
        <w:rPr>
          <w:rFonts w:hint="eastAsia" w:ascii="仿宋" w:hAnsi="仿宋" w:eastAsia="仿宋" w:cs="仿宋"/>
          <w:kern w:val="0"/>
          <w:sz w:val="32"/>
          <w:szCs w:val="32"/>
        </w:rPr>
        <w:t>2025年，本部门预算绩效管理整体预算绩效目标1个，涉及预算金额826.21万元；当年预算安排项目共</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个，其中:</w:t>
      </w:r>
      <w:r>
        <w:rPr>
          <w:rFonts w:hint="eastAsia" w:ascii="仿宋" w:hAnsi="仿宋" w:eastAsia="仿宋" w:cs="仿宋"/>
          <w:kern w:val="0"/>
          <w:sz w:val="32"/>
          <w:szCs w:val="32"/>
          <w:lang w:eastAsia="zh-Hans"/>
        </w:rPr>
        <w:t>财政拨款</w:t>
      </w:r>
      <w:r>
        <w:rPr>
          <w:rFonts w:hint="eastAsia" w:ascii="仿宋" w:hAnsi="仿宋" w:eastAsia="仿宋" w:cs="仿宋"/>
          <w:kern w:val="0"/>
          <w:sz w:val="32"/>
          <w:szCs w:val="32"/>
        </w:rPr>
        <w:t>项目涉及预算金额43.8万元；</w:t>
      </w:r>
      <w:r>
        <w:rPr>
          <w:rFonts w:hint="eastAsia" w:ascii="仿宋" w:hAnsi="仿宋" w:eastAsia="仿宋" w:cs="仿宋"/>
          <w:kern w:val="0"/>
          <w:sz w:val="32"/>
          <w:szCs w:val="32"/>
          <w:lang w:eastAsia="zh-Hans"/>
        </w:rPr>
        <w:t>非财政拨款项目</w:t>
      </w:r>
      <w:r>
        <w:rPr>
          <w:rFonts w:hint="eastAsia" w:ascii="仿宋" w:hAnsi="仿宋" w:eastAsia="仿宋" w:cs="仿宋"/>
          <w:kern w:val="0"/>
          <w:sz w:val="32"/>
          <w:szCs w:val="32"/>
        </w:rPr>
        <w:t>涉及预算金额0万元。具体情况见下表：</w:t>
      </w:r>
    </w:p>
    <w:bookmarkEnd w:id="0"/>
    <w:tbl>
      <w:tblPr>
        <w:tblStyle w:val="10"/>
        <w:tblpPr w:leftFromText="180" w:rightFromText="180" w:vertAnchor="text" w:horzAnchor="page" w:tblpX="1210" w:tblpY="-1043"/>
        <w:tblOverlap w:val="never"/>
        <w:tblW w:w="9340" w:type="dxa"/>
        <w:tblInd w:w="0" w:type="dxa"/>
        <w:tblLayout w:type="fixed"/>
        <w:tblCellMar>
          <w:top w:w="0" w:type="dxa"/>
          <w:left w:w="108" w:type="dxa"/>
          <w:bottom w:w="0" w:type="dxa"/>
          <w:right w:w="108" w:type="dxa"/>
        </w:tblCellMar>
      </w:tblPr>
      <w:tblGrid>
        <w:gridCol w:w="863"/>
        <w:gridCol w:w="632"/>
        <w:gridCol w:w="2835"/>
        <w:gridCol w:w="1048"/>
        <w:gridCol w:w="2610"/>
        <w:gridCol w:w="1352"/>
      </w:tblGrid>
      <w:tr>
        <w:tblPrEx>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widowControl/>
              <w:textAlignment w:val="center"/>
              <w:rPr>
                <w:rFonts w:ascii="仿宋_GB2312" w:hAnsi="宋体" w:eastAsia="仿宋_GB2312" w:cs="仿宋_GB2312"/>
                <w:b/>
                <w:color w:val="000000"/>
                <w:kern w:val="0"/>
                <w:sz w:val="32"/>
                <w:szCs w:val="32"/>
                <w:lang w:bidi="ar"/>
              </w:rPr>
            </w:pPr>
          </w:p>
          <w:p>
            <w:pPr>
              <w:widowControl/>
              <w:jc w:val="center"/>
              <w:textAlignment w:val="center"/>
              <w:rPr>
                <w:rFonts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c>
      </w:tr>
      <w:tr>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tblPrEx>
          <w:tblCellMar>
            <w:top w:w="0" w:type="dxa"/>
            <w:left w:w="108" w:type="dxa"/>
            <w:bottom w:w="0" w:type="dxa"/>
            <w:right w:w="108" w:type="dxa"/>
          </w:tblCellMar>
        </w:tblPrEx>
        <w:trPr>
          <w:trHeight w:val="719" w:hRule="atLeast"/>
        </w:trPr>
        <w:tc>
          <w:tcPr>
            <w:tcW w:w="149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单位名称（盖章）</w:t>
            </w:r>
          </w:p>
        </w:tc>
        <w:tc>
          <w:tcPr>
            <w:tcW w:w="7845"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呼图壁县园户村镇中心幼儿园</w:t>
            </w:r>
          </w:p>
        </w:tc>
      </w:tr>
      <w:tr>
        <w:tblPrEx>
          <w:tblCellMar>
            <w:top w:w="0" w:type="dxa"/>
            <w:left w:w="108" w:type="dxa"/>
            <w:bottom w:w="0" w:type="dxa"/>
            <w:right w:w="108" w:type="dxa"/>
          </w:tblCellMar>
        </w:tblPrEx>
        <w:trPr>
          <w:trHeight w:val="719" w:hRule="atLeast"/>
        </w:trPr>
        <w:tc>
          <w:tcPr>
            <w:tcW w:w="149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单位联系人</w:t>
            </w:r>
          </w:p>
        </w:tc>
        <w:tc>
          <w:tcPr>
            <w:tcW w:w="388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刘佳伟</w:t>
            </w:r>
          </w:p>
        </w:tc>
        <w:tc>
          <w:tcPr>
            <w:tcW w:w="26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联系电话：</w:t>
            </w:r>
          </w:p>
        </w:tc>
        <w:tc>
          <w:tcPr>
            <w:tcW w:w="135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18196172528</w:t>
            </w:r>
          </w:p>
        </w:tc>
      </w:tr>
      <w:tr>
        <w:tblPrEx>
          <w:tblCellMar>
            <w:top w:w="0" w:type="dxa"/>
            <w:left w:w="108" w:type="dxa"/>
            <w:bottom w:w="0" w:type="dxa"/>
            <w:right w:w="108" w:type="dxa"/>
          </w:tblCellMar>
        </w:tblPrEx>
        <w:trPr>
          <w:trHeight w:val="1344" w:hRule="atLeast"/>
        </w:trPr>
        <w:tc>
          <w:tcPr>
            <w:tcW w:w="1495" w:type="dxa"/>
            <w:gridSpan w:val="2"/>
            <w:tcBorders>
              <w:top w:val="single" w:color="000000" w:sz="4" w:space="0"/>
              <w:left w:val="single" w:color="000000" w:sz="4" w:space="0"/>
              <w:bottom w:val="single" w:color="000000" w:sz="4" w:space="0"/>
              <w:right w:val="single" w:color="000000" w:sz="4" w:space="0"/>
            </w:tcBorders>
          </w:tcPr>
          <w:p>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784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按照保育与教育相结合的原则，遵循幼儿身心发展特点和规律，实施德、智、体、美等方面全面发展的教育，促进幼儿身心和谐发展，按时开展培训、教学教研活动、各类主题教育活动，宣传适龄儿童入学政策，保障辖区内适龄儿童全部入学，接受义务教育。</w:t>
            </w:r>
          </w:p>
        </w:tc>
      </w:tr>
      <w:tr>
        <w:tblPrEx>
          <w:tblCellMar>
            <w:top w:w="0" w:type="dxa"/>
            <w:left w:w="108" w:type="dxa"/>
            <w:bottom w:w="0" w:type="dxa"/>
            <w:right w:w="108" w:type="dxa"/>
          </w:tblCellMar>
        </w:tblPrEx>
        <w:trPr>
          <w:trHeight w:val="676" w:hRule="atLeast"/>
        </w:trPr>
        <w:tc>
          <w:tcPr>
            <w:tcW w:w="1495"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年度预算（万元）</w:t>
            </w:r>
          </w:p>
        </w:tc>
        <w:tc>
          <w:tcPr>
            <w:tcW w:w="388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资金来源</w:t>
            </w:r>
          </w:p>
        </w:tc>
        <w:tc>
          <w:tcPr>
            <w:tcW w:w="396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资金总额（万元）</w:t>
            </w:r>
          </w:p>
        </w:tc>
      </w:tr>
      <w:tr>
        <w:tblPrEx>
          <w:tblCellMar>
            <w:top w:w="0" w:type="dxa"/>
            <w:left w:w="108" w:type="dxa"/>
            <w:bottom w:w="0" w:type="dxa"/>
            <w:right w:w="108" w:type="dxa"/>
          </w:tblCellMar>
        </w:tblPrEx>
        <w:trPr>
          <w:trHeight w:val="863" w:hRule="atLeast"/>
        </w:trPr>
        <w:tc>
          <w:tcPr>
            <w:tcW w:w="149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283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财政资金（万元）</w:t>
            </w:r>
          </w:p>
        </w:tc>
        <w:tc>
          <w:tcPr>
            <w:tcW w:w="104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上级安排</w:t>
            </w:r>
          </w:p>
        </w:tc>
        <w:tc>
          <w:tcPr>
            <w:tcW w:w="3962"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highlight w:val="cyan"/>
              </w:rPr>
            </w:pPr>
            <w:r>
              <w:rPr>
                <w:rFonts w:hint="eastAsia" w:ascii="宋体" w:hAnsi="宋体" w:cs="宋体"/>
                <w:sz w:val="20"/>
                <w:szCs w:val="20"/>
              </w:rPr>
              <w:t>29.21</w:t>
            </w:r>
          </w:p>
        </w:tc>
      </w:tr>
      <w:tr>
        <w:tblPrEx>
          <w:tblCellMar>
            <w:top w:w="0" w:type="dxa"/>
            <w:left w:w="108" w:type="dxa"/>
            <w:bottom w:w="0" w:type="dxa"/>
            <w:right w:w="108" w:type="dxa"/>
          </w:tblCellMar>
        </w:tblPrEx>
        <w:trPr>
          <w:trHeight w:val="689" w:hRule="atLeast"/>
        </w:trPr>
        <w:tc>
          <w:tcPr>
            <w:tcW w:w="149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283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4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本级安排</w:t>
            </w:r>
          </w:p>
        </w:tc>
        <w:tc>
          <w:tcPr>
            <w:tcW w:w="3962"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ascii="宋体" w:hAnsi="宋体" w:cs="宋体"/>
                <w:color w:val="000000"/>
                <w:sz w:val="20"/>
                <w:szCs w:val="20"/>
              </w:rPr>
              <w:t>576.75</w:t>
            </w:r>
          </w:p>
        </w:tc>
      </w:tr>
      <w:tr>
        <w:tblPrEx>
          <w:tblCellMar>
            <w:top w:w="0" w:type="dxa"/>
            <w:left w:w="108" w:type="dxa"/>
            <w:bottom w:w="0" w:type="dxa"/>
            <w:right w:w="108" w:type="dxa"/>
          </w:tblCellMar>
        </w:tblPrEx>
        <w:trPr>
          <w:trHeight w:val="689" w:hRule="atLeast"/>
        </w:trPr>
        <w:tc>
          <w:tcPr>
            <w:tcW w:w="149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28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其他资金（万元）</w:t>
            </w:r>
          </w:p>
        </w:tc>
        <w:tc>
          <w:tcPr>
            <w:tcW w:w="104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其他</w:t>
            </w:r>
          </w:p>
        </w:tc>
        <w:tc>
          <w:tcPr>
            <w:tcW w:w="3962"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220.25</w:t>
            </w:r>
          </w:p>
        </w:tc>
      </w:tr>
      <w:tr>
        <w:tblPrEx>
          <w:tblCellMar>
            <w:top w:w="0" w:type="dxa"/>
            <w:left w:w="108" w:type="dxa"/>
            <w:bottom w:w="0" w:type="dxa"/>
            <w:right w:w="108" w:type="dxa"/>
          </w:tblCellMar>
        </w:tblPrEx>
        <w:trPr>
          <w:trHeight w:val="1064" w:hRule="atLeast"/>
        </w:trPr>
        <w:tc>
          <w:tcPr>
            <w:tcW w:w="8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63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二级指标</w:t>
            </w:r>
          </w:p>
        </w:tc>
        <w:tc>
          <w:tcPr>
            <w:tcW w:w="28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104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26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指标设定依据</w:t>
            </w:r>
          </w:p>
        </w:tc>
        <w:tc>
          <w:tcPr>
            <w:tcW w:w="135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分值权重</w:t>
            </w:r>
          </w:p>
        </w:tc>
      </w:tr>
      <w:tr>
        <w:tblPrEx>
          <w:tblCellMar>
            <w:top w:w="0" w:type="dxa"/>
            <w:left w:w="108" w:type="dxa"/>
            <w:bottom w:w="0" w:type="dxa"/>
            <w:right w:w="108" w:type="dxa"/>
          </w:tblCellMar>
        </w:tblPrEx>
        <w:trPr>
          <w:trHeight w:val="733" w:hRule="atLeast"/>
        </w:trPr>
        <w:tc>
          <w:tcPr>
            <w:tcW w:w="863"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履职效能</w:t>
            </w:r>
          </w:p>
        </w:tc>
        <w:tc>
          <w:tcPr>
            <w:tcW w:w="63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数量指标</w:t>
            </w:r>
          </w:p>
        </w:tc>
        <w:tc>
          <w:tcPr>
            <w:tcW w:w="283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开展教研活动的次数</w:t>
            </w:r>
          </w:p>
        </w:tc>
        <w:tc>
          <w:tcPr>
            <w:tcW w:w="104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≥6次</w:t>
            </w:r>
          </w:p>
        </w:tc>
        <w:tc>
          <w:tcPr>
            <w:tcW w:w="26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呼图壁县园户村镇中心幼儿园2024-2025学年第二学期保教工作计划</w:t>
            </w:r>
          </w:p>
        </w:tc>
        <w:tc>
          <w:tcPr>
            <w:tcW w:w="135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27</w:t>
            </w:r>
          </w:p>
        </w:tc>
      </w:tr>
      <w:tr>
        <w:tblPrEx>
          <w:tblCellMar>
            <w:top w:w="0" w:type="dxa"/>
            <w:left w:w="108" w:type="dxa"/>
            <w:bottom w:w="0" w:type="dxa"/>
            <w:right w:w="108" w:type="dxa"/>
          </w:tblCellMar>
        </w:tblPrEx>
        <w:trPr>
          <w:trHeight w:val="423" w:hRule="atLeast"/>
        </w:trPr>
        <w:tc>
          <w:tcPr>
            <w:tcW w:w="863"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p>
        </w:tc>
        <w:tc>
          <w:tcPr>
            <w:tcW w:w="63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数量指标</w:t>
            </w:r>
          </w:p>
        </w:tc>
        <w:tc>
          <w:tcPr>
            <w:tcW w:w="283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开展各类幼儿教师培训次数</w:t>
            </w:r>
          </w:p>
        </w:tc>
        <w:tc>
          <w:tcPr>
            <w:tcW w:w="104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≥5次</w:t>
            </w:r>
          </w:p>
        </w:tc>
        <w:tc>
          <w:tcPr>
            <w:tcW w:w="26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呼图壁县园户村镇中心幼儿园2024-2025学年第二学期保教工作计划</w:t>
            </w:r>
          </w:p>
        </w:tc>
        <w:tc>
          <w:tcPr>
            <w:tcW w:w="135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18</w:t>
            </w:r>
          </w:p>
        </w:tc>
      </w:tr>
      <w:tr>
        <w:tblPrEx>
          <w:tblCellMar>
            <w:top w:w="0" w:type="dxa"/>
            <w:left w:w="108" w:type="dxa"/>
            <w:bottom w:w="0" w:type="dxa"/>
            <w:right w:w="108" w:type="dxa"/>
          </w:tblCellMar>
        </w:tblPrEx>
        <w:trPr>
          <w:trHeight w:val="315" w:hRule="atLeast"/>
        </w:trPr>
        <w:tc>
          <w:tcPr>
            <w:tcW w:w="863"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p>
        </w:tc>
        <w:tc>
          <w:tcPr>
            <w:tcW w:w="63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数量指标</w:t>
            </w:r>
          </w:p>
        </w:tc>
        <w:tc>
          <w:tcPr>
            <w:tcW w:w="283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开展幼儿使用国家通用语言交流系列活动次数</w:t>
            </w:r>
          </w:p>
        </w:tc>
        <w:tc>
          <w:tcPr>
            <w:tcW w:w="104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≥3次</w:t>
            </w:r>
          </w:p>
        </w:tc>
        <w:tc>
          <w:tcPr>
            <w:tcW w:w="26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呼图壁县园户村镇中心幼儿园2024-2025学年第二学期保教工作计划</w:t>
            </w:r>
          </w:p>
        </w:tc>
        <w:tc>
          <w:tcPr>
            <w:tcW w:w="135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22</w:t>
            </w:r>
          </w:p>
        </w:tc>
      </w:tr>
      <w:tr>
        <w:tblPrEx>
          <w:tblCellMar>
            <w:top w:w="0" w:type="dxa"/>
            <w:left w:w="108" w:type="dxa"/>
            <w:bottom w:w="0" w:type="dxa"/>
            <w:right w:w="108" w:type="dxa"/>
          </w:tblCellMar>
        </w:tblPrEx>
        <w:trPr>
          <w:trHeight w:val="394" w:hRule="atLeast"/>
        </w:trPr>
        <w:tc>
          <w:tcPr>
            <w:tcW w:w="863"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p>
        </w:tc>
        <w:tc>
          <w:tcPr>
            <w:tcW w:w="63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质量指标</w:t>
            </w:r>
          </w:p>
        </w:tc>
        <w:tc>
          <w:tcPr>
            <w:tcW w:w="283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适龄儿童入学政策宣传覆盖率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≥100%</w:t>
            </w:r>
          </w:p>
        </w:tc>
        <w:tc>
          <w:tcPr>
            <w:tcW w:w="26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呼图壁县园户村镇中心幼儿园2024-2025学年第二学期保教工作计划</w:t>
            </w:r>
          </w:p>
        </w:tc>
        <w:tc>
          <w:tcPr>
            <w:tcW w:w="1352" w:type="dxa"/>
            <w:tcBorders>
              <w:top w:val="single" w:color="000000" w:sz="4" w:space="0"/>
              <w:left w:val="single" w:color="000000" w:sz="4" w:space="0"/>
              <w:bottom w:val="single" w:color="000000" w:sz="4" w:space="0"/>
              <w:right w:val="single" w:color="000000" w:sz="4" w:space="0"/>
            </w:tcBorders>
            <w:vAlign w:val="center"/>
          </w:tcPr>
          <w:p>
            <w:pPr>
              <w:tabs>
                <w:tab w:val="left" w:pos="386"/>
              </w:tabs>
              <w:rPr>
                <w:rFonts w:ascii="宋体" w:hAnsi="宋体" w:cs="宋体"/>
                <w:color w:val="000000"/>
                <w:sz w:val="24"/>
              </w:rPr>
            </w:pPr>
            <w:r>
              <w:rPr>
                <w:rFonts w:hint="eastAsia" w:ascii="宋体" w:hAnsi="宋体" w:cs="宋体"/>
                <w:color w:val="000000"/>
                <w:sz w:val="24"/>
              </w:rPr>
              <w:t>12</w:t>
            </w:r>
          </w:p>
        </w:tc>
      </w:tr>
      <w:tr>
        <w:tblPrEx>
          <w:tblCellMar>
            <w:top w:w="0" w:type="dxa"/>
            <w:left w:w="108" w:type="dxa"/>
            <w:bottom w:w="0" w:type="dxa"/>
            <w:right w:w="108" w:type="dxa"/>
          </w:tblCellMar>
        </w:tblPrEx>
        <w:trPr>
          <w:trHeight w:val="217" w:hRule="atLeast"/>
        </w:trPr>
        <w:tc>
          <w:tcPr>
            <w:tcW w:w="863"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p>
        </w:tc>
        <w:tc>
          <w:tcPr>
            <w:tcW w:w="63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时效指标</w:t>
            </w:r>
          </w:p>
        </w:tc>
        <w:tc>
          <w:tcPr>
            <w:tcW w:w="283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安全教育课的开展及时率</w:t>
            </w:r>
          </w:p>
        </w:tc>
        <w:tc>
          <w:tcPr>
            <w:tcW w:w="104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≥95%</w:t>
            </w:r>
          </w:p>
        </w:tc>
        <w:tc>
          <w:tcPr>
            <w:tcW w:w="26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呼图壁县园户村镇中心幼儿园2024-2025学年第二学期保教工作计划</w:t>
            </w:r>
          </w:p>
        </w:tc>
        <w:tc>
          <w:tcPr>
            <w:tcW w:w="135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11</w:t>
            </w:r>
          </w:p>
        </w:tc>
      </w:tr>
    </w:tbl>
    <w:tbl>
      <w:tblPr>
        <w:tblStyle w:val="10"/>
        <w:tblW w:w="9123" w:type="dxa"/>
        <w:jc w:val="right"/>
        <w:tblLayout w:type="fixed"/>
        <w:tblCellMar>
          <w:top w:w="0" w:type="dxa"/>
          <w:left w:w="108" w:type="dxa"/>
          <w:bottom w:w="0" w:type="dxa"/>
          <w:right w:w="108" w:type="dxa"/>
        </w:tblCellMar>
      </w:tblPr>
      <w:tblGrid>
        <w:gridCol w:w="1135"/>
        <w:gridCol w:w="850"/>
        <w:gridCol w:w="1276"/>
        <w:gridCol w:w="992"/>
        <w:gridCol w:w="992"/>
        <w:gridCol w:w="709"/>
        <w:gridCol w:w="851"/>
        <w:gridCol w:w="992"/>
        <w:gridCol w:w="1326"/>
      </w:tblGrid>
      <w:tr>
        <w:tblPrEx>
          <w:tblCellMar>
            <w:top w:w="0" w:type="dxa"/>
            <w:left w:w="108" w:type="dxa"/>
            <w:bottom w:w="0" w:type="dxa"/>
            <w:right w:w="108" w:type="dxa"/>
          </w:tblCellMar>
        </w:tblPrEx>
        <w:trPr>
          <w:trHeight w:val="566" w:hRule="atLeast"/>
          <w:jc w:val="right"/>
        </w:trPr>
        <w:tc>
          <w:tcPr>
            <w:tcW w:w="9123"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kern w:val="0"/>
                <w:sz w:val="32"/>
                <w:szCs w:val="32"/>
                <w:lang w:bidi="ar"/>
              </w:rPr>
            </w:pPr>
          </w:p>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lang w:bidi="ar"/>
              </w:rPr>
              <w:t>项  目  支  出  绩  效  目  标  表</w:t>
            </w:r>
          </w:p>
        </w:tc>
      </w:tr>
      <w:tr>
        <w:tblPrEx>
          <w:tblCellMar>
            <w:top w:w="0" w:type="dxa"/>
            <w:left w:w="108" w:type="dxa"/>
            <w:bottom w:w="0" w:type="dxa"/>
            <w:right w:w="108" w:type="dxa"/>
          </w:tblCellMar>
        </w:tblPrEx>
        <w:trPr>
          <w:trHeight w:val="90" w:hRule="atLeast"/>
          <w:jc w:val="right"/>
        </w:trPr>
        <w:tc>
          <w:tcPr>
            <w:tcW w:w="9123"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(2025年)</w:t>
            </w:r>
          </w:p>
        </w:tc>
      </w:tr>
      <w:tr>
        <w:tblPrEx>
          <w:tblCellMar>
            <w:top w:w="0" w:type="dxa"/>
            <w:left w:w="108" w:type="dxa"/>
            <w:bottom w:w="0" w:type="dxa"/>
            <w:right w:w="108" w:type="dxa"/>
          </w:tblCellMar>
        </w:tblPrEx>
        <w:trPr>
          <w:trHeight w:val="349" w:hRule="atLeast"/>
          <w:jc w:val="right"/>
        </w:trPr>
        <w:tc>
          <w:tcPr>
            <w:tcW w:w="1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13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呼图壁县园户村镇中心幼儿园</w:t>
            </w:r>
          </w:p>
        </w:tc>
      </w:tr>
      <w:tr>
        <w:tblPrEx>
          <w:tblCellMar>
            <w:top w:w="0" w:type="dxa"/>
            <w:left w:w="108" w:type="dxa"/>
            <w:bottom w:w="0" w:type="dxa"/>
            <w:right w:w="108" w:type="dxa"/>
          </w:tblCellMar>
        </w:tblPrEx>
        <w:trPr>
          <w:trHeight w:val="356" w:hRule="atLeast"/>
          <w:jc w:val="right"/>
        </w:trPr>
        <w:tc>
          <w:tcPr>
            <w:tcW w:w="1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2024年新疆西藏等地区教育特殊补助项目</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3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张瑞</w:t>
            </w:r>
          </w:p>
        </w:tc>
      </w:tr>
      <w:tr>
        <w:tblPrEx>
          <w:tblCellMar>
            <w:top w:w="0" w:type="dxa"/>
            <w:left w:w="108" w:type="dxa"/>
            <w:bottom w:w="0" w:type="dxa"/>
            <w:right w:w="108" w:type="dxa"/>
          </w:tblCellMar>
        </w:tblPrEx>
        <w:trPr>
          <w:trHeight w:val="857" w:hRule="atLeast"/>
          <w:jc w:val="right"/>
        </w:trPr>
        <w:tc>
          <w:tcPr>
            <w:tcW w:w="1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20.75</w:t>
            </w:r>
          </w:p>
        </w:tc>
        <w:tc>
          <w:tcPr>
            <w:tcW w:w="992"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20.75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23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w:t>
            </w:r>
          </w:p>
        </w:tc>
      </w:tr>
      <w:tr>
        <w:tblPrEx>
          <w:tblCellMar>
            <w:top w:w="0" w:type="dxa"/>
            <w:left w:w="108" w:type="dxa"/>
            <w:bottom w:w="0" w:type="dxa"/>
            <w:right w:w="108" w:type="dxa"/>
          </w:tblCellMar>
        </w:tblPrEx>
        <w:trPr>
          <w:trHeight w:val="1140" w:hRule="atLeast"/>
          <w:jc w:val="right"/>
        </w:trPr>
        <w:tc>
          <w:tcPr>
            <w:tcW w:w="1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138" w:type="dxa"/>
            <w:gridSpan w:val="7"/>
            <w:tcBorders>
              <w:top w:val="single" w:color="000000" w:sz="4" w:space="0"/>
              <w:left w:val="nil"/>
              <w:bottom w:val="single" w:color="000000" w:sz="4" w:space="0"/>
              <w:right w:val="single" w:color="000000" w:sz="4" w:space="0"/>
            </w:tcBorders>
            <w:shd w:val="clear" w:color="auto" w:fill="auto"/>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lang w:bidi="ar"/>
              </w:rPr>
              <w:t>组织活动场次不低于4次，宣传适龄幼儿入学知识次数不少于4次，适龄幼儿入学率为100%，任职教师合格率不低于90%；宣传覆盖率等于95%；各项任务完成率等于100%；保障单位运行经费</w:t>
            </w:r>
            <w:r>
              <w:rPr>
                <w:rFonts w:ascii="宋体" w:hAnsi="宋体" w:cs="宋体"/>
                <w:color w:val="000000"/>
                <w:kern w:val="0"/>
                <w:sz w:val="18"/>
                <w:szCs w:val="18"/>
                <w:lang w:bidi="ar"/>
              </w:rPr>
              <w:t>20.75</w:t>
            </w:r>
            <w:r>
              <w:rPr>
                <w:rFonts w:hint="eastAsia" w:ascii="宋体" w:hAnsi="宋体" w:cs="宋体"/>
                <w:color w:val="000000"/>
                <w:kern w:val="0"/>
                <w:sz w:val="18"/>
                <w:szCs w:val="18"/>
                <w:lang w:bidi="ar"/>
              </w:rPr>
              <w:t>万。提高幼儿园教学质量。教职工满意度和家长满意度达到95%</w:t>
            </w:r>
          </w:p>
        </w:tc>
      </w:tr>
      <w:tr>
        <w:tblPrEx>
          <w:tblCellMar>
            <w:top w:w="0" w:type="dxa"/>
            <w:left w:w="108" w:type="dxa"/>
            <w:bottom w:w="0" w:type="dxa"/>
            <w:right w:w="108" w:type="dxa"/>
          </w:tblCellMar>
        </w:tblPrEx>
        <w:trPr>
          <w:trHeight w:val="857" w:hRule="atLeast"/>
          <w:jc w:val="right"/>
        </w:trPr>
        <w:tc>
          <w:tcPr>
            <w:tcW w:w="113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85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27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99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99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709"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51"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9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32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CellMar>
            <w:top w:w="0" w:type="dxa"/>
            <w:left w:w="108" w:type="dxa"/>
            <w:bottom w:w="0" w:type="dxa"/>
            <w:right w:w="108" w:type="dxa"/>
          </w:tblCellMar>
        </w:tblPrEx>
        <w:trPr>
          <w:trHeight w:val="865" w:hRule="atLeast"/>
          <w:jc w:val="right"/>
        </w:trPr>
        <w:tc>
          <w:tcPr>
            <w:tcW w:w="1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18"/>
                <w:szCs w:val="18"/>
                <w:lang w:bidi="ar"/>
              </w:rPr>
              <w:t>涉及幼儿园园舍维修数量</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w:t>
            </w:r>
            <w:r>
              <w:rPr>
                <w:rFonts w:ascii="宋体" w:hAnsi="宋体" w:cs="宋体"/>
                <w:color w:val="000000"/>
                <w:kern w:val="0"/>
                <w:sz w:val="20"/>
                <w:szCs w:val="20"/>
                <w:lang w:bidi="ar"/>
              </w:rPr>
              <w:t>1</w:t>
            </w:r>
            <w:r>
              <w:rPr>
                <w:rFonts w:hint="eastAsia" w:ascii="宋体" w:hAnsi="宋体" w:cs="宋体"/>
                <w:color w:val="000000"/>
                <w:kern w:val="0"/>
                <w:sz w:val="20"/>
                <w:szCs w:val="20"/>
                <w:lang w:bidi="ar"/>
              </w:rPr>
              <w:t>所</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=4所</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8</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18"/>
                <w:szCs w:val="18"/>
                <w:lang w:bidi="ar"/>
              </w:rPr>
              <w:t>按照完成比例赋分</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18"/>
                <w:szCs w:val="18"/>
                <w:lang w:bidi="ar"/>
              </w:rPr>
              <w:t>工作资料</w:t>
            </w:r>
          </w:p>
        </w:tc>
      </w:tr>
      <w:tr>
        <w:tblPrEx>
          <w:tblCellMar>
            <w:top w:w="0" w:type="dxa"/>
            <w:left w:w="108" w:type="dxa"/>
            <w:bottom w:w="0" w:type="dxa"/>
            <w:right w:w="108" w:type="dxa"/>
          </w:tblCellMar>
        </w:tblPrEx>
        <w:trPr>
          <w:trHeight w:val="857" w:hRule="atLeast"/>
          <w:jc w:val="right"/>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新建或改造园舍验收合格率</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CellMar>
            <w:top w:w="0" w:type="dxa"/>
            <w:left w:w="108" w:type="dxa"/>
            <w:bottom w:w="0" w:type="dxa"/>
            <w:right w:w="108" w:type="dxa"/>
          </w:tblCellMar>
        </w:tblPrEx>
        <w:trPr>
          <w:trHeight w:val="576" w:hRule="atLeast"/>
          <w:jc w:val="right"/>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设施设备的质量合格率</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=90%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9</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CellMar>
            <w:top w:w="0" w:type="dxa"/>
            <w:left w:w="108" w:type="dxa"/>
            <w:bottom w:w="0" w:type="dxa"/>
            <w:right w:w="108" w:type="dxa"/>
          </w:tblCellMar>
        </w:tblPrEx>
        <w:trPr>
          <w:trHeight w:val="857" w:hRule="atLeast"/>
          <w:jc w:val="right"/>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校舍的改扩建完成及时率</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11</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CellMar>
            <w:top w:w="0" w:type="dxa"/>
            <w:left w:w="108" w:type="dxa"/>
            <w:bottom w:w="0" w:type="dxa"/>
            <w:right w:w="108" w:type="dxa"/>
          </w:tblCellMar>
        </w:tblPrEx>
        <w:trPr>
          <w:trHeight w:val="576" w:hRule="atLeast"/>
          <w:jc w:val="right"/>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设施设备采购及时率</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7</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CellMar>
            <w:top w:w="0" w:type="dxa"/>
            <w:left w:w="108" w:type="dxa"/>
            <w:bottom w:w="0" w:type="dxa"/>
            <w:right w:w="108" w:type="dxa"/>
          </w:tblCellMar>
        </w:tblPrEx>
        <w:trPr>
          <w:trHeight w:val="1422" w:hRule="atLeast"/>
          <w:jc w:val="right"/>
        </w:trPr>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经济成本指标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幼儿园园舍维修费用标准</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&lt;=1.13万元/所</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=1.13万元/所</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工作资料,原始凭证</w:t>
            </w:r>
          </w:p>
        </w:tc>
      </w:tr>
      <w:tr>
        <w:tblPrEx>
          <w:tblCellMar>
            <w:top w:w="0" w:type="dxa"/>
            <w:left w:w="108" w:type="dxa"/>
            <w:bottom w:w="0" w:type="dxa"/>
            <w:right w:w="108" w:type="dxa"/>
          </w:tblCellMar>
        </w:tblPrEx>
        <w:trPr>
          <w:trHeight w:val="576" w:hRule="atLeast"/>
          <w:jc w:val="right"/>
        </w:trPr>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推动当地教育均衡发展</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有效推动</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有效推动</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CellMar>
            <w:top w:w="0" w:type="dxa"/>
            <w:left w:w="108" w:type="dxa"/>
            <w:bottom w:w="0" w:type="dxa"/>
            <w:right w:w="108" w:type="dxa"/>
          </w:tblCellMar>
        </w:tblPrEx>
        <w:trPr>
          <w:trHeight w:val="576" w:hRule="atLeast"/>
          <w:jc w:val="right"/>
        </w:trPr>
        <w:tc>
          <w:tcPr>
            <w:tcW w:w="1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幼儿园及教师满意度</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=95%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6</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满意度赋分</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CellMar>
            <w:top w:w="0" w:type="dxa"/>
            <w:left w:w="108" w:type="dxa"/>
            <w:bottom w:w="0" w:type="dxa"/>
            <w:right w:w="108" w:type="dxa"/>
          </w:tblCellMar>
        </w:tblPrEx>
        <w:trPr>
          <w:trHeight w:val="595" w:hRule="atLeast"/>
          <w:jc w:val="right"/>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家长和学生满意度</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=95%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4</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满意度赋分</w:t>
            </w:r>
          </w:p>
        </w:tc>
        <w:tc>
          <w:tcPr>
            <w:tcW w:w="13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bl>
    <w:p>
      <w:pPr>
        <w:rPr>
          <w:rFonts w:ascii="仿宋_GB2312" w:hAnsi="宋体" w:eastAsia="仿宋_GB2312" w:cs="仿宋_GB2312"/>
          <w:b/>
          <w:color w:val="000000"/>
          <w:kern w:val="0"/>
          <w:sz w:val="32"/>
          <w:szCs w:val="32"/>
          <w:lang w:bidi="ar"/>
        </w:rPr>
      </w:pPr>
      <w:r>
        <w:rPr>
          <w:rFonts w:ascii="仿宋_GB2312" w:hAnsi="宋体" w:eastAsia="仿宋_GB2312" w:cs="仿宋_GB2312"/>
          <w:b/>
          <w:color w:val="000000"/>
          <w:kern w:val="0"/>
          <w:sz w:val="32"/>
          <w:szCs w:val="32"/>
          <w:lang w:bidi="ar"/>
        </w:rPr>
        <w:br w:type="page"/>
      </w:r>
    </w:p>
    <w:tbl>
      <w:tblPr>
        <w:tblStyle w:val="10"/>
        <w:tblpPr w:leftFromText="180" w:rightFromText="180" w:vertAnchor="text" w:horzAnchor="page" w:tblpX="925" w:tblpY="590"/>
        <w:tblOverlap w:val="never"/>
        <w:tblW w:w="10430" w:type="dxa"/>
        <w:tblInd w:w="0" w:type="dxa"/>
        <w:shd w:val="clear" w:color="auto" w:fill="auto"/>
        <w:tblLayout w:type="fixed"/>
        <w:tblCellMar>
          <w:top w:w="0" w:type="dxa"/>
          <w:left w:w="0" w:type="dxa"/>
          <w:bottom w:w="0" w:type="dxa"/>
          <w:right w:w="0" w:type="dxa"/>
        </w:tblCellMar>
      </w:tblPr>
      <w:tblGrid>
        <w:gridCol w:w="1080"/>
        <w:gridCol w:w="1080"/>
        <w:gridCol w:w="1080"/>
        <w:gridCol w:w="1080"/>
        <w:gridCol w:w="1080"/>
        <w:gridCol w:w="848"/>
        <w:gridCol w:w="717"/>
        <w:gridCol w:w="1675"/>
        <w:gridCol w:w="1790"/>
      </w:tblGrid>
      <w:tr>
        <w:tblPrEx>
          <w:tblCellMar>
            <w:top w:w="0" w:type="dxa"/>
            <w:left w:w="0" w:type="dxa"/>
            <w:bottom w:w="0" w:type="dxa"/>
            <w:right w:w="0" w:type="dxa"/>
          </w:tblCellMar>
        </w:tblPrEx>
        <w:trPr>
          <w:trHeight w:val="805" w:hRule="atLeast"/>
        </w:trPr>
        <w:tc>
          <w:tcPr>
            <w:tcW w:w="1043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shd w:val="clear" w:color="auto" w:fill="auto"/>
          <w:tblCellMar>
            <w:top w:w="0" w:type="dxa"/>
            <w:left w:w="0" w:type="dxa"/>
            <w:bottom w:w="0" w:type="dxa"/>
            <w:right w:w="0" w:type="dxa"/>
          </w:tblCellMar>
        </w:tblPrEx>
        <w:trPr>
          <w:trHeight w:val="450" w:hRule="atLeast"/>
        </w:trPr>
        <w:tc>
          <w:tcPr>
            <w:tcW w:w="1043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w:t>
            </w:r>
            <w:r>
              <w:rPr>
                <w:rFonts w:hint="eastAsia" w:ascii="宋体" w:hAnsi="宋体" w:cs="宋体"/>
                <w:i w:val="0"/>
                <w:color w:val="000000"/>
                <w:kern w:val="0"/>
                <w:sz w:val="24"/>
                <w:szCs w:val="24"/>
                <w:u w:val="none"/>
                <w:lang w:val="en-US" w:eastAsia="zh-CN" w:bidi="ar"/>
              </w:rPr>
              <w:t>5</w:t>
            </w:r>
            <w:r>
              <w:rPr>
                <w:rFonts w:hint="eastAsia" w:ascii="宋体" w:hAnsi="宋体" w:eastAsia="宋体" w:cs="宋体"/>
                <w:i w:val="0"/>
                <w:color w:val="000000"/>
                <w:kern w:val="0"/>
                <w:sz w:val="24"/>
                <w:szCs w:val="24"/>
                <w:u w:val="none"/>
                <w:lang w:val="en-US" w:eastAsia="zh-CN" w:bidi="ar"/>
              </w:rPr>
              <w:t>年)</w:t>
            </w:r>
          </w:p>
        </w:tc>
      </w:tr>
      <w:tr>
        <w:tblPrEx>
          <w:shd w:val="clear" w:color="auto" w:fill="auto"/>
          <w:tblCellMar>
            <w:top w:w="0" w:type="dxa"/>
            <w:left w:w="0" w:type="dxa"/>
            <w:bottom w:w="0" w:type="dxa"/>
            <w:right w:w="0" w:type="dxa"/>
          </w:tblCellMar>
        </w:tblPrEx>
        <w:trPr>
          <w:trHeight w:val="518"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8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color w:val="000000"/>
                <w:sz w:val="18"/>
                <w:szCs w:val="18"/>
              </w:rPr>
              <w:t>呼图壁县园户村镇中心幼儿园</w:t>
            </w:r>
          </w:p>
        </w:tc>
      </w:tr>
      <w:tr>
        <w:tblPrEx>
          <w:tblCellMar>
            <w:top w:w="0" w:type="dxa"/>
            <w:left w:w="0" w:type="dxa"/>
            <w:bottom w:w="0" w:type="dxa"/>
            <w:right w:w="0" w:type="dxa"/>
          </w:tblCellMar>
        </w:tblPrEx>
        <w:trPr>
          <w:trHeight w:val="67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w:t>
            </w:r>
            <w:r>
              <w:rPr>
                <w:rFonts w:hint="eastAsia" w:ascii="宋体" w:hAnsi="宋体" w:cs="宋体"/>
                <w:i w:val="0"/>
                <w:color w:val="000000"/>
                <w:kern w:val="0"/>
                <w:sz w:val="18"/>
                <w:szCs w:val="18"/>
                <w:u w:val="none"/>
                <w:lang w:val="en-US" w:eastAsia="zh-CN" w:bidi="ar"/>
              </w:rPr>
              <w:t>5</w:t>
            </w:r>
            <w:r>
              <w:rPr>
                <w:rFonts w:hint="eastAsia" w:ascii="宋体" w:hAnsi="宋体" w:eastAsia="宋体" w:cs="宋体"/>
                <w:i w:val="0"/>
                <w:color w:val="000000"/>
                <w:kern w:val="0"/>
                <w:sz w:val="18"/>
                <w:szCs w:val="18"/>
                <w:u w:val="none"/>
                <w:lang w:val="en-US" w:eastAsia="zh-CN" w:bidi="ar"/>
              </w:rPr>
              <w:t>年自治区教育项目经费（自聘教师工资补助）</w:t>
            </w:r>
          </w:p>
        </w:tc>
        <w:tc>
          <w:tcPr>
            <w:tcW w:w="1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3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刘娟</w:t>
            </w:r>
            <w:bookmarkStart w:id="1" w:name="_GoBack"/>
            <w:bookmarkEnd w:id="1"/>
          </w:p>
        </w:tc>
      </w:tr>
      <w:tr>
        <w:tblPrEx>
          <w:shd w:val="clear" w:color="auto" w:fill="auto"/>
          <w:tblCellMar>
            <w:top w:w="0" w:type="dxa"/>
            <w:left w:w="0" w:type="dxa"/>
            <w:bottom w:w="0" w:type="dxa"/>
            <w:right w:w="0" w:type="dxa"/>
          </w:tblCellMar>
        </w:tblPrEx>
        <w:trPr>
          <w:trHeight w:val="957"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8.47</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8.47</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34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0</w:t>
            </w:r>
          </w:p>
        </w:tc>
      </w:tr>
      <w:tr>
        <w:tblPrEx>
          <w:shd w:val="clear" w:color="auto" w:fill="auto"/>
          <w:tblCellMar>
            <w:top w:w="0" w:type="dxa"/>
            <w:left w:w="0" w:type="dxa"/>
            <w:bottom w:w="0" w:type="dxa"/>
            <w:right w:w="0" w:type="dxa"/>
          </w:tblCellMar>
        </w:tblPrEx>
        <w:trPr>
          <w:trHeight w:val="95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8270"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通过自治区教育项目经费（自聘教师工资补助)，</w:t>
            </w:r>
            <w:r>
              <w:rPr>
                <w:rFonts w:hint="eastAsia" w:ascii="宋体" w:hAnsi="宋体" w:eastAsia="宋体" w:cs="宋体"/>
                <w:i w:val="0"/>
                <w:iCs w:val="0"/>
                <w:color w:val="000000"/>
                <w:kern w:val="0"/>
                <w:sz w:val="18"/>
                <w:szCs w:val="18"/>
                <w:u w:val="none"/>
                <w:lang w:val="en-US" w:eastAsia="zh-CN" w:bidi="ar"/>
              </w:rPr>
              <w:t>本项目为年初</w:t>
            </w:r>
            <w:r>
              <w:rPr>
                <w:rFonts w:hint="eastAsia" w:ascii="宋体" w:hAnsi="宋体" w:cs="宋体"/>
                <w:i w:val="0"/>
                <w:iCs w:val="0"/>
                <w:color w:val="000000"/>
                <w:kern w:val="0"/>
                <w:sz w:val="18"/>
                <w:szCs w:val="18"/>
                <w:u w:val="none"/>
                <w:lang w:val="en-US" w:eastAsia="zh-CN" w:bidi="ar"/>
              </w:rPr>
              <w:t>上级</w:t>
            </w:r>
            <w:r>
              <w:rPr>
                <w:rFonts w:hint="eastAsia" w:ascii="宋体" w:hAnsi="宋体" w:eastAsia="宋体" w:cs="宋体"/>
                <w:i w:val="0"/>
                <w:iCs w:val="0"/>
                <w:color w:val="000000"/>
                <w:kern w:val="0"/>
                <w:sz w:val="18"/>
                <w:szCs w:val="18"/>
                <w:u w:val="none"/>
                <w:lang w:val="en-US" w:eastAsia="zh-CN" w:bidi="ar"/>
              </w:rPr>
              <w:t>下达资金，项目资金额度</w:t>
            </w:r>
            <w:r>
              <w:rPr>
                <w:rFonts w:hint="eastAsia" w:ascii="宋体" w:hAnsi="宋体" w:cs="宋体"/>
                <w:i w:val="0"/>
                <w:iCs w:val="0"/>
                <w:color w:val="000000"/>
                <w:kern w:val="0"/>
                <w:sz w:val="18"/>
                <w:szCs w:val="18"/>
                <w:u w:val="none"/>
                <w:lang w:val="en-US" w:eastAsia="zh-CN" w:bidi="ar"/>
              </w:rPr>
              <w:t>8.47</w:t>
            </w:r>
            <w:r>
              <w:rPr>
                <w:rFonts w:hint="eastAsia" w:ascii="宋体" w:hAnsi="宋体" w:eastAsia="宋体" w:cs="宋体"/>
                <w:i w:val="0"/>
                <w:iCs w:val="0"/>
                <w:color w:val="000000"/>
                <w:kern w:val="0"/>
                <w:sz w:val="18"/>
                <w:szCs w:val="18"/>
                <w:u w:val="none"/>
                <w:lang w:val="en-US" w:eastAsia="zh-CN" w:bidi="ar"/>
              </w:rPr>
              <w:t>万元。该项目主要用于发放</w:t>
            </w:r>
            <w:r>
              <w:rPr>
                <w:rFonts w:hint="eastAsia" w:ascii="宋体" w:hAnsi="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名教师各项补助，发放月数 12 月，补贴发放准确率达到 100%，该项目的实施能稳定师资队伍，构建和谐劳动关系。使受益教师满意度达到 90%以上。</w:t>
            </w:r>
          </w:p>
        </w:tc>
      </w:tr>
      <w:tr>
        <w:tblPrEx>
          <w:tblCellMar>
            <w:top w:w="0" w:type="dxa"/>
            <w:left w:w="0" w:type="dxa"/>
            <w:bottom w:w="0" w:type="dxa"/>
            <w:right w:w="0" w:type="dxa"/>
          </w:tblCellMar>
        </w:tblPrEx>
        <w:trPr>
          <w:trHeight w:val="905" w:hRule="atLeast"/>
        </w:trPr>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84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71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6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79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shd w:val="clear" w:color="auto" w:fill="auto"/>
          <w:tblCellMar>
            <w:top w:w="0" w:type="dxa"/>
            <w:left w:w="0" w:type="dxa"/>
            <w:bottom w:w="0" w:type="dxa"/>
            <w:right w:w="0" w:type="dxa"/>
          </w:tblCellMar>
        </w:tblPrEx>
        <w:trPr>
          <w:trHeight w:val="1113"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p>
            <w:pPr>
              <w:keepNext w:val="0"/>
              <w:keepLines w:val="0"/>
              <w:widowControl/>
              <w:suppressLineNumbers w:val="0"/>
              <w:jc w:val="center"/>
              <w:textAlignment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自聘教师人数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CellMar>
            <w:top w:w="0" w:type="dxa"/>
            <w:left w:w="0" w:type="dxa"/>
            <w:bottom w:w="0" w:type="dxa"/>
            <w:right w:w="0" w:type="dxa"/>
          </w:tblCellMar>
        </w:tblPrEx>
        <w:trPr>
          <w:trHeight w:val="90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补助发放月数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12月</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0" w:type="dxa"/>
            <w:bottom w:w="0" w:type="dxa"/>
            <w:right w:w="0" w:type="dxa"/>
          </w:tblCellMar>
        </w:tblPrEx>
        <w:trPr>
          <w:trHeight w:val="7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国家通用语言文字授课能力合格率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0" w:type="dxa"/>
            <w:bottom w:w="0" w:type="dxa"/>
            <w:right w:w="0" w:type="dxa"/>
          </w:tblCellMar>
        </w:tblPrEx>
        <w:trPr>
          <w:trHeight w:val="106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发放自聘教师工资时间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每月25日</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shd w:val="clear" w:color="auto" w:fill="auto"/>
          <w:tblCellMar>
            <w:top w:w="0" w:type="dxa"/>
            <w:left w:w="0" w:type="dxa"/>
            <w:bottom w:w="0" w:type="dxa"/>
            <w:right w:w="0" w:type="dxa"/>
          </w:tblCellMar>
        </w:tblPrEx>
        <w:trPr>
          <w:trHeight w:val="72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自聘教师工资补助标准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2.12万元/人/年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shd w:val="clear" w:color="auto" w:fill="auto"/>
          <w:tblCellMar>
            <w:top w:w="0" w:type="dxa"/>
            <w:left w:w="0" w:type="dxa"/>
            <w:bottom w:w="0" w:type="dxa"/>
            <w:right w:w="0" w:type="dxa"/>
          </w:tblCellMar>
        </w:tblPrEx>
        <w:trPr>
          <w:trHeight w:val="879"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保障教育教学教师需求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保障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教学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需求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CellMar>
            <w:top w:w="0" w:type="dxa"/>
            <w:left w:w="0" w:type="dxa"/>
            <w:bottom w:w="0" w:type="dxa"/>
            <w:right w:w="0" w:type="dxa"/>
          </w:tblCellMar>
        </w:tblPrEx>
        <w:trPr>
          <w:trHeight w:val="110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受补助的教师满意度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bl>
    <w:p>
      <w:pPr>
        <w:rPr>
          <w:rFonts w:ascii="仿宋_GB2312" w:hAnsi="宋体" w:eastAsia="仿宋_GB2312" w:cs="仿宋_GB2312"/>
          <w:b/>
          <w:color w:val="000000"/>
          <w:kern w:val="0"/>
          <w:sz w:val="32"/>
          <w:szCs w:val="32"/>
          <w:lang w:bidi="ar"/>
        </w:rPr>
      </w:pPr>
      <w:r>
        <w:rPr>
          <w:rFonts w:ascii="仿宋_GB2312" w:hAnsi="宋体" w:eastAsia="仿宋_GB2312" w:cs="仿宋_GB2312"/>
          <w:b/>
          <w:color w:val="000000"/>
          <w:kern w:val="0"/>
          <w:sz w:val="32"/>
          <w:szCs w:val="32"/>
          <w:lang w:bidi="ar"/>
        </w:rPr>
        <w:br w:type="page"/>
      </w:r>
    </w:p>
    <w:p>
      <w:pPr>
        <w:widowControl/>
        <w:jc w:val="center"/>
        <w:textAlignment w:val="center"/>
        <w:rPr>
          <w:rFonts w:ascii="仿宋_GB2312" w:hAnsi="宋体" w:eastAsia="仿宋_GB2312" w:cs="仿宋_GB2312"/>
          <w:b/>
          <w:color w:val="000000"/>
          <w:kern w:val="0"/>
          <w:sz w:val="32"/>
          <w:szCs w:val="32"/>
          <w:lang w:bidi="ar"/>
        </w:rPr>
      </w:pPr>
    </w:p>
    <w:tbl>
      <w:tblPr>
        <w:tblStyle w:val="10"/>
        <w:tblpPr w:leftFromText="180" w:rightFromText="180" w:vertAnchor="text" w:horzAnchor="page" w:tblpX="1103" w:tblpY="515"/>
        <w:tblOverlap w:val="never"/>
        <w:tblW w:w="9260" w:type="dxa"/>
        <w:tblInd w:w="0" w:type="dxa"/>
        <w:tblLayout w:type="autofit"/>
        <w:tblCellMar>
          <w:top w:w="0" w:type="dxa"/>
          <w:left w:w="108" w:type="dxa"/>
          <w:bottom w:w="0" w:type="dxa"/>
          <w:right w:w="108" w:type="dxa"/>
        </w:tblCellMar>
      </w:tblPr>
      <w:tblGrid>
        <w:gridCol w:w="811"/>
        <w:gridCol w:w="1200"/>
        <w:gridCol w:w="1307"/>
        <w:gridCol w:w="861"/>
        <w:gridCol w:w="1455"/>
        <w:gridCol w:w="1081"/>
        <w:gridCol w:w="917"/>
        <w:gridCol w:w="838"/>
        <w:gridCol w:w="790"/>
      </w:tblGrid>
      <w:tr>
        <w:tblPrEx>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lang w:bidi="ar"/>
              </w:rPr>
            </w:pPr>
          </w:p>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项目支出绩效目标表</w:t>
            </w:r>
          </w:p>
        </w:tc>
      </w:tr>
      <w:tr>
        <w:tblPrEx>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5</w:t>
            </w:r>
            <w:r>
              <w:rPr>
                <w:rFonts w:hint="eastAsia" w:ascii="宋体" w:hAnsi="宋体" w:cs="宋体"/>
                <w:color w:val="000000"/>
                <w:sz w:val="22"/>
                <w:szCs w:val="22"/>
                <w:lang w:eastAsia="zh-Hans"/>
              </w:rPr>
              <w:t>年）</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呼图壁县园户村镇中心幼儿园</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2025年生均公用经费-保民生</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张瑞</w:t>
            </w:r>
          </w:p>
        </w:tc>
      </w:tr>
      <w:tr>
        <w:tblPrEx>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14.58</w:t>
            </w:r>
          </w:p>
        </w:tc>
        <w:tc>
          <w:tcPr>
            <w:tcW w:w="145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14.58</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0</w:t>
            </w:r>
          </w:p>
        </w:tc>
      </w:tr>
      <w:tr>
        <w:tblPrEx>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49" w:type="dxa"/>
            <w:gridSpan w:val="7"/>
            <w:tcBorders>
              <w:top w:val="single" w:color="000000" w:sz="4" w:space="0"/>
              <w:left w:val="nil"/>
              <w:bottom w:val="single" w:color="000000" w:sz="4" w:space="0"/>
              <w:right w:val="single" w:color="000000" w:sz="4" w:space="0"/>
            </w:tcBorders>
          </w:tcPr>
          <w:p>
            <w:pPr>
              <w:jc w:val="left"/>
              <w:rPr>
                <w:rFonts w:ascii="宋体" w:hAnsi="宋体" w:cs="宋体"/>
                <w:color w:val="000000"/>
                <w:sz w:val="18"/>
                <w:szCs w:val="18"/>
              </w:rPr>
            </w:pPr>
            <w:r>
              <w:rPr>
                <w:rFonts w:hint="eastAsia" w:ascii="宋体" w:hAnsi="宋体" w:cs="宋体"/>
                <w:color w:val="000000"/>
                <w:kern w:val="0"/>
                <w:sz w:val="18"/>
                <w:szCs w:val="18"/>
                <w:lang w:bidi="ar"/>
              </w:rPr>
              <w:t>本项目拟投入14.58万元用于幼儿伙食费的支付，保障幼儿伙食的品质及支付的及时率，通过本项目的实施，提高幼儿园的办园质量，确保幼儿园正常运转。</w:t>
            </w:r>
          </w:p>
        </w:tc>
      </w:tr>
      <w:tr>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8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7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307"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color w:val="000000"/>
                <w:kern w:val="0"/>
                <w:sz w:val="18"/>
                <w:szCs w:val="18"/>
                <w:lang w:bidi="ar"/>
              </w:rPr>
            </w:pPr>
            <w:r>
              <w:rPr>
                <w:rFonts w:ascii="宋体" w:hAnsi="宋体" w:cs="宋体"/>
                <w:color w:val="000000"/>
                <w:kern w:val="0"/>
                <w:sz w:val="18"/>
                <w:szCs w:val="18"/>
                <w:lang w:bidi="ar"/>
              </w:rPr>
              <w:t>生均伙食费补助</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=1450元/人/年</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=1450元/人/年</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12</w:t>
            </w:r>
          </w:p>
        </w:tc>
        <w:tc>
          <w:tcPr>
            <w:tcW w:w="83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307"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color w:val="000000"/>
                <w:kern w:val="0"/>
                <w:sz w:val="18"/>
                <w:szCs w:val="18"/>
                <w:lang w:bidi="ar"/>
              </w:rPr>
            </w:pPr>
            <w:r>
              <w:rPr>
                <w:rFonts w:ascii="宋体" w:hAnsi="宋体" w:cs="宋体"/>
                <w:color w:val="000000"/>
                <w:kern w:val="0"/>
                <w:sz w:val="18"/>
                <w:szCs w:val="18"/>
                <w:lang w:bidi="ar"/>
              </w:rPr>
              <w:t>项目计划完成率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83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时效指标</w:t>
            </w:r>
          </w:p>
        </w:tc>
        <w:tc>
          <w:tcPr>
            <w:tcW w:w="1307"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color w:val="000000"/>
                <w:kern w:val="0"/>
                <w:sz w:val="18"/>
                <w:szCs w:val="18"/>
                <w:lang w:bidi="ar"/>
              </w:rPr>
            </w:pPr>
            <w:r>
              <w:rPr>
                <w:rFonts w:ascii="宋体" w:hAnsi="宋体" w:cs="宋体"/>
                <w:color w:val="000000"/>
                <w:kern w:val="0"/>
                <w:sz w:val="18"/>
                <w:szCs w:val="18"/>
                <w:lang w:bidi="ar"/>
              </w:rPr>
              <w:t>各项任务完成率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13</w:t>
            </w:r>
          </w:p>
        </w:tc>
        <w:tc>
          <w:tcPr>
            <w:tcW w:w="83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307"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color w:val="000000"/>
                <w:kern w:val="0"/>
                <w:sz w:val="18"/>
                <w:szCs w:val="18"/>
                <w:lang w:bidi="ar"/>
              </w:rPr>
            </w:pPr>
            <w:r>
              <w:rPr>
                <w:rFonts w:ascii="宋体" w:hAnsi="宋体" w:cs="宋体"/>
                <w:color w:val="000000"/>
                <w:kern w:val="0"/>
                <w:sz w:val="18"/>
                <w:szCs w:val="18"/>
                <w:lang w:bidi="ar"/>
              </w:rPr>
              <w:t>项目资金支付及时率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9</w:t>
            </w:r>
          </w:p>
        </w:tc>
        <w:tc>
          <w:tcPr>
            <w:tcW w:w="83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lang w:bidi="ar"/>
              </w:rPr>
              <w:t>按照完成比例赋分</w:t>
            </w:r>
          </w:p>
        </w:tc>
        <w:tc>
          <w:tcPr>
            <w:tcW w:w="79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lang w:bidi="ar"/>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18"/>
                <w:szCs w:val="18"/>
                <w:lang w:bidi="ar"/>
              </w:rPr>
            </w:pP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center"/>
              <w:rPr>
                <w:rFonts w:ascii="宋体" w:hAnsi="宋体" w:cs="宋体"/>
                <w:color w:val="000000"/>
                <w:kern w:val="0"/>
                <w:sz w:val="18"/>
                <w:szCs w:val="18"/>
                <w:lang w:bidi="ar"/>
              </w:rPr>
            </w:pPr>
            <w:r>
              <w:rPr>
                <w:rFonts w:ascii="宋体" w:hAnsi="宋体" w:cs="宋体"/>
                <w:color w:val="000000"/>
                <w:kern w:val="0"/>
                <w:sz w:val="18"/>
                <w:szCs w:val="18"/>
                <w:lang w:bidi="ar"/>
              </w:rPr>
              <w:t>维护幼儿园正常运转能力</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16</w:t>
            </w:r>
          </w:p>
        </w:tc>
        <w:tc>
          <w:tcPr>
            <w:tcW w:w="83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lang w:bidi="ar"/>
              </w:rPr>
              <w:t>按评判等级赋分</w:t>
            </w:r>
          </w:p>
        </w:tc>
        <w:tc>
          <w:tcPr>
            <w:tcW w:w="79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lang w:bidi="ar"/>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center"/>
              <w:rPr>
                <w:rFonts w:ascii="宋体" w:hAnsi="宋体" w:cs="宋体"/>
                <w:color w:val="000000"/>
                <w:kern w:val="0"/>
                <w:sz w:val="18"/>
                <w:szCs w:val="18"/>
                <w:lang w:bidi="ar"/>
              </w:rPr>
            </w:pPr>
            <w:r>
              <w:rPr>
                <w:rFonts w:ascii="宋体" w:hAnsi="宋体" w:cs="宋体"/>
                <w:color w:val="000000"/>
                <w:kern w:val="0"/>
                <w:sz w:val="18"/>
                <w:szCs w:val="18"/>
                <w:lang w:bidi="ar"/>
              </w:rPr>
              <w:t>伙食费足额拨付</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15</w:t>
            </w:r>
          </w:p>
        </w:tc>
        <w:tc>
          <w:tcPr>
            <w:tcW w:w="83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lang w:bidi="ar"/>
              </w:rPr>
              <w:t>按评判等级赋分</w:t>
            </w:r>
          </w:p>
        </w:tc>
        <w:tc>
          <w:tcPr>
            <w:tcW w:w="79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lang w:bidi="ar"/>
              </w:rPr>
              <w:t>工作资料</w:t>
            </w:r>
          </w:p>
        </w:tc>
      </w:tr>
      <w:tr>
        <w:tblPrEx>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家长满意度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kern w:val="0"/>
                <w:sz w:val="20"/>
                <w:szCs w:val="20"/>
                <w:lang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15</w:t>
            </w:r>
          </w:p>
        </w:tc>
        <w:tc>
          <w:tcPr>
            <w:tcW w:w="83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lang w:bidi="ar"/>
              </w:rPr>
              <w:t>满意度赋分</w:t>
            </w:r>
          </w:p>
        </w:tc>
        <w:tc>
          <w:tcPr>
            <w:tcW w:w="79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lang w:bidi="ar"/>
              </w:rPr>
              <w:t>工作资料</w:t>
            </w:r>
          </w:p>
        </w:tc>
      </w:tr>
    </w:tbl>
    <w:p>
      <w:pPr>
        <w:spacing w:line="56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spacing w:line="560" w:lineRule="exact"/>
        <w:ind w:firstLine="616" w:firstLineChars="200"/>
        <w:rPr>
          <w:rFonts w:hint="default" w:ascii="仿宋_GB2312" w:eastAsia="仿宋_GB2312"/>
          <w:spacing w:val="-6"/>
          <w:sz w:val="32"/>
          <w:szCs w:val="32"/>
          <w:lang w:val="en-US" w:eastAsia="zh-CN"/>
        </w:rPr>
      </w:pPr>
      <w:r>
        <w:rPr>
          <w:rFonts w:hint="eastAsia" w:ascii="仿宋_GB2312" w:eastAsia="仿宋_GB2312"/>
          <w:spacing w:val="-6"/>
          <w:sz w:val="32"/>
          <w:szCs w:val="32"/>
          <w:lang w:val="en-US" w:eastAsia="zh-CN"/>
        </w:rPr>
        <w:t>本部门无其他需说明事项</w:t>
      </w:r>
    </w:p>
    <w:p>
      <w:pPr>
        <w:spacing w:line="56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560" w:lineRule="exact"/>
        <w:ind w:firstLine="640" w:firstLineChars="200"/>
        <w:rPr>
          <w:rFonts w:ascii="黑体" w:hAnsi="黑体" w:eastAsia="黑体"/>
          <w:sz w:val="32"/>
          <w:szCs w:val="32"/>
        </w:rPr>
      </w:pPr>
    </w:p>
    <w:p>
      <w:pPr>
        <w:spacing w:line="56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56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56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56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56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56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w:t>
      </w:r>
      <w:r>
        <w:rPr>
          <w:rFonts w:hint="eastAsia" w:ascii="仿宋_GB2312" w:eastAsia="仿宋_GB2312"/>
          <w:sz w:val="32"/>
          <w:szCs w:val="32"/>
          <w:lang w:eastAsia="zh-Hans"/>
        </w:rPr>
        <w:t>各</w:t>
      </w:r>
      <w:r>
        <w:rPr>
          <w:rFonts w:hint="eastAsia" w:ascii="仿宋_GB2312" w:eastAsia="仿宋_GB2312"/>
          <w:sz w:val="32"/>
          <w:szCs w:val="32"/>
        </w:rPr>
        <w:t>部门为完成其特定的行政任务或事业发展目标，在基本支出预算之外编制的年度项目支出计划。</w:t>
      </w:r>
    </w:p>
    <w:p>
      <w:pPr>
        <w:spacing w:line="56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6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560" w:lineRule="exact"/>
        <w:rPr>
          <w:rFonts w:ascii="仿宋_GB2312" w:hAnsi="宋体" w:eastAsia="仿宋_GB2312" w:cs="宋体"/>
          <w:kern w:val="0"/>
          <w:sz w:val="32"/>
          <w:szCs w:val="32"/>
        </w:rPr>
      </w:pPr>
    </w:p>
    <w:p>
      <w:pPr>
        <w:spacing w:line="560" w:lineRule="exact"/>
        <w:ind w:left="4798" w:leftChars="304" w:hanging="4160" w:hangingChars="13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仿宋_GB2312" w:eastAsia="仿宋_GB2312" w:cs="仿宋_GB2312"/>
          <w:kern w:val="0"/>
          <w:sz w:val="32"/>
          <w:szCs w:val="32"/>
        </w:rPr>
        <w:t>呼图壁县园户村镇中心幼儿园</w:t>
      </w:r>
      <w:r>
        <w:rPr>
          <w:rFonts w:hint="eastAsia" w:ascii="仿宋_GB2312" w:hAnsi="宋体" w:eastAsia="仿宋_GB2312" w:cs="宋体"/>
          <w:kern w:val="0"/>
          <w:sz w:val="32"/>
          <w:szCs w:val="32"/>
        </w:rPr>
        <w:t xml:space="preserve">                                2025</w:t>
      </w:r>
      <w:r>
        <w:rPr>
          <w:rFonts w:ascii="仿宋_GB2312" w:hAnsi="宋体" w:eastAsia="仿宋_GB2312" w:cs="宋体"/>
          <w:kern w:val="0"/>
          <w:sz w:val="32"/>
          <w:szCs w:val="32"/>
        </w:rPr>
        <w:t>年</w:t>
      </w:r>
      <w:r>
        <w:rPr>
          <w:rFonts w:hint="eastAsia" w:ascii="仿宋_GB2312" w:hAnsi="宋体" w:eastAsia="仿宋_GB2312" w:cs="宋体"/>
          <w:kern w:val="0"/>
          <w:sz w:val="32"/>
          <w:szCs w:val="32"/>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12</w:t>
      </w:r>
      <w:r>
        <w:rPr>
          <w:rFonts w:ascii="仿宋_GB2312" w:hAnsi="宋体" w:eastAsia="仿宋_GB2312" w:cs="宋体"/>
          <w:kern w:val="0"/>
          <w:sz w:val="32"/>
          <w:szCs w:val="32"/>
        </w:rPr>
        <w:t>日</w:t>
      </w:r>
    </w:p>
    <w:p>
      <w:pPr>
        <w:spacing w:line="560" w:lineRule="exact"/>
      </w:pPr>
    </w:p>
    <w:p>
      <w:pPr>
        <w:spacing w:line="560" w:lineRule="exact"/>
      </w:pPr>
    </w:p>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FD0E0A-014A-451D-A8D4-F03FA2B51A8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65D43DE-C6D2-4D53-9647-8E199C686AAA}"/>
  </w:font>
  <w:font w:name="仿宋_GB2312">
    <w:panose1 w:val="02010609030101010101"/>
    <w:charset w:val="86"/>
    <w:family w:val="modern"/>
    <w:pitch w:val="default"/>
    <w:sig w:usb0="00000001" w:usb1="080E0000" w:usb2="00000000" w:usb3="00000000" w:csb0="00040000" w:csb1="00000000"/>
    <w:embedRegular r:id="rId3" w:fontKey="{6C504B69-1E4F-4302-A321-5451B2FB8116}"/>
  </w:font>
  <w:font w:name="楷体_GB2312">
    <w:panose1 w:val="02010609030101010101"/>
    <w:charset w:val="86"/>
    <w:family w:val="modern"/>
    <w:pitch w:val="default"/>
    <w:sig w:usb0="00000001" w:usb1="080E0000" w:usb2="00000000" w:usb3="00000000" w:csb0="00040000" w:csb1="00000000"/>
    <w:embedRegular r:id="rId4" w:fontKey="{DCC9D0CA-CE22-4424-90CB-43FA034CCE89}"/>
  </w:font>
  <w:font w:name="仿宋">
    <w:panose1 w:val="02010609060101010101"/>
    <w:charset w:val="86"/>
    <w:family w:val="modern"/>
    <w:pitch w:val="default"/>
    <w:sig w:usb0="800002BF" w:usb1="38CF7CFA" w:usb2="00000016" w:usb3="00000000" w:csb0="00040001" w:csb1="00000000"/>
    <w:embedRegular r:id="rId5" w:fontKey="{CD225AFE-1747-4898-88D4-EAC57738E81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- 3 -</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- 22 -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- 22 -</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mN2I3ZmU4MjVmZDNkOTEyYmM0NThiMGIxZTQ2ZmYifQ=="/>
  </w:docVars>
  <w:rsids>
    <w:rsidRoot w:val="10587512"/>
    <w:rsid w:val="00024BBA"/>
    <w:rsid w:val="00076B4A"/>
    <w:rsid w:val="002776AB"/>
    <w:rsid w:val="00306EFF"/>
    <w:rsid w:val="00315D86"/>
    <w:rsid w:val="00865FE4"/>
    <w:rsid w:val="008928E2"/>
    <w:rsid w:val="00995A8E"/>
    <w:rsid w:val="009F38E4"/>
    <w:rsid w:val="00AD050C"/>
    <w:rsid w:val="00B6589C"/>
    <w:rsid w:val="00BC35B1"/>
    <w:rsid w:val="00CB309B"/>
    <w:rsid w:val="00E41A1F"/>
    <w:rsid w:val="00F27F3C"/>
    <w:rsid w:val="00F63A0D"/>
    <w:rsid w:val="00FB43F0"/>
    <w:rsid w:val="017B2F92"/>
    <w:rsid w:val="020E507E"/>
    <w:rsid w:val="02732F8E"/>
    <w:rsid w:val="02CB7F49"/>
    <w:rsid w:val="037800D1"/>
    <w:rsid w:val="04267087"/>
    <w:rsid w:val="04267B2D"/>
    <w:rsid w:val="044C330C"/>
    <w:rsid w:val="05397FD9"/>
    <w:rsid w:val="057A5F58"/>
    <w:rsid w:val="05CA273A"/>
    <w:rsid w:val="070E6657"/>
    <w:rsid w:val="080E3E4F"/>
    <w:rsid w:val="084451C2"/>
    <w:rsid w:val="08450B28"/>
    <w:rsid w:val="08762705"/>
    <w:rsid w:val="088F5575"/>
    <w:rsid w:val="08E81855"/>
    <w:rsid w:val="0A4168EC"/>
    <w:rsid w:val="0AD672A7"/>
    <w:rsid w:val="0AFD1FFD"/>
    <w:rsid w:val="0B247F12"/>
    <w:rsid w:val="0B7C3034"/>
    <w:rsid w:val="0B841FFD"/>
    <w:rsid w:val="0BD56A2F"/>
    <w:rsid w:val="0BDB0A56"/>
    <w:rsid w:val="0C0A3890"/>
    <w:rsid w:val="0CD20198"/>
    <w:rsid w:val="0CEC568C"/>
    <w:rsid w:val="0D6E5FD0"/>
    <w:rsid w:val="0E320E7D"/>
    <w:rsid w:val="0E9208E7"/>
    <w:rsid w:val="0F8F07C6"/>
    <w:rsid w:val="10587512"/>
    <w:rsid w:val="105D0E37"/>
    <w:rsid w:val="10916BDA"/>
    <w:rsid w:val="11036B00"/>
    <w:rsid w:val="11301FEB"/>
    <w:rsid w:val="11B6451D"/>
    <w:rsid w:val="11C36E4C"/>
    <w:rsid w:val="121E62E8"/>
    <w:rsid w:val="14E80290"/>
    <w:rsid w:val="156C53EF"/>
    <w:rsid w:val="1697741D"/>
    <w:rsid w:val="17A22592"/>
    <w:rsid w:val="19A215AC"/>
    <w:rsid w:val="1A132B78"/>
    <w:rsid w:val="1AC437A4"/>
    <w:rsid w:val="1B153D26"/>
    <w:rsid w:val="1BC87651"/>
    <w:rsid w:val="1BEB54C3"/>
    <w:rsid w:val="1C3C6084"/>
    <w:rsid w:val="1C8C02F2"/>
    <w:rsid w:val="1D3E1AFE"/>
    <w:rsid w:val="1DB63878"/>
    <w:rsid w:val="1E6432D4"/>
    <w:rsid w:val="1E89232D"/>
    <w:rsid w:val="1EB61656"/>
    <w:rsid w:val="20407429"/>
    <w:rsid w:val="20CF3CE4"/>
    <w:rsid w:val="20DD55C0"/>
    <w:rsid w:val="22922CB8"/>
    <w:rsid w:val="22DB78DD"/>
    <w:rsid w:val="244D65B8"/>
    <w:rsid w:val="2492221D"/>
    <w:rsid w:val="24B42D8E"/>
    <w:rsid w:val="250855AF"/>
    <w:rsid w:val="258B383C"/>
    <w:rsid w:val="263B7010"/>
    <w:rsid w:val="26B4291F"/>
    <w:rsid w:val="26BD282A"/>
    <w:rsid w:val="26E769FA"/>
    <w:rsid w:val="286D65BC"/>
    <w:rsid w:val="28D9041B"/>
    <w:rsid w:val="293B2E83"/>
    <w:rsid w:val="29D77BD7"/>
    <w:rsid w:val="2A6E2EFA"/>
    <w:rsid w:val="2AFC4894"/>
    <w:rsid w:val="2B3A05DE"/>
    <w:rsid w:val="2B6901C6"/>
    <w:rsid w:val="2D3E704E"/>
    <w:rsid w:val="2D480265"/>
    <w:rsid w:val="2D977453"/>
    <w:rsid w:val="2E2943BA"/>
    <w:rsid w:val="2EF22236"/>
    <w:rsid w:val="2FED29FE"/>
    <w:rsid w:val="300E1D4A"/>
    <w:rsid w:val="30B05F05"/>
    <w:rsid w:val="310F3573"/>
    <w:rsid w:val="31A57F13"/>
    <w:rsid w:val="32667685"/>
    <w:rsid w:val="32D560F7"/>
    <w:rsid w:val="336A38C9"/>
    <w:rsid w:val="33A76F60"/>
    <w:rsid w:val="341E7629"/>
    <w:rsid w:val="35F117C8"/>
    <w:rsid w:val="38284F1B"/>
    <w:rsid w:val="39B0409D"/>
    <w:rsid w:val="39C64BE7"/>
    <w:rsid w:val="3BE45FB7"/>
    <w:rsid w:val="3BF21AC7"/>
    <w:rsid w:val="3C013037"/>
    <w:rsid w:val="3FDF4D23"/>
    <w:rsid w:val="41083B3B"/>
    <w:rsid w:val="41270465"/>
    <w:rsid w:val="41DB2FFE"/>
    <w:rsid w:val="425A1F1C"/>
    <w:rsid w:val="42F779C3"/>
    <w:rsid w:val="43502DA9"/>
    <w:rsid w:val="43C26223"/>
    <w:rsid w:val="43D8307E"/>
    <w:rsid w:val="44507CD3"/>
    <w:rsid w:val="44AF5181"/>
    <w:rsid w:val="454D1D2E"/>
    <w:rsid w:val="455A018C"/>
    <w:rsid w:val="45854A15"/>
    <w:rsid w:val="45E35935"/>
    <w:rsid w:val="46B02CAB"/>
    <w:rsid w:val="46CE3131"/>
    <w:rsid w:val="4905297B"/>
    <w:rsid w:val="493059DD"/>
    <w:rsid w:val="494F7907"/>
    <w:rsid w:val="49F50E17"/>
    <w:rsid w:val="4AC81B61"/>
    <w:rsid w:val="4ADF73DC"/>
    <w:rsid w:val="4B1B26BD"/>
    <w:rsid w:val="4B315A3D"/>
    <w:rsid w:val="4C0055E5"/>
    <w:rsid w:val="4C3677AE"/>
    <w:rsid w:val="4C706B3A"/>
    <w:rsid w:val="4CD60F91"/>
    <w:rsid w:val="4F3B332E"/>
    <w:rsid w:val="50AF3663"/>
    <w:rsid w:val="50EF5A52"/>
    <w:rsid w:val="51C15CED"/>
    <w:rsid w:val="52285DEB"/>
    <w:rsid w:val="52AD62F0"/>
    <w:rsid w:val="53A94D0A"/>
    <w:rsid w:val="546308FE"/>
    <w:rsid w:val="55524F88"/>
    <w:rsid w:val="56FE59C9"/>
    <w:rsid w:val="570D735E"/>
    <w:rsid w:val="571B2674"/>
    <w:rsid w:val="584949D3"/>
    <w:rsid w:val="589917F1"/>
    <w:rsid w:val="591F6E3B"/>
    <w:rsid w:val="596E6C0F"/>
    <w:rsid w:val="59B241EC"/>
    <w:rsid w:val="5A5E27F6"/>
    <w:rsid w:val="5A5E5655"/>
    <w:rsid w:val="5A704801"/>
    <w:rsid w:val="5A822080"/>
    <w:rsid w:val="5A8C5E4D"/>
    <w:rsid w:val="5AED2A9A"/>
    <w:rsid w:val="5C9A5B38"/>
    <w:rsid w:val="5D9E1657"/>
    <w:rsid w:val="5E225DE5"/>
    <w:rsid w:val="5E257683"/>
    <w:rsid w:val="5E7802BC"/>
    <w:rsid w:val="5EE078B0"/>
    <w:rsid w:val="5F0D5523"/>
    <w:rsid w:val="5F2346ED"/>
    <w:rsid w:val="60445C64"/>
    <w:rsid w:val="61086613"/>
    <w:rsid w:val="61686204"/>
    <w:rsid w:val="628065F3"/>
    <w:rsid w:val="62917095"/>
    <w:rsid w:val="630E06E5"/>
    <w:rsid w:val="63C10BAF"/>
    <w:rsid w:val="6408782B"/>
    <w:rsid w:val="646F6A96"/>
    <w:rsid w:val="65322CBF"/>
    <w:rsid w:val="65B35574"/>
    <w:rsid w:val="65C658ED"/>
    <w:rsid w:val="66886A01"/>
    <w:rsid w:val="68637725"/>
    <w:rsid w:val="68CC52CB"/>
    <w:rsid w:val="68DE4FFE"/>
    <w:rsid w:val="691B0000"/>
    <w:rsid w:val="694B58D7"/>
    <w:rsid w:val="69621DA8"/>
    <w:rsid w:val="69CE4E15"/>
    <w:rsid w:val="6B3E7E06"/>
    <w:rsid w:val="6B7F3246"/>
    <w:rsid w:val="6BD11C8B"/>
    <w:rsid w:val="6BF904A6"/>
    <w:rsid w:val="6CB5251A"/>
    <w:rsid w:val="6CD429A0"/>
    <w:rsid w:val="6EF07839"/>
    <w:rsid w:val="6F63000B"/>
    <w:rsid w:val="6FCF0C72"/>
    <w:rsid w:val="70AD0DAD"/>
    <w:rsid w:val="71500A63"/>
    <w:rsid w:val="715B0E1E"/>
    <w:rsid w:val="717C1858"/>
    <w:rsid w:val="72B56DCF"/>
    <w:rsid w:val="72E964BC"/>
    <w:rsid w:val="735C7C42"/>
    <w:rsid w:val="73EF7297"/>
    <w:rsid w:val="74D07EF1"/>
    <w:rsid w:val="75272D75"/>
    <w:rsid w:val="75B570E6"/>
    <w:rsid w:val="75BF3AC1"/>
    <w:rsid w:val="7706409E"/>
    <w:rsid w:val="7797777E"/>
    <w:rsid w:val="780A1873"/>
    <w:rsid w:val="787D11B8"/>
    <w:rsid w:val="78A771BA"/>
    <w:rsid w:val="78AC6820"/>
    <w:rsid w:val="792C5912"/>
    <w:rsid w:val="7A932E54"/>
    <w:rsid w:val="7A9E1C80"/>
    <w:rsid w:val="7BC01195"/>
    <w:rsid w:val="7CBA4FE2"/>
    <w:rsid w:val="7D06612B"/>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jc w:val="left"/>
    </w:pPr>
    <w:rPr>
      <w:kern w:val="0"/>
      <w:sz w:val="24"/>
    </w:rPr>
  </w:style>
  <w:style w:type="paragraph" w:styleId="9">
    <w:name w:val="Body Text First Indent 2"/>
    <w:basedOn w:val="3"/>
    <w:qFormat/>
    <w:uiPriority w:val="0"/>
    <w:pPr>
      <w:ind w:firstLine="420" w:firstLineChars="200"/>
    </w:pPr>
    <w:rPr>
      <w:rFonts w:ascii="Calibri" w:hAnsi="Calibri"/>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character" w:customStyle="1" w:styleId="14">
    <w:name w:val="font11"/>
    <w:basedOn w:val="12"/>
    <w:qFormat/>
    <w:uiPriority w:val="0"/>
    <w:rPr>
      <w:rFonts w:hint="eastAsia" w:ascii="宋体" w:hAnsi="宋体" w:eastAsia="宋体" w:cs="宋体"/>
      <w:color w:val="000000"/>
      <w:sz w:val="24"/>
      <w:szCs w:val="24"/>
      <w:u w:val="none"/>
    </w:rPr>
  </w:style>
  <w:style w:type="character" w:customStyle="1" w:styleId="15">
    <w:name w:val="font51"/>
    <w:basedOn w:val="12"/>
    <w:qFormat/>
    <w:uiPriority w:val="0"/>
    <w:rPr>
      <w:rFonts w:hint="default" w:ascii="Times New Roman" w:hAnsi="Times New Roman" w:cs="Times New Roman"/>
      <w:color w:val="000000"/>
      <w:sz w:val="24"/>
      <w:szCs w:val="24"/>
      <w:u w:val="none"/>
    </w:rPr>
  </w:style>
  <w:style w:type="character" w:customStyle="1" w:styleId="16">
    <w:name w:val="批注框文本 字符"/>
    <w:basedOn w:val="12"/>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1720</Words>
  <Characters>2004</Characters>
  <Lines>101</Lines>
  <Paragraphs>28</Paragraphs>
  <TotalTime>1</TotalTime>
  <ScaleCrop>false</ScaleCrop>
  <LinksUpToDate>false</LinksUpToDate>
  <CharactersWithSpaces>2265</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2025-06-01T11:55:08Z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eyJoZGlkIjoiNjY2NzEwZWVhMWZlNDZlMTE3NDBlNzBjOTU5NDMxNTEiLCJ1c2VySWQiOiI2NTM1MTIyMzEifQ==</vt:lpwstr>
  </property>
</Properties>
</file>