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呼图壁县呼图壁镇中心幼儿园</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2025年部门预算公开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2025</w:t>
      </w:r>
      <w:r>
        <w:rPr>
          <w:rFonts w:hint="eastAsia" w:ascii="仿宋_GB2312" w:hAnsi="仿宋_GB2312" w:eastAsia="仿宋_GB2312" w:cs="仿宋_GB2312"/>
          <w:b/>
          <w:color w:val="auto"/>
          <w:kern w:val="0"/>
          <w:sz w:val="32"/>
          <w:szCs w:val="32"/>
          <w:highlight w:val="none"/>
          <w:lang w:val="en-US" w:eastAsia="zh-CN"/>
        </w:rPr>
        <w:t>年</w:t>
      </w:r>
      <w:r>
        <w:rPr>
          <w:rFonts w:hint="eastAsia" w:ascii="仿宋_GB2312" w:hAnsi="仿宋_GB2312" w:eastAsia="仿宋_GB2312" w:cs="仿宋_GB2312"/>
          <w:b/>
          <w:color w:val="auto"/>
          <w:kern w:val="0"/>
          <w:sz w:val="32"/>
          <w:szCs w:val="32"/>
          <w:highlight w:val="none"/>
        </w:rPr>
        <w:t>呼图壁县呼图壁镇中心幼儿园</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一、关于呼图壁县呼图壁镇中心幼儿园2025年收支预算情况的总体说明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二、关于呼图壁县呼图壁镇中心幼儿园2025年收入预算情况说明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三、关于呼图壁县呼图壁镇中心幼儿园2025年支出预算情况说明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呼图壁县呼图壁镇中心幼儿园2025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呼图壁县呼图壁镇中心幼儿园2025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呼图壁县呼图壁镇中心幼儿园2025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呼图壁县呼图壁镇中心幼儿园2025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、关于呼图壁县呼图壁镇中心幼儿园2025年政府性基金预算拨款情况说明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关于呼图壁县呼图壁镇中心幼儿园2025年国有资本经营预算拨款情况说明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、关于呼图壁县呼图壁镇中心幼儿园2025年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、关于呼图壁县呼图壁镇中心幼儿园2025年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呼图壁县呼图壁镇中心幼儿园2025</w:t>
      </w:r>
      <w:r>
        <w:rPr>
          <w:rFonts w:hint="eastAsia" w:ascii="黑体" w:hAnsi="黑体" w:eastAsia="黑体"/>
          <w:color w:val="auto"/>
          <w:kern w:val="0"/>
          <w:sz w:val="32"/>
          <w:szCs w:val="32"/>
          <w:highlight w:val="none"/>
          <w:lang w:val="en-US" w:eastAsia="zh-CN"/>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幼儿园保育及幼儿教育。对幼儿实施德、智、体、美方面全面发展的教育，管理幼儿生活活动，保护幼儿在幼儿园的安全，做好家长沟通交流工作，抓好保健工作，做好计划免疫和疾病的防治工作。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呼图壁县呼图壁镇中心幼儿园隶属呼图壁县教育局管理。</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rPr>
        <w:t>呼图壁镇中心幼儿园无下属预算单位，下设6个处室分别是：园长办公室、书记室、总务室、教务德育办、财务室</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工会办。</w:t>
      </w: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rPr>
        <w:t>呼图壁镇中心幼儿园编制数</w:t>
      </w:r>
      <w:r>
        <w:rPr>
          <w:rFonts w:hint="eastAsia" w:ascii="仿宋_GB2312" w:hAnsi="宋体" w:eastAsia="仿宋_GB2312" w:cs="宋体"/>
          <w:kern w:val="0"/>
          <w:sz w:val="32"/>
          <w:szCs w:val="32"/>
          <w:lang w:val="en-US" w:eastAsia="zh-CN"/>
        </w:rPr>
        <w:t>53</w:t>
      </w:r>
      <w:r>
        <w:rPr>
          <w:rFonts w:hint="eastAsia" w:ascii="仿宋_GB2312" w:hAnsi="宋体" w:eastAsia="仿宋_GB2312" w:cs="宋体"/>
          <w:kern w:val="0"/>
          <w:sz w:val="32"/>
          <w:szCs w:val="32"/>
        </w:rPr>
        <w:t>人，实有人数</w:t>
      </w:r>
      <w:r>
        <w:rPr>
          <w:rFonts w:hint="eastAsia" w:ascii="仿宋_GB2312" w:hAnsi="宋体" w:eastAsia="仿宋_GB2312" w:cs="宋体"/>
          <w:kern w:val="0"/>
          <w:sz w:val="32"/>
          <w:szCs w:val="32"/>
          <w:lang w:val="en-US" w:eastAsia="zh-CN"/>
        </w:rPr>
        <w:t>53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53</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减少2人；</w:t>
      </w:r>
      <w:r>
        <w:rPr>
          <w:rFonts w:hint="eastAsia" w:ascii="仿宋_GB2312" w:hAnsi="宋体" w:eastAsia="仿宋_GB2312" w:cs="宋体"/>
          <w:kern w:val="0"/>
          <w:sz w:val="32"/>
          <w:szCs w:val="32"/>
        </w:rPr>
        <w:t>退休</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人，增加0人；离休0人，增加0人。</w:t>
      </w:r>
    </w:p>
    <w:p>
      <w:pPr>
        <w:pStyle w:val="2"/>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：呼图壁县呼图壁镇中心幼儿园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1698.37</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1164.37</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1094.81</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69.56</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1712.01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534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0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534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13.64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13.64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13.64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1712.01</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1712.01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：呼图壁县呼图壁镇中心幼儿园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13274" w:type="dxa"/>
        <w:tblInd w:w="-450" w:type="dxa"/>
        <w:tblLayout w:type="fixed"/>
        <w:tblCellMar>
          <w:top w:w="0" w:type="dxa"/>
          <w:left w:w="108" w:type="dxa"/>
          <w:bottom w:w="0" w:type="dxa"/>
          <w:right w:w="108" w:type="dxa"/>
        </w:tblCellMar>
      </w:tblPr>
      <w:tblGrid>
        <w:gridCol w:w="521"/>
        <w:gridCol w:w="495"/>
        <w:gridCol w:w="450"/>
        <w:gridCol w:w="1335"/>
        <w:gridCol w:w="930"/>
        <w:gridCol w:w="930"/>
        <w:gridCol w:w="870"/>
        <w:gridCol w:w="885"/>
        <w:gridCol w:w="705"/>
        <w:gridCol w:w="1163"/>
        <w:gridCol w:w="867"/>
        <w:gridCol w:w="1073"/>
        <w:gridCol w:w="902"/>
        <w:gridCol w:w="635"/>
        <w:gridCol w:w="817"/>
        <w:gridCol w:w="696"/>
      </w:tblGrid>
      <w:tr>
        <w:tblPrEx>
          <w:tblCellMar>
            <w:top w:w="0" w:type="dxa"/>
            <w:left w:w="108" w:type="dxa"/>
            <w:bottom w:w="0" w:type="dxa"/>
            <w:right w:w="108" w:type="dxa"/>
          </w:tblCellMar>
        </w:tblPrEx>
        <w:trPr>
          <w:trHeight w:val="717" w:hRule="atLeast"/>
        </w:trPr>
        <w:tc>
          <w:tcPr>
            <w:tcW w:w="146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3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3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49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90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17"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96"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943" w:hRule="atLeast"/>
        </w:trPr>
        <w:tc>
          <w:tcPr>
            <w:tcW w:w="521"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95"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3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3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7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8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0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16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6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7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902"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3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17"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96"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07" w:hRule="atLeast"/>
        </w:trPr>
        <w:tc>
          <w:tcPr>
            <w:tcW w:w="52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3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教育支出</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1712.01</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1094.81</w:t>
            </w:r>
          </w:p>
        </w:tc>
        <w:tc>
          <w:tcPr>
            <w:tcW w:w="8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69.56</w:t>
            </w:r>
          </w:p>
        </w:tc>
        <w:tc>
          <w:tcPr>
            <w:tcW w:w="7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11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8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10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9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63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534</w:t>
            </w:r>
          </w:p>
        </w:tc>
        <w:tc>
          <w:tcPr>
            <w:tcW w:w="81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13.64</w:t>
            </w:r>
          </w:p>
        </w:tc>
        <w:tc>
          <w:tcPr>
            <w:tcW w:w="69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687" w:hRule="atLeast"/>
        </w:trPr>
        <w:tc>
          <w:tcPr>
            <w:tcW w:w="52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4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3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普通教育</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1712.01</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1094.81</w:t>
            </w:r>
          </w:p>
        </w:tc>
        <w:tc>
          <w:tcPr>
            <w:tcW w:w="8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69.56</w:t>
            </w:r>
          </w:p>
        </w:tc>
        <w:tc>
          <w:tcPr>
            <w:tcW w:w="7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0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9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63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534</w:t>
            </w:r>
          </w:p>
        </w:tc>
        <w:tc>
          <w:tcPr>
            <w:tcW w:w="81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13.64</w:t>
            </w:r>
          </w:p>
        </w:tc>
        <w:tc>
          <w:tcPr>
            <w:tcW w:w="69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920" w:hRule="atLeast"/>
        </w:trPr>
        <w:tc>
          <w:tcPr>
            <w:tcW w:w="52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4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13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学前教育</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1712.01</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1094.81</w:t>
            </w:r>
          </w:p>
        </w:tc>
        <w:tc>
          <w:tcPr>
            <w:tcW w:w="8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69.56</w:t>
            </w:r>
          </w:p>
        </w:tc>
        <w:tc>
          <w:tcPr>
            <w:tcW w:w="7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0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9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63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534</w:t>
            </w:r>
          </w:p>
        </w:tc>
        <w:tc>
          <w:tcPr>
            <w:tcW w:w="81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13.64</w:t>
            </w:r>
          </w:p>
        </w:tc>
        <w:tc>
          <w:tcPr>
            <w:tcW w:w="69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639" w:hRule="atLeast"/>
        </w:trPr>
        <w:tc>
          <w:tcPr>
            <w:tcW w:w="52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4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4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rPr>
            </w:pPr>
          </w:p>
        </w:tc>
        <w:tc>
          <w:tcPr>
            <w:tcW w:w="13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合  计</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1712.01</w:t>
            </w:r>
          </w:p>
        </w:tc>
        <w:tc>
          <w:tcPr>
            <w:tcW w:w="9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1164.37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1094.81</w:t>
            </w:r>
          </w:p>
        </w:tc>
        <w:tc>
          <w:tcPr>
            <w:tcW w:w="8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69.56</w:t>
            </w:r>
          </w:p>
        </w:tc>
        <w:tc>
          <w:tcPr>
            <w:tcW w:w="7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p>
        </w:tc>
        <w:tc>
          <w:tcPr>
            <w:tcW w:w="11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p>
        </w:tc>
        <w:tc>
          <w:tcPr>
            <w:tcW w:w="8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p>
        </w:tc>
        <w:tc>
          <w:tcPr>
            <w:tcW w:w="10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p>
        </w:tc>
        <w:tc>
          <w:tcPr>
            <w:tcW w:w="9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63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534</w:t>
            </w:r>
          </w:p>
        </w:tc>
        <w:tc>
          <w:tcPr>
            <w:tcW w:w="81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13.64</w:t>
            </w:r>
          </w:p>
        </w:tc>
        <w:tc>
          <w:tcPr>
            <w:tcW w:w="69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rPr>
            </w:pPr>
          </w:p>
        </w:tc>
      </w:tr>
    </w:tbl>
    <w:p>
      <w:pPr>
        <w:keepNext w:val="0"/>
        <w:keepLines w:val="0"/>
        <w:widowControl/>
        <w:suppressLineNumbers w:val="0"/>
        <w:jc w:val="center"/>
        <w:textAlignment w:val="bottom"/>
        <w:rPr>
          <w:rFonts w:hint="eastAsia" w:ascii="宋体" w:hAnsi="宋体" w:eastAsia="宋体" w:cs="宋体"/>
          <w:b/>
          <w:bCs/>
          <w:i w:val="0"/>
          <w:color w:val="auto"/>
          <w:kern w:val="0"/>
          <w:sz w:val="20"/>
          <w:szCs w:val="20"/>
          <w:highlight w:val="none"/>
          <w:u w:val="none"/>
          <w:lang w:val="en-US" w:eastAsia="zh-CN" w:bidi="ar"/>
        </w:rPr>
      </w:pPr>
    </w:p>
    <w:p>
      <w:pPr>
        <w:keepNext w:val="0"/>
        <w:keepLines w:val="0"/>
        <w:widowControl/>
        <w:suppressLineNumbers w:val="0"/>
        <w:jc w:val="center"/>
        <w:textAlignment w:val="bottom"/>
        <w:rPr>
          <w:rFonts w:hint="eastAsia" w:ascii="宋体" w:hAnsi="宋体" w:eastAsia="宋体" w:cs="宋体"/>
          <w:b/>
          <w:bCs/>
          <w:i w:val="0"/>
          <w:color w:val="auto"/>
          <w:kern w:val="0"/>
          <w:sz w:val="20"/>
          <w:szCs w:val="20"/>
          <w:highlight w:val="none"/>
          <w:u w:val="none"/>
          <w:lang w:val="en-US" w:eastAsia="zh-CN" w:bidi="ar"/>
        </w:rPr>
      </w:pPr>
    </w:p>
    <w:p>
      <w:pPr>
        <w:keepNext w:val="0"/>
        <w:keepLines w:val="0"/>
        <w:widowControl/>
        <w:suppressLineNumbers w:val="0"/>
        <w:jc w:val="center"/>
        <w:textAlignment w:val="bottom"/>
        <w:rPr>
          <w:rFonts w:hint="eastAsia" w:ascii="宋体" w:hAnsi="宋体" w:eastAsia="宋体" w:cs="宋体"/>
          <w:b/>
          <w:bCs/>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both"/>
        <w:textAlignment w:val="bottom"/>
        <w:rPr>
          <w:rFonts w:hint="eastAsia" w:ascii="宋体" w:hAnsi="宋体" w:eastAsia="宋体" w:cs="宋体"/>
          <w:b/>
          <w:bCs/>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b/>
          <w:bCs/>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：呼图壁县呼图壁镇中心幼儿园                           单位：万元</w:t>
      </w:r>
    </w:p>
    <w:tbl>
      <w:tblPr>
        <w:tblStyle w:val="9"/>
        <w:tblW w:w="9420" w:type="dxa"/>
        <w:tblInd w:w="-240" w:type="dxa"/>
        <w:tblLayout w:type="fixed"/>
        <w:tblCellMar>
          <w:top w:w="0" w:type="dxa"/>
          <w:left w:w="108" w:type="dxa"/>
          <w:bottom w:w="0" w:type="dxa"/>
          <w:right w:w="108" w:type="dxa"/>
        </w:tblCellMar>
      </w:tblPr>
      <w:tblGrid>
        <w:gridCol w:w="518"/>
        <w:gridCol w:w="424"/>
        <w:gridCol w:w="423"/>
        <w:gridCol w:w="2540"/>
        <w:gridCol w:w="1823"/>
        <w:gridCol w:w="1824"/>
        <w:gridCol w:w="1868"/>
      </w:tblGrid>
      <w:tr>
        <w:tblPrEx>
          <w:tblCellMar>
            <w:top w:w="0" w:type="dxa"/>
            <w:left w:w="108" w:type="dxa"/>
            <w:bottom w:w="0" w:type="dxa"/>
            <w:right w:w="108" w:type="dxa"/>
          </w:tblCellMar>
        </w:tblPrEx>
        <w:trPr>
          <w:trHeight w:val="328" w:hRule="atLeast"/>
        </w:trPr>
        <w:tc>
          <w:tcPr>
            <w:tcW w:w="390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5"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6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0"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3"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0"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23"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2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6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2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4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教育支出</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1712.01</w:t>
            </w: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1590.21</w:t>
            </w: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121.8</w:t>
            </w: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2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4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4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普通教育</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1712.01</w:t>
            </w: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1590.21</w:t>
            </w: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121.8</w:t>
            </w: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2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4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254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学前教育</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1712.01</w:t>
            </w: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1590.21</w:t>
            </w: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121.8</w:t>
            </w: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c>
          <w:tcPr>
            <w:tcW w:w="182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c>
          <w:tcPr>
            <w:tcW w:w="18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color w:val="auto"/>
                <w:sz w:val="18"/>
                <w:szCs w:val="18"/>
                <w:highlight w:val="none"/>
              </w:rPr>
            </w:pPr>
          </w:p>
        </w:tc>
      </w:tr>
      <w:tr>
        <w:trPr>
          <w:trHeight w:val="405" w:hRule="atLeast"/>
        </w:trPr>
        <w:tc>
          <w:tcPr>
            <w:tcW w:w="51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18"/>
                <w:szCs w:val="18"/>
                <w:highlight w:val="none"/>
              </w:rPr>
            </w:pPr>
          </w:p>
        </w:tc>
        <w:tc>
          <w:tcPr>
            <w:tcW w:w="42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18"/>
                <w:szCs w:val="18"/>
                <w:highlight w:val="none"/>
              </w:rPr>
            </w:pPr>
          </w:p>
        </w:tc>
        <w:tc>
          <w:tcPr>
            <w:tcW w:w="42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18"/>
                <w:szCs w:val="18"/>
                <w:highlight w:val="none"/>
              </w:rPr>
            </w:pPr>
          </w:p>
        </w:tc>
        <w:tc>
          <w:tcPr>
            <w:tcW w:w="254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23"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hAnsi="Times New Roman" w:eastAsia="仿宋_GB2312" w:cs="Times New Roman"/>
                <w:b/>
                <w:bCs/>
                <w:color w:val="auto"/>
                <w:sz w:val="18"/>
                <w:szCs w:val="18"/>
                <w:highlight w:val="none"/>
                <w:lang w:val="en-US" w:eastAsia="zh-CN"/>
              </w:rPr>
              <w:t>1712.01</w:t>
            </w:r>
          </w:p>
        </w:tc>
        <w:tc>
          <w:tcPr>
            <w:tcW w:w="182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hAnsi="Times New Roman" w:eastAsia="仿宋_GB2312" w:cs="Times New Roman"/>
                <w:b/>
                <w:bCs/>
                <w:color w:val="auto"/>
                <w:sz w:val="18"/>
                <w:szCs w:val="18"/>
                <w:highlight w:val="none"/>
                <w:lang w:val="en-US" w:eastAsia="zh-CN"/>
              </w:rPr>
              <w:t>1590.21</w:t>
            </w:r>
          </w:p>
        </w:tc>
        <w:tc>
          <w:tcPr>
            <w:tcW w:w="18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hAnsi="Times New Roman" w:eastAsia="仿宋_GB2312" w:cs="Times New Roman"/>
                <w:b/>
                <w:bCs/>
                <w:color w:val="auto"/>
                <w:sz w:val="18"/>
                <w:szCs w:val="18"/>
                <w:highlight w:val="none"/>
                <w:lang w:val="en-US" w:eastAsia="zh-CN"/>
              </w:rPr>
              <w:t>121.8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：呼图壁县呼图壁镇中心幼儿园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Hans"/>
              </w:rPr>
              <w:t>一、</w:t>
            </w:r>
            <w:r>
              <w:rPr>
                <w:rFonts w:hint="eastAsia" w:ascii="仿宋_GB2312" w:hAnsi="宋体" w:eastAsia="仿宋_GB2312" w:cs="宋体"/>
                <w:color w:val="auto"/>
                <w:kern w:val="0"/>
                <w:sz w:val="18"/>
                <w:szCs w:val="18"/>
                <w:highlight w:val="none"/>
                <w:shd w:val="clear" w:color="auto" w:fill="auto"/>
                <w:lang w:val="en-US" w:eastAsia="zh-CN"/>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 </w:t>
            </w:r>
            <w:r>
              <w:rPr>
                <w:rFonts w:hint="default" w:ascii="仿宋_GB2312" w:hAnsi="宋体" w:eastAsia="仿宋_GB2312" w:cs="宋体"/>
                <w:color w:val="auto"/>
                <w:kern w:val="0"/>
                <w:sz w:val="18"/>
                <w:szCs w:val="18"/>
                <w:highlight w:val="none"/>
                <w:shd w:val="clear" w:color="auto" w:fill="auto"/>
                <w:lang w:val="en-US" w:eastAsia="zh-CN"/>
              </w:rPr>
              <w:t xml:space="preserve">  </w:t>
            </w:r>
            <w:r>
              <w:rPr>
                <w:rFonts w:hint="eastAsia" w:ascii="仿宋_GB2312" w:hAnsi="宋体" w:eastAsia="仿宋_GB2312" w:cs="宋体"/>
                <w:color w:val="auto"/>
                <w:kern w:val="0"/>
                <w:sz w:val="18"/>
                <w:szCs w:val="18"/>
                <w:highlight w:val="none"/>
                <w:shd w:val="clear" w:color="auto" w:fill="auto"/>
                <w:lang w:val="en-US" w:eastAsia="zh-CN"/>
              </w:rPr>
              <w:t>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 </w:t>
            </w:r>
            <w:r>
              <w:rPr>
                <w:rFonts w:hint="default" w:ascii="仿宋_GB2312" w:hAnsi="宋体" w:eastAsia="仿宋_GB2312" w:cs="宋体"/>
                <w:color w:val="auto"/>
                <w:kern w:val="0"/>
                <w:sz w:val="18"/>
                <w:szCs w:val="18"/>
                <w:highlight w:val="none"/>
                <w:shd w:val="clear" w:color="auto" w:fill="auto"/>
                <w:lang w:val="en-US" w:eastAsia="zh-CN"/>
              </w:rPr>
              <w:t xml:space="preserve">  </w:t>
            </w:r>
            <w:r>
              <w:rPr>
                <w:rFonts w:hint="eastAsia" w:ascii="仿宋_GB2312" w:hAnsi="宋体" w:eastAsia="仿宋_GB2312" w:cs="宋体"/>
                <w:color w:val="auto"/>
                <w:kern w:val="0"/>
                <w:sz w:val="18"/>
                <w:szCs w:val="18"/>
                <w:highlight w:val="none"/>
                <w:shd w:val="clear" w:color="auto" w:fill="auto"/>
                <w:lang w:val="en-US" w:eastAsia="zh-CN"/>
              </w:rPr>
              <w:t>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210 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215 资源勘探</w:t>
            </w:r>
            <w:r>
              <w:rPr>
                <w:rFonts w:hint="eastAsia" w:ascii="仿宋_GB2312" w:hAnsi="宋体" w:eastAsia="仿宋_GB2312" w:cs="宋体"/>
                <w:color w:val="auto"/>
                <w:kern w:val="0"/>
                <w:sz w:val="18"/>
                <w:szCs w:val="18"/>
                <w:highlight w:val="none"/>
                <w:shd w:val="clear" w:color="auto" w:fill="auto"/>
                <w:lang w:val="en-US" w:eastAsia="zh-Hans"/>
              </w:rPr>
              <w:t>工业</w:t>
            </w:r>
            <w:r>
              <w:rPr>
                <w:rFonts w:hint="eastAsia" w:ascii="仿宋_GB2312" w:hAnsi="宋体" w:eastAsia="仿宋_GB2312" w:cs="宋体"/>
                <w:color w:val="auto"/>
                <w:kern w:val="0"/>
                <w:sz w:val="18"/>
                <w:szCs w:val="18"/>
                <w:highlight w:val="none"/>
                <w:shd w:val="clear" w:color="auto" w:fill="auto"/>
                <w:lang w:val="en-US" w:eastAsia="zh-CN"/>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224 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230 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1164.37</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1164.37</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1164.37</w:t>
            </w:r>
          </w:p>
        </w:tc>
        <w:tc>
          <w:tcPr>
            <w:tcW w:w="226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p>
        </w:tc>
      </w:tr>
    </w:tbl>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516"/>
        <w:gridCol w:w="499"/>
        <w:gridCol w:w="502"/>
        <w:gridCol w:w="2492"/>
        <w:gridCol w:w="1677"/>
        <w:gridCol w:w="216"/>
        <w:gridCol w:w="1618"/>
        <w:gridCol w:w="1694"/>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902"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：呼图壁县呼图壁镇中心幼儿园</w:t>
            </w:r>
          </w:p>
        </w:tc>
        <w:tc>
          <w:tcPr>
            <w:tcW w:w="331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7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教育支出</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1056.21</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108.16</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普通教育</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1056.21</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108.16</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学前教育</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1164.37</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1056.21</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108.16</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合  计</w:t>
            </w:r>
          </w:p>
        </w:tc>
        <w:tc>
          <w:tcPr>
            <w:tcW w:w="16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1164.37</w:t>
            </w:r>
          </w:p>
        </w:tc>
        <w:tc>
          <w:tcPr>
            <w:tcW w:w="18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1056.21</w:t>
            </w:r>
          </w:p>
        </w:tc>
        <w:tc>
          <w:tcPr>
            <w:tcW w:w="16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108.16</w:t>
            </w:r>
          </w:p>
        </w:tc>
      </w:tr>
    </w:tbl>
    <w:p>
      <w:pPr>
        <w:keepNext w:val="0"/>
        <w:keepLines w:val="0"/>
        <w:widowControl/>
        <w:suppressLineNumbers w:val="0"/>
        <w:jc w:val="center"/>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220" w:type="dxa"/>
        <w:tblInd w:w="-148" w:type="dxa"/>
        <w:tblLayout w:type="fixed"/>
        <w:tblCellMar>
          <w:top w:w="0" w:type="dxa"/>
          <w:left w:w="108" w:type="dxa"/>
          <w:bottom w:w="0" w:type="dxa"/>
          <w:right w:w="108" w:type="dxa"/>
        </w:tblCellMar>
      </w:tblPr>
      <w:tblGrid>
        <w:gridCol w:w="748"/>
        <w:gridCol w:w="570"/>
        <w:gridCol w:w="2858"/>
        <w:gridCol w:w="983"/>
        <w:gridCol w:w="698"/>
        <w:gridCol w:w="964"/>
        <w:gridCol w:w="717"/>
        <w:gridCol w:w="1682"/>
      </w:tblGrid>
      <w:tr>
        <w:tblPrEx>
          <w:tblCellMar>
            <w:top w:w="0" w:type="dxa"/>
            <w:left w:w="108" w:type="dxa"/>
            <w:bottom w:w="0" w:type="dxa"/>
            <w:right w:w="108" w:type="dxa"/>
          </w:tblCellMar>
        </w:tblPrEx>
        <w:trPr>
          <w:trHeight w:val="190" w:hRule="atLeast"/>
        </w:trPr>
        <w:tc>
          <w:tcPr>
            <w:tcW w:w="9220"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189" w:hRule="atLeast"/>
        </w:trPr>
        <w:tc>
          <w:tcPr>
            <w:tcW w:w="5159"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：呼图壁县呼图壁镇中心幼儿园</w:t>
            </w:r>
          </w:p>
        </w:tc>
        <w:tc>
          <w:tcPr>
            <w:tcW w:w="166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39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158" w:hRule="atLeast"/>
        </w:trPr>
        <w:tc>
          <w:tcPr>
            <w:tcW w:w="4176"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44"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245" w:hRule="atLeast"/>
        </w:trPr>
        <w:tc>
          <w:tcPr>
            <w:tcW w:w="1318"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经济分类科目编码</w:t>
            </w:r>
          </w:p>
        </w:tc>
        <w:tc>
          <w:tcPr>
            <w:tcW w:w="285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经济分类科目名称</w:t>
            </w:r>
          </w:p>
        </w:tc>
        <w:tc>
          <w:tcPr>
            <w:tcW w:w="168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68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人员经费</w:t>
            </w:r>
          </w:p>
        </w:tc>
        <w:tc>
          <w:tcPr>
            <w:tcW w:w="1682"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公用经费</w:t>
            </w:r>
          </w:p>
        </w:tc>
      </w:tr>
      <w:tr>
        <w:tblPrEx>
          <w:tblCellMar>
            <w:top w:w="0" w:type="dxa"/>
            <w:left w:w="108" w:type="dxa"/>
            <w:bottom w:w="0" w:type="dxa"/>
            <w:right w:w="108" w:type="dxa"/>
          </w:tblCellMar>
        </w:tblPrEx>
        <w:trPr>
          <w:trHeight w:val="129" w:hRule="atLeast"/>
        </w:trPr>
        <w:tc>
          <w:tcPr>
            <w:tcW w:w="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类</w:t>
            </w:r>
          </w:p>
        </w:tc>
        <w:tc>
          <w:tcPr>
            <w:tcW w:w="5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款</w:t>
            </w:r>
          </w:p>
        </w:tc>
        <w:tc>
          <w:tcPr>
            <w:tcW w:w="285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68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68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682"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工资福利支出</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828.93</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828.93</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基本工资</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208.82</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208.82</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96"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津贴补贴</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83</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83</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96"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奖金</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171.38</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171.38</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绩效工资</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137.3</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137.3</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218"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机关事业单位基本养老保险缴费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86.44</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86.44</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城镇职工基本医疗保险缴费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43.22</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43.22</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公务员医疗补助缴费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21.61</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21.61</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其他社会保障缴费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5.4</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5.4</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住房公积金</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71.77</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71.77</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商品和服务支出</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226.41</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226.41</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办公费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印刷费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1.22</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1.22</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水费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1.72</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1.72</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06</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电费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1.32</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1.32</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邮电费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2.71</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2.71</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取暖费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18.98</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18.98</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09</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物业管理费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3.47</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3.47</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维修（护）费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8.06</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8.06</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16</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培训费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1.84</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1.84</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26</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劳务费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173.64</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173.64</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27</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委托业务费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28</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工会经费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leftChars="0" w:right="0" w:rightChars="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10.46</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10.46</w:t>
            </w: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对个人和家庭的补助</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0.86</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0.86</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退休费</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0.72</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0.72</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生活补助</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0.01</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0.01</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89" w:hRule="atLeast"/>
        </w:trPr>
        <w:tc>
          <w:tcPr>
            <w:tcW w:w="7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5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09</w:t>
            </w:r>
          </w:p>
        </w:tc>
        <w:tc>
          <w:tcPr>
            <w:tcW w:w="28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奖励金</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0.13</w:t>
            </w:r>
          </w:p>
        </w:tc>
        <w:tc>
          <w:tcPr>
            <w:tcW w:w="168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0.13</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CellMar>
            <w:top w:w="0" w:type="dxa"/>
            <w:left w:w="108" w:type="dxa"/>
            <w:bottom w:w="0" w:type="dxa"/>
            <w:right w:w="108" w:type="dxa"/>
          </w:tblCellMar>
        </w:tblPrEx>
        <w:trPr>
          <w:trHeight w:val="193" w:hRule="atLeast"/>
        </w:trPr>
        <w:tc>
          <w:tcPr>
            <w:tcW w:w="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5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28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合  计</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1056.21</w:t>
            </w:r>
          </w:p>
        </w:tc>
        <w:tc>
          <w:tcPr>
            <w:tcW w:w="168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829.79</w:t>
            </w:r>
          </w:p>
        </w:tc>
        <w:tc>
          <w:tcPr>
            <w:tcW w:w="168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226.41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176" w:type="dxa"/>
        <w:tblInd w:w="-360" w:type="dxa"/>
        <w:tblLayout w:type="fixed"/>
        <w:tblCellMar>
          <w:top w:w="0" w:type="dxa"/>
          <w:left w:w="108" w:type="dxa"/>
          <w:bottom w:w="0" w:type="dxa"/>
          <w:right w:w="108" w:type="dxa"/>
        </w:tblCellMar>
      </w:tblPr>
      <w:tblGrid>
        <w:gridCol w:w="23"/>
        <w:gridCol w:w="528"/>
        <w:gridCol w:w="555"/>
        <w:gridCol w:w="480"/>
        <w:gridCol w:w="1335"/>
        <w:gridCol w:w="2085"/>
        <w:gridCol w:w="1126"/>
        <w:gridCol w:w="614"/>
        <w:gridCol w:w="1004"/>
        <w:gridCol w:w="781"/>
        <w:gridCol w:w="710"/>
        <w:gridCol w:w="622"/>
        <w:gridCol w:w="600"/>
        <w:gridCol w:w="715"/>
        <w:gridCol w:w="638"/>
        <w:gridCol w:w="772"/>
        <w:gridCol w:w="526"/>
        <w:gridCol w:w="62"/>
      </w:tblGrid>
      <w:tr>
        <w:tblPrEx>
          <w:tblCellMar>
            <w:top w:w="0" w:type="dxa"/>
            <w:left w:w="108" w:type="dxa"/>
            <w:bottom w:w="0" w:type="dxa"/>
            <w:right w:w="108" w:type="dxa"/>
          </w:tblCellMar>
        </w:tblPrEx>
        <w:trPr>
          <w:gridBefore w:val="1"/>
          <w:gridAfter w:val="1"/>
          <w:wBefore w:w="23" w:type="dxa"/>
          <w:wAfter w:w="62" w:type="dxa"/>
          <w:trHeight w:val="409" w:hRule="atLeast"/>
        </w:trPr>
        <w:tc>
          <w:tcPr>
            <w:tcW w:w="13091" w:type="dxa"/>
            <w:gridSpan w:val="1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23" w:type="dxa"/>
          <w:wAfter w:w="62" w:type="dxa"/>
          <w:trHeight w:val="613" w:hRule="atLeast"/>
        </w:trPr>
        <w:tc>
          <w:tcPr>
            <w:tcW w:w="7727"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：呼图壁县呼图壁镇中心幼儿园</w:t>
            </w:r>
          </w:p>
        </w:tc>
        <w:tc>
          <w:tcPr>
            <w:tcW w:w="2113"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51" w:type="dxa"/>
            <w:gridSpan w:val="5"/>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1680" w:firstLineChars="7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586" w:type="dxa"/>
            <w:gridSpan w:val="4"/>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33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85" w:type="dxa"/>
            <w:vMerge w:val="restart"/>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126"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14"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04"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81"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1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2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0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1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3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7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88"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551"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55" w:type="dxa"/>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80" w:type="dxa"/>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335"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2085"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1126"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614"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1004"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781"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71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62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60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715"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638"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77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c>
          <w:tcPr>
            <w:tcW w:w="588"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51" w:type="dxa"/>
            <w:gridSpan w:val="2"/>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205</w:t>
            </w:r>
          </w:p>
        </w:tc>
        <w:tc>
          <w:tcPr>
            <w:tcW w:w="55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48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335" w:type="dxa"/>
            <w:shd w:val="clear" w:color="auto" w:fill="auto"/>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教育支出</w:t>
            </w:r>
          </w:p>
        </w:tc>
        <w:tc>
          <w:tcPr>
            <w:tcW w:w="208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126"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108.16</w:t>
            </w:r>
          </w:p>
        </w:tc>
        <w:tc>
          <w:tcPr>
            <w:tcW w:w="61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00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26.91</w:t>
            </w:r>
          </w:p>
        </w:tc>
        <w:tc>
          <w:tcPr>
            <w:tcW w:w="781"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81.25</w:t>
            </w:r>
          </w:p>
        </w:tc>
        <w:tc>
          <w:tcPr>
            <w:tcW w:w="71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22"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0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1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38"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7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588"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551" w:type="dxa"/>
            <w:gridSpan w:val="2"/>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205</w:t>
            </w:r>
          </w:p>
        </w:tc>
        <w:tc>
          <w:tcPr>
            <w:tcW w:w="55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02</w:t>
            </w:r>
          </w:p>
        </w:tc>
        <w:tc>
          <w:tcPr>
            <w:tcW w:w="48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335" w:type="dxa"/>
            <w:shd w:val="clear" w:color="auto" w:fill="auto"/>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普通教育</w:t>
            </w:r>
          </w:p>
        </w:tc>
        <w:tc>
          <w:tcPr>
            <w:tcW w:w="208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126"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108.16</w:t>
            </w:r>
          </w:p>
        </w:tc>
        <w:tc>
          <w:tcPr>
            <w:tcW w:w="61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00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26.91</w:t>
            </w:r>
          </w:p>
        </w:tc>
        <w:tc>
          <w:tcPr>
            <w:tcW w:w="781"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81.25</w:t>
            </w:r>
          </w:p>
        </w:tc>
        <w:tc>
          <w:tcPr>
            <w:tcW w:w="71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22"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0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1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38"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7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588"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51" w:type="dxa"/>
            <w:gridSpan w:val="2"/>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205</w:t>
            </w:r>
          </w:p>
        </w:tc>
        <w:tc>
          <w:tcPr>
            <w:tcW w:w="55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02</w:t>
            </w:r>
          </w:p>
        </w:tc>
        <w:tc>
          <w:tcPr>
            <w:tcW w:w="48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01</w:t>
            </w:r>
          </w:p>
        </w:tc>
        <w:tc>
          <w:tcPr>
            <w:tcW w:w="1335" w:type="dxa"/>
            <w:shd w:val="clear" w:color="auto" w:fill="auto"/>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学前教育</w:t>
            </w:r>
          </w:p>
        </w:tc>
        <w:tc>
          <w:tcPr>
            <w:tcW w:w="208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2025年教育补助项目经费-自聘教师工资补助</w:t>
            </w:r>
          </w:p>
        </w:tc>
        <w:tc>
          <w:tcPr>
            <w:tcW w:w="1126"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12.70</w:t>
            </w:r>
          </w:p>
        </w:tc>
        <w:tc>
          <w:tcPr>
            <w:tcW w:w="61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100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12.70</w:t>
            </w:r>
          </w:p>
        </w:tc>
        <w:tc>
          <w:tcPr>
            <w:tcW w:w="781"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1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22"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0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1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38"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7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588"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551" w:type="dxa"/>
            <w:gridSpan w:val="2"/>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205</w:t>
            </w:r>
          </w:p>
        </w:tc>
        <w:tc>
          <w:tcPr>
            <w:tcW w:w="55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02</w:t>
            </w:r>
          </w:p>
        </w:tc>
        <w:tc>
          <w:tcPr>
            <w:tcW w:w="48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01</w:t>
            </w:r>
          </w:p>
        </w:tc>
        <w:tc>
          <w:tcPr>
            <w:tcW w:w="1335" w:type="dxa"/>
            <w:shd w:val="clear" w:color="auto" w:fill="auto"/>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学前教育</w:t>
            </w:r>
          </w:p>
        </w:tc>
        <w:tc>
          <w:tcPr>
            <w:tcW w:w="208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2025年生均公用经费-保民生</w:t>
            </w:r>
          </w:p>
        </w:tc>
        <w:tc>
          <w:tcPr>
            <w:tcW w:w="1126"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38.60</w:t>
            </w:r>
          </w:p>
        </w:tc>
        <w:tc>
          <w:tcPr>
            <w:tcW w:w="61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100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81"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38.60</w:t>
            </w:r>
          </w:p>
        </w:tc>
        <w:tc>
          <w:tcPr>
            <w:tcW w:w="71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22"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0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1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38"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7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588"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51" w:type="dxa"/>
            <w:gridSpan w:val="2"/>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205</w:t>
            </w:r>
          </w:p>
        </w:tc>
        <w:tc>
          <w:tcPr>
            <w:tcW w:w="55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02</w:t>
            </w:r>
          </w:p>
        </w:tc>
        <w:tc>
          <w:tcPr>
            <w:tcW w:w="48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01</w:t>
            </w:r>
          </w:p>
        </w:tc>
        <w:tc>
          <w:tcPr>
            <w:tcW w:w="1335" w:type="dxa"/>
            <w:shd w:val="clear" w:color="auto" w:fill="auto"/>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学前教育</w:t>
            </w:r>
          </w:p>
        </w:tc>
        <w:tc>
          <w:tcPr>
            <w:tcW w:w="208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2025年新疆西藏等地区教育特殊补助资金</w:t>
            </w:r>
          </w:p>
        </w:tc>
        <w:tc>
          <w:tcPr>
            <w:tcW w:w="1126"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56.86</w:t>
            </w:r>
          </w:p>
        </w:tc>
        <w:tc>
          <w:tcPr>
            <w:tcW w:w="61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1004"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14.21</w:t>
            </w:r>
          </w:p>
        </w:tc>
        <w:tc>
          <w:tcPr>
            <w:tcW w:w="781"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default" w:ascii="仿宋_GB2312" w:hAnsi="宋体" w:eastAsia="仿宋_GB2312" w:cs="Times New Roman"/>
                <w:b w:val="0"/>
                <w:bCs/>
                <w:color w:val="auto"/>
                <w:kern w:val="0"/>
                <w:sz w:val="18"/>
                <w:szCs w:val="18"/>
                <w:highlight w:val="none"/>
                <w:lang w:val="en-US" w:eastAsia="zh-CN"/>
              </w:rPr>
              <w:t>42.65</w:t>
            </w:r>
          </w:p>
        </w:tc>
        <w:tc>
          <w:tcPr>
            <w:tcW w:w="71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22"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00"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1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38"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7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588"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51"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48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13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20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合 计</w:t>
            </w:r>
          </w:p>
        </w:tc>
        <w:tc>
          <w:tcPr>
            <w:tcW w:w="1126"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108.16</w:t>
            </w:r>
          </w:p>
        </w:tc>
        <w:tc>
          <w:tcPr>
            <w:tcW w:w="61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p>
        </w:tc>
        <w:tc>
          <w:tcPr>
            <w:tcW w:w="100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26.91</w:t>
            </w:r>
          </w:p>
        </w:tc>
        <w:tc>
          <w:tcPr>
            <w:tcW w:w="781"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81.25</w:t>
            </w:r>
          </w:p>
        </w:tc>
        <w:tc>
          <w:tcPr>
            <w:tcW w:w="7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62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60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71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63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77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588"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default"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呼图壁县呼图壁镇中心幼儿园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kern w:val="0"/>
          <w:sz w:val="28"/>
          <w:szCs w:val="32"/>
          <w:lang w:val="en-US" w:eastAsia="zh-CN"/>
        </w:rPr>
        <w:t>呼图壁县呼图壁镇中心幼儿园2025年未安排</w:t>
      </w:r>
      <w:r>
        <w:rPr>
          <w:rFonts w:hint="eastAsia" w:ascii="仿宋_GB2312" w:hAnsi="宋体" w:eastAsia="仿宋_GB2312"/>
          <w:b/>
          <w:kern w:val="0"/>
          <w:sz w:val="28"/>
          <w:szCs w:val="32"/>
          <w:lang w:eastAsia="zh-CN"/>
        </w:rPr>
        <w:t>政府性基金预算支出，</w:t>
      </w:r>
      <w:r>
        <w:rPr>
          <w:rFonts w:hint="eastAsia" w:ascii="仿宋_GB2312" w:hAnsi="宋体" w:eastAsia="仿宋_GB2312" w:cs="Times New Roman"/>
          <w:b/>
          <w:kern w:val="0"/>
          <w:sz w:val="28"/>
          <w:szCs w:val="32"/>
          <w:lang w:val="en-US" w:eastAsia="zh-CN"/>
        </w:rPr>
        <w:t>政府性基金预算支出情况表</w:t>
      </w:r>
      <w:r>
        <w:rPr>
          <w:rFonts w:hint="eastAsia" w:ascii="仿宋_GB2312" w:hAnsi="宋体" w:eastAsia="仿宋_GB2312"/>
          <w:b/>
          <w:kern w:val="0"/>
          <w:sz w:val="28"/>
          <w:szCs w:val="32"/>
          <w:lang w:eastAsia="zh-CN"/>
        </w:rPr>
        <w:t>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rPr>
        <w:t>呼图壁县呼图壁镇中心幼儿园</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kern w:val="0"/>
          <w:sz w:val="28"/>
          <w:szCs w:val="32"/>
          <w:lang w:val="en-US" w:eastAsia="zh-CN"/>
        </w:rPr>
      </w:pPr>
    </w:p>
    <w:p>
      <w:pPr>
        <w:widowControl/>
        <w:spacing w:line="280" w:lineRule="exact"/>
        <w:outlineLvl w:val="1"/>
        <w:rPr>
          <w:rFonts w:hint="eastAsia"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呼图壁县呼图壁镇中心幼儿园2025年未安排</w:t>
      </w:r>
      <w:r>
        <w:rPr>
          <w:rFonts w:hint="eastAsia" w:ascii="仿宋_GB2312" w:hAnsi="宋体" w:eastAsia="仿宋_GB2312"/>
          <w:b/>
          <w:kern w:val="0"/>
          <w:sz w:val="28"/>
          <w:szCs w:val="32"/>
          <w:lang w:eastAsia="zh-CN"/>
        </w:rPr>
        <w:t>国有资本经营预算支出，国有资本经营预算支出情况表为空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rPr>
        <w:t>呼图壁县呼图壁镇中心幼儿园</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kern w:val="0"/>
          <w:sz w:val="28"/>
          <w:szCs w:val="32"/>
          <w:lang w:val="en-US" w:eastAsia="zh-CN"/>
        </w:rPr>
        <w:t>呼图壁县呼图壁镇中心幼儿园2025年未安排</w:t>
      </w:r>
      <w:r>
        <w:rPr>
          <w:rFonts w:hint="eastAsia" w:ascii="仿宋_GB2312" w:hAnsi="宋体" w:eastAsia="仿宋_GB2312"/>
          <w:b/>
          <w:color w:val="auto"/>
          <w:kern w:val="0"/>
          <w:sz w:val="28"/>
          <w:szCs w:val="28"/>
          <w:highlight w:val="none"/>
          <w:lang w:val="en-US" w:eastAsia="zh-Hans"/>
        </w:rPr>
        <w:t>财政拨款</w:t>
      </w:r>
      <w:r>
        <w:rPr>
          <w:rFonts w:hint="eastAsia" w:ascii="仿宋_GB2312" w:hAnsi="宋体" w:eastAsia="仿宋_GB2312"/>
          <w:b/>
          <w:color w:val="auto"/>
          <w:kern w:val="0"/>
          <w:sz w:val="28"/>
          <w:szCs w:val="28"/>
          <w:highlight w:val="none"/>
        </w:rPr>
        <w:t>“三公”经费</w:t>
      </w:r>
      <w:r>
        <w:rPr>
          <w:rFonts w:hint="eastAsia" w:ascii="仿宋_GB2312" w:hAnsi="宋体" w:eastAsia="仿宋_GB2312"/>
          <w:b/>
          <w:kern w:val="0"/>
          <w:sz w:val="28"/>
          <w:szCs w:val="32"/>
          <w:lang w:eastAsia="zh-CN"/>
        </w:rPr>
        <w:t>预算支出，财政拨款“三公”经费</w:t>
      </w:r>
      <w:r>
        <w:rPr>
          <w:rFonts w:hint="eastAsia" w:ascii="仿宋_GB2312" w:hAnsi="宋体" w:eastAsia="仿宋_GB2312"/>
          <w:b/>
          <w:kern w:val="0"/>
          <w:sz w:val="28"/>
          <w:szCs w:val="32"/>
          <w:lang w:val="en-US" w:eastAsia="zh-CN"/>
        </w:rPr>
        <w:t>支出情况表</w:t>
      </w:r>
      <w:r>
        <w:rPr>
          <w:rFonts w:hint="eastAsia" w:ascii="仿宋_GB2312" w:hAnsi="宋体" w:eastAsia="仿宋_GB2312"/>
          <w:b/>
          <w:kern w:val="0"/>
          <w:sz w:val="28"/>
          <w:szCs w:val="32"/>
          <w:lang w:eastAsia="zh-CN"/>
        </w:rPr>
        <w:t>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lang w:eastAsia="zh-CN"/>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：呼图壁县呼图壁镇中心幼儿园</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3"/>
        <w:gridCol w:w="765"/>
        <w:gridCol w:w="735"/>
        <w:gridCol w:w="765"/>
        <w:gridCol w:w="750"/>
        <w:gridCol w:w="795"/>
        <w:gridCol w:w="630"/>
        <w:gridCol w:w="780"/>
        <w:gridCol w:w="690"/>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33"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65"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045" w:type="dxa"/>
            <w:gridSpan w:val="4"/>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2975"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33"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6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35"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515"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795"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3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470"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75"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833"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6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3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65"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5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79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63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8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6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75"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33"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2024年昌吉州教育项目州本级配套资金-教师体检费</w:t>
            </w: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0.1</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0.1</w:t>
            </w: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9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0.1</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9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7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33"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2024年中小学和幼儿园自聘教师工资补助资金（第二批）</w:t>
            </w: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13.54</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13.54</w:t>
            </w: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9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r>
              <w:rPr>
                <w:rFonts w:hint="eastAsia" w:ascii="仿宋_GB2312" w:hAnsi="宋体" w:eastAsia="仿宋_GB2312" w:cs="Times New Roman"/>
                <w:b w:val="0"/>
                <w:bCs/>
                <w:color w:val="auto"/>
                <w:kern w:val="0"/>
                <w:sz w:val="18"/>
                <w:szCs w:val="18"/>
                <w:highlight w:val="none"/>
                <w:lang w:val="en-US" w:eastAsia="zh-CN"/>
              </w:rPr>
              <w:t>13.54</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9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7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83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9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9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7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83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总计</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13.64</w:t>
            </w:r>
          </w:p>
        </w:tc>
        <w:tc>
          <w:tcPr>
            <w:tcW w:w="76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bCs w:val="0"/>
                <w:color w:val="auto"/>
                <w:kern w:val="0"/>
                <w:sz w:val="18"/>
                <w:szCs w:val="18"/>
                <w:highlight w:val="none"/>
                <w:lang w:val="en-US" w:eastAsia="zh-CN"/>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p>
        </w:tc>
        <w:tc>
          <w:tcPr>
            <w:tcW w:w="795" w:type="dxa"/>
            <w:shd w:val="clear" w:color="auto" w:fill="auto"/>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val="0"/>
                <w:color w:val="auto"/>
                <w:kern w:val="0"/>
                <w:sz w:val="18"/>
                <w:szCs w:val="18"/>
                <w:highlight w:val="none"/>
                <w:lang w:val="en-US" w:eastAsia="zh-CN"/>
              </w:rPr>
            </w:pPr>
            <w:r>
              <w:rPr>
                <w:rFonts w:hint="eastAsia" w:ascii="仿宋_GB2312" w:hAnsi="宋体" w:eastAsia="仿宋_GB2312" w:cs="Times New Roman"/>
                <w:b/>
                <w:bCs w:val="0"/>
                <w:color w:val="auto"/>
                <w:kern w:val="0"/>
                <w:sz w:val="18"/>
                <w:szCs w:val="18"/>
                <w:highlight w:val="none"/>
                <w:lang w:val="en-US" w:eastAsia="zh-CN"/>
              </w:rPr>
              <w:t>13.64</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color w:val="auto"/>
                <w:kern w:val="0"/>
                <w:sz w:val="18"/>
                <w:szCs w:val="18"/>
                <w:highlight w:val="none"/>
                <w:lang w:val="en-US" w:eastAsia="zh-CN"/>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color w:val="auto"/>
                <w:kern w:val="0"/>
                <w:sz w:val="18"/>
                <w:szCs w:val="18"/>
                <w:highlight w:val="none"/>
                <w:lang w:val="en-US" w:eastAsia="zh-CN"/>
              </w:rPr>
            </w:pPr>
          </w:p>
        </w:tc>
        <w:tc>
          <w:tcPr>
            <w:tcW w:w="69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7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一、关于呼图壁县呼图壁镇中心幼儿园2025年收支预算情况的总体说明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按照全口径预算的原则，呼图壁县呼图壁镇中心幼儿园</w:t>
      </w:r>
      <w:r>
        <w:rPr>
          <w:rFonts w:hint="eastAsia" w:ascii="仿宋" w:hAnsi="仿宋" w:eastAsia="仿宋" w:cs="仿宋"/>
          <w:color w:val="auto"/>
          <w:kern w:val="0"/>
          <w:sz w:val="32"/>
          <w:szCs w:val="32"/>
          <w:highlight w:val="none"/>
          <w:lang w:eastAsia="zh-CN"/>
        </w:rPr>
        <w:t>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lang w:eastAsia="zh-CN"/>
        </w:rPr>
        <w:t>年</w:t>
      </w:r>
      <w:r>
        <w:rPr>
          <w:rFonts w:hint="eastAsia" w:ascii="仿宋" w:hAnsi="仿宋" w:eastAsia="仿宋" w:cs="仿宋"/>
          <w:color w:val="auto"/>
          <w:kern w:val="0"/>
          <w:sz w:val="32"/>
          <w:szCs w:val="32"/>
          <w:highlight w:val="none"/>
        </w:rPr>
        <w:t>所有收入和支出均纳入</w:t>
      </w:r>
      <w:r>
        <w:rPr>
          <w:rFonts w:hint="eastAsia" w:ascii="仿宋" w:hAnsi="仿宋" w:eastAsia="仿宋" w:cs="仿宋"/>
          <w:color w:val="auto"/>
          <w:kern w:val="0"/>
          <w:sz w:val="32"/>
          <w:szCs w:val="32"/>
          <w:highlight w:val="none"/>
          <w:lang w:val="en-US" w:eastAsia="zh-CN"/>
        </w:rPr>
        <w:t>部门</w:t>
      </w:r>
      <w:r>
        <w:rPr>
          <w:rFonts w:hint="eastAsia" w:ascii="仿宋" w:hAnsi="仿宋" w:eastAsia="仿宋" w:cs="仿宋"/>
          <w:color w:val="auto"/>
          <w:kern w:val="0"/>
          <w:sz w:val="32"/>
          <w:szCs w:val="32"/>
          <w:highlight w:val="none"/>
        </w:rPr>
        <w:t>预算管理。收支总预算</w:t>
      </w:r>
      <w:r>
        <w:rPr>
          <w:rFonts w:hint="eastAsia" w:ascii="仿宋" w:hAnsi="仿宋" w:eastAsia="仿宋" w:cs="仿宋"/>
          <w:color w:val="auto"/>
          <w:kern w:val="0"/>
          <w:sz w:val="32"/>
          <w:szCs w:val="32"/>
          <w:highlight w:val="none"/>
          <w:lang w:val="en-US" w:eastAsia="zh-CN"/>
        </w:rPr>
        <w:t>1712.01</w:t>
      </w:r>
      <w:r>
        <w:rPr>
          <w:rFonts w:hint="eastAsia"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收入预算包括：一般公共预算、</w:t>
      </w:r>
      <w:r>
        <w:rPr>
          <w:rFonts w:hint="eastAsia" w:ascii="仿宋" w:hAnsi="仿宋" w:eastAsia="仿宋" w:cs="仿宋"/>
          <w:color w:val="auto"/>
          <w:kern w:val="0"/>
          <w:sz w:val="32"/>
          <w:szCs w:val="32"/>
          <w:highlight w:val="none"/>
          <w:lang w:val="en-US" w:eastAsia="zh-Hans"/>
        </w:rPr>
        <w:t>单位资金、财政拨款结转结余</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FF0000"/>
          <w:kern w:val="0"/>
          <w:sz w:val="32"/>
          <w:szCs w:val="32"/>
          <w:highlight w:val="none"/>
          <w:lang w:eastAsia="zh-CN"/>
        </w:rPr>
      </w:pPr>
      <w:r>
        <w:rPr>
          <w:rFonts w:hint="eastAsia" w:ascii="仿宋" w:hAnsi="仿宋" w:eastAsia="仿宋" w:cs="仿宋"/>
          <w:color w:val="auto"/>
          <w:kern w:val="0"/>
          <w:sz w:val="32"/>
          <w:szCs w:val="32"/>
          <w:highlight w:val="none"/>
        </w:rPr>
        <w:t>支出预算包括：教育支出。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二、关于呼图壁县呼图壁镇中心幼儿园2025年收入预算情况说明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呼图壁县呼图壁镇中心幼儿园收入预算</w:t>
      </w:r>
      <w:r>
        <w:rPr>
          <w:rFonts w:hint="eastAsia" w:ascii="仿宋" w:hAnsi="仿宋" w:eastAsia="仿宋" w:cs="仿宋"/>
          <w:color w:val="auto"/>
          <w:kern w:val="0"/>
          <w:sz w:val="32"/>
          <w:szCs w:val="32"/>
          <w:highlight w:val="none"/>
          <w:lang w:val="en-US" w:eastAsia="zh-CN"/>
        </w:rPr>
        <w:t>1712.01</w:t>
      </w:r>
      <w:r>
        <w:rPr>
          <w:rFonts w:hint="eastAsia" w:ascii="仿宋" w:hAnsi="仿宋" w:eastAsia="仿宋" w:cs="仿宋"/>
          <w:color w:val="auto"/>
          <w:kern w:val="0"/>
          <w:sz w:val="32"/>
          <w:szCs w:val="32"/>
          <w:highlight w:val="none"/>
          <w:lang w:eastAsia="zh-CN"/>
        </w:rPr>
        <w:t>万</w:t>
      </w:r>
      <w:r>
        <w:rPr>
          <w:rFonts w:hint="eastAsia" w:ascii="仿宋" w:hAnsi="仿宋" w:eastAsia="仿宋" w:cs="仿宋"/>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CN"/>
        </w:rPr>
        <w:t>1094.81</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63.95</w:t>
      </w:r>
      <w:r>
        <w:rPr>
          <w:rFonts w:hint="eastAsia" w:ascii="仿宋" w:hAnsi="仿宋" w:eastAsia="仿宋" w:cs="仿宋"/>
          <w:color w:val="auto"/>
          <w:kern w:val="0"/>
          <w:sz w:val="32"/>
          <w:szCs w:val="32"/>
          <w:highlight w:val="none"/>
        </w:rPr>
        <w:t>%，比上年</w:t>
      </w:r>
      <w:r>
        <w:rPr>
          <w:rFonts w:hint="eastAsia" w:ascii="仿宋" w:hAnsi="仿宋" w:eastAsia="仿宋" w:cs="仿宋"/>
          <w:color w:val="auto"/>
          <w:kern w:val="0"/>
          <w:sz w:val="32"/>
          <w:szCs w:val="32"/>
          <w:highlight w:val="none"/>
          <w:lang w:val="en-US" w:eastAsia="zh-CN"/>
        </w:rPr>
        <w:t>预算</w:t>
      </w:r>
      <w:r>
        <w:rPr>
          <w:rFonts w:hint="eastAsia" w:ascii="仿宋" w:hAnsi="仿宋" w:eastAsia="仿宋" w:cs="仿宋"/>
          <w:color w:val="auto"/>
          <w:kern w:val="0"/>
          <w:sz w:val="32"/>
          <w:szCs w:val="32"/>
          <w:highlight w:val="none"/>
        </w:rPr>
        <w:t>减少</w:t>
      </w:r>
      <w:r>
        <w:rPr>
          <w:rFonts w:hint="eastAsia" w:ascii="仿宋" w:hAnsi="仿宋" w:eastAsia="仿宋" w:cs="仿宋"/>
          <w:color w:val="auto"/>
          <w:kern w:val="0"/>
          <w:sz w:val="32"/>
          <w:szCs w:val="32"/>
          <w:highlight w:val="none"/>
          <w:lang w:val="en-US" w:eastAsia="zh-CN"/>
        </w:rPr>
        <w:t>44.09</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3.87 %，</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val="en-US" w:eastAsia="zh-CN"/>
        </w:rPr>
        <w:t>本年幼儿人数减少导致公用经费预算减少，因而</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CN"/>
        </w:rPr>
        <w:t>有所下降。</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Hans"/>
        </w:rPr>
        <w:t>安排的转移支付资金</w:t>
      </w:r>
      <w:r>
        <w:rPr>
          <w:rFonts w:hint="eastAsia" w:ascii="仿宋" w:hAnsi="仿宋" w:eastAsia="仿宋" w:cs="仿宋"/>
          <w:color w:val="auto"/>
          <w:kern w:val="0"/>
          <w:sz w:val="32"/>
          <w:szCs w:val="32"/>
          <w:highlight w:val="none"/>
          <w:lang w:val="en-US" w:eastAsia="zh-CN"/>
        </w:rPr>
        <w:t>69.56</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4.06</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0.84</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w:t>
      </w:r>
      <w:r>
        <w:rPr>
          <w:rFonts w:hint="eastAsia" w:ascii="仿宋" w:hAnsi="仿宋" w:eastAsia="仿宋" w:cs="仿宋"/>
          <w:color w:val="auto"/>
          <w:kern w:val="0"/>
          <w:sz w:val="32"/>
          <w:szCs w:val="32"/>
          <w:highlight w:val="none"/>
          <w:lang w:val="en-US" w:eastAsia="zh-CN"/>
        </w:rPr>
        <w:t>长1.22 %，</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val="en-US" w:eastAsia="zh-CN"/>
        </w:rPr>
        <w:t>本年增加一个项目因而</w:t>
      </w:r>
      <w:r>
        <w:rPr>
          <w:rFonts w:hint="eastAsia" w:ascii="仿宋" w:hAnsi="仿宋" w:eastAsia="仿宋" w:cs="仿宋"/>
          <w:color w:val="auto"/>
          <w:kern w:val="0"/>
          <w:sz w:val="32"/>
          <w:szCs w:val="32"/>
          <w:highlight w:val="none"/>
          <w:lang w:val="en-US" w:eastAsia="zh-Hans"/>
        </w:rPr>
        <w:t>上级</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Hans"/>
        </w:rPr>
        <w:t>安排的转移支付资金</w:t>
      </w:r>
      <w:r>
        <w:rPr>
          <w:rFonts w:hint="eastAsia" w:ascii="仿宋" w:hAnsi="仿宋" w:eastAsia="仿宋" w:cs="仿宋"/>
          <w:color w:val="auto"/>
          <w:kern w:val="0"/>
          <w:sz w:val="32"/>
          <w:szCs w:val="32"/>
          <w:highlight w:val="none"/>
          <w:lang w:val="en-US" w:eastAsia="zh-CN"/>
        </w:rPr>
        <w:t>增加。</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上级政府性基金安排的转移支付资金</w:t>
      </w:r>
      <w:r>
        <w:rPr>
          <w:rFonts w:hint="eastAsia" w:ascii="仿宋" w:hAnsi="仿宋" w:eastAsia="仿宋" w:cs="仿宋"/>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国有资本经营</w:t>
      </w:r>
      <w:r>
        <w:rPr>
          <w:rFonts w:hint="eastAsia" w:ascii="仿宋" w:hAnsi="仿宋" w:eastAsia="仿宋" w:cs="仿宋"/>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上级国有资本</w:t>
      </w:r>
      <w:r>
        <w:rPr>
          <w:rFonts w:hint="eastAsia" w:ascii="仿宋" w:hAnsi="仿宋" w:eastAsia="仿宋" w:cs="仿宋"/>
          <w:color w:val="auto"/>
          <w:kern w:val="0"/>
          <w:sz w:val="32"/>
          <w:szCs w:val="32"/>
          <w:highlight w:val="none"/>
          <w:lang w:eastAsia="zh-CN"/>
        </w:rPr>
        <w:t>经营</w:t>
      </w:r>
      <w:r>
        <w:rPr>
          <w:rFonts w:hint="eastAsia" w:ascii="仿宋" w:hAnsi="仿宋" w:eastAsia="仿宋" w:cs="仿宋"/>
          <w:color w:val="auto"/>
          <w:kern w:val="0"/>
          <w:sz w:val="32"/>
          <w:szCs w:val="32"/>
          <w:highlight w:val="none"/>
        </w:rPr>
        <w:t>预算</w:t>
      </w:r>
      <w:r>
        <w:rPr>
          <w:rFonts w:hint="eastAsia" w:ascii="仿宋" w:hAnsi="仿宋" w:eastAsia="仿宋" w:cs="仿宋"/>
          <w:color w:val="auto"/>
          <w:kern w:val="0"/>
          <w:sz w:val="32"/>
          <w:szCs w:val="32"/>
          <w:highlight w:val="none"/>
          <w:lang w:val="en-US" w:eastAsia="zh-CN"/>
        </w:rPr>
        <w:t>安排的转移支付资金</w:t>
      </w:r>
      <w:r>
        <w:rPr>
          <w:rFonts w:hint="eastAsia" w:ascii="仿宋" w:hAnsi="仿宋" w:eastAsia="仿宋" w:cs="仿宋"/>
          <w:color w:val="auto"/>
          <w:kern w:val="0"/>
          <w:sz w:val="32"/>
          <w:szCs w:val="32"/>
          <w:highlight w:val="none"/>
        </w:rPr>
        <w:t>未安排</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单位资金</w:t>
      </w:r>
      <w:r>
        <w:rPr>
          <w:rFonts w:hint="eastAsia" w:ascii="仿宋" w:hAnsi="仿宋" w:eastAsia="仿宋" w:cs="仿宋"/>
          <w:color w:val="auto"/>
          <w:kern w:val="0"/>
          <w:sz w:val="32"/>
          <w:szCs w:val="32"/>
          <w:highlight w:val="none"/>
          <w:lang w:val="en-US" w:eastAsia="zh-CN"/>
        </w:rPr>
        <w:t>534</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31.19</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32.40</w:t>
      </w:r>
      <w:r>
        <w:rPr>
          <w:rFonts w:hint="eastAsia" w:ascii="仿宋" w:hAnsi="仿宋" w:eastAsia="仿宋" w:cs="仿宋"/>
          <w:color w:val="auto"/>
          <w:kern w:val="0"/>
          <w:sz w:val="32"/>
          <w:szCs w:val="32"/>
          <w:highlight w:val="none"/>
        </w:rPr>
        <w:t xml:space="preserve"> 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6.46 %，</w:t>
      </w:r>
      <w:r>
        <w:rPr>
          <w:rFonts w:hint="eastAsia" w:ascii="仿宋" w:hAnsi="仿宋" w:eastAsia="仿宋" w:cs="仿宋"/>
          <w:color w:val="auto"/>
          <w:kern w:val="0"/>
          <w:sz w:val="32"/>
          <w:szCs w:val="32"/>
          <w:highlight w:val="none"/>
        </w:rPr>
        <w:t>主要原因是上年度</w:t>
      </w:r>
      <w:r>
        <w:rPr>
          <w:rFonts w:hint="eastAsia" w:ascii="仿宋" w:hAnsi="仿宋" w:eastAsia="仿宋" w:cs="仿宋"/>
          <w:color w:val="auto"/>
          <w:kern w:val="0"/>
          <w:sz w:val="32"/>
          <w:szCs w:val="32"/>
          <w:highlight w:val="none"/>
          <w:lang w:val="en-US" w:eastAsia="zh-CN"/>
        </w:rPr>
        <w:t>基本工资</w:t>
      </w:r>
      <w:r>
        <w:rPr>
          <w:rFonts w:hint="eastAsia" w:ascii="仿宋" w:hAnsi="仿宋" w:eastAsia="仿宋" w:cs="仿宋"/>
          <w:color w:val="auto"/>
          <w:kern w:val="0"/>
          <w:sz w:val="32"/>
          <w:szCs w:val="32"/>
          <w:highlight w:val="none"/>
        </w:rPr>
        <w:t>调标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导致</w:t>
      </w:r>
      <w:r>
        <w:rPr>
          <w:rFonts w:hint="eastAsia" w:ascii="仿宋" w:hAnsi="仿宋" w:eastAsia="仿宋" w:cs="仿宋"/>
          <w:color w:val="auto"/>
          <w:kern w:val="0"/>
          <w:sz w:val="32"/>
          <w:szCs w:val="32"/>
          <w:highlight w:val="none"/>
          <w:lang w:val="en-US" w:eastAsia="zh-CN"/>
        </w:rPr>
        <w:t>本年</w:t>
      </w:r>
      <w:r>
        <w:rPr>
          <w:rFonts w:hint="eastAsia" w:ascii="仿宋" w:hAnsi="仿宋" w:eastAsia="仿宋" w:cs="仿宋"/>
          <w:color w:val="auto"/>
          <w:kern w:val="0"/>
          <w:sz w:val="32"/>
          <w:szCs w:val="32"/>
          <w:highlight w:val="none"/>
        </w:rPr>
        <w:t>人员工资、社保、公积金均有所增加；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Hans"/>
        </w:rPr>
        <w:t>财政拨款结转</w:t>
      </w:r>
      <w:r>
        <w:rPr>
          <w:rFonts w:hint="eastAsia" w:ascii="仿宋" w:hAnsi="仿宋" w:eastAsia="仿宋" w:cs="仿宋"/>
          <w:color w:val="auto"/>
          <w:kern w:val="0"/>
          <w:sz w:val="32"/>
          <w:szCs w:val="32"/>
          <w:highlight w:val="none"/>
          <w:lang w:val="en-US" w:eastAsia="zh-CN"/>
        </w:rPr>
        <w:t>13.64</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0.8</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6.73</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97.4 %，</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val="en-US" w:eastAsia="zh-CN"/>
        </w:rPr>
        <w:t>2024年自聘教师工资补助资金和教师体检费资金支付进度较慢，结转金额增加，所以2024年结转到2025年的专项较上年结转金额增加。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三、关于呼图壁县呼图壁镇中心幼儿园2025年支出预算情况说明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呼图壁县呼图壁镇中心幼儿园2025年支出预算1712.01万元，其中：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基本支出1590.21万元，占92.89%，比上年预算减少50.29万元，下降3.07%，主要原因是幼儿人数减少导致本级运转公用经费减少，并且今年在职人员较上年减少两人，工资社保减少，所以基本支出总体较上年减少。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项目支出121.8万元，占7.11%，比上年预算增加46.17 万元，增长61.05%，主要原因是本年度将自聘教师工资补助和幼儿伙食费列入项目支出，因而本年度安排的项目支出增加。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四、关于呼图壁县呼图壁镇中心幼儿园2025年财政拨款收支预算情况的总体说明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2025年财政拨款收支总预算1164.37万元。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收入预算包括：一般公共预算拨款1164.37万元。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一般公共预算支出包括：教育支出1164.37万元，要用于职工基本工资、津补贴等人员经费、公用经费及项目经费。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关于呼图壁县呼图壁镇中心幼儿园2025年一般公共预算当年拨款情况说明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一般公共预算拨款合计1164.37万元，其中：基本支出1056.21万元，比上年预算减少82.69万元，下降7.26 %。主要原因是本年幼儿人数减少导致本级运转公用经费减少，并且今年在职人员较上年减少两人，工资社保减少，所以基本支出总体较上年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项目支出121.8万元，比上年预算增加32.53 万元，增长36.44%，主要原因是本年度将自聘教师工资补助和幼儿伙食费列入项目支出，因而本年度安排的项目支出增加。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1.教育支出（类）1164.37万元，占100%。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auto"/>
          <w:kern w:val="0"/>
          <w:sz w:val="32"/>
          <w:szCs w:val="32"/>
          <w:highlight w:val="none"/>
          <w:lang w:val="en-US" w:eastAsia="zh-CN"/>
        </w:rPr>
        <w:t>1.教育支出（类）普通教育（款）学前教育（项）:2025年预算数为1164.37万元，比上年预算减少50.16万元，下降4.13%，主要原因是本年幼儿人数减少导致本级公用经费和上级安排公用经费减少，所以此科目较上年下降</w:t>
      </w:r>
      <w:r>
        <w:rPr>
          <w:rFonts w:hint="eastAsia" w:ascii="仿宋" w:hAnsi="仿宋" w:eastAsia="仿宋" w:cs="仿宋"/>
          <w:color w:val="000000" w:themeColor="text1"/>
          <w:kern w:val="0"/>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关于呼图壁县呼图壁镇中心幼儿园2025年一般公共预算基本支出情况说明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呼图壁县呼图壁镇中心幼儿园2025年一般公共预算基本支出1056.21万元，其中：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人员经费829.79万元，主要包括：基本工资、津贴补贴、奖金、绩效工资、机关事业单位基本养老保险缴费、城镇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公用经费226.41万元，主要包括：办公费、印刷费、水费、电费、邮电费、取暖费、物业管理费、维修（护）费、培训费、劳务费、委托业务费、工会经费。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关于呼图壁县呼图壁镇中心幼儿园2025年一般公共预算项目支出情况说明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（一）项目名称：2025年教育补助项目经费-自聘教师工资补助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设立的政策依据：昌州财教【2024】100号-《关于提前下达2025年教育补助项目经费预算的通知》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预算安排规模：12.7万元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项目承担单位：呼图壁县呼图壁镇中心幼儿园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资金分配情况：12.7万元全部用于自聘教师工资补助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资金执行时间：2025年1月1日至12月31日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资金来源：上级一般转移支付收入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补贴人数：6人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补贴标准：1764元/人/月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补贴范围：幼儿园自聘教师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补贴方式：每月将工资发放至教师个人银行卡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发放程序：每月实发工资由教育局发放至个人账户，社保公积金拨付至学校，由学校代为缴纳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受益人群和社会效益：受益人群为同工同酬教师，社会效益为不断提升教师队伍，有效保障教师待遇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（二）项目名称：2025年生均公用经费-保民生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预算安排规模：38.6万元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项目承担单位：呼图壁县呼图壁镇中心幼儿园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资金分配情况：38.6万元全部用于幼儿伙食费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资金执行时间：2025年1月1日至12月31日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（三）项目名称：2025年新疆西藏等地区教育特殊补助资金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设立的政策依据：昌州财教【2024】88号-《关于提前下达2025年新疆西藏等地区教育特殊补助资金的通知》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预算安排规模：56.86万元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项目承担单位：呼图壁县呼图壁镇中心幼儿园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资金分配情况：用于支付幼儿园园舍维修34.66万元，电费3万元、水费3万元，取暖费11.2万元、购买办公用品5万元，共计56.86万元。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资金执行时间：2025年1月1日至12月31日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、关于呼图壁县呼图壁镇中心幼儿园2025年政府性基金预算拨款情况说明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关于呼图壁县呼图壁镇中心幼儿园2025年国有资本经营预算拨款情况说明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、关于</w:t>
      </w:r>
      <w:r>
        <w:rPr>
          <w:rFonts w:hint="eastAsia" w:ascii="楷体_GB2312" w:hAnsi="楷体_GB2312" w:eastAsia="楷体_GB2312" w:cs="楷体_GB2312"/>
          <w:b/>
          <w:bCs/>
          <w:color w:val="auto"/>
          <w:kern w:val="0"/>
          <w:sz w:val="32"/>
          <w:szCs w:val="32"/>
          <w:highlight w:val="none"/>
          <w:lang w:val="en-US" w:eastAsia="zh-Hans"/>
        </w:rPr>
        <w:t>呼图</w:t>
      </w:r>
      <w:r>
        <w:rPr>
          <w:rFonts w:hint="eastAsia" w:ascii="楷体_GB2312" w:hAnsi="楷体_GB2312" w:eastAsia="楷体_GB2312" w:cs="楷体_GB2312"/>
          <w:b/>
          <w:bCs/>
          <w:color w:val="auto"/>
          <w:kern w:val="0"/>
          <w:sz w:val="32"/>
          <w:szCs w:val="32"/>
          <w:highlight w:val="none"/>
        </w:rPr>
        <w:t>壁县呼图壁镇中心幼儿园2025年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“三公”经费比上年</w:t>
      </w:r>
      <w:r>
        <w:rPr>
          <w:rFonts w:hint="eastAsia" w:ascii="仿宋" w:hAnsi="仿宋" w:eastAsia="仿宋" w:cs="仿宋"/>
          <w:color w:val="auto"/>
          <w:kern w:val="0"/>
          <w:sz w:val="32"/>
          <w:szCs w:val="32"/>
          <w:highlight w:val="none"/>
          <w:lang w:val="en-US" w:eastAsia="zh-Hans"/>
        </w:rPr>
        <w:t>预算</w:t>
      </w:r>
      <w:r>
        <w:rPr>
          <w:rFonts w:hint="eastAsia" w:ascii="仿宋" w:hAnsi="仿宋" w:eastAsia="仿宋" w:cs="仿宋"/>
          <w:color w:val="auto"/>
          <w:kern w:val="0"/>
          <w:sz w:val="32"/>
          <w:szCs w:val="32"/>
          <w:highlight w:val="none"/>
          <w:lang w:val="en-US" w:eastAsia="zh-CN"/>
        </w:rPr>
        <w:t>增加0万元，增长0 %，其中：因公出国（境）费增加0万元，增长0 %，主要原因是2024年和2025年均未安排；公务用车购置费增加0万元，增长0 %，主要原因是2024年和2025年均未安排公务用车购置费；公务用车运行费增加0万元，增长0%，主要原因是2024年和2025年均未安排公务用车运行费；公务接待费增加0万元，增长0 %，主要原因是2024年和2025年均未安排公务接待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、关于呼图壁县呼图壁镇中心幼儿园2025年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呼图壁县呼图壁镇中心幼儿园2025年上年结转结余13.64万元，包括：财政拨款13.64万元，非财政拨款0万元，其中：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1.2024年昌吉州教育项目州本级配套资金-教师体检费0.1万元，主要用于教职工体检费用。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2.2024年中小学和幼儿园自聘教师工资补助资金（第二批）13.54万元，主要用于自聘教师工资发放。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呼图壁县呼图壁镇中心幼儿园2025年的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226.41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33.25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17.21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上年度临聘工资在人员经费中，本年度为劳务派遣公司派遣人员因而转为了公用经费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2025年，呼图壁县呼图壁镇中心幼儿园政府采购预算0.9万元，其中：政府采购货物预算0.5万元，政府采购工程预算0万元，政府采购服务预算0.4万元。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2025年，呼图壁县呼图壁镇中心幼儿园面向中小企业预留政府采购项目预算金额0.9万元，小微企业预留政府采购项目预算金额0.9万元。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截至2024年底，呼图壁县呼图壁镇中心幼儿园占用使用国有资产总体情况为：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1.房屋6228.85平方米，价值1656.08万元。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2.车辆0辆，价值0万元；其中：一般公务用车0辆，价值0万元；执法执勤用车0辆，价值0万元；其他车辆0辆，价值0万元。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3.办公家具价值53.2万元。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4.其他资产价值479.62万元。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2025年部门预算未安排购置车辆经费，安排购置50万元以上大型设备0台，单位价值100万元以上大型设备0 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bookmarkStart w:id="0" w:name="OLE_LINK1"/>
      <w:r>
        <w:rPr>
          <w:rFonts w:hint="default"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lang w:val="en-US" w:eastAsia="zh-CN"/>
        </w:rPr>
        <w:t>年，本部门预算绩效管理整体预算绩效目标1个，涉及预算金额1712.01万元；当年预算安排项目共3个，其中：财政拨款项目涉及预算金额108.16万元；</w:t>
      </w:r>
      <w:r>
        <w:rPr>
          <w:rFonts w:hint="eastAsia" w:ascii="仿宋" w:hAnsi="仿宋" w:eastAsia="仿宋" w:cs="仿宋"/>
          <w:color w:val="auto"/>
          <w:kern w:val="0"/>
          <w:sz w:val="32"/>
          <w:szCs w:val="32"/>
          <w:highlight w:val="none"/>
          <w:lang w:val="en-US" w:eastAsia="zh-Hans"/>
        </w:rPr>
        <w:t>非财政拨款项目</w:t>
      </w:r>
      <w:r>
        <w:rPr>
          <w:rFonts w:hint="eastAsia" w:ascii="仿宋" w:hAnsi="仿宋" w:eastAsia="仿宋" w:cs="仿宋"/>
          <w:color w:val="auto"/>
          <w:kern w:val="0"/>
          <w:sz w:val="32"/>
          <w:szCs w:val="32"/>
          <w:highlight w:val="none"/>
          <w:lang w:val="en-US" w:eastAsia="zh-CN"/>
        </w:rPr>
        <w:t xml:space="preserve">涉及预算金额0万元。具体情况见下表：  </w:t>
      </w:r>
    </w:p>
    <w:bookmarkEnd w:id="0"/>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br w:type="page"/>
      </w:r>
    </w:p>
    <w:tbl>
      <w:tblPr>
        <w:tblStyle w:val="9"/>
        <w:tblpPr w:leftFromText="180" w:rightFromText="180" w:vertAnchor="text" w:horzAnchor="page" w:tblpX="1210" w:tblpY="-1043"/>
        <w:tblOverlap w:val="never"/>
        <w:tblW w:w="89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891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891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呼图壁县呼图壁镇中心幼儿园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古珊珊</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联系电话：</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15299613272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43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1、通过对幼儿进行基础知识教育以及德育教育，确保学生的入园率，做到应入尽入，保障我单位享受政策幼儿达到600人以上。</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2、保障我单位56名在职教师工资发放的同时，做好教研工作，提升学校整体教育教研水平。</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3、严抓安全工作，保障师生在安全的环境下进行教育学习，定期进行满意度调查保证满意度达到90%以上。</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rPr>
              <w:t>4、确保单位正常运转，足额保障工资、社保、住房公积金等人员支出。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69.56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1108.45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3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cs="宋体"/>
                <w:b w:val="0"/>
                <w:bCs w:val="0"/>
                <w:i w:val="0"/>
                <w:iCs w:val="0"/>
                <w:color w:val="000000"/>
                <w:kern w:val="2"/>
                <w:sz w:val="20"/>
                <w:szCs w:val="20"/>
                <w:u w:val="none"/>
                <w:lang w:val="en-US" w:eastAsia="zh-CN" w:bidi="ar-SA"/>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开展教研活动次数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w:t>
            </w:r>
            <w:r>
              <w:rPr>
                <w:rFonts w:hint="eastAsia" w:ascii="宋体" w:hAnsi="宋体" w:cs="宋体"/>
                <w:b w:val="0"/>
                <w:bCs w:val="0"/>
                <w:i w:val="0"/>
                <w:iCs w:val="0"/>
                <w:color w:val="000000"/>
                <w:kern w:val="0"/>
                <w:sz w:val="21"/>
                <w:szCs w:val="21"/>
                <w:u w:val="none"/>
                <w:lang w:val="en-US" w:eastAsia="zh-CN" w:bidi="ar"/>
              </w:rPr>
              <w:t>园务</w:t>
            </w:r>
            <w:r>
              <w:rPr>
                <w:rFonts w:hint="eastAsia" w:ascii="宋体" w:hAnsi="宋体" w:eastAsia="宋体" w:cs="宋体"/>
                <w:b w:val="0"/>
                <w:bCs w:val="0"/>
                <w:i w:val="0"/>
                <w:iCs w:val="0"/>
                <w:color w:val="000000"/>
                <w:kern w:val="0"/>
                <w:sz w:val="21"/>
                <w:szCs w:val="21"/>
                <w:u w:val="none"/>
                <w:lang w:val="en-US" w:eastAsia="zh-CN" w:bidi="ar"/>
              </w:rPr>
              <w:t>工作计划</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r>
              <w:rPr>
                <w:rFonts w:hint="eastAsia" w:ascii="宋体" w:hAnsi="宋体" w:cs="宋体"/>
                <w:b w:val="0"/>
                <w:bCs w:val="0"/>
                <w:i w:val="0"/>
                <w:iCs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rPr>
            </w:pPr>
          </w:p>
        </w:tc>
        <w:tc>
          <w:tcPr>
            <w:tcW w:w="1367" w:type="dxa"/>
            <w:vMerge w:val="continue"/>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开展各类幼儿教师培训次数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w:t>
            </w:r>
            <w:r>
              <w:rPr>
                <w:rFonts w:hint="eastAsia" w:ascii="宋体" w:hAnsi="宋体" w:cs="宋体"/>
                <w:b w:val="0"/>
                <w:bCs w:val="0"/>
                <w:i w:val="0"/>
                <w:iCs w:val="0"/>
                <w:color w:val="000000"/>
                <w:kern w:val="0"/>
                <w:sz w:val="21"/>
                <w:szCs w:val="21"/>
                <w:u w:val="none"/>
                <w:lang w:val="en-US" w:eastAsia="zh-CN" w:bidi="ar"/>
              </w:rPr>
              <w:t>园务</w:t>
            </w:r>
            <w:r>
              <w:rPr>
                <w:rFonts w:hint="eastAsia" w:ascii="宋体" w:hAnsi="宋体" w:eastAsia="宋体" w:cs="宋体"/>
                <w:b w:val="0"/>
                <w:bCs w:val="0"/>
                <w:i w:val="0"/>
                <w:iCs w:val="0"/>
                <w:color w:val="000000"/>
                <w:kern w:val="0"/>
                <w:sz w:val="21"/>
                <w:szCs w:val="21"/>
                <w:u w:val="none"/>
                <w:lang w:val="en-US" w:eastAsia="zh-CN" w:bidi="ar"/>
              </w:rPr>
              <w:t>工作计划</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cs="宋体"/>
                <w:b w:val="0"/>
                <w:bCs w:val="0"/>
                <w:i w:val="0"/>
                <w:iCs w:val="0"/>
                <w:color w:val="000000"/>
                <w:kern w:val="2"/>
                <w:sz w:val="21"/>
                <w:szCs w:val="21"/>
                <w:u w:val="none"/>
                <w:lang w:val="en-US" w:eastAsia="zh-CN" w:bidi="ar-SA"/>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367" w:type="dxa"/>
            <w:vMerge w:val="continue"/>
            <w:tcBorders>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依托工作室组织教师学习，听课次数</w:t>
            </w:r>
          </w:p>
        </w:tc>
        <w:tc>
          <w:tcPr>
            <w:tcW w:w="127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w:t>
            </w:r>
            <w:r>
              <w:rPr>
                <w:rFonts w:hint="eastAsia" w:ascii="宋体" w:hAnsi="宋体" w:cs="宋体"/>
                <w:b w:val="0"/>
                <w:bCs w:val="0"/>
                <w:i w:val="0"/>
                <w:iCs w:val="0"/>
                <w:color w:val="000000"/>
                <w:kern w:val="0"/>
                <w:sz w:val="21"/>
                <w:szCs w:val="21"/>
                <w:u w:val="none"/>
                <w:lang w:val="en-US" w:eastAsia="zh-CN" w:bidi="ar"/>
              </w:rPr>
              <w:t>园务</w:t>
            </w:r>
            <w:r>
              <w:rPr>
                <w:rFonts w:hint="eastAsia" w:ascii="宋体" w:hAnsi="宋体" w:eastAsia="宋体" w:cs="宋体"/>
                <w:b w:val="0"/>
                <w:bCs w:val="0"/>
                <w:i w:val="0"/>
                <w:iCs w:val="0"/>
                <w:color w:val="000000"/>
                <w:kern w:val="0"/>
                <w:sz w:val="21"/>
                <w:szCs w:val="21"/>
                <w:u w:val="none"/>
                <w:lang w:val="en-US" w:eastAsia="zh-CN" w:bidi="ar"/>
              </w:rPr>
              <w:t>工作计划</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cs="宋体"/>
                <w:b w:val="0"/>
                <w:bCs w:val="0"/>
                <w:i w:val="0"/>
                <w:iCs w:val="0"/>
                <w:color w:val="000000"/>
                <w:kern w:val="0"/>
                <w:sz w:val="21"/>
                <w:szCs w:val="21"/>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2" w:type="dxa"/>
            <w:vMerge w:val="continue"/>
            <w:tcBorders>
              <w:left w:val="single" w:color="000000"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质量指标</w:t>
            </w:r>
          </w:p>
        </w:tc>
        <w:tc>
          <w:tcPr>
            <w:tcW w:w="16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cs="宋体"/>
                <w:b w:val="0"/>
                <w:bCs w:val="0"/>
                <w:i w:val="0"/>
                <w:iCs w:val="0"/>
                <w:color w:val="000000"/>
                <w:kern w:val="2"/>
                <w:sz w:val="21"/>
                <w:szCs w:val="21"/>
                <w:u w:val="none"/>
                <w:lang w:val="en-US" w:eastAsia="zh-CN" w:bidi="ar-SA"/>
              </w:rPr>
              <w:t>适龄儿童入学政策宣传覆盖率</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cs="宋体"/>
                <w:b w:val="0"/>
                <w:bCs w:val="0"/>
                <w:i w:val="0"/>
                <w:iCs w:val="0"/>
                <w:color w:val="000000"/>
                <w:kern w:val="0"/>
                <w:sz w:val="21"/>
                <w:szCs w:val="21"/>
                <w:u w:val="none"/>
                <w:lang w:val="en-US" w:eastAsia="zh-CN" w:bidi="ar"/>
              </w:rPr>
              <w:t>=100</w:t>
            </w:r>
            <w:r>
              <w:rPr>
                <w:rFonts w:hint="eastAsia" w:ascii="宋体" w:hAnsi="宋体" w:eastAsia="宋体" w:cs="宋体"/>
                <w:b w:val="0"/>
                <w:bCs w:val="0"/>
                <w:i w:val="0"/>
                <w:iCs w:val="0"/>
                <w:color w:val="000000"/>
                <w:kern w:val="0"/>
                <w:sz w:val="21"/>
                <w:szCs w:val="21"/>
                <w:u w:val="none"/>
                <w:lang w:val="en-US" w:eastAsia="zh-CN" w:bidi="ar"/>
              </w:rPr>
              <w:t>%</w:t>
            </w:r>
          </w:p>
        </w:tc>
        <w:tc>
          <w:tcPr>
            <w:tcW w:w="2114" w:type="dxa"/>
            <w:tcBorders>
              <w:top w:val="single" w:color="000000" w:sz="4" w:space="0"/>
              <w:left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w:t>
            </w:r>
            <w:r>
              <w:rPr>
                <w:rFonts w:hint="eastAsia" w:ascii="宋体" w:hAnsi="宋体" w:cs="宋体"/>
                <w:b w:val="0"/>
                <w:bCs w:val="0"/>
                <w:i w:val="0"/>
                <w:iCs w:val="0"/>
                <w:color w:val="000000"/>
                <w:kern w:val="0"/>
                <w:sz w:val="21"/>
                <w:szCs w:val="21"/>
                <w:u w:val="none"/>
                <w:lang w:val="en-US" w:eastAsia="zh-CN" w:bidi="ar"/>
              </w:rPr>
              <w:t>园务</w:t>
            </w:r>
            <w:r>
              <w:rPr>
                <w:rFonts w:hint="eastAsia" w:ascii="宋体" w:hAnsi="宋体" w:eastAsia="宋体" w:cs="宋体"/>
                <w:b w:val="0"/>
                <w:bCs w:val="0"/>
                <w:i w:val="0"/>
                <w:iCs w:val="0"/>
                <w:color w:val="000000"/>
                <w:kern w:val="0"/>
                <w:sz w:val="21"/>
                <w:szCs w:val="21"/>
                <w:u w:val="none"/>
                <w:lang w:val="en-US" w:eastAsia="zh-CN" w:bidi="ar"/>
              </w:rPr>
              <w:t>工作计划</w:t>
            </w:r>
          </w:p>
        </w:tc>
        <w:tc>
          <w:tcPr>
            <w:tcW w:w="138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cs="宋体"/>
                <w:b w:val="0"/>
                <w:bCs w:val="0"/>
                <w:i w:val="0"/>
                <w:iCs w:val="0"/>
                <w:color w:val="000000"/>
                <w:kern w:val="2"/>
                <w:sz w:val="21"/>
                <w:szCs w:val="21"/>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22" w:type="dxa"/>
            <w:vMerge w:val="continue"/>
            <w:tcBorders>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时效指标</w:t>
            </w:r>
          </w:p>
        </w:tc>
        <w:tc>
          <w:tcPr>
            <w:tcW w:w="16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安全教育课的开展及时率</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≥95%</w:t>
            </w:r>
          </w:p>
        </w:tc>
        <w:tc>
          <w:tcPr>
            <w:tcW w:w="2114" w:type="dxa"/>
            <w:tcBorders>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cs="宋体"/>
                <w:i w:val="0"/>
                <w:iCs w:val="0"/>
                <w:color w:val="000000"/>
                <w:sz w:val="20"/>
                <w:szCs w:val="20"/>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w:t>
            </w:r>
            <w:r>
              <w:rPr>
                <w:rFonts w:hint="eastAsia" w:ascii="宋体" w:hAnsi="宋体" w:cs="宋体"/>
                <w:b w:val="0"/>
                <w:bCs w:val="0"/>
                <w:i w:val="0"/>
                <w:iCs w:val="0"/>
                <w:color w:val="000000"/>
                <w:kern w:val="0"/>
                <w:sz w:val="21"/>
                <w:szCs w:val="21"/>
                <w:u w:val="none"/>
                <w:lang w:val="en-US" w:eastAsia="zh-CN" w:bidi="ar"/>
              </w:rPr>
              <w:t>园务</w:t>
            </w:r>
            <w:r>
              <w:rPr>
                <w:rFonts w:hint="eastAsia" w:ascii="宋体" w:hAnsi="宋体" w:eastAsia="宋体" w:cs="宋体"/>
                <w:b w:val="0"/>
                <w:bCs w:val="0"/>
                <w:i w:val="0"/>
                <w:iCs w:val="0"/>
                <w:color w:val="000000"/>
                <w:kern w:val="0"/>
                <w:sz w:val="21"/>
                <w:szCs w:val="21"/>
                <w:u w:val="none"/>
                <w:lang w:val="en-US" w:eastAsia="zh-CN" w:bidi="ar"/>
              </w:rPr>
              <w:t>工作计划</w:t>
            </w:r>
          </w:p>
        </w:tc>
        <w:tc>
          <w:tcPr>
            <w:tcW w:w="1388"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11</w:t>
            </w:r>
          </w:p>
        </w:tc>
      </w:tr>
    </w:tbl>
    <w:p>
      <w:pP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br w:type="page"/>
      </w:r>
    </w:p>
    <w:p>
      <w:pPr>
        <w:pStyle w:val="2"/>
        <w:rPr>
          <w:rFonts w:hint="eastAsia"/>
          <w:lang w:val="en-US" w:eastAsia="zh-CN"/>
        </w:rPr>
      </w:pPr>
    </w:p>
    <w:tbl>
      <w:tblPr>
        <w:tblStyle w:val="9"/>
        <w:tblW w:w="9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97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97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16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60" w:type="dxa"/>
            <w:gridSpan w:val="7"/>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呼图壁县呼图壁镇中心幼儿园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2024年新疆西藏等地区教育特殊补助项目</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56.86</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56.86</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60" w:type="dxa"/>
            <w:gridSpan w:val="7"/>
            <w:tcBorders>
              <w:top w:val="nil"/>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kern w:val="0"/>
                <w:sz w:val="18"/>
                <w:szCs w:val="18"/>
                <w:u w:val="none"/>
                <w:lang w:val="en-US" w:eastAsia="zh-CN" w:bidi="ar"/>
              </w:rPr>
              <w:t>56.86</w:t>
            </w:r>
            <w:r>
              <w:rPr>
                <w:rFonts w:hint="eastAsia" w:ascii="宋体" w:hAnsi="宋体" w:eastAsia="宋体" w:cs="宋体"/>
                <w:i w:val="0"/>
                <w:iCs w:val="0"/>
                <w:color w:val="000000"/>
                <w:kern w:val="0"/>
                <w:sz w:val="18"/>
                <w:szCs w:val="18"/>
                <w:u w:val="none"/>
                <w:lang w:val="en-US" w:eastAsia="zh-CN" w:bidi="ar"/>
              </w:rPr>
              <w:t>万元用于幼儿园的正常运转，通过项目的实施，促进学前教育的发展，完善幼儿园基础设施建设，改善幼儿园办学条件，提高园舍综合防灾能力，消除安全隐患，为师生提供一个安全、优美的工作学习环境。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080"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涉及幼儿园数量</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&gt;=1所</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=1所</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新建或改造园舍验收合格率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设施设备的质量合格率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校舍的改扩建完成及时率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设施设备采购及时率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幼儿园园舍维修费用标准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&lt;=1.13万元/所</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=1.13万元/所</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推动当地教育均衡发展</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有效推动</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有效推动</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幼儿园及教师满意度</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家长和学生满意度</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tbl>
      <w:tblPr>
        <w:tblStyle w:val="9"/>
        <w:tblW w:w="9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5" w:hRule="atLeast"/>
          <w:jc w:val="center"/>
        </w:trPr>
        <w:tc>
          <w:tcPr>
            <w:tcW w:w="97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7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60" w:type="dxa"/>
            <w:gridSpan w:val="7"/>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呼图壁县呼图壁镇中心幼儿园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2025年教育补助项目经费-自聘教师工资补助</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罗彬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年度预算总额：</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60" w:type="dxa"/>
            <w:gridSpan w:val="7"/>
            <w:tcBorders>
              <w:top w:val="nil"/>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本项目为年初部门下达资金，项目资金额度12.7万元。该项目主要用于发放</w:t>
            </w:r>
            <w:r>
              <w:rPr>
                <w:rFonts w:hint="eastAsia"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名教师各项补助，发放月数 12 月，补贴发放准确率达到 100%，该项目的实施能稳定师资队伍，构建和谐劳动关系。使受益教师满意度达到 90%以上。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人</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补助发放月数</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12月</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国家通用语言文字授课能力合格率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发放自聘教师工资时间</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每月25日</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自聘教师工资补助标准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2.12万元/人/年</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保障教育教学教师需求</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需求</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受补助的教师满意度</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br w:type="page"/>
      </w:r>
    </w:p>
    <w:tbl>
      <w:tblPr>
        <w:tblStyle w:val="9"/>
        <w:tblpPr w:leftFromText="180" w:rightFromText="180" w:vertAnchor="text" w:horzAnchor="page" w:tblpX="1112" w:tblpY="70"/>
        <w:tblOverlap w:val="never"/>
        <w:tblW w:w="98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1273"/>
        <w:gridCol w:w="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32" w:type="dxa"/>
            <w:gridSpan w:val="9"/>
            <w:tcBorders>
              <w:top w:val="nil"/>
              <w:left w:val="nil"/>
              <w:bottom w:val="nil"/>
              <w:right w:val="nil"/>
            </w:tcBorders>
            <w:noWrap w:val="0"/>
            <w:vAlign w:val="center"/>
          </w:tcPr>
          <w:p>
            <w:pPr>
              <w:pStyle w:val="8"/>
              <w:keepNext w:val="0"/>
              <w:keepLines w:val="0"/>
              <w:suppressLineNumbers w:val="0"/>
              <w:spacing w:before="0" w:beforeAutospacing="0" w:afterAutospacing="0"/>
              <w:ind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32"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21"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呼图壁县呼图壁镇中心幼儿园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2025年生均公用经费-保民生</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陈晨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1"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sz w:val="18"/>
                <w:szCs w:val="18"/>
                <w:highlight w:val="none"/>
                <w:u w:val="none"/>
                <w:lang w:val="en-US" w:eastAsia="zh-CN"/>
              </w:rPr>
              <w:t>38.6</w:t>
            </w:r>
            <w:r>
              <w:rPr>
                <w:rFonts w:hint="eastAsia" w:ascii="宋体" w:hAnsi="宋体" w:eastAsia="宋体" w:cs="宋体"/>
                <w:i w:val="0"/>
                <w:iCs w:val="0"/>
                <w:color w:val="000000"/>
                <w:kern w:val="0"/>
                <w:sz w:val="18"/>
                <w:szCs w:val="18"/>
                <w:u w:val="none"/>
                <w:lang w:val="en-US" w:eastAsia="zh-CN" w:bidi="ar"/>
              </w:rPr>
              <w:t>万元</w:t>
            </w:r>
            <w:r>
              <w:rPr>
                <w:rFonts w:hint="eastAsia" w:ascii="宋体" w:hAnsi="宋体" w:cs="宋体"/>
                <w:i w:val="0"/>
                <w:iCs w:val="0"/>
                <w:color w:val="000000"/>
                <w:kern w:val="0"/>
                <w:sz w:val="18"/>
                <w:szCs w:val="18"/>
                <w:u w:val="none"/>
                <w:lang w:val="en-US" w:eastAsia="zh-CN" w:bidi="ar"/>
              </w:rPr>
              <w:t>用于幼儿伙食费的支付，保障幼儿伙食的品质及支付的及时率，通过本项目的实施，提高幼儿园的办园质量，确保幼儿园正常运转。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生均伙食费补助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=1450元/人/年</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=1450元/人/年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项目计划完成率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各项任务完成率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维护幼儿园正常运转能力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伙食费足额拨付</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pStyle w:val="2"/>
        <w:rPr>
          <w:rFonts w:hint="eastAsia"/>
        </w:rPr>
      </w:pPr>
    </w:p>
    <w:p>
      <w:pPr>
        <w:keepNext w:val="0"/>
        <w:keepLines w:val="0"/>
        <w:pageBreakBefore w:val="0"/>
        <w:widowControl w:val="0"/>
        <w:numPr>
          <w:ilvl w:val="0"/>
          <w:numId w:val="1"/>
        </w:numPr>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pStyle w:val="2"/>
        <w:numPr>
          <w:ilvl w:val="0"/>
          <w:numId w:val="0"/>
        </w:numPr>
        <w:ind w:firstLine="640" w:firstLineChars="200"/>
        <w:rPr>
          <w:rFonts w:hint="default" w:ascii="仿宋_GB2312" w:hAnsi="Times New Roman"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本部门无其他需说明事项。</w:t>
      </w:r>
      <w:bookmarkStart w:id="1" w:name="_GoBack"/>
      <w:bookmarkEnd w:id="1"/>
    </w:p>
    <w:p>
      <w:pPr>
        <w:pStyle w:val="2"/>
        <w:rPr>
          <w:rFonts w:hint="eastAsia"/>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hAnsi="宋体" w:eastAsia="仿宋_GB2312" w:cs="宋体"/>
          <w:kern w:val="0"/>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呼图壁县呼图壁镇中心幼儿园</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CB348"/>
    <w:multiLevelType w:val="singleLevel"/>
    <w:tmpl w:val="9B2CB34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N2I3ZmU4MjVmZDNkOTEyYmM0NThiMGIxZTQ2ZmYifQ=="/>
  </w:docVars>
  <w:rsids>
    <w:rsidRoot w:val="00000000"/>
    <w:rsid w:val="004C0647"/>
    <w:rsid w:val="015C2B4B"/>
    <w:rsid w:val="02A227A1"/>
    <w:rsid w:val="0681731D"/>
    <w:rsid w:val="0A841228"/>
    <w:rsid w:val="0ABE757C"/>
    <w:rsid w:val="0AC03DE7"/>
    <w:rsid w:val="0B7E5C57"/>
    <w:rsid w:val="0DB46513"/>
    <w:rsid w:val="0ECB0CA0"/>
    <w:rsid w:val="10A42787"/>
    <w:rsid w:val="1209283C"/>
    <w:rsid w:val="12D8422D"/>
    <w:rsid w:val="150A4645"/>
    <w:rsid w:val="15C55E94"/>
    <w:rsid w:val="16DF3B6C"/>
    <w:rsid w:val="17396DCE"/>
    <w:rsid w:val="18C02D32"/>
    <w:rsid w:val="1E9811D0"/>
    <w:rsid w:val="1EED5EF8"/>
    <w:rsid w:val="21BA070A"/>
    <w:rsid w:val="24C9162D"/>
    <w:rsid w:val="295264D7"/>
    <w:rsid w:val="29C23BD3"/>
    <w:rsid w:val="29D611D3"/>
    <w:rsid w:val="29FA13E0"/>
    <w:rsid w:val="2A2B1461"/>
    <w:rsid w:val="2AA81182"/>
    <w:rsid w:val="2D725410"/>
    <w:rsid w:val="2E126E25"/>
    <w:rsid w:val="2F900427"/>
    <w:rsid w:val="349F0EE5"/>
    <w:rsid w:val="34D12D12"/>
    <w:rsid w:val="3A3459FF"/>
    <w:rsid w:val="3AB112CF"/>
    <w:rsid w:val="3CA644F3"/>
    <w:rsid w:val="3CE5018F"/>
    <w:rsid w:val="42405061"/>
    <w:rsid w:val="42AC0063"/>
    <w:rsid w:val="451A1A98"/>
    <w:rsid w:val="46D50D4C"/>
    <w:rsid w:val="479C5C9E"/>
    <w:rsid w:val="47A0527D"/>
    <w:rsid w:val="49562FE0"/>
    <w:rsid w:val="4A796E59"/>
    <w:rsid w:val="4B930798"/>
    <w:rsid w:val="4C7F5445"/>
    <w:rsid w:val="4E0D3899"/>
    <w:rsid w:val="4E722CD8"/>
    <w:rsid w:val="4FC82B6C"/>
    <w:rsid w:val="50DE0415"/>
    <w:rsid w:val="51274B2F"/>
    <w:rsid w:val="524956FF"/>
    <w:rsid w:val="53FA5AF6"/>
    <w:rsid w:val="54B80717"/>
    <w:rsid w:val="55055C45"/>
    <w:rsid w:val="55DA21A2"/>
    <w:rsid w:val="560C39D7"/>
    <w:rsid w:val="59117C8C"/>
    <w:rsid w:val="5B2E5A94"/>
    <w:rsid w:val="62DF24F0"/>
    <w:rsid w:val="695216D0"/>
    <w:rsid w:val="69EA60D3"/>
    <w:rsid w:val="6A793230"/>
    <w:rsid w:val="6E22610E"/>
    <w:rsid w:val="6EB94EAF"/>
    <w:rsid w:val="757C1E26"/>
    <w:rsid w:val="77A21D5A"/>
    <w:rsid w:val="78027672"/>
    <w:rsid w:val="7BB045D8"/>
    <w:rsid w:val="7BDD23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note text"/>
    <w:basedOn w:val="1"/>
    <w:link w:val="16"/>
    <w:qFormat/>
    <w:uiPriority w:val="0"/>
    <w:pPr>
      <w:snapToGrid w:val="0"/>
      <w:jc w:val="left"/>
    </w:pPr>
    <w:rPr>
      <w:sz w:val="18"/>
    </w:r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font21"/>
    <w:basedOn w:val="11"/>
    <w:qFormat/>
    <w:uiPriority w:val="0"/>
    <w:rPr>
      <w:rFonts w:hint="default" w:ascii="Calibri" w:hAnsi="Calibri" w:cs="Calibri"/>
      <w:color w:val="000000"/>
      <w:sz w:val="24"/>
      <w:szCs w:val="24"/>
      <w:u w:val="none"/>
    </w:rPr>
  </w:style>
  <w:style w:type="character" w:customStyle="1" w:styleId="15">
    <w:name w:val="font31"/>
    <w:basedOn w:val="11"/>
    <w:qFormat/>
    <w:uiPriority w:val="0"/>
    <w:rPr>
      <w:rFonts w:hint="eastAsia" w:ascii="宋体" w:hAnsi="宋体" w:eastAsia="宋体" w:cs="宋体"/>
      <w:color w:val="000000"/>
      <w:sz w:val="24"/>
      <w:szCs w:val="24"/>
      <w:u w:val="none"/>
    </w:rPr>
  </w:style>
  <w:style w:type="character" w:customStyle="1" w:styleId="16">
    <w:name w:val="脚注文本 字符"/>
    <w:basedOn w:val="11"/>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2177</Words>
  <Characters>2706</Characters>
  <Lines>0</Lines>
  <Paragraphs>0</Paragraphs>
  <TotalTime>124</TotalTime>
  <ScaleCrop>false</ScaleCrop>
  <LinksUpToDate>false</LinksUpToDate>
  <CharactersWithSpaces>3081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2024-01-10T13:20:00Z</dcterms:created>
  <dc:creator>审核人</dc:creator>
  <cp:lastModifiedBy>htbczj</cp:lastModifiedBy>
  <dcterms:modified xsi:type="dcterms:W3CDTF">2025-06-01T11:59:31Z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eyJoZGlkIjoiNjY2NzEwZWVhMWZlNDZlMTE3NDBlNzBjOTU5NDMxNTEiLCJ1c2VySWQiOiI2NTM1MTIyMzEifQ==</vt:lpwstr>
  </property>
</Properties>
</file>