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pStyle w:val="6"/>
        <w:rPr>
          <w:rFonts w:hint="default"/>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eastAsia" w:ascii="方正小标宋_GBK" w:hAnsi="宋体" w:eastAsia="方正小标宋_GBK"/>
          <w:color w:val="auto"/>
          <w:kern w:val="0"/>
          <w:sz w:val="44"/>
          <w:szCs w:val="44"/>
          <w:highlight w:val="none"/>
          <w:lang w:eastAsia="zh-CN"/>
        </w:rPr>
      </w:pPr>
      <w:r>
        <w:rPr>
          <w:rFonts w:hint="eastAsia" w:ascii="方正小标宋_GBK" w:hAnsi="宋体" w:eastAsia="方正小标宋_GBK"/>
          <w:color w:val="auto"/>
          <w:kern w:val="0"/>
          <w:sz w:val="44"/>
          <w:szCs w:val="44"/>
          <w:highlight w:val="none"/>
          <w:lang w:eastAsia="zh-CN"/>
        </w:rPr>
        <w:t>呼图壁县大丰镇中心幼儿园</w:t>
      </w: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lang w:eastAsia="zh-CN"/>
        </w:rPr>
      </w:pPr>
      <w:r>
        <w:rPr>
          <w:rFonts w:hint="eastAsia" w:ascii="方正小标宋_GBK" w:hAnsi="宋体" w:eastAsia="方正小标宋_GBK"/>
          <w:color w:val="auto"/>
          <w:kern w:val="0"/>
          <w:sz w:val="44"/>
          <w:szCs w:val="44"/>
          <w:highlight w:val="none"/>
          <w:lang w:val="en-US" w:eastAsia="zh-CN"/>
        </w:rPr>
        <w:t>2025年部门</w:t>
      </w:r>
      <w:r>
        <w:rPr>
          <w:rFonts w:hint="eastAsia" w:ascii="方正小标宋_GBK" w:hAnsi="宋体" w:eastAsia="方正小标宋_GBK"/>
          <w:color w:val="auto"/>
          <w:kern w:val="0"/>
          <w:sz w:val="44"/>
          <w:szCs w:val="44"/>
          <w:highlight w:val="none"/>
          <w:lang w:eastAsia="zh-CN"/>
        </w:rPr>
        <w:t>预算公开</w:t>
      </w: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val="en-US" w:eastAsia="zh-CN"/>
        </w:rPr>
        <w:t>2025年呼图壁县大丰镇中心幼儿园</w:t>
      </w:r>
      <w:r>
        <w:rPr>
          <w:rFonts w:hint="eastAsia" w:ascii="仿宋_GB2312" w:hAnsi="仿宋_GB2312" w:eastAsia="仿宋_GB2312" w:cs="仿宋_GB2312"/>
          <w:b/>
          <w:color w:val="auto"/>
          <w:kern w:val="0"/>
          <w:sz w:val="32"/>
          <w:szCs w:val="32"/>
          <w:highlight w:val="none"/>
          <w:lang w:eastAsia="zh-CN"/>
        </w:rPr>
        <w:t>部门概</w:t>
      </w:r>
      <w:r>
        <w:rPr>
          <w:rFonts w:hint="eastAsia" w:ascii="仿宋_GB2312" w:hAnsi="仿宋_GB2312" w:eastAsia="仿宋_GB2312" w:cs="仿宋_GB2312"/>
          <w:b/>
          <w:color w:val="auto"/>
          <w:kern w:val="0"/>
          <w:sz w:val="32"/>
          <w:szCs w:val="32"/>
          <w:highlight w:val="none"/>
        </w:rPr>
        <w:t>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val="en-US" w:eastAsia="zh-CN"/>
        </w:rPr>
        <w:t>2025</w:t>
      </w:r>
      <w:r>
        <w:rPr>
          <w:rFonts w:hint="eastAsia" w:ascii="仿宋_GB2312" w:hAnsi="仿宋_GB2312" w:eastAsia="仿宋_GB2312" w:cs="仿宋_GB2312"/>
          <w:b/>
          <w:color w:val="auto"/>
          <w:kern w:val="0"/>
          <w:sz w:val="32"/>
          <w:szCs w:val="32"/>
          <w:highlight w:val="none"/>
        </w:rPr>
        <w:t>年预算公开表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收支总体情况表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收入总体情况表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支出总体情况表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val="en-US" w:eastAsia="zh-CN"/>
        </w:rPr>
        <w:t>2025</w:t>
      </w:r>
      <w:r>
        <w:rPr>
          <w:rFonts w:hint="eastAsia" w:ascii="仿宋_GB2312" w:hAnsi="仿宋_GB2312" w:eastAsia="仿宋_GB2312" w:cs="仿宋_GB2312"/>
          <w:b/>
          <w:color w:val="auto"/>
          <w:kern w:val="0"/>
          <w:sz w:val="32"/>
          <w:szCs w:val="32"/>
          <w:highlight w:val="none"/>
        </w:rPr>
        <w:t>年预算情况说明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w:t>
      </w:r>
      <w:r>
        <w:rPr>
          <w:rFonts w:hint="eastAsia" w:ascii="仿宋_GB2312" w:hAnsi="仿宋_GB2312" w:eastAsia="仿宋_GB2312" w:cs="仿宋_GB2312"/>
          <w:color w:val="auto"/>
          <w:kern w:val="0"/>
          <w:sz w:val="32"/>
          <w:szCs w:val="32"/>
          <w:highlight w:val="none"/>
          <w:lang w:eastAsia="zh-CN"/>
        </w:rPr>
        <w:t>呼图壁县大丰镇中心幼儿园202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w:t>
      </w:r>
      <w:r>
        <w:rPr>
          <w:rFonts w:hint="eastAsia" w:ascii="仿宋_GB2312" w:hAnsi="仿宋_GB2312" w:eastAsia="仿宋_GB2312" w:cs="仿宋_GB2312"/>
          <w:color w:val="auto"/>
          <w:kern w:val="0"/>
          <w:sz w:val="32"/>
          <w:szCs w:val="32"/>
          <w:highlight w:val="none"/>
          <w:lang w:eastAsia="zh-CN"/>
        </w:rPr>
        <w:t>呼图壁县大丰镇中心幼儿园202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年收入预算情况说明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w:t>
      </w:r>
      <w:r>
        <w:rPr>
          <w:rFonts w:hint="eastAsia" w:ascii="仿宋_GB2312" w:hAnsi="仿宋_GB2312" w:eastAsia="仿宋_GB2312" w:cs="仿宋_GB2312"/>
          <w:color w:val="auto"/>
          <w:kern w:val="0"/>
          <w:sz w:val="32"/>
          <w:szCs w:val="32"/>
          <w:highlight w:val="none"/>
          <w:lang w:eastAsia="zh-CN"/>
        </w:rPr>
        <w:t>呼图壁县大丰镇中心幼儿园202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年支出预算情况说明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_GB2312" w:hAnsi="仿宋_GB2312" w:eastAsia="仿宋_GB2312" w:cs="仿宋_GB2312"/>
          <w:color w:val="auto"/>
          <w:kern w:val="0"/>
          <w:sz w:val="32"/>
          <w:szCs w:val="32"/>
          <w:highlight w:val="none"/>
          <w:lang w:eastAsia="zh-CN"/>
        </w:rPr>
        <w:t>呼图壁县大丰镇中心幼儿园202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bCs/>
          <w:color w:val="auto"/>
          <w:kern w:val="0"/>
          <w:sz w:val="32"/>
          <w:szCs w:val="32"/>
          <w:highlight w:val="none"/>
        </w:rPr>
        <w:t>年财政拨款收支预算情况的总体说明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呼图壁县大丰镇中心幼儿园202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spacing w:val="-6"/>
          <w:kern w:val="0"/>
          <w:sz w:val="32"/>
          <w:szCs w:val="32"/>
          <w:highlight w:val="none"/>
        </w:rPr>
        <w:t>年一般公共预算当年拨款情况说明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呼图壁县大丰镇中心幼儿园202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spacing w:val="-6"/>
          <w:kern w:val="0"/>
          <w:sz w:val="32"/>
          <w:szCs w:val="32"/>
          <w:highlight w:val="none"/>
        </w:rPr>
        <w:t>年一般公共预算基本支出情况说明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呼图壁县大丰镇中心幼儿园202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spacing w:val="-6"/>
          <w:kern w:val="0"/>
          <w:sz w:val="32"/>
          <w:szCs w:val="32"/>
          <w:highlight w:val="none"/>
        </w:rPr>
        <w:t>年一般公共预算项目支出情况说明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呼图壁县大丰镇中心幼儿园202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呼图壁县大丰镇中心幼儿园202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呼图壁县大丰镇中心幼儿园202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呼图壁县大丰镇中心幼儿园202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val="en-US" w:eastAsia="zh-CN"/>
        </w:rPr>
        <w:t>2025年呼图壁县大丰镇中心幼儿园部门概</w:t>
      </w:r>
      <w:r>
        <w:rPr>
          <w:rFonts w:hint="eastAsia" w:ascii="黑体" w:hAnsi="黑体" w:eastAsia="黑体"/>
          <w:color w:val="auto"/>
          <w:kern w:val="0"/>
          <w:sz w:val="32"/>
          <w:szCs w:val="32"/>
          <w:highlight w:val="none"/>
        </w:rPr>
        <w:t>况</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widowControl/>
        <w:spacing w:line="540" w:lineRule="exact"/>
        <w:jc w:val="left"/>
        <w:rPr>
          <w:rFonts w:hint="eastAsia" w:ascii="仿宋_GB2312" w:hAnsi="黑体" w:eastAsia="仿宋_GB2312" w:cs="宋体"/>
          <w:bCs/>
          <w:kern w:val="0"/>
          <w:sz w:val="32"/>
          <w:szCs w:val="32"/>
          <w:lang w:eastAsia="zh-CN"/>
        </w:rPr>
      </w:pPr>
      <w:r>
        <w:rPr>
          <w:rFonts w:hint="eastAsia" w:ascii="黑体" w:hAnsi="黑体" w:eastAsia="黑体" w:cs="宋体"/>
          <w:bCs/>
          <w:color w:val="auto"/>
          <w:kern w:val="0"/>
          <w:sz w:val="32"/>
          <w:szCs w:val="32"/>
          <w:highlight w:val="none"/>
        </w:rPr>
        <w:t xml:space="preserve">   </w:t>
      </w:r>
      <w:r>
        <w:rPr>
          <w:rFonts w:hint="eastAsia" w:ascii="仿宋_GB2312" w:hAnsi="黑体" w:eastAsia="仿宋_GB2312" w:cs="宋体"/>
          <w:bCs/>
          <w:color w:val="auto"/>
          <w:kern w:val="0"/>
          <w:sz w:val="32"/>
          <w:szCs w:val="32"/>
          <w:highlight w:val="none"/>
        </w:rPr>
        <w:t xml:space="preserve"> </w:t>
      </w:r>
      <w:r>
        <w:rPr>
          <w:rFonts w:hint="eastAsia" w:ascii="仿宋_GB2312" w:hAnsi="黑体" w:eastAsia="仿宋_GB2312" w:cs="宋体"/>
          <w:bCs/>
          <w:kern w:val="0"/>
          <w:sz w:val="32"/>
          <w:szCs w:val="32"/>
          <w:lang w:eastAsia="zh-CN"/>
        </w:rPr>
        <w:t>为学龄前儿童提供教育</w:t>
      </w:r>
      <w:r>
        <w:rPr>
          <w:rFonts w:hint="eastAsia" w:ascii="仿宋_GB2312" w:hAnsi="黑体" w:eastAsia="仿宋_GB2312" w:cs="宋体"/>
          <w:bCs/>
          <w:kern w:val="0"/>
          <w:sz w:val="32"/>
          <w:szCs w:val="32"/>
        </w:rPr>
        <w:t>幼儿园保育及幼儿教育</w:t>
      </w:r>
      <w:r>
        <w:rPr>
          <w:rFonts w:hint="eastAsia" w:ascii="仿宋_GB2312" w:hAnsi="黑体" w:eastAsia="仿宋_GB2312" w:cs="宋体"/>
          <w:bCs/>
          <w:kern w:val="0"/>
          <w:sz w:val="32"/>
          <w:szCs w:val="32"/>
          <w:lang w:eastAsia="zh-CN"/>
        </w:rPr>
        <w:t>，实行保育与教育相结合的原则，对幼儿实施德、智、体、美方面全面发展的教育，管理幼儿生活活动，保护幼儿在幼儿园的安全。在园长的领导下，协助园长完成幼儿园各项工作。做好家长沟通交流工作。抓好保健工作，做好计划免疫和疾病的防治工作。</w:t>
      </w:r>
    </w:p>
    <w:p>
      <w:pPr>
        <w:widowControl/>
        <w:spacing w:line="540" w:lineRule="exact"/>
        <w:ind w:firstLine="640" w:firstLineChars="200"/>
        <w:jc w:val="left"/>
        <w:rPr>
          <w:rFonts w:ascii="仿宋_GB2312" w:hAnsi="宋体" w:eastAsia="仿宋_GB2312" w:cs="宋体"/>
          <w:bCs/>
          <w:color w:val="auto"/>
          <w:kern w:val="0"/>
          <w:sz w:val="32"/>
          <w:szCs w:val="32"/>
          <w:highlight w:val="none"/>
        </w:rPr>
      </w:pPr>
      <w:r>
        <w:rPr>
          <w:rFonts w:hint="eastAsia" w:ascii="仿宋_GB2312" w:hAnsi="黑体" w:eastAsia="仿宋_GB2312" w:cs="宋体"/>
          <w:bCs/>
          <w:kern w:val="0"/>
          <w:sz w:val="32"/>
          <w:szCs w:val="32"/>
          <w:lang w:eastAsia="zh-CN"/>
        </w:rPr>
        <w:t>呼图壁县大丰镇中心</w:t>
      </w:r>
      <w:r>
        <w:rPr>
          <w:rFonts w:hint="eastAsia" w:ascii="仿宋_GB2312" w:hAnsi="黑体" w:eastAsia="仿宋_GB2312" w:cs="宋体"/>
          <w:bCs/>
          <w:kern w:val="0"/>
          <w:sz w:val="32"/>
          <w:szCs w:val="32"/>
        </w:rPr>
        <w:t>幼儿园</w:t>
      </w:r>
      <w:r>
        <w:rPr>
          <w:rFonts w:hint="eastAsia" w:ascii="仿宋_GB2312" w:hAnsi="黑体" w:eastAsia="仿宋_GB2312" w:cs="宋体"/>
          <w:bCs/>
          <w:kern w:val="0"/>
          <w:sz w:val="32"/>
          <w:szCs w:val="32"/>
          <w:lang w:eastAsia="zh-CN"/>
        </w:rPr>
        <w:t>隶属于呼图壁县教育局管理。</w:t>
      </w: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ascii="仿宋_GB2312" w:hAnsi="黑体" w:eastAsia="仿宋_GB2312" w:cs="宋体"/>
          <w:b/>
          <w:bCs/>
          <w:color w:val="FF0000"/>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pPr>
        <w:spacing w:after="0" w:line="560" w:lineRule="exact"/>
        <w:ind w:left="0" w:firstLine="640" w:firstLineChars="200"/>
        <w:rPr>
          <w:rFonts w:ascii="仿宋_GB2312" w:hAnsi="仿宋_GB2312" w:eastAsia="仿宋_GB2312" w:cs="仿宋_GB2312"/>
          <w:sz w:val="32"/>
          <w:szCs w:val="32"/>
          <w:lang w:eastAsia="zh-CN"/>
        </w:rPr>
      </w:pPr>
      <w:r>
        <w:rPr>
          <w:rFonts w:hint="eastAsia" w:ascii="仿宋_GB2312" w:hAnsi="宋体" w:eastAsia="仿宋_GB2312" w:cs="宋体"/>
          <w:kern w:val="0"/>
          <w:sz w:val="32"/>
          <w:szCs w:val="32"/>
          <w:lang w:eastAsia="zh-CN"/>
        </w:rPr>
        <w:t>呼图壁县大丰镇中心</w:t>
      </w:r>
      <w:r>
        <w:rPr>
          <w:rFonts w:hint="eastAsia" w:ascii="仿宋_GB2312" w:hAnsi="宋体" w:eastAsia="仿宋_GB2312" w:cs="宋体"/>
          <w:kern w:val="0"/>
          <w:sz w:val="32"/>
          <w:szCs w:val="32"/>
        </w:rPr>
        <w:t>幼儿园无下属预算单位，下设5个科室，分别是：</w:t>
      </w:r>
      <w:r>
        <w:rPr>
          <w:rFonts w:hint="eastAsia" w:ascii="仿宋_GB2312" w:hAnsi="仿宋_GB2312" w:eastAsia="仿宋_GB2312" w:cs="仿宋_GB2312"/>
          <w:sz w:val="32"/>
          <w:szCs w:val="32"/>
          <w:lang w:eastAsia="zh-CN"/>
        </w:rPr>
        <w:t>书记室、园长办公室、财务室、教务处、卫生保健室。</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kern w:val="0"/>
          <w:sz w:val="32"/>
          <w:szCs w:val="32"/>
          <w:highlight w:val="none"/>
          <w:lang w:eastAsia="zh-CN"/>
        </w:rPr>
        <w:t>呼图壁县大丰镇中心</w:t>
      </w:r>
      <w:r>
        <w:rPr>
          <w:rFonts w:hint="eastAsia" w:ascii="仿宋_GB2312" w:hAnsi="宋体" w:eastAsia="仿宋_GB2312" w:cs="宋体"/>
          <w:kern w:val="0"/>
          <w:sz w:val="32"/>
          <w:szCs w:val="32"/>
          <w:highlight w:val="none"/>
        </w:rPr>
        <w:t>幼儿园</w:t>
      </w:r>
      <w:r>
        <w:rPr>
          <w:rFonts w:hint="eastAsia" w:ascii="仿宋_GB2312" w:hAnsi="宋体" w:eastAsia="仿宋_GB2312" w:cs="宋体"/>
          <w:color w:val="auto"/>
          <w:kern w:val="0"/>
          <w:sz w:val="32"/>
          <w:szCs w:val="32"/>
          <w:highlight w:val="none"/>
        </w:rPr>
        <w:t>编制数</w:t>
      </w:r>
      <w:r>
        <w:rPr>
          <w:rFonts w:hint="eastAsia" w:ascii="仿宋_GB2312" w:hAnsi="宋体" w:eastAsia="仿宋_GB2312" w:cs="宋体"/>
          <w:color w:val="auto"/>
          <w:kern w:val="0"/>
          <w:sz w:val="32"/>
          <w:szCs w:val="32"/>
          <w:highlight w:val="none"/>
          <w:lang w:val="en-US" w:eastAsia="zh-CN"/>
        </w:rPr>
        <w:t>17</w:t>
      </w:r>
      <w:r>
        <w:rPr>
          <w:rFonts w:hint="eastAsia" w:ascii="仿宋_GB2312" w:hAnsi="宋体" w:eastAsia="仿宋_GB2312" w:cs="宋体"/>
          <w:color w:val="auto"/>
          <w:kern w:val="0"/>
          <w:sz w:val="32"/>
          <w:szCs w:val="32"/>
          <w:highlight w:val="none"/>
        </w:rPr>
        <w:t>，实有人数</w:t>
      </w:r>
      <w:r>
        <w:rPr>
          <w:rFonts w:hint="eastAsia" w:ascii="仿宋_GB2312" w:hAnsi="宋体" w:eastAsia="仿宋_GB2312" w:cs="宋体"/>
          <w:color w:val="auto"/>
          <w:kern w:val="0"/>
          <w:sz w:val="32"/>
          <w:szCs w:val="32"/>
          <w:highlight w:val="none"/>
          <w:lang w:val="en-US" w:eastAsia="zh-CN"/>
        </w:rPr>
        <w:t>17</w:t>
      </w:r>
      <w:r>
        <w:rPr>
          <w:rFonts w:hint="eastAsia" w:ascii="仿宋_GB2312" w:hAnsi="宋体" w:eastAsia="仿宋_GB2312" w:cs="宋体"/>
          <w:color w:val="auto"/>
          <w:kern w:val="0"/>
          <w:sz w:val="32"/>
          <w:szCs w:val="32"/>
          <w:highlight w:val="none"/>
        </w:rPr>
        <w:t>人，其中：在职</w:t>
      </w:r>
      <w:r>
        <w:rPr>
          <w:rFonts w:hint="eastAsia" w:ascii="仿宋_GB2312" w:hAnsi="宋体" w:eastAsia="仿宋_GB2312" w:cs="宋体"/>
          <w:color w:val="auto"/>
          <w:kern w:val="0"/>
          <w:sz w:val="32"/>
          <w:szCs w:val="32"/>
          <w:highlight w:val="none"/>
          <w:lang w:val="en-US" w:eastAsia="zh-CN"/>
        </w:rPr>
        <w:t>17</w:t>
      </w:r>
      <w:r>
        <w:rPr>
          <w:rFonts w:hint="eastAsia" w:ascii="仿宋_GB2312" w:hAnsi="宋体" w:eastAsia="仿宋_GB2312" w:cs="宋体"/>
          <w:color w:val="auto"/>
          <w:kern w:val="0"/>
          <w:sz w:val="32"/>
          <w:szCs w:val="32"/>
          <w:highlight w:val="none"/>
        </w:rPr>
        <w:t>人，增加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人；退休</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人；离休</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w:t>
      </w: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val="en-US" w:eastAsia="zh-CN"/>
        </w:rPr>
        <w:t>2025年部门</w:t>
      </w:r>
      <w:r>
        <w:rPr>
          <w:rFonts w:hint="eastAsia" w:ascii="黑体" w:hAnsi="黑体" w:eastAsia="黑体"/>
          <w:color w:val="auto"/>
          <w:kern w:val="0"/>
          <w:sz w:val="32"/>
          <w:szCs w:val="32"/>
          <w:highlight w:val="none"/>
        </w:rPr>
        <w:t>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部门</w:t>
      </w:r>
      <w:r>
        <w:rPr>
          <w:rFonts w:hint="eastAsia" w:ascii="仿宋_GB2312" w:hAnsi="宋体" w:eastAsia="仿宋_GB2312"/>
          <w:b/>
          <w:color w:val="auto"/>
          <w:kern w:val="0"/>
          <w:sz w:val="32"/>
          <w:szCs w:val="32"/>
          <w:highlight w:val="none"/>
        </w:rPr>
        <w:t>收支总体情况表</w:t>
      </w:r>
    </w:p>
    <w:p>
      <w:pPr>
        <w:keepNext w:val="0"/>
        <w:keepLines w:val="0"/>
        <w:pageBreakBefore w:val="0"/>
        <w:widowControl/>
        <w:kinsoku/>
        <w:wordWrap/>
        <w:overflowPunct/>
        <w:topLinePunct w:val="0"/>
        <w:autoSpaceDE/>
        <w:autoSpaceDN/>
        <w:bidi w:val="0"/>
        <w:adjustRightInd/>
        <w:snapToGrid/>
        <w:spacing w:line="280" w:lineRule="exact"/>
        <w:jc w:val="left"/>
        <w:textAlignment w:val="auto"/>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呼图壁县大丰镇中心幼儿园</w:t>
      </w:r>
      <w:r>
        <w:rPr>
          <w:rFonts w:hint="eastAsia" w:ascii="仿宋_GB2312" w:hAnsi="宋体" w:eastAsia="仿宋_GB2312"/>
          <w:color w:val="auto"/>
          <w:kern w:val="0"/>
          <w:sz w:val="24"/>
          <w:highlight w:val="none"/>
        </w:rPr>
        <w:t xml:space="preserve">                        单位：万元</w:t>
      </w:r>
    </w:p>
    <w:tbl>
      <w:tblPr>
        <w:tblStyle w:val="9"/>
        <w:tblW w:w="8662" w:type="dxa"/>
        <w:tblInd w:w="93" w:type="dxa"/>
        <w:tblLayout w:type="autofit"/>
        <w:tblCellMar>
          <w:top w:w="0" w:type="dxa"/>
          <w:left w:w="108" w:type="dxa"/>
          <w:bottom w:w="0" w:type="dxa"/>
          <w:right w:w="108" w:type="dxa"/>
        </w:tblCellMar>
      </w:tblPr>
      <w:tblGrid>
        <w:gridCol w:w="3165"/>
        <w:gridCol w:w="1103"/>
        <w:gridCol w:w="2693"/>
        <w:gridCol w:w="1701"/>
      </w:tblGrid>
      <w:tr>
        <w:tblPrEx>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CellMar>
            <w:top w:w="0" w:type="dxa"/>
            <w:left w:w="108" w:type="dxa"/>
            <w:bottom w:w="0" w:type="dxa"/>
            <w:right w:w="108" w:type="dxa"/>
          </w:tblCellMar>
        </w:tblPrEx>
        <w:trPr>
          <w:trHeight w:val="538"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567.36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428.24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22.68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582.03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卫生健康支出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139.12</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139.12</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14.67</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14.67</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14.67</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灾害防治及应急管理支出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230</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转移性支出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xml:space="preserve">                    </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textAlignment w:val="center"/>
              <w:rPr>
                <w:rFonts w:hint="eastAsia" w:ascii="仿宋_GB2312" w:hAnsi="宋体" w:eastAsia="仿宋_GB2312" w:cs="宋体"/>
                <w:color w:val="auto"/>
                <w:kern w:val="0"/>
                <w:sz w:val="18"/>
                <w:szCs w:val="18"/>
                <w:highlight w:val="none"/>
                <w:lang w:bidi="ar"/>
              </w:rPr>
            </w:pP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noWrap w:val="0"/>
            <w:vAlign w:val="center"/>
          </w:tcPr>
          <w:p>
            <w:pPr>
              <w:widowControl/>
              <w:spacing w:line="280" w:lineRule="exact"/>
              <w:jc w:val="center"/>
              <w:rPr>
                <w:rFonts w:hint="eastAsia"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收  入  总  计</w:t>
            </w: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582.03</w:t>
            </w:r>
          </w:p>
        </w:tc>
        <w:tc>
          <w:tcPr>
            <w:tcW w:w="2693" w:type="dxa"/>
            <w:tcBorders>
              <w:top w:val="nil"/>
              <w:left w:val="nil"/>
              <w:bottom w:val="single" w:color="auto" w:sz="4" w:space="0"/>
              <w:right w:val="nil"/>
            </w:tcBorders>
            <w:noWrap w:val="0"/>
            <w:vAlign w:val="center"/>
          </w:tcPr>
          <w:p>
            <w:pPr>
              <w:widowControl/>
              <w:spacing w:line="280" w:lineRule="exact"/>
              <w:jc w:val="center"/>
              <w:rPr>
                <w:rFonts w:hint="eastAsia"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支  出  总  计</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582.03</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sectPr>
          <w:footerReference r:id="rId5"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宋体" w:eastAsia="仿宋_GB2312"/>
          <w:b/>
          <w:color w:val="auto"/>
          <w:kern w:val="0"/>
          <w:sz w:val="32"/>
          <w:szCs w:val="32"/>
          <w:highlight w:val="none"/>
          <w:lang w:eastAsia="zh-CN"/>
        </w:rPr>
        <w:t>部门</w:t>
      </w:r>
      <w:r>
        <w:rPr>
          <w:rFonts w:hint="eastAsia" w:ascii="仿宋_GB2312" w:hAnsi="仿宋_GB2312" w:eastAsia="仿宋_GB2312" w:cs="仿宋_GB2312"/>
          <w:b/>
          <w:bCs w:val="0"/>
          <w:color w:val="auto"/>
          <w:kern w:val="0"/>
          <w:sz w:val="32"/>
          <w:szCs w:val="32"/>
          <w:highlight w:val="none"/>
        </w:rPr>
        <w:t>收入总体情况表</w:t>
      </w:r>
    </w:p>
    <w:p>
      <w:pPr>
        <w:widowControl/>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呼图壁县大丰镇中心幼儿园</w:t>
      </w:r>
      <w:r>
        <w:rPr>
          <w:rFonts w:hint="eastAsia" w:ascii="仿宋_GB2312" w:hAnsi="宋体" w:eastAsia="仿宋_GB2312"/>
          <w:color w:val="auto"/>
          <w:kern w:val="0"/>
          <w:sz w:val="24"/>
          <w:highlight w:val="none"/>
        </w:rPr>
        <w:t xml:space="preserve">                           单位：万元</w:t>
      </w:r>
    </w:p>
    <w:tbl>
      <w:tblPr>
        <w:tblStyle w:val="9"/>
        <w:tblW w:w="13436" w:type="dxa"/>
        <w:jc w:val="center"/>
        <w:tblLayout w:type="fixed"/>
        <w:tblCellMar>
          <w:top w:w="0" w:type="dxa"/>
          <w:left w:w="108" w:type="dxa"/>
          <w:bottom w:w="0" w:type="dxa"/>
          <w:right w:w="108" w:type="dxa"/>
        </w:tblCellMar>
      </w:tblPr>
      <w:tblGrid>
        <w:gridCol w:w="632"/>
        <w:gridCol w:w="549"/>
        <w:gridCol w:w="548"/>
        <w:gridCol w:w="1065"/>
        <w:gridCol w:w="892"/>
        <w:gridCol w:w="962"/>
        <w:gridCol w:w="855"/>
        <w:gridCol w:w="952"/>
        <w:gridCol w:w="887"/>
        <w:gridCol w:w="887"/>
        <w:gridCol w:w="770"/>
        <w:gridCol w:w="827"/>
        <w:gridCol w:w="618"/>
        <w:gridCol w:w="1108"/>
        <w:gridCol w:w="1145"/>
        <w:gridCol w:w="739"/>
      </w:tblGrid>
      <w:tr>
        <w:tblPrEx>
          <w:tblCellMar>
            <w:top w:w="0" w:type="dxa"/>
            <w:left w:w="108" w:type="dxa"/>
            <w:bottom w:w="0" w:type="dxa"/>
            <w:right w:w="108" w:type="dxa"/>
          </w:tblCellMar>
        </w:tblPrEx>
        <w:trPr>
          <w:trHeight w:val="691" w:hRule="atLeast"/>
          <w:jc w:val="center"/>
        </w:trPr>
        <w:tc>
          <w:tcPr>
            <w:tcW w:w="1729"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1065"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892"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6140" w:type="dxa"/>
            <w:gridSpan w:val="7"/>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618"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1108"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1145"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739"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tblPrEx>
          <w:tblCellMar>
            <w:top w:w="0" w:type="dxa"/>
            <w:left w:w="108" w:type="dxa"/>
            <w:bottom w:w="0" w:type="dxa"/>
            <w:right w:w="108" w:type="dxa"/>
          </w:tblCellMar>
        </w:tblPrEx>
        <w:trPr>
          <w:trHeight w:val="1835" w:hRule="atLeast"/>
          <w:jc w:val="center"/>
        </w:trPr>
        <w:tc>
          <w:tcPr>
            <w:tcW w:w="632" w:type="dxa"/>
            <w:tcBorders>
              <w:left w:val="single" w:color="auto" w:sz="4" w:space="0"/>
              <w:bottom w:val="single" w:color="auto" w:sz="4" w:space="0"/>
              <w:right w:val="single" w:color="auto" w:sz="4" w:space="0"/>
            </w:tcBorders>
            <w:noWrap w:val="0"/>
            <w:vAlign w:val="center"/>
          </w:tcPr>
          <w:p>
            <w:pPr>
              <w:jc w:val="center"/>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549" w:type="dxa"/>
            <w:tcBorders>
              <w:left w:val="nil"/>
              <w:bottom w:val="single" w:color="auto" w:sz="4" w:space="0"/>
              <w:right w:val="single" w:color="auto" w:sz="4" w:space="0"/>
            </w:tcBorders>
            <w:noWrap w:val="0"/>
            <w:vAlign w:val="center"/>
          </w:tcPr>
          <w:p>
            <w:pPr>
              <w:jc w:val="center"/>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548" w:type="dxa"/>
            <w:tcBorders>
              <w:left w:val="nil"/>
              <w:bottom w:val="single" w:color="auto" w:sz="4" w:space="0"/>
              <w:right w:val="single" w:color="auto" w:sz="4" w:space="0"/>
            </w:tcBorders>
            <w:noWrap w:val="0"/>
            <w:vAlign w:val="center"/>
          </w:tcPr>
          <w:p>
            <w:pPr>
              <w:jc w:val="center"/>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1065"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892"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962"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85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952"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887"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887"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77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827"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618"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1108"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1145"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739"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r>
      <w:tr>
        <w:tblPrEx>
          <w:tblCellMar>
            <w:top w:w="0" w:type="dxa"/>
            <w:left w:w="108" w:type="dxa"/>
            <w:bottom w:w="0" w:type="dxa"/>
            <w:right w:w="108" w:type="dxa"/>
          </w:tblCellMar>
        </w:tblPrEx>
        <w:trPr>
          <w:trHeight w:val="1023" w:hRule="atLeast"/>
          <w:jc w:val="center"/>
        </w:trPr>
        <w:tc>
          <w:tcPr>
            <w:tcW w:w="632"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205</w:t>
            </w:r>
          </w:p>
        </w:tc>
        <w:tc>
          <w:tcPr>
            <w:tcW w:w="549"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548"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065"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eastAsia="zh-CN"/>
              </w:rPr>
              <w:t>教育支出</w:t>
            </w:r>
          </w:p>
        </w:tc>
        <w:tc>
          <w:tcPr>
            <w:tcW w:w="892"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582.03</w:t>
            </w:r>
          </w:p>
        </w:tc>
        <w:tc>
          <w:tcPr>
            <w:tcW w:w="962"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428.24</w:t>
            </w:r>
          </w:p>
        </w:tc>
        <w:tc>
          <w:tcPr>
            <w:tcW w:w="855"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405.56</w:t>
            </w:r>
          </w:p>
        </w:tc>
        <w:tc>
          <w:tcPr>
            <w:tcW w:w="952"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22.68</w:t>
            </w:r>
          </w:p>
        </w:tc>
        <w:tc>
          <w:tcPr>
            <w:tcW w:w="887"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887"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770"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827"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618"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108"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139.12</w:t>
            </w:r>
          </w:p>
        </w:tc>
        <w:tc>
          <w:tcPr>
            <w:tcW w:w="1145"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14.67</w:t>
            </w:r>
          </w:p>
        </w:tc>
        <w:tc>
          <w:tcPr>
            <w:tcW w:w="739"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r>
      <w:tr>
        <w:tblPrEx>
          <w:tblCellMar>
            <w:top w:w="0" w:type="dxa"/>
            <w:left w:w="108" w:type="dxa"/>
            <w:bottom w:w="0" w:type="dxa"/>
            <w:right w:w="108" w:type="dxa"/>
          </w:tblCellMar>
        </w:tblPrEx>
        <w:trPr>
          <w:trHeight w:val="1023" w:hRule="atLeast"/>
          <w:jc w:val="center"/>
        </w:trPr>
        <w:tc>
          <w:tcPr>
            <w:tcW w:w="632"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205</w:t>
            </w:r>
          </w:p>
        </w:tc>
        <w:tc>
          <w:tcPr>
            <w:tcW w:w="549"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02</w:t>
            </w:r>
          </w:p>
        </w:tc>
        <w:tc>
          <w:tcPr>
            <w:tcW w:w="548"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065"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default" w:ascii="仿宋_GB2312" w:hAnsi="宋体" w:eastAsia="仿宋_GB2312" w:cs="宋体"/>
                <w:color w:val="auto"/>
                <w:kern w:val="0"/>
                <w:sz w:val="18"/>
                <w:szCs w:val="18"/>
                <w:highlight w:val="none"/>
                <w:lang w:val="en-US"/>
              </w:rPr>
              <w:t>普通教育</w:t>
            </w:r>
          </w:p>
        </w:tc>
        <w:tc>
          <w:tcPr>
            <w:tcW w:w="892"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582.03</w:t>
            </w:r>
          </w:p>
        </w:tc>
        <w:tc>
          <w:tcPr>
            <w:tcW w:w="962"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428.24</w:t>
            </w:r>
          </w:p>
        </w:tc>
        <w:tc>
          <w:tcPr>
            <w:tcW w:w="855"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405.56</w:t>
            </w:r>
          </w:p>
        </w:tc>
        <w:tc>
          <w:tcPr>
            <w:tcW w:w="952"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22.68</w:t>
            </w:r>
          </w:p>
        </w:tc>
        <w:tc>
          <w:tcPr>
            <w:tcW w:w="887"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887"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770"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827"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618"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108"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139.12</w:t>
            </w:r>
          </w:p>
        </w:tc>
        <w:tc>
          <w:tcPr>
            <w:tcW w:w="1145"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14.67</w:t>
            </w:r>
          </w:p>
        </w:tc>
        <w:tc>
          <w:tcPr>
            <w:tcW w:w="739"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r>
      <w:tr>
        <w:tblPrEx>
          <w:tblCellMar>
            <w:top w:w="0" w:type="dxa"/>
            <w:left w:w="108" w:type="dxa"/>
            <w:bottom w:w="0" w:type="dxa"/>
            <w:right w:w="108" w:type="dxa"/>
          </w:tblCellMar>
        </w:tblPrEx>
        <w:trPr>
          <w:trHeight w:val="1114" w:hRule="atLeast"/>
          <w:jc w:val="center"/>
        </w:trPr>
        <w:tc>
          <w:tcPr>
            <w:tcW w:w="632"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205</w:t>
            </w:r>
          </w:p>
        </w:tc>
        <w:tc>
          <w:tcPr>
            <w:tcW w:w="549"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02</w:t>
            </w:r>
          </w:p>
        </w:tc>
        <w:tc>
          <w:tcPr>
            <w:tcW w:w="548"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01</w:t>
            </w:r>
          </w:p>
        </w:tc>
        <w:tc>
          <w:tcPr>
            <w:tcW w:w="1065"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学前教育</w:t>
            </w:r>
          </w:p>
        </w:tc>
        <w:tc>
          <w:tcPr>
            <w:tcW w:w="892"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582.03</w:t>
            </w:r>
          </w:p>
        </w:tc>
        <w:tc>
          <w:tcPr>
            <w:tcW w:w="962"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428.24</w:t>
            </w:r>
          </w:p>
        </w:tc>
        <w:tc>
          <w:tcPr>
            <w:tcW w:w="855"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405.56</w:t>
            </w:r>
          </w:p>
        </w:tc>
        <w:tc>
          <w:tcPr>
            <w:tcW w:w="952"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22.68</w:t>
            </w:r>
          </w:p>
        </w:tc>
        <w:tc>
          <w:tcPr>
            <w:tcW w:w="887"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887"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770"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827"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618"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108"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139.12</w:t>
            </w:r>
          </w:p>
        </w:tc>
        <w:tc>
          <w:tcPr>
            <w:tcW w:w="1145"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14.67</w:t>
            </w:r>
          </w:p>
        </w:tc>
        <w:tc>
          <w:tcPr>
            <w:tcW w:w="739"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r>
      <w:tr>
        <w:tblPrEx>
          <w:tblCellMar>
            <w:top w:w="0" w:type="dxa"/>
            <w:left w:w="108" w:type="dxa"/>
            <w:bottom w:w="0" w:type="dxa"/>
            <w:right w:w="108" w:type="dxa"/>
          </w:tblCellMar>
        </w:tblPrEx>
        <w:trPr>
          <w:trHeight w:val="527" w:hRule="atLeast"/>
          <w:jc w:val="center"/>
        </w:trPr>
        <w:tc>
          <w:tcPr>
            <w:tcW w:w="632"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549"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548"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065"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_GB2312" w:hAnsi="宋体" w:eastAsia="仿宋_GB2312" w:cs="宋体"/>
                <w:b/>
                <w:bCs/>
                <w:color w:val="auto"/>
                <w:kern w:val="0"/>
                <w:sz w:val="18"/>
                <w:szCs w:val="18"/>
                <w:highlight w:val="none"/>
                <w:shd w:val="clear" w:color="auto" w:fill="auto"/>
              </w:rPr>
            </w:pPr>
            <w:r>
              <w:rPr>
                <w:rFonts w:hint="eastAsia" w:ascii="仿宋_GB2312" w:hAnsi="宋体" w:eastAsia="仿宋_GB2312" w:cs="宋体"/>
                <w:b/>
                <w:bCs/>
                <w:color w:val="auto"/>
                <w:kern w:val="0"/>
                <w:sz w:val="18"/>
                <w:szCs w:val="18"/>
                <w:highlight w:val="none"/>
                <w:shd w:val="clear" w:color="auto" w:fill="auto"/>
              </w:rPr>
              <w:t>合  计</w:t>
            </w:r>
          </w:p>
        </w:tc>
        <w:tc>
          <w:tcPr>
            <w:tcW w:w="892"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_GB2312" w:hAnsi="宋体" w:eastAsia="仿宋_GB2312" w:cs="宋体"/>
                <w:b/>
                <w:bCs/>
                <w:color w:val="auto"/>
                <w:kern w:val="0"/>
                <w:sz w:val="18"/>
                <w:szCs w:val="18"/>
                <w:highlight w:val="none"/>
                <w:shd w:val="clear" w:color="auto" w:fill="auto"/>
                <w:lang w:val="en-US" w:eastAsia="zh-CN"/>
              </w:rPr>
            </w:pPr>
            <w:r>
              <w:rPr>
                <w:rFonts w:hint="eastAsia" w:ascii="仿宋_GB2312" w:hAnsi="宋体" w:eastAsia="仿宋_GB2312" w:cs="宋体"/>
                <w:b/>
                <w:bCs/>
                <w:color w:val="auto"/>
                <w:kern w:val="0"/>
                <w:sz w:val="18"/>
                <w:szCs w:val="18"/>
                <w:highlight w:val="none"/>
                <w:shd w:val="clear" w:color="auto" w:fill="auto"/>
              </w:rPr>
              <w:t>582.03</w:t>
            </w:r>
          </w:p>
        </w:tc>
        <w:tc>
          <w:tcPr>
            <w:tcW w:w="962"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_GB2312" w:hAnsi="宋体" w:eastAsia="仿宋_GB2312" w:cs="宋体"/>
                <w:b/>
                <w:bCs/>
                <w:color w:val="auto"/>
                <w:kern w:val="0"/>
                <w:sz w:val="18"/>
                <w:szCs w:val="18"/>
                <w:highlight w:val="none"/>
                <w:shd w:val="clear" w:color="auto" w:fill="auto"/>
                <w:lang w:val="en-US" w:eastAsia="zh-CN"/>
              </w:rPr>
            </w:pPr>
            <w:r>
              <w:rPr>
                <w:rFonts w:hint="eastAsia" w:ascii="仿宋_GB2312" w:hAnsi="宋体" w:eastAsia="仿宋_GB2312" w:cs="宋体"/>
                <w:b/>
                <w:bCs/>
                <w:color w:val="auto"/>
                <w:kern w:val="0"/>
                <w:sz w:val="18"/>
                <w:szCs w:val="18"/>
                <w:highlight w:val="none"/>
                <w:shd w:val="clear" w:color="auto" w:fill="auto"/>
              </w:rPr>
              <w:t>428.24</w:t>
            </w:r>
          </w:p>
        </w:tc>
        <w:tc>
          <w:tcPr>
            <w:tcW w:w="855"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default" w:ascii="仿宋_GB2312" w:hAnsi="宋体" w:eastAsia="仿宋_GB2312" w:cs="宋体"/>
                <w:b/>
                <w:bCs/>
                <w:color w:val="auto"/>
                <w:kern w:val="0"/>
                <w:sz w:val="18"/>
                <w:szCs w:val="18"/>
                <w:highlight w:val="none"/>
                <w:shd w:val="clear" w:color="auto" w:fill="auto"/>
                <w:lang w:val="en-US" w:eastAsia="zh-CN"/>
              </w:rPr>
            </w:pPr>
            <w:r>
              <w:rPr>
                <w:rFonts w:hint="eastAsia" w:ascii="仿宋_GB2312" w:hAnsi="宋体" w:eastAsia="仿宋_GB2312" w:cs="宋体"/>
                <w:b/>
                <w:bCs/>
                <w:color w:val="auto"/>
                <w:kern w:val="0"/>
                <w:sz w:val="18"/>
                <w:szCs w:val="18"/>
                <w:highlight w:val="none"/>
                <w:shd w:val="clear" w:color="auto" w:fill="auto"/>
                <w:lang w:val="en-US" w:eastAsia="zh-CN"/>
              </w:rPr>
              <w:t>405.56</w:t>
            </w:r>
          </w:p>
        </w:tc>
        <w:tc>
          <w:tcPr>
            <w:tcW w:w="952"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_GB2312" w:hAnsi="宋体" w:eastAsia="仿宋_GB2312" w:cs="宋体"/>
                <w:b/>
                <w:bCs/>
                <w:color w:val="auto"/>
                <w:kern w:val="0"/>
                <w:sz w:val="18"/>
                <w:szCs w:val="18"/>
                <w:highlight w:val="none"/>
                <w:shd w:val="clear" w:color="auto" w:fill="auto"/>
                <w:lang w:val="en-US" w:eastAsia="zh-CN"/>
              </w:rPr>
            </w:pPr>
            <w:r>
              <w:rPr>
                <w:rFonts w:hint="eastAsia" w:ascii="仿宋_GB2312" w:hAnsi="宋体" w:eastAsia="仿宋_GB2312" w:cs="宋体"/>
                <w:b/>
                <w:bCs/>
                <w:color w:val="auto"/>
                <w:kern w:val="0"/>
                <w:sz w:val="18"/>
                <w:szCs w:val="18"/>
                <w:highlight w:val="none"/>
                <w:shd w:val="clear" w:color="auto" w:fill="auto"/>
              </w:rPr>
              <w:t>22.68</w:t>
            </w:r>
          </w:p>
        </w:tc>
        <w:tc>
          <w:tcPr>
            <w:tcW w:w="887"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_GB2312" w:hAnsi="宋体" w:eastAsia="仿宋_GB2312" w:cs="宋体"/>
                <w:b/>
                <w:bCs/>
                <w:color w:val="auto"/>
                <w:kern w:val="0"/>
                <w:sz w:val="18"/>
                <w:szCs w:val="18"/>
                <w:highlight w:val="none"/>
                <w:shd w:val="clear" w:color="auto" w:fill="auto"/>
                <w:lang w:val="en-US" w:eastAsia="zh-CN"/>
              </w:rPr>
            </w:pPr>
          </w:p>
        </w:tc>
        <w:tc>
          <w:tcPr>
            <w:tcW w:w="887"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_GB2312" w:hAnsi="宋体" w:eastAsia="仿宋_GB2312" w:cs="宋体"/>
                <w:b/>
                <w:bCs/>
                <w:color w:val="auto"/>
                <w:kern w:val="0"/>
                <w:sz w:val="18"/>
                <w:szCs w:val="18"/>
                <w:highlight w:val="none"/>
                <w:shd w:val="clear" w:color="auto" w:fill="auto"/>
                <w:lang w:val="en-US" w:eastAsia="zh-CN"/>
              </w:rPr>
            </w:pPr>
          </w:p>
        </w:tc>
        <w:tc>
          <w:tcPr>
            <w:tcW w:w="770"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_GB2312" w:hAnsi="宋体" w:eastAsia="仿宋_GB2312" w:cs="宋体"/>
                <w:b/>
                <w:bCs/>
                <w:color w:val="auto"/>
                <w:kern w:val="0"/>
                <w:sz w:val="18"/>
                <w:szCs w:val="18"/>
                <w:highlight w:val="none"/>
                <w:shd w:val="clear" w:color="auto" w:fill="auto"/>
                <w:lang w:val="en-US" w:eastAsia="zh-CN"/>
              </w:rPr>
            </w:pPr>
          </w:p>
        </w:tc>
        <w:tc>
          <w:tcPr>
            <w:tcW w:w="827"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_GB2312" w:hAnsi="宋体" w:eastAsia="仿宋_GB2312" w:cs="宋体"/>
                <w:b/>
                <w:bCs/>
                <w:color w:val="auto"/>
                <w:kern w:val="0"/>
                <w:sz w:val="18"/>
                <w:szCs w:val="18"/>
                <w:highlight w:val="none"/>
                <w:shd w:val="clear" w:color="auto" w:fill="auto"/>
                <w:lang w:val="en-US" w:eastAsia="zh-CN"/>
              </w:rPr>
            </w:pPr>
          </w:p>
        </w:tc>
        <w:tc>
          <w:tcPr>
            <w:tcW w:w="618"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_GB2312" w:hAnsi="宋体" w:eastAsia="仿宋_GB2312" w:cs="宋体"/>
                <w:b/>
                <w:bCs/>
                <w:color w:val="auto"/>
                <w:kern w:val="0"/>
                <w:sz w:val="18"/>
                <w:szCs w:val="18"/>
                <w:highlight w:val="none"/>
                <w:shd w:val="clear" w:color="auto" w:fill="auto"/>
                <w:lang w:val="en-US" w:eastAsia="zh-CN"/>
              </w:rPr>
            </w:pPr>
          </w:p>
        </w:tc>
        <w:tc>
          <w:tcPr>
            <w:tcW w:w="1108"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_GB2312" w:hAnsi="宋体" w:eastAsia="仿宋_GB2312" w:cs="宋体"/>
                <w:b/>
                <w:bCs/>
                <w:color w:val="auto"/>
                <w:kern w:val="0"/>
                <w:sz w:val="18"/>
                <w:szCs w:val="18"/>
                <w:highlight w:val="none"/>
                <w:shd w:val="clear" w:color="auto" w:fill="auto"/>
                <w:lang w:val="en-US" w:eastAsia="zh-CN"/>
              </w:rPr>
            </w:pPr>
            <w:r>
              <w:rPr>
                <w:rFonts w:hint="eastAsia" w:ascii="仿宋_GB2312" w:hAnsi="宋体" w:eastAsia="仿宋_GB2312" w:cs="宋体"/>
                <w:b/>
                <w:bCs/>
                <w:color w:val="auto"/>
                <w:kern w:val="0"/>
                <w:sz w:val="18"/>
                <w:szCs w:val="18"/>
                <w:highlight w:val="none"/>
                <w:shd w:val="clear" w:color="auto" w:fill="auto"/>
              </w:rPr>
              <w:t>139.12</w:t>
            </w:r>
          </w:p>
        </w:tc>
        <w:tc>
          <w:tcPr>
            <w:tcW w:w="1145"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_GB2312" w:hAnsi="宋体" w:eastAsia="仿宋_GB2312" w:cs="宋体"/>
                <w:b/>
                <w:bCs/>
                <w:color w:val="auto"/>
                <w:kern w:val="0"/>
                <w:sz w:val="18"/>
                <w:szCs w:val="18"/>
                <w:highlight w:val="none"/>
                <w:shd w:val="clear" w:color="auto" w:fill="auto"/>
              </w:rPr>
            </w:pPr>
          </w:p>
          <w:p>
            <w:pPr>
              <w:widowControl/>
              <w:spacing w:line="280" w:lineRule="exact"/>
              <w:jc w:val="center"/>
              <w:rPr>
                <w:rFonts w:hint="eastAsia" w:ascii="仿宋_GB2312" w:hAnsi="宋体" w:eastAsia="仿宋_GB2312" w:cs="宋体"/>
                <w:b/>
                <w:bCs/>
                <w:color w:val="auto"/>
                <w:kern w:val="0"/>
                <w:sz w:val="18"/>
                <w:szCs w:val="18"/>
                <w:highlight w:val="none"/>
                <w:shd w:val="clear" w:color="auto" w:fill="auto"/>
                <w:lang w:val="en-US" w:eastAsia="zh-CN"/>
              </w:rPr>
            </w:pPr>
            <w:r>
              <w:rPr>
                <w:rFonts w:hint="eastAsia" w:ascii="仿宋_GB2312" w:hAnsi="宋体" w:eastAsia="仿宋_GB2312" w:cs="宋体"/>
                <w:b/>
                <w:bCs/>
                <w:color w:val="auto"/>
                <w:kern w:val="0"/>
                <w:sz w:val="18"/>
                <w:szCs w:val="18"/>
                <w:highlight w:val="none"/>
                <w:shd w:val="clear" w:color="auto" w:fill="auto"/>
              </w:rPr>
              <w:t>14.67</w:t>
            </w:r>
          </w:p>
          <w:p>
            <w:pPr>
              <w:widowControl/>
              <w:spacing w:line="280" w:lineRule="exact"/>
              <w:jc w:val="center"/>
              <w:rPr>
                <w:rFonts w:hint="eastAsia" w:ascii="仿宋_GB2312" w:hAnsi="宋体" w:eastAsia="仿宋_GB2312" w:cs="宋体"/>
                <w:b/>
                <w:bCs/>
                <w:color w:val="auto"/>
                <w:kern w:val="0"/>
                <w:sz w:val="18"/>
                <w:szCs w:val="18"/>
                <w:highlight w:val="none"/>
                <w:shd w:val="clear" w:color="auto" w:fill="auto"/>
              </w:rPr>
            </w:pPr>
          </w:p>
        </w:tc>
        <w:tc>
          <w:tcPr>
            <w:tcW w:w="739"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sectPr>
          <w:pgSz w:w="16838" w:h="11906" w:orient="landscape"/>
          <w:pgMar w:top="1531" w:right="2098" w:bottom="1531" w:left="1984"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部门</w:t>
      </w:r>
      <w:r>
        <w:rPr>
          <w:rFonts w:hint="eastAsia" w:ascii="仿宋_GB2312" w:hAnsi="宋体" w:eastAsia="仿宋_GB2312"/>
          <w:b/>
          <w:color w:val="auto"/>
          <w:kern w:val="0"/>
          <w:sz w:val="32"/>
          <w:szCs w:val="32"/>
          <w:highlight w:val="none"/>
        </w:rPr>
        <w:t>支出总体情况表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呼图壁县大丰镇中心幼儿园</w:t>
      </w:r>
      <w:r>
        <w:rPr>
          <w:rFonts w:hint="eastAsia" w:ascii="仿宋_GB2312" w:hAnsi="宋体" w:eastAsia="仿宋_GB2312"/>
          <w:color w:val="auto"/>
          <w:kern w:val="0"/>
          <w:sz w:val="24"/>
          <w:highlight w:val="none"/>
        </w:rPr>
        <w:t xml:space="preserve">                           单位：万元</w:t>
      </w:r>
    </w:p>
    <w:tbl>
      <w:tblPr>
        <w:tblStyle w:val="9"/>
        <w:tblW w:w="9420" w:type="dxa"/>
        <w:tblInd w:w="-240" w:type="dxa"/>
        <w:tblLayout w:type="autofit"/>
        <w:tblCellMar>
          <w:top w:w="0" w:type="dxa"/>
          <w:left w:w="108" w:type="dxa"/>
          <w:bottom w:w="0" w:type="dxa"/>
          <w:right w:w="108" w:type="dxa"/>
        </w:tblCellMar>
      </w:tblPr>
      <w:tblGrid>
        <w:gridCol w:w="486"/>
        <w:gridCol w:w="417"/>
        <w:gridCol w:w="417"/>
        <w:gridCol w:w="2558"/>
        <w:gridCol w:w="1831"/>
        <w:gridCol w:w="1832"/>
        <w:gridCol w:w="1879"/>
      </w:tblGrid>
      <w:tr>
        <w:tblPrEx>
          <w:tblCellMar>
            <w:top w:w="0" w:type="dxa"/>
            <w:left w:w="108" w:type="dxa"/>
            <w:bottom w:w="0" w:type="dxa"/>
            <w:right w:w="108" w:type="dxa"/>
          </w:tblCellMar>
        </w:tblPrEx>
        <w:trPr>
          <w:trHeight w:val="328" w:hRule="atLeast"/>
        </w:trPr>
        <w:tc>
          <w:tcPr>
            <w:tcW w:w="3862"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558" w:type="dxa"/>
            <w:gridSpan w:val="3"/>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tblPrEx>
          <w:tblCellMar>
            <w:top w:w="0" w:type="dxa"/>
            <w:left w:w="108" w:type="dxa"/>
            <w:bottom w:w="0" w:type="dxa"/>
            <w:right w:w="108" w:type="dxa"/>
          </w:tblCellMar>
        </w:tblPrEx>
        <w:trPr>
          <w:trHeight w:val="480" w:hRule="atLeast"/>
        </w:trPr>
        <w:tc>
          <w:tcPr>
            <w:tcW w:w="129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570"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836"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837"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885"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CellMar>
            <w:top w:w="0" w:type="dxa"/>
            <w:left w:w="108" w:type="dxa"/>
            <w:bottom w:w="0" w:type="dxa"/>
            <w:right w:w="108" w:type="dxa"/>
          </w:tblCellMar>
        </w:tblPrEx>
        <w:trPr>
          <w:trHeight w:val="270"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570"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36"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37"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85"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46"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205</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教育支出　</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582.03　</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533.63　</w:t>
            </w:r>
          </w:p>
        </w:tc>
        <w:tc>
          <w:tcPr>
            <w:tcW w:w="1885"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48.40　</w:t>
            </w:r>
          </w:p>
        </w:tc>
      </w:tr>
      <w:tr>
        <w:tblPrEx>
          <w:tblCellMar>
            <w:top w:w="0" w:type="dxa"/>
            <w:left w:w="108" w:type="dxa"/>
            <w:bottom w:w="0" w:type="dxa"/>
            <w:right w:w="108" w:type="dxa"/>
          </w:tblCellMar>
        </w:tblPrEx>
        <w:trPr>
          <w:trHeight w:val="396"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205</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02</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普通教育　</w:t>
            </w:r>
          </w:p>
        </w:tc>
        <w:tc>
          <w:tcPr>
            <w:tcW w:w="183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582.03　</w:t>
            </w:r>
          </w:p>
        </w:tc>
        <w:tc>
          <w:tcPr>
            <w:tcW w:w="1837"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533.63　</w:t>
            </w:r>
          </w:p>
        </w:tc>
        <w:tc>
          <w:tcPr>
            <w:tcW w:w="1885"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48.40　</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205</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02</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01</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学前教育　</w:t>
            </w:r>
          </w:p>
        </w:tc>
        <w:tc>
          <w:tcPr>
            <w:tcW w:w="183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582.03　</w:t>
            </w:r>
          </w:p>
        </w:tc>
        <w:tc>
          <w:tcPr>
            <w:tcW w:w="1837"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533.63　</w:t>
            </w:r>
          </w:p>
        </w:tc>
        <w:tc>
          <w:tcPr>
            <w:tcW w:w="1885"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48.40　</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　</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　</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　</w:t>
            </w:r>
          </w:p>
        </w:tc>
        <w:tc>
          <w:tcPr>
            <w:tcW w:w="1885"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val="en-US" w:eastAsia="zh-CN"/>
              </w:rPr>
            </w:pPr>
            <w:r>
              <w:rPr>
                <w:rFonts w:hint="eastAsia" w:ascii="仿宋_GB2312" w:hAnsi="宋体" w:eastAsia="仿宋_GB2312" w:cs="宋体"/>
                <w:color w:val="auto"/>
                <w:kern w:val="0"/>
                <w:sz w:val="18"/>
                <w:szCs w:val="18"/>
                <w:highlight w:val="none"/>
                <w:shd w:val="clear" w:color="auto" w:fill="auto"/>
                <w:lang w:val="en-US" w:eastAsia="zh-CN"/>
              </w:rPr>
              <w:t>　</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257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257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257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257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257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257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257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257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257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rPr>
                <w:color w:val="auto"/>
                <w:highlight w:val="none"/>
              </w:rPr>
            </w:pPr>
          </w:p>
        </w:tc>
        <w:tc>
          <w:tcPr>
            <w:tcW w:w="417" w:type="dxa"/>
            <w:tcBorders>
              <w:top w:val="nil"/>
              <w:left w:val="nil"/>
              <w:bottom w:val="single" w:color="auto" w:sz="4" w:space="0"/>
              <w:right w:val="single" w:color="auto" w:sz="4" w:space="0"/>
            </w:tcBorders>
            <w:noWrap w:val="0"/>
            <w:vAlign w:val="center"/>
          </w:tcPr>
          <w:p>
            <w:pPr>
              <w:rPr>
                <w:color w:val="auto"/>
                <w:highlight w:val="none"/>
              </w:rPr>
            </w:pPr>
          </w:p>
        </w:tc>
        <w:tc>
          <w:tcPr>
            <w:tcW w:w="417" w:type="dxa"/>
            <w:tcBorders>
              <w:top w:val="nil"/>
              <w:left w:val="nil"/>
              <w:bottom w:val="single" w:color="auto" w:sz="4" w:space="0"/>
              <w:right w:val="single" w:color="auto" w:sz="4" w:space="0"/>
            </w:tcBorders>
            <w:noWrap w:val="0"/>
            <w:vAlign w:val="center"/>
          </w:tcPr>
          <w:p>
            <w:pPr>
              <w:rPr>
                <w:color w:val="auto"/>
                <w:highlight w:val="none"/>
              </w:rPr>
            </w:pPr>
          </w:p>
        </w:tc>
        <w:tc>
          <w:tcPr>
            <w:tcW w:w="2570" w:type="dxa"/>
            <w:tcBorders>
              <w:top w:val="nil"/>
              <w:left w:val="nil"/>
              <w:bottom w:val="single" w:color="auto" w:sz="4" w:space="0"/>
              <w:right w:val="single" w:color="auto" w:sz="4" w:space="0"/>
            </w:tcBorders>
            <w:noWrap w:val="0"/>
            <w:vAlign w:val="center"/>
          </w:tcPr>
          <w:p>
            <w:pPr>
              <w:rPr>
                <w:color w:val="auto"/>
                <w:sz w:val="20"/>
                <w:szCs w:val="20"/>
                <w:highlight w:val="none"/>
              </w:rPr>
            </w:pPr>
          </w:p>
        </w:tc>
        <w:tc>
          <w:tcPr>
            <w:tcW w:w="1836" w:type="dxa"/>
            <w:tcBorders>
              <w:top w:val="nil"/>
              <w:left w:val="nil"/>
              <w:bottom w:val="single" w:color="auto" w:sz="4" w:space="0"/>
              <w:right w:val="single" w:color="auto" w:sz="4" w:space="0"/>
            </w:tcBorders>
            <w:noWrap w:val="0"/>
            <w:vAlign w:val="center"/>
          </w:tcPr>
          <w:p>
            <w:pPr>
              <w:rPr>
                <w:color w:val="auto"/>
                <w:sz w:val="20"/>
                <w:szCs w:val="20"/>
                <w:highlight w:val="none"/>
              </w:rPr>
            </w:pPr>
          </w:p>
        </w:tc>
        <w:tc>
          <w:tcPr>
            <w:tcW w:w="1837" w:type="dxa"/>
            <w:tcBorders>
              <w:top w:val="nil"/>
              <w:left w:val="nil"/>
              <w:bottom w:val="single" w:color="auto" w:sz="4" w:space="0"/>
              <w:right w:val="single" w:color="auto" w:sz="4" w:space="0"/>
            </w:tcBorders>
            <w:noWrap w:val="0"/>
            <w:vAlign w:val="center"/>
          </w:tcPr>
          <w:p>
            <w:pPr>
              <w:rPr>
                <w:color w:val="auto"/>
                <w:sz w:val="20"/>
                <w:szCs w:val="20"/>
                <w:highlight w:val="none"/>
              </w:rPr>
            </w:pPr>
          </w:p>
        </w:tc>
        <w:tc>
          <w:tcPr>
            <w:tcW w:w="1885" w:type="dxa"/>
            <w:tcBorders>
              <w:top w:val="nil"/>
              <w:left w:val="nil"/>
              <w:bottom w:val="single" w:color="auto" w:sz="4" w:space="0"/>
              <w:right w:val="single" w:color="auto" w:sz="4" w:space="0"/>
            </w:tcBorders>
            <w:noWrap w:val="0"/>
            <w:vAlign w:val="center"/>
          </w:tcPr>
          <w:p>
            <w:pPr>
              <w:rPr>
                <w:color w:val="auto"/>
                <w:sz w:val="20"/>
                <w:szCs w:val="20"/>
                <w:highlight w:val="none"/>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shd w:val="clear" w:color="auto" w:fill="auto"/>
                <w:lang w:val="en-US" w:eastAsia="zh-CN"/>
              </w:rPr>
            </w:pPr>
            <w:r>
              <w:rPr>
                <w:rFonts w:hint="eastAsia" w:ascii="仿宋_GB2312" w:hAnsi="宋体" w:eastAsia="仿宋_GB2312" w:cs="宋体"/>
                <w:b/>
                <w:bCs/>
                <w:color w:val="auto"/>
                <w:kern w:val="0"/>
                <w:sz w:val="20"/>
                <w:szCs w:val="20"/>
                <w:highlight w:val="none"/>
                <w:shd w:val="clear" w:color="auto" w:fill="auto"/>
                <w:lang w:val="en-US" w:eastAsia="zh-CN"/>
              </w:rPr>
              <w:t>合  计</w:t>
            </w:r>
          </w:p>
        </w:tc>
        <w:tc>
          <w:tcPr>
            <w:tcW w:w="1836"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shd w:val="clear" w:color="auto" w:fill="auto"/>
                <w:lang w:val="en-US" w:eastAsia="zh-CN"/>
              </w:rPr>
            </w:pPr>
            <w:r>
              <w:rPr>
                <w:rFonts w:hint="eastAsia" w:ascii="仿宋_GB2312" w:hAnsi="宋体" w:eastAsia="仿宋_GB2312" w:cs="宋体"/>
                <w:b/>
                <w:bCs/>
                <w:color w:val="auto"/>
                <w:kern w:val="0"/>
                <w:sz w:val="20"/>
                <w:szCs w:val="20"/>
                <w:highlight w:val="none"/>
                <w:shd w:val="clear" w:color="auto" w:fill="auto"/>
                <w:lang w:val="en-US" w:eastAsia="zh-CN"/>
              </w:rPr>
              <w:t>582.03</w:t>
            </w:r>
          </w:p>
        </w:tc>
        <w:tc>
          <w:tcPr>
            <w:tcW w:w="1837"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shd w:val="clear" w:color="auto" w:fill="auto"/>
                <w:lang w:val="en-US" w:eastAsia="zh-CN"/>
              </w:rPr>
            </w:pPr>
            <w:r>
              <w:rPr>
                <w:rFonts w:hint="eastAsia" w:ascii="仿宋_GB2312" w:hAnsi="宋体" w:eastAsia="仿宋_GB2312" w:cs="宋体"/>
                <w:b/>
                <w:bCs/>
                <w:color w:val="auto"/>
                <w:kern w:val="0"/>
                <w:sz w:val="20"/>
                <w:szCs w:val="20"/>
                <w:highlight w:val="none"/>
                <w:shd w:val="clear" w:color="auto" w:fill="auto"/>
                <w:lang w:val="en-US" w:eastAsia="zh-CN"/>
              </w:rPr>
              <w:t>533.63</w:t>
            </w:r>
          </w:p>
        </w:tc>
        <w:tc>
          <w:tcPr>
            <w:tcW w:w="1885"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shd w:val="clear" w:color="auto" w:fill="auto"/>
                <w:lang w:val="en-US" w:eastAsia="zh-CN"/>
              </w:rPr>
            </w:pPr>
            <w:r>
              <w:rPr>
                <w:rFonts w:hint="eastAsia" w:ascii="仿宋_GB2312" w:hAnsi="宋体" w:eastAsia="仿宋_GB2312" w:cs="宋体"/>
                <w:b/>
                <w:bCs/>
                <w:color w:val="auto"/>
                <w:kern w:val="0"/>
                <w:sz w:val="20"/>
                <w:szCs w:val="20"/>
                <w:highlight w:val="none"/>
                <w:shd w:val="clear" w:color="auto" w:fill="auto"/>
                <w:lang w:val="en-US" w:eastAsia="zh-CN"/>
              </w:rPr>
              <w:t>48.40</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widowControl/>
        <w:spacing w:before="120" w:beforeLines="50" w:line="280" w:lineRule="exact"/>
        <w:jc w:val="both"/>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rPr>
        <w:t>编制</w:t>
      </w:r>
      <w:r>
        <w:rPr>
          <w:rFonts w:hint="eastAsia" w:ascii="仿宋_GB2312" w:hAnsi="宋体" w:eastAsia="仿宋_GB2312"/>
          <w:color w:val="auto"/>
          <w:kern w:val="0"/>
          <w:sz w:val="24"/>
          <w:szCs w:val="24"/>
          <w:highlight w:val="none"/>
          <w:lang w:eastAsia="zh-CN"/>
        </w:rPr>
        <w:t>部门</w:t>
      </w:r>
      <w:r>
        <w:rPr>
          <w:rFonts w:hint="eastAsia" w:ascii="仿宋_GB2312" w:hAnsi="宋体" w:eastAsia="仿宋_GB2312"/>
          <w:color w:val="auto"/>
          <w:kern w:val="0"/>
          <w:sz w:val="24"/>
          <w:szCs w:val="24"/>
          <w:highlight w:val="none"/>
        </w:rPr>
        <w:t>：</w:t>
      </w:r>
      <w:r>
        <w:rPr>
          <w:rFonts w:hint="eastAsia" w:ascii="仿宋_GB2312" w:hAnsi="宋体" w:eastAsia="仿宋_GB2312"/>
          <w:color w:val="auto"/>
          <w:kern w:val="0"/>
          <w:sz w:val="24"/>
          <w:highlight w:val="none"/>
          <w:lang w:eastAsia="zh-CN"/>
        </w:rPr>
        <w:t>呼图壁县大丰镇中心幼儿园</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szCs w:val="24"/>
          <w:highlight w:val="none"/>
        </w:rPr>
        <w:t xml:space="preserve">                         单位：万元</w:t>
      </w:r>
    </w:p>
    <w:tbl>
      <w:tblPr>
        <w:tblStyle w:val="9"/>
        <w:tblW w:w="9449" w:type="dxa"/>
        <w:tblInd w:w="-240" w:type="dxa"/>
        <w:tblLayout w:type="autofit"/>
        <w:tblCellMar>
          <w:top w:w="0" w:type="dxa"/>
          <w:left w:w="108" w:type="dxa"/>
          <w:bottom w:w="0" w:type="dxa"/>
          <w:right w:w="108" w:type="dxa"/>
        </w:tblCellMar>
      </w:tblPr>
      <w:tblGrid>
        <w:gridCol w:w="1936"/>
        <w:gridCol w:w="914"/>
        <w:gridCol w:w="2580"/>
        <w:gridCol w:w="900"/>
        <w:gridCol w:w="851"/>
        <w:gridCol w:w="1134"/>
        <w:gridCol w:w="1134"/>
      </w:tblGrid>
      <w:tr>
        <w:tblPrEx>
          <w:tblCellMar>
            <w:top w:w="0" w:type="dxa"/>
            <w:left w:w="108" w:type="dxa"/>
            <w:bottom w:w="0" w:type="dxa"/>
            <w:right w:w="108" w:type="dxa"/>
          </w:tblCellMar>
        </w:tblPrEx>
        <w:trPr>
          <w:trHeight w:val="285" w:hRule="atLeast"/>
        </w:trPr>
        <w:tc>
          <w:tcPr>
            <w:tcW w:w="2850" w:type="dxa"/>
            <w:gridSpan w:val="2"/>
            <w:tcBorders>
              <w:top w:val="single" w:color="auto" w:sz="4" w:space="0"/>
              <w:left w:val="single" w:color="auto" w:sz="4" w:space="0"/>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599" w:type="dxa"/>
            <w:gridSpan w:val="5"/>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CellMar>
            <w:top w:w="0" w:type="dxa"/>
            <w:left w:w="108" w:type="dxa"/>
            <w:bottom w:w="0" w:type="dxa"/>
            <w:right w:w="108" w:type="dxa"/>
          </w:tblCellMar>
        </w:tblPrEx>
        <w:trPr>
          <w:trHeight w:val="500" w:hRule="atLeas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1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58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85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Hans"/>
              </w:rPr>
              <w:t>一、</w:t>
            </w:r>
            <w:r>
              <w:rPr>
                <w:rFonts w:hint="eastAsia" w:ascii="仿宋_GB2312" w:hAnsi="宋体" w:eastAsia="仿宋_GB2312" w:cs="宋体"/>
                <w:color w:val="auto"/>
                <w:kern w:val="0"/>
                <w:sz w:val="18"/>
                <w:szCs w:val="18"/>
                <w:highlight w:val="none"/>
              </w:rPr>
              <w:t>财政拨款（补助）</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428.24</w:t>
            </w: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428.24</w:t>
            </w: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428.24</w:t>
            </w: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tabs>
                <w:tab w:val="left" w:pos="411"/>
                <w:tab w:val="right" w:pos="935"/>
              </w:tabs>
              <w:spacing w:line="280" w:lineRule="exact"/>
              <w:jc w:val="left"/>
              <w:rPr>
                <w:rFonts w:hint="default" w:ascii="宋体" w:hAnsi="宋体" w:eastAsia="宋体"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428.24</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50"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卫生健康支出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灾害防治及应急管理支出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转移性支出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rPr>
            </w:pPr>
            <w:r>
              <w:rPr>
                <w:rFonts w:hint="eastAsia" w:ascii="仿宋_GB2312" w:hAnsi="宋体" w:eastAsia="仿宋_GB2312" w:cs="宋体"/>
                <w:color w:val="auto"/>
                <w:kern w:val="0"/>
                <w:sz w:val="18"/>
                <w:szCs w:val="18"/>
                <w:highlight w:val="none"/>
                <w:lang w:val="en-US" w:eastAsia="zh-CN"/>
              </w:rPr>
              <w:t xml:space="preserve">                    </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914"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428.24</w:t>
            </w:r>
            <w:r>
              <w:rPr>
                <w:rFonts w:hint="eastAsia" w:ascii="仿宋_GB2312" w:hAnsi="宋体" w:eastAsia="仿宋_GB2312" w:cs="宋体"/>
                <w:b/>
                <w:bCs/>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90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428.24</w:t>
            </w:r>
            <w:r>
              <w:rPr>
                <w:rFonts w:hint="eastAsia" w:ascii="仿宋_GB2312" w:hAnsi="宋体" w:eastAsia="仿宋_GB2312" w:cs="宋体"/>
                <w:b/>
                <w:bCs/>
                <w:color w:val="auto"/>
                <w:kern w:val="0"/>
                <w:sz w:val="20"/>
                <w:szCs w:val="20"/>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428.24</w:t>
            </w:r>
            <w:r>
              <w:rPr>
                <w:rFonts w:hint="eastAsia" w:ascii="仿宋_GB2312" w:hAnsi="宋体" w:eastAsia="仿宋_GB2312" w:cs="宋体"/>
                <w:b/>
                <w:bCs/>
                <w:color w:val="auto"/>
                <w:kern w:val="0"/>
                <w:sz w:val="20"/>
                <w:szCs w:val="20"/>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b/>
                <w:bCs/>
                <w:color w:val="auto"/>
                <w:kern w:val="0"/>
                <w:sz w:val="18"/>
                <w:szCs w:val="18"/>
                <w:highlight w:val="none"/>
              </w:rPr>
            </w:pPr>
          </w:p>
        </w:tc>
      </w:tr>
    </w:tbl>
    <w:p>
      <w:pPr>
        <w:keepNext w:val="0"/>
        <w:keepLines w:val="0"/>
        <w:widowControl/>
        <w:suppressLineNumbers w:val="0"/>
        <w:jc w:val="left"/>
        <w:textAlignment w:val="bottom"/>
        <w:rPr>
          <w:rFonts w:hint="default"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9"/>
        <w:tblW w:w="9214" w:type="dxa"/>
        <w:tblInd w:w="-34" w:type="dxa"/>
        <w:tblLayout w:type="autofit"/>
        <w:tblCellMar>
          <w:top w:w="0" w:type="dxa"/>
          <w:left w:w="108" w:type="dxa"/>
          <w:bottom w:w="0" w:type="dxa"/>
          <w:right w:w="108" w:type="dxa"/>
        </w:tblCellMar>
      </w:tblPr>
      <w:tblGrid>
        <w:gridCol w:w="519"/>
        <w:gridCol w:w="499"/>
        <w:gridCol w:w="502"/>
        <w:gridCol w:w="2732"/>
        <w:gridCol w:w="418"/>
        <w:gridCol w:w="1018"/>
        <w:gridCol w:w="216"/>
        <w:gridCol w:w="1617"/>
        <w:gridCol w:w="1693"/>
      </w:tblGrid>
      <w:tr>
        <w:tblPrEx>
          <w:tblCellMar>
            <w:top w:w="0" w:type="dxa"/>
            <w:left w:w="108" w:type="dxa"/>
            <w:bottom w:w="0" w:type="dxa"/>
            <w:right w:w="108" w:type="dxa"/>
          </w:tblCellMar>
        </w:tblPrEx>
        <w:trPr>
          <w:trHeight w:val="450" w:hRule="atLeast"/>
        </w:trPr>
        <w:tc>
          <w:tcPr>
            <w:tcW w:w="9214" w:type="dxa"/>
            <w:gridSpan w:val="9"/>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tblPrEx>
          <w:tblCellMar>
            <w:top w:w="0" w:type="dxa"/>
            <w:left w:w="108" w:type="dxa"/>
            <w:bottom w:w="0" w:type="dxa"/>
            <w:right w:w="108" w:type="dxa"/>
          </w:tblCellMar>
        </w:tblPrEx>
        <w:trPr>
          <w:trHeight w:val="285" w:hRule="atLeast"/>
        </w:trPr>
        <w:tc>
          <w:tcPr>
            <w:tcW w:w="4252" w:type="dxa"/>
            <w:gridSpan w:val="4"/>
            <w:tcBorders>
              <w:top w:val="nil"/>
              <w:left w:val="nil"/>
              <w:bottom w:val="nil"/>
              <w:right w:val="nil"/>
            </w:tcBorders>
            <w:noWrap w:val="0"/>
            <w:vAlign w:val="center"/>
          </w:tcPr>
          <w:p>
            <w:pPr>
              <w:widowControl/>
              <w:jc w:val="left"/>
              <w:rPr>
                <w:rFonts w:hint="eastAsia"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olor w:val="auto"/>
                <w:kern w:val="0"/>
                <w:sz w:val="24"/>
                <w:highlight w:val="none"/>
                <w:lang w:eastAsia="zh-CN"/>
              </w:rPr>
              <w:t>呼图壁县大丰镇中心幼儿园</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szCs w:val="24"/>
                <w:highlight w:val="none"/>
              </w:rPr>
              <w:t xml:space="preserve">  </w:t>
            </w:r>
          </w:p>
        </w:tc>
        <w:tc>
          <w:tcPr>
            <w:tcW w:w="418" w:type="dxa"/>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234"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310" w:type="dxa"/>
            <w:gridSpan w:val="2"/>
            <w:tcBorders>
              <w:top w:val="nil"/>
              <w:left w:val="nil"/>
              <w:bottom w:val="nil"/>
              <w:right w:val="nil"/>
            </w:tcBorders>
            <w:noWrap w:val="0"/>
            <w:vAlign w:val="center"/>
          </w:tcPr>
          <w:p>
            <w:pPr>
              <w:widowControl/>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CellMar>
            <w:top w:w="0" w:type="dxa"/>
            <w:left w:w="108" w:type="dxa"/>
            <w:bottom w:w="0" w:type="dxa"/>
            <w:right w:w="108" w:type="dxa"/>
          </w:tblCellMar>
        </w:tblPrEx>
        <w:trPr>
          <w:trHeight w:val="405" w:hRule="atLeast"/>
        </w:trPr>
        <w:tc>
          <w:tcPr>
            <w:tcW w:w="4252" w:type="dxa"/>
            <w:gridSpan w:val="4"/>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4962"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tblPrEx>
          <w:tblCellMar>
            <w:top w:w="0" w:type="dxa"/>
            <w:left w:w="108" w:type="dxa"/>
            <w:bottom w:w="0" w:type="dxa"/>
            <w:right w:w="108" w:type="dxa"/>
          </w:tblCellMar>
        </w:tblPrEx>
        <w:trPr>
          <w:trHeight w:val="465" w:hRule="atLeast"/>
        </w:trPr>
        <w:tc>
          <w:tcPr>
            <w:tcW w:w="1520"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732"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436"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833"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693"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CellMar>
            <w:top w:w="0" w:type="dxa"/>
            <w:left w:w="108" w:type="dxa"/>
            <w:bottom w:w="0" w:type="dxa"/>
            <w:right w:w="108" w:type="dxa"/>
          </w:tblCellMar>
        </w:tblPrEx>
        <w:trPr>
          <w:trHeight w:val="30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499"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02"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732"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436"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833"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693"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205</w:t>
            </w:r>
          </w:p>
        </w:tc>
        <w:tc>
          <w:tcPr>
            <w:tcW w:w="49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5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273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default" w:ascii="仿宋_GB2312" w:hAnsi="宋体" w:eastAsia="仿宋_GB2312" w:cs="宋体"/>
                <w:b w:val="0"/>
                <w:bCs w:val="0"/>
                <w:color w:val="auto"/>
                <w:kern w:val="0"/>
                <w:sz w:val="18"/>
                <w:szCs w:val="18"/>
                <w:highlight w:val="none"/>
                <w:lang w:val="en-US" w:eastAsia="zh-CN"/>
              </w:rPr>
              <w:t>教育支出</w:t>
            </w:r>
          </w:p>
        </w:tc>
        <w:tc>
          <w:tcPr>
            <w:tcW w:w="1436"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428.24</w:t>
            </w:r>
          </w:p>
        </w:tc>
        <w:tc>
          <w:tcPr>
            <w:tcW w:w="1833"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394.52</w:t>
            </w:r>
          </w:p>
        </w:tc>
        <w:tc>
          <w:tcPr>
            <w:tcW w:w="1693"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rPr>
              <w:t>　</w:t>
            </w:r>
            <w:r>
              <w:rPr>
                <w:rFonts w:hint="eastAsia" w:ascii="仿宋_GB2312" w:hAnsi="宋体" w:eastAsia="仿宋_GB2312" w:cs="宋体"/>
                <w:b w:val="0"/>
                <w:bCs w:val="0"/>
                <w:color w:val="auto"/>
                <w:kern w:val="0"/>
                <w:sz w:val="18"/>
                <w:szCs w:val="18"/>
                <w:highlight w:val="none"/>
                <w:lang w:val="en-US" w:eastAsia="zh-CN"/>
              </w:rPr>
              <w:t>33.72</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205</w:t>
            </w:r>
          </w:p>
        </w:tc>
        <w:tc>
          <w:tcPr>
            <w:tcW w:w="499"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02</w:t>
            </w:r>
          </w:p>
        </w:tc>
        <w:tc>
          <w:tcPr>
            <w:tcW w:w="5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273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default" w:ascii="仿宋_GB2312" w:hAnsi="宋体" w:eastAsia="仿宋_GB2312" w:cs="宋体"/>
                <w:b w:val="0"/>
                <w:bCs w:val="0"/>
                <w:color w:val="auto"/>
                <w:kern w:val="0"/>
                <w:sz w:val="18"/>
                <w:szCs w:val="18"/>
                <w:highlight w:val="none"/>
                <w:lang w:val="en-US" w:eastAsia="zh-CN"/>
              </w:rPr>
              <w:t>普通教育</w:t>
            </w:r>
            <w:r>
              <w:rPr>
                <w:rFonts w:hint="eastAsia" w:ascii="仿宋_GB2312" w:hAnsi="宋体" w:eastAsia="仿宋_GB2312" w:cs="宋体"/>
                <w:b w:val="0"/>
                <w:bCs w:val="0"/>
                <w:color w:val="auto"/>
                <w:kern w:val="0"/>
                <w:sz w:val="18"/>
                <w:szCs w:val="18"/>
                <w:highlight w:val="none"/>
                <w:lang w:eastAsia="zh-CN"/>
              </w:rPr>
              <w:t>　</w:t>
            </w:r>
          </w:p>
        </w:tc>
        <w:tc>
          <w:tcPr>
            <w:tcW w:w="1436"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428.24</w:t>
            </w:r>
          </w:p>
        </w:tc>
        <w:tc>
          <w:tcPr>
            <w:tcW w:w="1833"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rPr>
              <w:t>　394.52</w:t>
            </w:r>
          </w:p>
        </w:tc>
        <w:tc>
          <w:tcPr>
            <w:tcW w:w="1693"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rPr>
              <w:t>　</w:t>
            </w:r>
            <w:r>
              <w:rPr>
                <w:rFonts w:hint="eastAsia" w:ascii="仿宋_GB2312" w:hAnsi="宋体" w:eastAsia="仿宋_GB2312" w:cs="宋体"/>
                <w:b w:val="0"/>
                <w:bCs w:val="0"/>
                <w:color w:val="auto"/>
                <w:kern w:val="0"/>
                <w:sz w:val="18"/>
                <w:szCs w:val="18"/>
                <w:highlight w:val="none"/>
                <w:lang w:val="en-US" w:eastAsia="zh-CN"/>
              </w:rPr>
              <w:t>33.72</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205</w:t>
            </w:r>
          </w:p>
        </w:tc>
        <w:tc>
          <w:tcPr>
            <w:tcW w:w="499"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02</w:t>
            </w:r>
          </w:p>
        </w:tc>
        <w:tc>
          <w:tcPr>
            <w:tcW w:w="502"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01</w:t>
            </w:r>
          </w:p>
        </w:tc>
        <w:tc>
          <w:tcPr>
            <w:tcW w:w="273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学前教育</w:t>
            </w:r>
          </w:p>
        </w:tc>
        <w:tc>
          <w:tcPr>
            <w:tcW w:w="1436"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428.24</w:t>
            </w:r>
          </w:p>
        </w:tc>
        <w:tc>
          <w:tcPr>
            <w:tcW w:w="1833"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rPr>
              <w:t>　394.52</w:t>
            </w:r>
          </w:p>
        </w:tc>
        <w:tc>
          <w:tcPr>
            <w:tcW w:w="1693"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rPr>
              <w:t>　</w:t>
            </w:r>
            <w:r>
              <w:rPr>
                <w:rFonts w:hint="eastAsia" w:ascii="仿宋_GB2312" w:hAnsi="宋体" w:eastAsia="仿宋_GB2312" w:cs="宋体"/>
                <w:b w:val="0"/>
                <w:bCs w:val="0"/>
                <w:color w:val="auto"/>
                <w:kern w:val="0"/>
                <w:sz w:val="18"/>
                <w:szCs w:val="18"/>
                <w:highlight w:val="none"/>
                <w:lang w:val="en-US" w:eastAsia="zh-CN"/>
              </w:rPr>
              <w:t>33.72</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49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5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273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1436"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1833"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169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49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5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273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1436"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1833"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169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49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5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273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1436"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1833"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169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49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5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273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1436"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1833"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169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49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5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273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436"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833"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69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49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5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273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436"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833"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69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49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5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273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436"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833"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69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49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5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273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436"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833"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69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49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5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273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436"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833"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69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49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5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273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436"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833"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69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49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5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273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436"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833"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69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49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5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273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436"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833"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69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49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5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273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436"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833"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69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49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5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273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436"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833"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69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49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5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273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436"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833"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69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49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5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273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1436"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1833"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169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49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50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2732"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436"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428.24</w:t>
            </w:r>
          </w:p>
        </w:tc>
        <w:tc>
          <w:tcPr>
            <w:tcW w:w="1833"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rPr>
              <w:t>394.52</w:t>
            </w:r>
          </w:p>
        </w:tc>
        <w:tc>
          <w:tcPr>
            <w:tcW w:w="1693"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33.72</w:t>
            </w:r>
          </w:p>
        </w:tc>
      </w:tr>
    </w:tbl>
    <w:p>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9"/>
        <w:tblW w:w="9328" w:type="dxa"/>
        <w:jc w:val="center"/>
        <w:tblLayout w:type="autofit"/>
        <w:tblCellMar>
          <w:top w:w="0" w:type="dxa"/>
          <w:left w:w="108" w:type="dxa"/>
          <w:bottom w:w="0" w:type="dxa"/>
          <w:right w:w="108" w:type="dxa"/>
        </w:tblCellMar>
      </w:tblPr>
      <w:tblGrid>
        <w:gridCol w:w="757"/>
        <w:gridCol w:w="577"/>
        <w:gridCol w:w="3052"/>
        <w:gridCol w:w="834"/>
        <w:gridCol w:w="706"/>
        <w:gridCol w:w="976"/>
        <w:gridCol w:w="725"/>
        <w:gridCol w:w="1701"/>
      </w:tblGrid>
      <w:tr>
        <w:tblPrEx>
          <w:tblCellMar>
            <w:top w:w="0" w:type="dxa"/>
            <w:left w:w="108" w:type="dxa"/>
            <w:bottom w:w="0" w:type="dxa"/>
            <w:right w:w="108" w:type="dxa"/>
          </w:tblCellMar>
        </w:tblPrEx>
        <w:trPr>
          <w:trHeight w:val="375" w:hRule="atLeast"/>
          <w:jc w:val="center"/>
        </w:trPr>
        <w:tc>
          <w:tcPr>
            <w:tcW w:w="9328" w:type="dxa"/>
            <w:gridSpan w:val="8"/>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CellMar>
            <w:top w:w="0" w:type="dxa"/>
            <w:left w:w="108" w:type="dxa"/>
            <w:bottom w:w="0" w:type="dxa"/>
            <w:right w:w="108" w:type="dxa"/>
          </w:tblCellMar>
        </w:tblPrEx>
        <w:trPr>
          <w:trHeight w:val="405" w:hRule="atLeast"/>
          <w:jc w:val="center"/>
        </w:trPr>
        <w:tc>
          <w:tcPr>
            <w:tcW w:w="4386" w:type="dxa"/>
            <w:gridSpan w:val="3"/>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olor w:val="auto"/>
                <w:kern w:val="0"/>
                <w:sz w:val="24"/>
                <w:highlight w:val="none"/>
                <w:lang w:eastAsia="zh-CN"/>
              </w:rPr>
              <w:t>呼图壁县大丰镇中心幼儿园</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szCs w:val="24"/>
                <w:highlight w:val="none"/>
              </w:rPr>
              <w:t xml:space="preserve">  </w:t>
            </w:r>
          </w:p>
        </w:tc>
        <w:tc>
          <w:tcPr>
            <w:tcW w:w="834" w:type="dxa"/>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682"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26" w:type="dxa"/>
            <w:gridSpan w:val="2"/>
            <w:tcBorders>
              <w:top w:val="nil"/>
              <w:left w:val="nil"/>
              <w:bottom w:val="nil"/>
              <w:right w:val="nil"/>
            </w:tcBorders>
            <w:noWrap w:val="0"/>
            <w:vAlign w:val="center"/>
          </w:tcPr>
          <w:p>
            <w:pPr>
              <w:widowControl/>
              <w:ind w:firstLine="720" w:firstLineChars="3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tblPrEx>
          <w:tblCellMar>
            <w:top w:w="0" w:type="dxa"/>
            <w:left w:w="108" w:type="dxa"/>
            <w:bottom w:w="0" w:type="dxa"/>
            <w:right w:w="108" w:type="dxa"/>
          </w:tblCellMar>
        </w:tblPrEx>
        <w:trPr>
          <w:trHeight w:val="374" w:hRule="atLeast"/>
          <w:jc w:val="center"/>
        </w:trPr>
        <w:tc>
          <w:tcPr>
            <w:tcW w:w="4386"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4942"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tblPrEx>
          <w:tblCellMar>
            <w:top w:w="0" w:type="dxa"/>
            <w:left w:w="108" w:type="dxa"/>
            <w:bottom w:w="0" w:type="dxa"/>
            <w:right w:w="108" w:type="dxa"/>
          </w:tblCellMar>
        </w:tblPrEx>
        <w:trPr>
          <w:trHeight w:val="495" w:hRule="atLeast"/>
          <w:jc w:val="center"/>
        </w:trPr>
        <w:tc>
          <w:tcPr>
            <w:tcW w:w="1334" w:type="dxa"/>
            <w:gridSpan w:val="2"/>
            <w:tcBorders>
              <w:top w:val="single" w:color="auto" w:sz="4" w:space="0"/>
              <w:left w:val="single" w:color="auto" w:sz="4" w:space="0"/>
              <w:bottom w:val="single" w:color="auto" w:sz="4" w:space="0"/>
              <w:right w:val="nil"/>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3052"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540"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CellMar>
            <w:top w:w="0" w:type="dxa"/>
            <w:left w:w="108" w:type="dxa"/>
            <w:bottom w:w="0" w:type="dxa"/>
            <w:right w:w="108" w:type="dxa"/>
          </w:tblCellMar>
        </w:tblPrEx>
        <w:trPr>
          <w:trHeight w:val="270" w:hRule="atLeast"/>
          <w:jc w:val="center"/>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3052"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p>
        </w:tc>
        <w:tc>
          <w:tcPr>
            <w:tcW w:w="1540"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default" w:ascii="仿宋_GB2312" w:hAnsi="宋体" w:eastAsia="仿宋_GB2312" w:cs="宋体"/>
                <w:b w:val="0"/>
                <w:bCs w:val="0"/>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p>
        </w:tc>
        <w:tc>
          <w:tcPr>
            <w:tcW w:w="3052"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default" w:ascii="仿宋_GB2312" w:hAnsi="宋体" w:eastAsia="仿宋_GB2312" w:cs="宋体"/>
                <w:b w:val="0"/>
                <w:bCs w:val="0"/>
                <w:color w:val="auto"/>
                <w:kern w:val="0"/>
                <w:sz w:val="18"/>
                <w:szCs w:val="18"/>
                <w:highlight w:val="none"/>
                <w:lang w:val="en-US" w:eastAsia="zh-CN"/>
              </w:rPr>
              <w:t>工资福利支出</w:t>
            </w:r>
          </w:p>
        </w:tc>
        <w:tc>
          <w:tcPr>
            <w:tcW w:w="1540"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rPr>
              <w:t>247.69</w:t>
            </w:r>
          </w:p>
        </w:tc>
        <w:tc>
          <w:tcPr>
            <w:tcW w:w="1701"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rPr>
              <w:t>247.69</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default" w:ascii="仿宋_GB2312" w:hAnsi="宋体" w:eastAsia="仿宋_GB2312" w:cs="宋体"/>
                <w:b w:val="0"/>
                <w:bCs w:val="0"/>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01</w:t>
            </w:r>
          </w:p>
        </w:tc>
        <w:tc>
          <w:tcPr>
            <w:tcW w:w="3052"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基本工资</w:t>
            </w:r>
          </w:p>
        </w:tc>
        <w:tc>
          <w:tcPr>
            <w:tcW w:w="1540"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rPr>
              <w:t>58.46</w:t>
            </w:r>
          </w:p>
        </w:tc>
        <w:tc>
          <w:tcPr>
            <w:tcW w:w="1701"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rPr>
              <w:t>58.46</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default" w:ascii="仿宋_GB2312" w:hAnsi="宋体" w:eastAsia="仿宋_GB2312" w:cs="宋体"/>
                <w:b w:val="0"/>
                <w:bCs w:val="0"/>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02</w:t>
            </w:r>
          </w:p>
        </w:tc>
        <w:tc>
          <w:tcPr>
            <w:tcW w:w="3052"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津贴补贴</w:t>
            </w:r>
          </w:p>
        </w:tc>
        <w:tc>
          <w:tcPr>
            <w:tcW w:w="1540"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rPr>
              <w:t>25.95</w:t>
            </w:r>
          </w:p>
        </w:tc>
        <w:tc>
          <w:tcPr>
            <w:tcW w:w="1701"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rPr>
              <w:t>25.95</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default" w:ascii="仿宋_GB2312" w:hAnsi="宋体" w:eastAsia="仿宋_GB2312" w:cs="宋体"/>
                <w:b w:val="0"/>
                <w:bCs w:val="0"/>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03</w:t>
            </w:r>
          </w:p>
        </w:tc>
        <w:tc>
          <w:tcPr>
            <w:tcW w:w="3052"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奖金</w:t>
            </w:r>
          </w:p>
        </w:tc>
        <w:tc>
          <w:tcPr>
            <w:tcW w:w="1540"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rPr>
              <w:t>52.99</w:t>
            </w:r>
          </w:p>
        </w:tc>
        <w:tc>
          <w:tcPr>
            <w:tcW w:w="1701"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rPr>
              <w:t>52.99</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default" w:ascii="仿宋_GB2312" w:hAnsi="宋体" w:eastAsia="仿宋_GB2312" w:cs="宋体"/>
                <w:b w:val="0"/>
                <w:bCs w:val="0"/>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07</w:t>
            </w:r>
          </w:p>
        </w:tc>
        <w:tc>
          <w:tcPr>
            <w:tcW w:w="3052"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绩效工资</w:t>
            </w:r>
          </w:p>
        </w:tc>
        <w:tc>
          <w:tcPr>
            <w:tcW w:w="1540"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rPr>
              <w:t>42.30</w:t>
            </w:r>
          </w:p>
        </w:tc>
        <w:tc>
          <w:tcPr>
            <w:tcW w:w="1701"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rPr>
              <w:t>42.30</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default" w:ascii="仿宋_GB2312" w:hAnsi="宋体" w:eastAsia="仿宋_GB2312" w:cs="宋体"/>
                <w:b w:val="0"/>
                <w:bCs w:val="0"/>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08</w:t>
            </w:r>
          </w:p>
        </w:tc>
        <w:tc>
          <w:tcPr>
            <w:tcW w:w="3052"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机关事业单位基本养老保险缴费</w:t>
            </w:r>
          </w:p>
        </w:tc>
        <w:tc>
          <w:tcPr>
            <w:tcW w:w="1540"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rPr>
              <w:t>25.67</w:t>
            </w:r>
          </w:p>
        </w:tc>
        <w:tc>
          <w:tcPr>
            <w:tcW w:w="1701"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rPr>
              <w:t>25.67</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default" w:ascii="仿宋_GB2312" w:hAnsi="宋体" w:eastAsia="仿宋_GB2312" w:cs="宋体"/>
                <w:b w:val="0"/>
                <w:bCs w:val="0"/>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10</w:t>
            </w:r>
          </w:p>
        </w:tc>
        <w:tc>
          <w:tcPr>
            <w:tcW w:w="3052"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职工基本医疗保险缴费</w:t>
            </w:r>
          </w:p>
        </w:tc>
        <w:tc>
          <w:tcPr>
            <w:tcW w:w="1540"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rPr>
              <w:t>12.83</w:t>
            </w:r>
          </w:p>
        </w:tc>
        <w:tc>
          <w:tcPr>
            <w:tcW w:w="1701"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rPr>
              <w:t>12.83</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default" w:ascii="仿宋_GB2312" w:hAnsi="宋体" w:eastAsia="仿宋_GB2312" w:cs="宋体"/>
                <w:b w:val="0"/>
                <w:bCs w:val="0"/>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11</w:t>
            </w:r>
          </w:p>
        </w:tc>
        <w:tc>
          <w:tcPr>
            <w:tcW w:w="3052"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公务员医疗补助缴费</w:t>
            </w:r>
          </w:p>
        </w:tc>
        <w:tc>
          <w:tcPr>
            <w:tcW w:w="1540"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rPr>
              <w:t>6.42</w:t>
            </w:r>
          </w:p>
        </w:tc>
        <w:tc>
          <w:tcPr>
            <w:tcW w:w="1701"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rPr>
              <w:t>6.42</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default" w:ascii="仿宋_GB2312" w:hAnsi="宋体" w:eastAsia="仿宋_GB2312" w:cs="宋体"/>
                <w:b w:val="0"/>
                <w:bCs w:val="0"/>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12</w:t>
            </w:r>
          </w:p>
        </w:tc>
        <w:tc>
          <w:tcPr>
            <w:tcW w:w="3052"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其他社会保障缴费</w:t>
            </w:r>
          </w:p>
        </w:tc>
        <w:tc>
          <w:tcPr>
            <w:tcW w:w="1540"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rPr>
              <w:t>1.60</w:t>
            </w:r>
          </w:p>
        </w:tc>
        <w:tc>
          <w:tcPr>
            <w:tcW w:w="1701"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rPr>
              <w:t>1.60</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default" w:ascii="仿宋_GB2312" w:hAnsi="宋体" w:eastAsia="仿宋_GB2312" w:cs="宋体"/>
                <w:b w:val="0"/>
                <w:bCs w:val="0"/>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13</w:t>
            </w:r>
          </w:p>
        </w:tc>
        <w:tc>
          <w:tcPr>
            <w:tcW w:w="3052"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住房公积金</w:t>
            </w:r>
          </w:p>
        </w:tc>
        <w:tc>
          <w:tcPr>
            <w:tcW w:w="1540"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rPr>
              <w:t>21.48</w:t>
            </w:r>
          </w:p>
        </w:tc>
        <w:tc>
          <w:tcPr>
            <w:tcW w:w="1701"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rPr>
              <w:t>21.48</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302</w:t>
            </w:r>
          </w:p>
        </w:tc>
        <w:tc>
          <w:tcPr>
            <w:tcW w:w="577"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p>
        </w:tc>
        <w:tc>
          <w:tcPr>
            <w:tcW w:w="3052"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商品和服务支出</w:t>
            </w:r>
          </w:p>
        </w:tc>
        <w:tc>
          <w:tcPr>
            <w:tcW w:w="1540"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165.82</w:t>
            </w:r>
          </w:p>
        </w:tc>
        <w:tc>
          <w:tcPr>
            <w:tcW w:w="1701"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165.82</w:t>
            </w: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302</w:t>
            </w:r>
          </w:p>
        </w:tc>
        <w:tc>
          <w:tcPr>
            <w:tcW w:w="577"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01</w:t>
            </w:r>
          </w:p>
        </w:tc>
        <w:tc>
          <w:tcPr>
            <w:tcW w:w="3052"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办公费</w:t>
            </w:r>
          </w:p>
        </w:tc>
        <w:tc>
          <w:tcPr>
            <w:tcW w:w="1540"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0.54</w:t>
            </w:r>
          </w:p>
        </w:tc>
        <w:tc>
          <w:tcPr>
            <w:tcW w:w="1701"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0.54</w:t>
            </w: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302</w:t>
            </w:r>
          </w:p>
        </w:tc>
        <w:tc>
          <w:tcPr>
            <w:tcW w:w="577"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06</w:t>
            </w:r>
          </w:p>
        </w:tc>
        <w:tc>
          <w:tcPr>
            <w:tcW w:w="3052"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电费</w:t>
            </w:r>
          </w:p>
        </w:tc>
        <w:tc>
          <w:tcPr>
            <w:tcW w:w="1540"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1.6</w:t>
            </w:r>
          </w:p>
        </w:tc>
        <w:tc>
          <w:tcPr>
            <w:tcW w:w="1701"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1.6</w:t>
            </w: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302</w:t>
            </w:r>
          </w:p>
        </w:tc>
        <w:tc>
          <w:tcPr>
            <w:tcW w:w="577"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07</w:t>
            </w:r>
          </w:p>
        </w:tc>
        <w:tc>
          <w:tcPr>
            <w:tcW w:w="3052"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邮电费</w:t>
            </w:r>
          </w:p>
        </w:tc>
        <w:tc>
          <w:tcPr>
            <w:tcW w:w="1540"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1.56</w:t>
            </w:r>
          </w:p>
        </w:tc>
        <w:tc>
          <w:tcPr>
            <w:tcW w:w="1701"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1.56</w:t>
            </w: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302</w:t>
            </w:r>
          </w:p>
        </w:tc>
        <w:tc>
          <w:tcPr>
            <w:tcW w:w="577"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08</w:t>
            </w:r>
          </w:p>
        </w:tc>
        <w:tc>
          <w:tcPr>
            <w:tcW w:w="3052"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取暖费</w:t>
            </w:r>
          </w:p>
        </w:tc>
        <w:tc>
          <w:tcPr>
            <w:tcW w:w="1540"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rPr>
              <w:t>1.07</w:t>
            </w:r>
          </w:p>
        </w:tc>
        <w:tc>
          <w:tcPr>
            <w:tcW w:w="1701"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1.07</w:t>
            </w: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302</w:t>
            </w:r>
          </w:p>
        </w:tc>
        <w:tc>
          <w:tcPr>
            <w:tcW w:w="577"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09</w:t>
            </w:r>
          </w:p>
        </w:tc>
        <w:tc>
          <w:tcPr>
            <w:tcW w:w="3052"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物业管理费</w:t>
            </w:r>
          </w:p>
        </w:tc>
        <w:tc>
          <w:tcPr>
            <w:tcW w:w="1540"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0.36</w:t>
            </w:r>
          </w:p>
        </w:tc>
        <w:tc>
          <w:tcPr>
            <w:tcW w:w="1701"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0.36</w:t>
            </w: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302</w:t>
            </w:r>
          </w:p>
        </w:tc>
        <w:tc>
          <w:tcPr>
            <w:tcW w:w="577"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13</w:t>
            </w:r>
          </w:p>
        </w:tc>
        <w:tc>
          <w:tcPr>
            <w:tcW w:w="3052"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维修（护）费</w:t>
            </w:r>
          </w:p>
        </w:tc>
        <w:tc>
          <w:tcPr>
            <w:tcW w:w="1540"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0.14</w:t>
            </w:r>
          </w:p>
        </w:tc>
        <w:tc>
          <w:tcPr>
            <w:tcW w:w="1701"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0.14</w:t>
            </w: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302</w:t>
            </w:r>
          </w:p>
        </w:tc>
        <w:tc>
          <w:tcPr>
            <w:tcW w:w="577"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16</w:t>
            </w:r>
          </w:p>
        </w:tc>
        <w:tc>
          <w:tcPr>
            <w:tcW w:w="3052"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培训费</w:t>
            </w:r>
          </w:p>
        </w:tc>
        <w:tc>
          <w:tcPr>
            <w:tcW w:w="1540"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0.49</w:t>
            </w:r>
          </w:p>
        </w:tc>
        <w:tc>
          <w:tcPr>
            <w:tcW w:w="1701"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0.49</w:t>
            </w: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302</w:t>
            </w:r>
          </w:p>
        </w:tc>
        <w:tc>
          <w:tcPr>
            <w:tcW w:w="577"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26</w:t>
            </w:r>
          </w:p>
        </w:tc>
        <w:tc>
          <w:tcPr>
            <w:tcW w:w="3052"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劳务费</w:t>
            </w:r>
          </w:p>
        </w:tc>
        <w:tc>
          <w:tcPr>
            <w:tcW w:w="1540"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156.67</w:t>
            </w:r>
          </w:p>
        </w:tc>
        <w:tc>
          <w:tcPr>
            <w:tcW w:w="1701"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156.67</w:t>
            </w: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302</w:t>
            </w:r>
          </w:p>
        </w:tc>
        <w:tc>
          <w:tcPr>
            <w:tcW w:w="577"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27</w:t>
            </w:r>
          </w:p>
        </w:tc>
        <w:tc>
          <w:tcPr>
            <w:tcW w:w="3052"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委托业务费</w:t>
            </w:r>
          </w:p>
        </w:tc>
        <w:tc>
          <w:tcPr>
            <w:tcW w:w="1540"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rPr>
              <w:t>0.28</w:t>
            </w:r>
          </w:p>
        </w:tc>
        <w:tc>
          <w:tcPr>
            <w:tcW w:w="1701"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0.28</w:t>
            </w: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302</w:t>
            </w:r>
          </w:p>
        </w:tc>
        <w:tc>
          <w:tcPr>
            <w:tcW w:w="577"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26</w:t>
            </w:r>
          </w:p>
        </w:tc>
        <w:tc>
          <w:tcPr>
            <w:tcW w:w="3052"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工会经费</w:t>
            </w:r>
          </w:p>
        </w:tc>
        <w:tc>
          <w:tcPr>
            <w:tcW w:w="1540" w:type="dxa"/>
            <w:gridSpan w:val="2"/>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rPr>
              <w:t>3.11</w:t>
            </w:r>
          </w:p>
        </w:tc>
        <w:tc>
          <w:tcPr>
            <w:tcW w:w="1701"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3.11</w:t>
            </w: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303</w:t>
            </w:r>
          </w:p>
        </w:tc>
        <w:tc>
          <w:tcPr>
            <w:tcW w:w="577"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p>
        </w:tc>
        <w:tc>
          <w:tcPr>
            <w:tcW w:w="3052"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对个人和家庭的补助</w:t>
            </w:r>
          </w:p>
        </w:tc>
        <w:tc>
          <w:tcPr>
            <w:tcW w:w="1540"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14.73</w:t>
            </w:r>
          </w:p>
        </w:tc>
        <w:tc>
          <w:tcPr>
            <w:tcW w:w="1701"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14.73</w:t>
            </w: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303</w:t>
            </w:r>
          </w:p>
        </w:tc>
        <w:tc>
          <w:tcPr>
            <w:tcW w:w="577"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05</w:t>
            </w:r>
          </w:p>
        </w:tc>
        <w:tc>
          <w:tcPr>
            <w:tcW w:w="3052"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生活补助</w:t>
            </w:r>
          </w:p>
        </w:tc>
        <w:tc>
          <w:tcPr>
            <w:tcW w:w="1540"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b w:val="0"/>
                <w:bCs w:val="0"/>
                <w:color w:val="auto"/>
                <w:kern w:val="0"/>
                <w:sz w:val="18"/>
                <w:szCs w:val="18"/>
                <w:highlight w:val="none"/>
                <w:lang w:val="en-US"/>
              </w:rPr>
            </w:pPr>
            <w:r>
              <w:rPr>
                <w:rFonts w:hint="eastAsia" w:ascii="仿宋_GB2312" w:hAnsi="宋体" w:eastAsia="仿宋_GB2312" w:cs="宋体"/>
                <w:b w:val="0"/>
                <w:bCs w:val="0"/>
                <w:color w:val="auto"/>
                <w:kern w:val="0"/>
                <w:sz w:val="18"/>
                <w:szCs w:val="18"/>
                <w:highlight w:val="none"/>
                <w:lang w:val="en-US" w:eastAsia="zh-CN"/>
              </w:rPr>
              <w:t>14.73</w:t>
            </w:r>
          </w:p>
        </w:tc>
        <w:tc>
          <w:tcPr>
            <w:tcW w:w="1701"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14.73</w:t>
            </w: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宋体" w:hAnsi="宋体" w:eastAsia="宋体" w:cs="宋体"/>
                <w:color w:val="auto"/>
                <w:kern w:val="0"/>
                <w:sz w:val="20"/>
                <w:szCs w:val="20"/>
                <w:highlight w:val="none"/>
                <w:lang w:val="en-US" w:eastAsia="zh-CN" w:bidi="ar-SA"/>
              </w:rPr>
            </w:pPr>
          </w:p>
        </w:tc>
        <w:tc>
          <w:tcPr>
            <w:tcW w:w="577" w:type="dxa"/>
            <w:tcBorders>
              <w:top w:val="nil"/>
              <w:left w:val="nil"/>
              <w:bottom w:val="single" w:color="auto" w:sz="4" w:space="0"/>
              <w:right w:val="single" w:color="auto" w:sz="4" w:space="0"/>
            </w:tcBorders>
            <w:shd w:val="clear" w:color="auto" w:fill="auto"/>
            <w:noWrap w:val="0"/>
            <w:vAlign w:val="center"/>
          </w:tcPr>
          <w:p>
            <w:pPr>
              <w:widowControl/>
              <w:jc w:val="center"/>
              <w:rPr>
                <w:rFonts w:ascii="宋体" w:hAnsi="宋体" w:eastAsia="宋体" w:cs="宋体"/>
                <w:color w:val="auto"/>
                <w:kern w:val="0"/>
                <w:sz w:val="20"/>
                <w:szCs w:val="20"/>
                <w:highlight w:val="none"/>
                <w:lang w:val="en-US" w:eastAsia="zh-CN" w:bidi="ar-SA"/>
              </w:rPr>
            </w:pPr>
          </w:p>
        </w:tc>
        <w:tc>
          <w:tcPr>
            <w:tcW w:w="3052" w:type="dxa"/>
            <w:tcBorders>
              <w:top w:val="nil"/>
              <w:left w:val="nil"/>
              <w:bottom w:val="single" w:color="auto" w:sz="4" w:space="0"/>
              <w:right w:val="single" w:color="auto" w:sz="4" w:space="0"/>
            </w:tcBorders>
            <w:shd w:val="clear" w:color="auto" w:fill="auto"/>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1540"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428.24</w:t>
            </w:r>
          </w:p>
        </w:tc>
        <w:tc>
          <w:tcPr>
            <w:tcW w:w="1701"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247.69</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180.55</w:t>
            </w:r>
          </w:p>
        </w:tc>
      </w:tr>
    </w:tbl>
    <w:p>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sectPr>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9"/>
        <w:tblW w:w="13297" w:type="dxa"/>
        <w:jc w:val="center"/>
        <w:tblLayout w:type="fixed"/>
        <w:tblCellMar>
          <w:top w:w="0" w:type="dxa"/>
          <w:left w:w="108" w:type="dxa"/>
          <w:bottom w:w="0" w:type="dxa"/>
          <w:right w:w="108" w:type="dxa"/>
        </w:tblCellMar>
      </w:tblPr>
      <w:tblGrid>
        <w:gridCol w:w="11"/>
        <w:gridCol w:w="490"/>
        <w:gridCol w:w="418"/>
        <w:gridCol w:w="518"/>
        <w:gridCol w:w="985"/>
        <w:gridCol w:w="2975"/>
        <w:gridCol w:w="816"/>
        <w:gridCol w:w="719"/>
        <w:gridCol w:w="848"/>
        <w:gridCol w:w="911"/>
        <w:gridCol w:w="735"/>
        <w:gridCol w:w="815"/>
        <w:gridCol w:w="688"/>
        <w:gridCol w:w="671"/>
        <w:gridCol w:w="527"/>
        <w:gridCol w:w="639"/>
        <w:gridCol w:w="434"/>
        <w:gridCol w:w="97"/>
      </w:tblGrid>
      <w:tr>
        <w:tblPrEx>
          <w:tblCellMar>
            <w:top w:w="0" w:type="dxa"/>
            <w:left w:w="108" w:type="dxa"/>
            <w:bottom w:w="0" w:type="dxa"/>
            <w:right w:w="108" w:type="dxa"/>
          </w:tblCellMar>
        </w:tblPrEx>
        <w:trPr>
          <w:gridBefore w:val="1"/>
          <w:gridAfter w:val="1"/>
          <w:wBefore w:w="11" w:type="dxa"/>
          <w:wAfter w:w="97" w:type="dxa"/>
          <w:trHeight w:val="439" w:hRule="atLeast"/>
          <w:jc w:val="center"/>
        </w:trPr>
        <w:tc>
          <w:tcPr>
            <w:tcW w:w="13189" w:type="dxa"/>
            <w:gridSpan w:val="16"/>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CellMar>
            <w:top w:w="0" w:type="dxa"/>
            <w:left w:w="108" w:type="dxa"/>
            <w:bottom w:w="0" w:type="dxa"/>
            <w:right w:w="108" w:type="dxa"/>
          </w:tblCellMar>
        </w:tblPrEx>
        <w:trPr>
          <w:gridBefore w:val="1"/>
          <w:gridAfter w:val="1"/>
          <w:wBefore w:w="11" w:type="dxa"/>
          <w:wAfter w:w="97" w:type="dxa"/>
          <w:trHeight w:val="428" w:hRule="atLeast"/>
          <w:jc w:val="center"/>
        </w:trPr>
        <w:tc>
          <w:tcPr>
            <w:tcW w:w="6202" w:type="dxa"/>
            <w:gridSpan w:val="6"/>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olor w:val="auto"/>
                <w:kern w:val="0"/>
                <w:sz w:val="24"/>
                <w:highlight w:val="none"/>
                <w:lang w:eastAsia="zh-CN"/>
              </w:rPr>
              <w:t>呼图壁县大丰镇中心幼儿园</w:t>
            </w:r>
          </w:p>
        </w:tc>
        <w:tc>
          <w:tcPr>
            <w:tcW w:w="1567"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646"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774" w:type="dxa"/>
            <w:gridSpan w:val="6"/>
            <w:tcBorders>
              <w:top w:val="nil"/>
              <w:left w:val="nil"/>
              <w:bottom w:val="nil"/>
              <w:right w:val="nil"/>
            </w:tcBorders>
            <w:noWrap w:val="0"/>
            <w:vAlign w:val="center"/>
          </w:tcPr>
          <w:p>
            <w:pPr>
              <w:widowControl/>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jc w:val="center"/>
        </w:trPr>
        <w:tc>
          <w:tcPr>
            <w:tcW w:w="1437" w:type="dxa"/>
            <w:gridSpan w:val="4"/>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985" w:type="dxa"/>
            <w:vMerge w:val="restart"/>
            <w:noWrap w:val="0"/>
            <w:vAlign w:val="center"/>
          </w:tcPr>
          <w:p>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2975" w:type="dxa"/>
            <w:vMerge w:val="restart"/>
            <w:noWrap w:val="0"/>
            <w:vAlign w:val="center"/>
          </w:tcPr>
          <w:p>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816"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719"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848"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911"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735"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815"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688"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671"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527"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639"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531"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3" w:hRule="atLeast"/>
          <w:jc w:val="center"/>
        </w:trPr>
        <w:tc>
          <w:tcPr>
            <w:tcW w:w="501" w:type="dxa"/>
            <w:gridSpan w:val="2"/>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418"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518"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985" w:type="dxa"/>
            <w:vMerge w:val="continue"/>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p>
        </w:tc>
        <w:tc>
          <w:tcPr>
            <w:tcW w:w="2975"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816"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719"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848"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911"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735"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815"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88"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71"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27"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39"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31"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exact"/>
          <w:jc w:val="center"/>
        </w:trPr>
        <w:tc>
          <w:tcPr>
            <w:tcW w:w="501" w:type="dxa"/>
            <w:gridSpan w:val="2"/>
            <w:shd w:val="clear" w:color="auto" w:fill="auto"/>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205</w:t>
            </w:r>
          </w:p>
        </w:tc>
        <w:tc>
          <w:tcPr>
            <w:tcW w:w="418" w:type="dxa"/>
            <w:shd w:val="clear" w:color="auto" w:fill="auto"/>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Hans"/>
              </w:rPr>
            </w:pPr>
          </w:p>
        </w:tc>
        <w:tc>
          <w:tcPr>
            <w:tcW w:w="518" w:type="dxa"/>
            <w:shd w:val="clear" w:color="auto" w:fill="auto"/>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p>
        </w:tc>
        <w:tc>
          <w:tcPr>
            <w:tcW w:w="985" w:type="dxa"/>
            <w:shd w:val="clear" w:color="auto" w:fill="auto"/>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default" w:ascii="仿宋_GB2312" w:hAnsi="宋体" w:eastAsia="仿宋_GB2312" w:cs="宋体"/>
                <w:b w:val="0"/>
                <w:bCs w:val="0"/>
                <w:color w:val="auto"/>
                <w:kern w:val="0"/>
                <w:sz w:val="18"/>
                <w:szCs w:val="18"/>
                <w:highlight w:val="none"/>
                <w:lang w:val="en-US" w:eastAsia="zh-CN"/>
              </w:rPr>
              <w:t>教育支出</w:t>
            </w:r>
          </w:p>
        </w:tc>
        <w:tc>
          <w:tcPr>
            <w:tcW w:w="2975" w:type="dxa"/>
            <w:noWrap w:val="0"/>
            <w:vAlign w:val="center"/>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p>
        </w:tc>
        <w:tc>
          <w:tcPr>
            <w:tcW w:w="816" w:type="dxa"/>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p>
        </w:tc>
        <w:tc>
          <w:tcPr>
            <w:tcW w:w="719" w:type="dxa"/>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p>
        </w:tc>
        <w:tc>
          <w:tcPr>
            <w:tcW w:w="848" w:type="dxa"/>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p>
        </w:tc>
        <w:tc>
          <w:tcPr>
            <w:tcW w:w="911" w:type="dxa"/>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p>
        </w:tc>
        <w:tc>
          <w:tcPr>
            <w:tcW w:w="735" w:type="dxa"/>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815" w:type="dxa"/>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688" w:type="dxa"/>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671" w:type="dxa"/>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527" w:type="dxa"/>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639" w:type="dxa"/>
            <w:noWrap w:val="0"/>
            <w:vAlign w:val="center"/>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1" w:type="dxa"/>
            <w:gridSpan w:val="2"/>
            <w:noWrap w:val="0"/>
            <w:vAlign w:val="center"/>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exact"/>
          <w:jc w:val="center"/>
        </w:trPr>
        <w:tc>
          <w:tcPr>
            <w:tcW w:w="501" w:type="dxa"/>
            <w:gridSpan w:val="2"/>
            <w:shd w:val="clear" w:color="auto" w:fill="auto"/>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205</w:t>
            </w:r>
          </w:p>
        </w:tc>
        <w:tc>
          <w:tcPr>
            <w:tcW w:w="418" w:type="dxa"/>
            <w:shd w:val="clear" w:color="auto" w:fill="auto"/>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02</w:t>
            </w:r>
          </w:p>
        </w:tc>
        <w:tc>
          <w:tcPr>
            <w:tcW w:w="518" w:type="dxa"/>
            <w:shd w:val="clear" w:color="auto" w:fill="auto"/>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p>
        </w:tc>
        <w:tc>
          <w:tcPr>
            <w:tcW w:w="985" w:type="dxa"/>
            <w:shd w:val="clear" w:color="auto" w:fill="auto"/>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default" w:ascii="仿宋_GB2312" w:hAnsi="宋体" w:eastAsia="仿宋_GB2312" w:cs="宋体"/>
                <w:b w:val="0"/>
                <w:bCs w:val="0"/>
                <w:color w:val="auto"/>
                <w:kern w:val="0"/>
                <w:sz w:val="18"/>
                <w:szCs w:val="18"/>
                <w:highlight w:val="none"/>
                <w:lang w:val="en-US" w:eastAsia="zh-CN"/>
              </w:rPr>
              <w:t>普通教育</w:t>
            </w:r>
            <w:r>
              <w:rPr>
                <w:rFonts w:hint="eastAsia" w:ascii="仿宋_GB2312" w:hAnsi="宋体" w:eastAsia="仿宋_GB2312" w:cs="宋体"/>
                <w:b w:val="0"/>
                <w:bCs w:val="0"/>
                <w:color w:val="auto"/>
                <w:kern w:val="0"/>
                <w:sz w:val="18"/>
                <w:szCs w:val="18"/>
                <w:highlight w:val="none"/>
                <w:lang w:val="en-US" w:eastAsia="zh-CN"/>
              </w:rPr>
              <w:t>　</w:t>
            </w:r>
          </w:p>
        </w:tc>
        <w:tc>
          <w:tcPr>
            <w:tcW w:w="2975" w:type="dxa"/>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816" w:type="dxa"/>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719" w:type="dxa"/>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848" w:type="dxa"/>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911" w:type="dxa"/>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735" w:type="dxa"/>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815" w:type="dxa"/>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688" w:type="dxa"/>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671" w:type="dxa"/>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527" w:type="dxa"/>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639" w:type="dxa"/>
            <w:noWrap w:val="0"/>
            <w:vAlign w:val="center"/>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1" w:type="dxa"/>
            <w:gridSpan w:val="2"/>
            <w:noWrap w:val="0"/>
            <w:vAlign w:val="center"/>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501" w:type="dxa"/>
            <w:gridSpan w:val="2"/>
            <w:shd w:val="clear" w:color="auto" w:fill="auto"/>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205</w:t>
            </w:r>
          </w:p>
        </w:tc>
        <w:tc>
          <w:tcPr>
            <w:tcW w:w="418" w:type="dxa"/>
            <w:shd w:val="clear" w:color="auto" w:fill="auto"/>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02</w:t>
            </w:r>
          </w:p>
        </w:tc>
        <w:tc>
          <w:tcPr>
            <w:tcW w:w="518" w:type="dxa"/>
            <w:shd w:val="clear" w:color="auto" w:fill="auto"/>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01</w:t>
            </w:r>
          </w:p>
        </w:tc>
        <w:tc>
          <w:tcPr>
            <w:tcW w:w="985" w:type="dxa"/>
            <w:shd w:val="clear" w:color="auto" w:fill="auto"/>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学前教育</w:t>
            </w:r>
          </w:p>
        </w:tc>
        <w:tc>
          <w:tcPr>
            <w:tcW w:w="2975" w:type="dxa"/>
            <w:shd w:val="clear" w:color="auto" w:fill="auto"/>
            <w:noWrap w:val="0"/>
            <w:vAlign w:val="center"/>
          </w:tcPr>
          <w:p>
            <w:pPr>
              <w:widowControl/>
              <w:spacing w:line="280" w:lineRule="exact"/>
              <w:jc w:val="left"/>
              <w:rPr>
                <w:rFonts w:hint="default" w:ascii="仿宋_GB2312" w:hAnsi="宋体" w:eastAsia="仿宋_GB2312" w:cs="宋体"/>
                <w:b w:val="0"/>
                <w:bCs w:val="0"/>
                <w:color w:val="auto"/>
                <w:kern w:val="0"/>
                <w:sz w:val="18"/>
                <w:szCs w:val="18"/>
                <w:highlight w:val="none"/>
                <w:lang w:val="en-US" w:eastAsia="zh-CN"/>
              </w:rPr>
            </w:pPr>
            <w:r>
              <w:rPr>
                <w:rFonts w:hint="default" w:ascii="仿宋_GB2312" w:hAnsi="宋体" w:eastAsia="仿宋_GB2312" w:cs="宋体"/>
                <w:b w:val="0"/>
                <w:bCs w:val="0"/>
                <w:color w:val="auto"/>
                <w:kern w:val="0"/>
                <w:sz w:val="18"/>
                <w:szCs w:val="18"/>
                <w:highlight w:val="none"/>
                <w:lang w:val="en-US" w:eastAsia="zh-CN"/>
              </w:rPr>
              <w:t>202</w:t>
            </w:r>
            <w:r>
              <w:rPr>
                <w:rFonts w:hint="eastAsia" w:ascii="仿宋_GB2312" w:hAnsi="宋体" w:eastAsia="仿宋_GB2312" w:cs="宋体"/>
                <w:b w:val="0"/>
                <w:bCs w:val="0"/>
                <w:color w:val="auto"/>
                <w:kern w:val="0"/>
                <w:sz w:val="18"/>
                <w:szCs w:val="18"/>
                <w:highlight w:val="none"/>
                <w:lang w:val="en-US" w:eastAsia="zh-CN"/>
              </w:rPr>
              <w:t>5</w:t>
            </w:r>
            <w:r>
              <w:rPr>
                <w:rFonts w:hint="default" w:ascii="仿宋_GB2312" w:hAnsi="宋体" w:eastAsia="仿宋_GB2312" w:cs="宋体"/>
                <w:b w:val="0"/>
                <w:bCs w:val="0"/>
                <w:color w:val="auto"/>
                <w:kern w:val="0"/>
                <w:sz w:val="18"/>
                <w:szCs w:val="18"/>
                <w:highlight w:val="none"/>
                <w:lang w:val="en-US" w:eastAsia="zh-CN"/>
              </w:rPr>
              <w:t>年新疆西藏等地区教育特殊补助资金</w:t>
            </w:r>
          </w:p>
        </w:tc>
        <w:tc>
          <w:tcPr>
            <w:tcW w:w="816" w:type="dxa"/>
            <w:shd w:val="clear" w:color="auto" w:fill="auto"/>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9.98　</w:t>
            </w:r>
          </w:p>
        </w:tc>
        <w:tc>
          <w:tcPr>
            <w:tcW w:w="719" w:type="dxa"/>
            <w:shd w:val="clear" w:color="auto" w:fill="auto"/>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848" w:type="dxa"/>
            <w:shd w:val="clear" w:color="auto" w:fill="auto"/>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6.29　</w:t>
            </w:r>
          </w:p>
        </w:tc>
        <w:tc>
          <w:tcPr>
            <w:tcW w:w="911" w:type="dxa"/>
            <w:shd w:val="clear" w:color="auto" w:fill="auto"/>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3.69　</w:t>
            </w:r>
          </w:p>
        </w:tc>
        <w:tc>
          <w:tcPr>
            <w:tcW w:w="735" w:type="dxa"/>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815" w:type="dxa"/>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688" w:type="dxa"/>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671" w:type="dxa"/>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527" w:type="dxa"/>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639" w:type="dxa"/>
            <w:noWrap w:val="0"/>
            <w:vAlign w:val="center"/>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1" w:type="dxa"/>
            <w:gridSpan w:val="2"/>
            <w:noWrap w:val="0"/>
            <w:vAlign w:val="center"/>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exact"/>
          <w:jc w:val="center"/>
        </w:trPr>
        <w:tc>
          <w:tcPr>
            <w:tcW w:w="501" w:type="dxa"/>
            <w:gridSpan w:val="2"/>
            <w:shd w:val="clear" w:color="auto" w:fill="auto"/>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205</w:t>
            </w:r>
          </w:p>
        </w:tc>
        <w:tc>
          <w:tcPr>
            <w:tcW w:w="418" w:type="dxa"/>
            <w:shd w:val="clear" w:color="auto" w:fill="auto"/>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02</w:t>
            </w:r>
          </w:p>
        </w:tc>
        <w:tc>
          <w:tcPr>
            <w:tcW w:w="518" w:type="dxa"/>
            <w:shd w:val="clear" w:color="auto" w:fill="auto"/>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01</w:t>
            </w:r>
          </w:p>
        </w:tc>
        <w:tc>
          <w:tcPr>
            <w:tcW w:w="985" w:type="dxa"/>
            <w:shd w:val="clear" w:color="auto" w:fill="auto"/>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学前教育</w:t>
            </w:r>
          </w:p>
        </w:tc>
        <w:tc>
          <w:tcPr>
            <w:tcW w:w="2975" w:type="dxa"/>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2025年生均公用经费-保民生　</w:t>
            </w:r>
          </w:p>
        </w:tc>
        <w:tc>
          <w:tcPr>
            <w:tcW w:w="816" w:type="dxa"/>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11.05　</w:t>
            </w:r>
          </w:p>
        </w:tc>
        <w:tc>
          <w:tcPr>
            <w:tcW w:w="719" w:type="dxa"/>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848" w:type="dxa"/>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911" w:type="dxa"/>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11.05　</w:t>
            </w:r>
          </w:p>
        </w:tc>
        <w:tc>
          <w:tcPr>
            <w:tcW w:w="735" w:type="dxa"/>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815" w:type="dxa"/>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688" w:type="dxa"/>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671" w:type="dxa"/>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527" w:type="dxa"/>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639" w:type="dxa"/>
            <w:noWrap w:val="0"/>
            <w:vAlign w:val="center"/>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1" w:type="dxa"/>
            <w:gridSpan w:val="2"/>
            <w:noWrap w:val="0"/>
            <w:vAlign w:val="center"/>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exact"/>
          <w:jc w:val="center"/>
        </w:trPr>
        <w:tc>
          <w:tcPr>
            <w:tcW w:w="501" w:type="dxa"/>
            <w:gridSpan w:val="2"/>
            <w:shd w:val="clear" w:color="auto" w:fill="auto"/>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205</w:t>
            </w:r>
          </w:p>
        </w:tc>
        <w:tc>
          <w:tcPr>
            <w:tcW w:w="418" w:type="dxa"/>
            <w:shd w:val="clear" w:color="auto" w:fill="auto"/>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02</w:t>
            </w:r>
          </w:p>
        </w:tc>
        <w:tc>
          <w:tcPr>
            <w:tcW w:w="518" w:type="dxa"/>
            <w:shd w:val="clear" w:color="auto" w:fill="auto"/>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01</w:t>
            </w:r>
          </w:p>
        </w:tc>
        <w:tc>
          <w:tcPr>
            <w:tcW w:w="985" w:type="dxa"/>
            <w:shd w:val="clear" w:color="auto" w:fill="auto"/>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学前教育</w:t>
            </w:r>
          </w:p>
        </w:tc>
        <w:tc>
          <w:tcPr>
            <w:tcW w:w="2975" w:type="dxa"/>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2025年教育补助项目经费-自聘教师工资补助</w:t>
            </w:r>
          </w:p>
        </w:tc>
        <w:tc>
          <w:tcPr>
            <w:tcW w:w="816" w:type="dxa"/>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12.70</w:t>
            </w:r>
          </w:p>
        </w:tc>
        <w:tc>
          <w:tcPr>
            <w:tcW w:w="719" w:type="dxa"/>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p>
        </w:tc>
        <w:tc>
          <w:tcPr>
            <w:tcW w:w="848" w:type="dxa"/>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12.70</w:t>
            </w:r>
          </w:p>
        </w:tc>
        <w:tc>
          <w:tcPr>
            <w:tcW w:w="911" w:type="dxa"/>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p>
        </w:tc>
        <w:tc>
          <w:tcPr>
            <w:tcW w:w="735" w:type="dxa"/>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p>
        </w:tc>
        <w:tc>
          <w:tcPr>
            <w:tcW w:w="815" w:type="dxa"/>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p>
        </w:tc>
        <w:tc>
          <w:tcPr>
            <w:tcW w:w="688" w:type="dxa"/>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p>
        </w:tc>
        <w:tc>
          <w:tcPr>
            <w:tcW w:w="671" w:type="dxa"/>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p>
        </w:tc>
        <w:tc>
          <w:tcPr>
            <w:tcW w:w="527" w:type="dxa"/>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p>
        </w:tc>
        <w:tc>
          <w:tcPr>
            <w:tcW w:w="639" w:type="dxa"/>
            <w:noWrap w:val="0"/>
            <w:vAlign w:val="center"/>
          </w:tcPr>
          <w:p>
            <w:pPr>
              <w:widowControl/>
              <w:jc w:val="left"/>
              <w:outlineLvl w:val="1"/>
              <w:rPr>
                <w:rFonts w:ascii="仿宋_GB2312" w:hAnsi="宋体" w:eastAsia="仿宋_GB2312"/>
                <w:color w:val="auto"/>
                <w:kern w:val="0"/>
                <w:sz w:val="32"/>
                <w:szCs w:val="32"/>
                <w:highlight w:val="none"/>
              </w:rPr>
            </w:pPr>
          </w:p>
        </w:tc>
        <w:tc>
          <w:tcPr>
            <w:tcW w:w="531" w:type="dxa"/>
            <w:gridSpan w:val="2"/>
            <w:noWrap w:val="0"/>
            <w:vAlign w:val="center"/>
          </w:tcPr>
          <w:p>
            <w:pPr>
              <w:widowControl/>
              <w:jc w:val="left"/>
              <w:outlineLvl w:val="1"/>
              <w:rPr>
                <w:rFonts w:ascii="仿宋_GB2312" w:hAnsi="宋体" w:eastAsia="仿宋_GB2312"/>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exact"/>
          <w:jc w:val="center"/>
        </w:trPr>
        <w:tc>
          <w:tcPr>
            <w:tcW w:w="501" w:type="dxa"/>
            <w:gridSpan w:val="2"/>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418" w:type="dxa"/>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518" w:type="dxa"/>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985" w:type="dxa"/>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2975"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 计</w:t>
            </w:r>
          </w:p>
        </w:tc>
        <w:tc>
          <w:tcPr>
            <w:tcW w:w="816"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33.72</w:t>
            </w:r>
          </w:p>
        </w:tc>
        <w:tc>
          <w:tcPr>
            <w:tcW w:w="719"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48"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18.99</w:t>
            </w:r>
          </w:p>
        </w:tc>
        <w:tc>
          <w:tcPr>
            <w:tcW w:w="911"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14.73</w:t>
            </w:r>
          </w:p>
        </w:tc>
        <w:tc>
          <w:tcPr>
            <w:tcW w:w="735" w:type="dxa"/>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815" w:type="dxa"/>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688" w:type="dxa"/>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671" w:type="dxa"/>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527" w:type="dxa"/>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639" w:type="dxa"/>
            <w:noWrap w:val="0"/>
            <w:vAlign w:val="center"/>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1" w:type="dxa"/>
            <w:gridSpan w:val="2"/>
            <w:noWrap w:val="0"/>
            <w:vAlign w:val="center"/>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sectPr>
          <w:pgSz w:w="16838" w:h="11906" w:orient="landscape"/>
          <w:pgMar w:top="1531" w:right="2098" w:bottom="1531" w:left="1984"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呼图壁县大丰镇中心幼儿园</w:t>
      </w:r>
      <w:r>
        <w:rPr>
          <w:rFonts w:hint="eastAsia" w:ascii="仿宋_GB2312" w:hAnsi="宋体" w:eastAsia="仿宋_GB2312"/>
          <w:color w:val="auto"/>
          <w:kern w:val="0"/>
          <w:sz w:val="24"/>
          <w:highlight w:val="none"/>
        </w:rPr>
        <w:t xml:space="preserve">                        单位：万元</w:t>
      </w:r>
    </w:p>
    <w:tbl>
      <w:tblPr>
        <w:tblStyle w:val="9"/>
        <w:tblW w:w="9214" w:type="dxa"/>
        <w:tblInd w:w="-34" w:type="dxa"/>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47"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jc w:val="both"/>
        <w:rPr>
          <w:rFonts w:hint="default" w:ascii="仿宋_GB2312" w:hAnsi="宋体" w:eastAsia="仿宋_GB2312"/>
          <w:b/>
          <w:color w:val="auto"/>
          <w:kern w:val="0"/>
          <w:sz w:val="32"/>
          <w:szCs w:val="32"/>
          <w:highlight w:val="none"/>
          <w:lang w:val="en-US"/>
        </w:rPr>
      </w:pPr>
      <w:r>
        <w:rPr>
          <w:rFonts w:hint="eastAsia" w:ascii="仿宋_GB2312" w:hAnsi="宋体" w:eastAsia="仿宋_GB2312"/>
          <w:b/>
          <w:kern w:val="0"/>
          <w:sz w:val="28"/>
          <w:szCs w:val="32"/>
          <w:lang w:val="en-US" w:eastAsia="zh-CN"/>
        </w:rPr>
        <w:t>备注：</w:t>
      </w:r>
      <w:r>
        <w:rPr>
          <w:rFonts w:hint="eastAsia" w:ascii="仿宋_GB2312" w:hAnsi="宋体" w:eastAsia="仿宋_GB2312"/>
          <w:b/>
          <w:kern w:val="0"/>
          <w:sz w:val="28"/>
          <w:szCs w:val="32"/>
          <w:lang w:eastAsia="zh-CN"/>
        </w:rPr>
        <w:t>呼图壁县大丰镇中心幼儿园</w:t>
      </w:r>
      <w:r>
        <w:rPr>
          <w:rFonts w:hint="eastAsia" w:ascii="仿宋_GB2312" w:hAnsi="宋体" w:eastAsia="仿宋_GB2312" w:cs="Times New Roman"/>
          <w:b/>
          <w:kern w:val="0"/>
          <w:sz w:val="28"/>
          <w:szCs w:val="32"/>
          <w:lang w:val="en-US" w:eastAsia="zh-CN"/>
        </w:rPr>
        <w:t>2025年未安排政府性基金预算支出，政府性基金预算支出情况表为空表。</w:t>
      </w:r>
    </w:p>
    <w:p>
      <w:pPr>
        <w:widowControl/>
        <w:spacing w:line="280" w:lineRule="exact"/>
        <w:outlineLvl w:val="1"/>
        <w:rPr>
          <w:rFonts w:hint="eastAsia" w:ascii="仿宋_GB2312" w:hAnsi="宋体" w:eastAsia="仿宋_GB2312"/>
          <w:b/>
          <w:color w:val="FF0000"/>
          <w:kern w:val="0"/>
          <w:sz w:val="28"/>
          <w:szCs w:val="32"/>
          <w:highlight w:val="none"/>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呼图壁县大丰镇中心幼儿园</w:t>
      </w:r>
      <w:r>
        <w:rPr>
          <w:rFonts w:hint="eastAsia" w:ascii="仿宋_GB2312" w:hAnsi="宋体" w:eastAsia="仿宋_GB2312"/>
          <w:color w:val="auto"/>
          <w:kern w:val="0"/>
          <w:sz w:val="24"/>
          <w:highlight w:val="none"/>
        </w:rPr>
        <w:t xml:space="preserve">                      单位：万元</w:t>
      </w:r>
    </w:p>
    <w:tbl>
      <w:tblPr>
        <w:tblStyle w:val="9"/>
        <w:tblW w:w="9214" w:type="dxa"/>
        <w:tblInd w:w="-34" w:type="dxa"/>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lang w:eastAsia="zh-CN"/>
        </w:rPr>
      </w:pPr>
    </w:p>
    <w:p>
      <w:pPr>
        <w:widowControl/>
        <w:jc w:val="both"/>
        <w:rPr>
          <w:rFonts w:hint="eastAsia" w:ascii="仿宋_GB2312" w:hAnsi="宋体" w:eastAsia="仿宋_GB2312"/>
          <w:b/>
          <w:kern w:val="0"/>
          <w:sz w:val="28"/>
          <w:szCs w:val="32"/>
          <w:lang w:val="en-US" w:eastAsia="zh-CN"/>
        </w:rPr>
      </w:pPr>
      <w:r>
        <w:rPr>
          <w:rFonts w:hint="eastAsia" w:ascii="仿宋_GB2312" w:hAnsi="宋体" w:eastAsia="仿宋_GB2312"/>
          <w:b/>
          <w:kern w:val="0"/>
          <w:sz w:val="28"/>
          <w:szCs w:val="32"/>
          <w:lang w:val="en-US" w:eastAsia="zh-CN"/>
        </w:rPr>
        <w:t>备注：</w:t>
      </w:r>
      <w:r>
        <w:rPr>
          <w:rFonts w:hint="eastAsia" w:ascii="仿宋_GB2312" w:hAnsi="宋体" w:eastAsia="仿宋_GB2312"/>
          <w:b/>
          <w:kern w:val="0"/>
          <w:sz w:val="28"/>
          <w:szCs w:val="32"/>
          <w:lang w:eastAsia="zh-CN"/>
        </w:rPr>
        <w:t>呼图壁县大丰镇中心幼儿园</w:t>
      </w:r>
      <w:r>
        <w:rPr>
          <w:rFonts w:hint="eastAsia" w:ascii="仿宋_GB2312" w:hAnsi="宋体" w:eastAsia="仿宋_GB2312"/>
          <w:b/>
          <w:kern w:val="0"/>
          <w:sz w:val="28"/>
          <w:szCs w:val="32"/>
          <w:lang w:val="en-US" w:eastAsia="zh-CN"/>
        </w:rPr>
        <w:t>2025年未安排国有资本经营预算支出，国有资本经营预算支出表为空表</w:t>
      </w:r>
      <w:r>
        <w:rPr>
          <w:rFonts w:hint="eastAsia" w:ascii="仿宋_GB2312" w:hAnsi="宋体" w:eastAsia="仿宋_GB2312"/>
          <w:b/>
          <w:kern w:val="0"/>
          <w:sz w:val="28"/>
          <w:szCs w:val="32"/>
          <w:lang w:eastAsia="zh-CN"/>
        </w:rPr>
        <w:t>。</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widowControl/>
        <w:jc w:val="both"/>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呼图壁县大丰镇中心幼儿园</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10"/>
        <w:tblW w:w="0" w:type="auto"/>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pPr>
              <w:widowControl/>
              <w:ind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widowControl/>
        <w:jc w:val="both"/>
        <w:rPr>
          <w:rFonts w:hint="eastAsia" w:ascii="仿宋_GB2312" w:hAnsi="宋体" w:eastAsia="仿宋_GB2312"/>
          <w:b/>
          <w:kern w:val="0"/>
          <w:sz w:val="28"/>
          <w:szCs w:val="32"/>
          <w:lang w:val="en-US" w:eastAsia="zh-CN"/>
        </w:rPr>
      </w:pPr>
      <w:r>
        <w:rPr>
          <w:rFonts w:hint="eastAsia" w:ascii="仿宋_GB2312" w:hAnsi="宋体" w:eastAsia="仿宋_GB2312"/>
          <w:b/>
          <w:kern w:val="0"/>
          <w:sz w:val="28"/>
          <w:szCs w:val="32"/>
          <w:lang w:val="en-US" w:eastAsia="zh-CN"/>
        </w:rPr>
        <w:t>备注：</w:t>
      </w:r>
      <w:r>
        <w:rPr>
          <w:rFonts w:hint="eastAsia" w:ascii="仿宋_GB2312" w:hAnsi="宋体" w:eastAsia="仿宋_GB2312"/>
          <w:b/>
          <w:kern w:val="0"/>
          <w:sz w:val="28"/>
          <w:szCs w:val="32"/>
          <w:lang w:eastAsia="zh-CN"/>
        </w:rPr>
        <w:t>呼图壁县大丰镇中心幼儿园</w:t>
      </w:r>
      <w:r>
        <w:rPr>
          <w:rFonts w:hint="eastAsia" w:ascii="仿宋_GB2312" w:hAnsi="宋体" w:eastAsia="仿宋_GB2312"/>
          <w:b/>
          <w:kern w:val="0"/>
          <w:sz w:val="28"/>
          <w:szCs w:val="32"/>
          <w:lang w:val="en-US" w:eastAsia="zh-CN"/>
        </w:rPr>
        <w:t>2025年未安排“三公”经费支出，财政拨款“三公”经费支出情况表为空表</w:t>
      </w:r>
      <w:r>
        <w:rPr>
          <w:rFonts w:hint="eastAsia" w:ascii="仿宋_GB2312" w:hAnsi="宋体" w:eastAsia="仿宋_GB2312"/>
          <w:b/>
          <w:kern w:val="0"/>
          <w:sz w:val="28"/>
          <w:szCs w:val="32"/>
          <w:lang w:eastAsia="zh-CN"/>
        </w:rPr>
        <w:t>。</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sectPr>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spacing w:line="600" w:lineRule="exact"/>
        <w:ind w:firstLine="2891" w:firstLineChars="900"/>
        <w:jc w:val="both"/>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b/>
          <w:color w:val="auto"/>
          <w:kern w:val="0"/>
          <w:sz w:val="32"/>
          <w:szCs w:val="32"/>
          <w:highlight w:val="none"/>
          <w:lang w:val="en-US" w:eastAsia="zh-Hans"/>
        </w:rPr>
        <w:t>上年结转</w:t>
      </w:r>
      <w:r>
        <w:rPr>
          <w:rFonts w:hint="eastAsia" w:ascii="仿宋_GB2312" w:hAnsi="宋体" w:eastAsia="仿宋_GB2312"/>
          <w:b/>
          <w:color w:val="auto"/>
          <w:kern w:val="0"/>
          <w:sz w:val="32"/>
          <w:szCs w:val="32"/>
          <w:highlight w:val="none"/>
          <w:lang w:val="en-US" w:eastAsia="zh-CN"/>
        </w:rPr>
        <w:t>结余</w:t>
      </w:r>
      <w:r>
        <w:rPr>
          <w:rFonts w:hint="eastAsia" w:ascii="仿宋_GB2312" w:hAnsi="宋体" w:eastAsia="仿宋_GB2312"/>
          <w:b/>
          <w:color w:val="auto"/>
          <w:kern w:val="0"/>
          <w:sz w:val="32"/>
          <w:szCs w:val="32"/>
          <w:highlight w:val="none"/>
          <w:lang w:val="en-US" w:eastAsia="zh-Hans"/>
        </w:rPr>
        <w:t>情况明细表</w:t>
      </w:r>
    </w:p>
    <w:p>
      <w:pPr>
        <w:widowControl/>
        <w:jc w:val="both"/>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呼图壁县大丰镇中心幼儿园</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10"/>
        <w:tblpPr w:leftFromText="180" w:rightFromText="180" w:vertAnchor="text" w:horzAnchor="page" w:tblpX="852" w:tblpY="190"/>
        <w:tblOverlap w:val="never"/>
        <w:tblW w:w="138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62"/>
        <w:gridCol w:w="1439"/>
        <w:gridCol w:w="1348"/>
        <w:gridCol w:w="725"/>
        <w:gridCol w:w="828"/>
        <w:gridCol w:w="1348"/>
        <w:gridCol w:w="777"/>
        <w:gridCol w:w="1106"/>
        <w:gridCol w:w="1404"/>
        <w:gridCol w:w="1431"/>
        <w:gridCol w:w="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49" w:hRule="atLeast"/>
        </w:trPr>
        <w:tc>
          <w:tcPr>
            <w:tcW w:w="3462"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1439"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4249" w:type="dxa"/>
            <w:gridSpan w:val="4"/>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4718" w:type="dxa"/>
            <w:gridSpan w:val="4"/>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550" w:hRule="atLeast"/>
        </w:trPr>
        <w:tc>
          <w:tcPr>
            <w:tcW w:w="3462"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439"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348"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小计</w:t>
            </w:r>
          </w:p>
        </w:tc>
        <w:tc>
          <w:tcPr>
            <w:tcW w:w="1553"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48"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77"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小计</w:t>
            </w:r>
          </w:p>
        </w:tc>
        <w:tc>
          <w:tcPr>
            <w:tcW w:w="2510"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431"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1" w:hRule="atLeast"/>
        </w:trPr>
        <w:tc>
          <w:tcPr>
            <w:tcW w:w="3462"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439"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348"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5"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28"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348"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7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106"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1404"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440"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trPr>
        <w:tc>
          <w:tcPr>
            <w:tcW w:w="3462" w:type="dxa"/>
            <w:noWrap w:val="0"/>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auto"/>
              <w:rPr>
                <w:rFonts w:ascii="仿宋" w:hAnsi="仿宋" w:eastAsia="仿宋" w:cs="仿宋_GB2312"/>
                <w:bCs/>
                <w:color w:val="auto"/>
                <w:kern w:val="0"/>
                <w:sz w:val="20"/>
                <w:szCs w:val="20"/>
                <w:highlight w:val="none"/>
              </w:rPr>
            </w:pPr>
            <w:r>
              <w:rPr>
                <w:rFonts w:hint="eastAsia" w:ascii="仿宋" w:hAnsi="仿宋" w:eastAsia="仿宋" w:cs="仿宋_GB2312"/>
                <w:bCs/>
                <w:color w:val="auto"/>
                <w:kern w:val="0"/>
                <w:sz w:val="20"/>
                <w:szCs w:val="20"/>
                <w:highlight w:val="none"/>
              </w:rPr>
              <w:t>2024年中小学和幼儿园自聘教师工资补助资金（第二批）</w:t>
            </w:r>
          </w:p>
        </w:tc>
        <w:tc>
          <w:tcPr>
            <w:tcW w:w="1439" w:type="dxa"/>
            <w:noWrap w:val="0"/>
            <w:vAlign w:val="center"/>
          </w:tcPr>
          <w:p>
            <w:pPr>
              <w:spacing w:line="600" w:lineRule="exact"/>
              <w:jc w:val="center"/>
              <w:rPr>
                <w:rFonts w:ascii="仿宋" w:hAnsi="仿宋" w:eastAsia="仿宋" w:cs="仿宋_GB2312"/>
                <w:bCs/>
                <w:color w:val="auto"/>
                <w:kern w:val="0"/>
                <w:sz w:val="20"/>
                <w:szCs w:val="20"/>
                <w:highlight w:val="none"/>
              </w:rPr>
            </w:pPr>
            <w:r>
              <w:rPr>
                <w:rFonts w:hint="eastAsia" w:ascii="仿宋" w:hAnsi="仿宋" w:eastAsia="仿宋" w:cs="仿宋_GB2312"/>
                <w:bCs/>
                <w:color w:val="auto"/>
                <w:kern w:val="0"/>
                <w:sz w:val="20"/>
                <w:szCs w:val="20"/>
                <w:highlight w:val="none"/>
              </w:rPr>
              <w:t>14.67</w:t>
            </w:r>
          </w:p>
        </w:tc>
        <w:tc>
          <w:tcPr>
            <w:tcW w:w="1348" w:type="dxa"/>
            <w:noWrap w:val="0"/>
            <w:vAlign w:val="center"/>
          </w:tcPr>
          <w:p>
            <w:pPr>
              <w:spacing w:line="600" w:lineRule="exact"/>
              <w:jc w:val="center"/>
              <w:rPr>
                <w:rFonts w:hint="eastAsia" w:ascii="仿宋" w:hAnsi="仿宋" w:eastAsia="仿宋" w:cs="仿宋_GB2312"/>
                <w:bCs/>
                <w:color w:val="auto"/>
                <w:kern w:val="0"/>
                <w:sz w:val="20"/>
                <w:szCs w:val="20"/>
                <w:highlight w:val="yellow"/>
                <w:lang w:val="en-US" w:eastAsia="zh-CN"/>
              </w:rPr>
            </w:pPr>
            <w:r>
              <w:rPr>
                <w:rFonts w:hint="eastAsia" w:ascii="仿宋" w:hAnsi="仿宋" w:eastAsia="仿宋" w:cs="仿宋_GB2312"/>
                <w:bCs/>
                <w:color w:val="auto"/>
                <w:kern w:val="0"/>
                <w:sz w:val="20"/>
                <w:szCs w:val="20"/>
                <w:highlight w:val="none"/>
              </w:rPr>
              <w:t>14.67</w:t>
            </w:r>
          </w:p>
        </w:tc>
        <w:tc>
          <w:tcPr>
            <w:tcW w:w="725"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28"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348" w:type="dxa"/>
            <w:noWrap w:val="0"/>
            <w:vAlign w:val="center"/>
          </w:tcPr>
          <w:p>
            <w:pPr>
              <w:spacing w:line="600" w:lineRule="exact"/>
              <w:jc w:val="center"/>
              <w:rPr>
                <w:rFonts w:ascii="仿宋" w:hAnsi="仿宋" w:eastAsia="仿宋" w:cs="仿宋_GB2312"/>
                <w:bCs/>
                <w:color w:val="auto"/>
                <w:kern w:val="0"/>
                <w:sz w:val="20"/>
                <w:szCs w:val="20"/>
                <w:highlight w:val="none"/>
              </w:rPr>
            </w:pPr>
            <w:r>
              <w:rPr>
                <w:rFonts w:hint="eastAsia" w:ascii="仿宋" w:hAnsi="仿宋" w:eastAsia="仿宋" w:cs="仿宋_GB2312"/>
                <w:bCs/>
                <w:color w:val="auto"/>
                <w:kern w:val="0"/>
                <w:sz w:val="20"/>
                <w:szCs w:val="20"/>
                <w:highlight w:val="none"/>
              </w:rPr>
              <w:t>14.67</w:t>
            </w:r>
          </w:p>
        </w:tc>
        <w:tc>
          <w:tcPr>
            <w:tcW w:w="777" w:type="dxa"/>
            <w:noWrap w:val="0"/>
            <w:vAlign w:val="center"/>
          </w:tcPr>
          <w:p>
            <w:pPr>
              <w:spacing w:line="600" w:lineRule="exact"/>
              <w:jc w:val="center"/>
              <w:rPr>
                <w:rFonts w:ascii="仿宋" w:hAnsi="仿宋" w:eastAsia="仿宋" w:cs="仿宋_GB2312"/>
                <w:bCs/>
                <w:color w:val="FF0000"/>
                <w:kern w:val="0"/>
                <w:sz w:val="20"/>
                <w:szCs w:val="20"/>
                <w:highlight w:val="none"/>
              </w:rPr>
            </w:pPr>
          </w:p>
        </w:tc>
        <w:tc>
          <w:tcPr>
            <w:tcW w:w="1106" w:type="dxa"/>
            <w:noWrap w:val="0"/>
            <w:vAlign w:val="center"/>
          </w:tcPr>
          <w:p>
            <w:pPr>
              <w:spacing w:line="600" w:lineRule="exact"/>
              <w:jc w:val="center"/>
              <w:rPr>
                <w:rFonts w:ascii="仿宋" w:hAnsi="仿宋" w:eastAsia="仿宋" w:cs="仿宋_GB2312"/>
                <w:bCs/>
                <w:color w:val="FF0000"/>
                <w:kern w:val="0"/>
                <w:sz w:val="20"/>
                <w:szCs w:val="20"/>
                <w:highlight w:val="none"/>
              </w:rPr>
            </w:pPr>
          </w:p>
        </w:tc>
        <w:tc>
          <w:tcPr>
            <w:tcW w:w="1404" w:type="dxa"/>
            <w:noWrap w:val="0"/>
            <w:vAlign w:val="center"/>
          </w:tcPr>
          <w:p>
            <w:pPr>
              <w:spacing w:line="600" w:lineRule="exact"/>
              <w:jc w:val="center"/>
              <w:rPr>
                <w:rFonts w:ascii="仿宋" w:hAnsi="仿宋" w:eastAsia="仿宋" w:cs="仿宋_GB2312"/>
                <w:bCs/>
                <w:color w:val="FF0000"/>
                <w:kern w:val="0"/>
                <w:sz w:val="20"/>
                <w:szCs w:val="20"/>
                <w:highlight w:val="none"/>
              </w:rPr>
            </w:pPr>
          </w:p>
        </w:tc>
        <w:tc>
          <w:tcPr>
            <w:tcW w:w="1440" w:type="dxa"/>
            <w:gridSpan w:val="2"/>
            <w:noWrap w:val="0"/>
            <w:vAlign w:val="center"/>
          </w:tcPr>
          <w:p>
            <w:pPr>
              <w:spacing w:line="600" w:lineRule="exact"/>
              <w:jc w:val="center"/>
              <w:rPr>
                <w:rFonts w:ascii="仿宋" w:hAnsi="仿宋" w:eastAsia="仿宋" w:cs="仿宋_GB2312"/>
                <w:bCs/>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3462" w:type="dxa"/>
            <w:noWrap w:val="0"/>
            <w:vAlign w:val="center"/>
          </w:tcPr>
          <w:p>
            <w:pPr>
              <w:spacing w:line="600" w:lineRule="exact"/>
              <w:jc w:val="center"/>
              <w:rPr>
                <w:rFonts w:ascii="仿宋" w:hAnsi="仿宋" w:eastAsia="仿宋" w:cs="仿宋_GB2312"/>
                <w:bCs/>
                <w:color w:val="auto"/>
                <w:kern w:val="0"/>
                <w:sz w:val="20"/>
                <w:szCs w:val="20"/>
                <w:highlight w:val="none"/>
              </w:rPr>
            </w:pPr>
          </w:p>
        </w:tc>
        <w:tc>
          <w:tcPr>
            <w:tcW w:w="1439" w:type="dxa"/>
            <w:noWrap w:val="0"/>
            <w:vAlign w:val="center"/>
          </w:tcPr>
          <w:p>
            <w:pPr>
              <w:spacing w:line="600" w:lineRule="exact"/>
              <w:jc w:val="center"/>
              <w:rPr>
                <w:rFonts w:ascii="仿宋" w:hAnsi="仿宋" w:eastAsia="仿宋" w:cs="仿宋_GB2312"/>
                <w:bCs/>
                <w:color w:val="auto"/>
                <w:kern w:val="0"/>
                <w:sz w:val="20"/>
                <w:szCs w:val="20"/>
                <w:highlight w:val="none"/>
              </w:rPr>
            </w:pPr>
          </w:p>
        </w:tc>
        <w:tc>
          <w:tcPr>
            <w:tcW w:w="1348" w:type="dxa"/>
            <w:noWrap w:val="0"/>
            <w:vAlign w:val="center"/>
          </w:tcPr>
          <w:p>
            <w:pPr>
              <w:spacing w:line="600" w:lineRule="exact"/>
              <w:jc w:val="center"/>
              <w:rPr>
                <w:rFonts w:ascii="仿宋" w:hAnsi="仿宋" w:eastAsia="仿宋" w:cs="仿宋_GB2312"/>
                <w:bCs/>
                <w:color w:val="auto"/>
                <w:kern w:val="0"/>
                <w:sz w:val="20"/>
                <w:szCs w:val="20"/>
                <w:highlight w:val="none"/>
              </w:rPr>
            </w:pPr>
          </w:p>
        </w:tc>
        <w:tc>
          <w:tcPr>
            <w:tcW w:w="725"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28"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348" w:type="dxa"/>
            <w:noWrap w:val="0"/>
            <w:vAlign w:val="center"/>
          </w:tcPr>
          <w:p>
            <w:pPr>
              <w:spacing w:line="600" w:lineRule="exact"/>
              <w:jc w:val="center"/>
              <w:rPr>
                <w:rFonts w:ascii="仿宋" w:hAnsi="仿宋" w:eastAsia="仿宋" w:cs="仿宋_GB2312"/>
                <w:bCs/>
                <w:color w:val="auto"/>
                <w:kern w:val="0"/>
                <w:sz w:val="20"/>
                <w:szCs w:val="20"/>
                <w:highlight w:val="none"/>
              </w:rPr>
            </w:pPr>
          </w:p>
        </w:tc>
        <w:tc>
          <w:tcPr>
            <w:tcW w:w="777" w:type="dxa"/>
            <w:noWrap w:val="0"/>
            <w:vAlign w:val="center"/>
          </w:tcPr>
          <w:p>
            <w:pPr>
              <w:spacing w:line="600" w:lineRule="exact"/>
              <w:jc w:val="center"/>
              <w:rPr>
                <w:rFonts w:ascii="仿宋" w:hAnsi="仿宋" w:eastAsia="仿宋" w:cs="仿宋_GB2312"/>
                <w:bCs/>
                <w:color w:val="auto"/>
                <w:kern w:val="0"/>
                <w:sz w:val="20"/>
                <w:szCs w:val="20"/>
                <w:highlight w:val="none"/>
              </w:rPr>
            </w:pPr>
          </w:p>
        </w:tc>
        <w:tc>
          <w:tcPr>
            <w:tcW w:w="1106" w:type="dxa"/>
            <w:noWrap w:val="0"/>
            <w:vAlign w:val="center"/>
          </w:tcPr>
          <w:p>
            <w:pPr>
              <w:spacing w:line="600" w:lineRule="exact"/>
              <w:jc w:val="center"/>
              <w:rPr>
                <w:rFonts w:ascii="仿宋" w:hAnsi="仿宋" w:eastAsia="仿宋" w:cs="仿宋_GB2312"/>
                <w:bCs/>
                <w:color w:val="auto"/>
                <w:kern w:val="0"/>
                <w:sz w:val="20"/>
                <w:szCs w:val="20"/>
                <w:highlight w:val="none"/>
              </w:rPr>
            </w:pPr>
          </w:p>
        </w:tc>
        <w:tc>
          <w:tcPr>
            <w:tcW w:w="1404" w:type="dxa"/>
            <w:noWrap w:val="0"/>
            <w:vAlign w:val="center"/>
          </w:tcPr>
          <w:p>
            <w:pPr>
              <w:spacing w:line="600" w:lineRule="exact"/>
              <w:jc w:val="center"/>
              <w:rPr>
                <w:rFonts w:ascii="仿宋" w:hAnsi="仿宋" w:eastAsia="仿宋" w:cs="仿宋_GB2312"/>
                <w:bCs/>
                <w:color w:val="auto"/>
                <w:kern w:val="0"/>
                <w:sz w:val="20"/>
                <w:szCs w:val="20"/>
                <w:highlight w:val="none"/>
              </w:rPr>
            </w:pPr>
          </w:p>
        </w:tc>
        <w:tc>
          <w:tcPr>
            <w:tcW w:w="1440" w:type="dxa"/>
            <w:gridSpan w:val="2"/>
            <w:noWrap w:val="0"/>
            <w:vAlign w:val="center"/>
          </w:tcPr>
          <w:p>
            <w:pPr>
              <w:spacing w:line="600" w:lineRule="exact"/>
              <w:jc w:val="center"/>
              <w:rPr>
                <w:rFonts w:ascii="仿宋" w:hAnsi="仿宋" w:eastAsia="仿宋" w:cs="仿宋_GB2312"/>
                <w:bCs/>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3462" w:type="dxa"/>
            <w:noWrap w:val="0"/>
            <w:vAlign w:val="center"/>
          </w:tcPr>
          <w:p>
            <w:pPr>
              <w:spacing w:line="600" w:lineRule="exact"/>
              <w:jc w:val="center"/>
              <w:rPr>
                <w:rFonts w:ascii="仿宋" w:hAnsi="仿宋" w:eastAsia="仿宋" w:cs="仿宋_GB2312"/>
                <w:bCs/>
                <w:color w:val="auto"/>
                <w:kern w:val="0"/>
                <w:sz w:val="20"/>
                <w:szCs w:val="20"/>
                <w:highlight w:val="none"/>
              </w:rPr>
            </w:pPr>
          </w:p>
        </w:tc>
        <w:tc>
          <w:tcPr>
            <w:tcW w:w="1439" w:type="dxa"/>
            <w:noWrap w:val="0"/>
            <w:vAlign w:val="center"/>
          </w:tcPr>
          <w:p>
            <w:pPr>
              <w:spacing w:line="600" w:lineRule="exact"/>
              <w:jc w:val="center"/>
              <w:rPr>
                <w:rFonts w:ascii="仿宋" w:hAnsi="仿宋" w:eastAsia="仿宋" w:cs="仿宋_GB2312"/>
                <w:bCs/>
                <w:color w:val="auto"/>
                <w:kern w:val="0"/>
                <w:sz w:val="20"/>
                <w:szCs w:val="20"/>
                <w:highlight w:val="none"/>
              </w:rPr>
            </w:pPr>
          </w:p>
        </w:tc>
        <w:tc>
          <w:tcPr>
            <w:tcW w:w="1348" w:type="dxa"/>
            <w:noWrap w:val="0"/>
            <w:vAlign w:val="center"/>
          </w:tcPr>
          <w:p>
            <w:pPr>
              <w:spacing w:line="600" w:lineRule="exact"/>
              <w:jc w:val="center"/>
              <w:rPr>
                <w:rFonts w:ascii="仿宋" w:hAnsi="仿宋" w:eastAsia="仿宋" w:cs="仿宋_GB2312"/>
                <w:bCs/>
                <w:color w:val="auto"/>
                <w:kern w:val="0"/>
                <w:sz w:val="20"/>
                <w:szCs w:val="20"/>
                <w:highlight w:val="none"/>
              </w:rPr>
            </w:pPr>
          </w:p>
        </w:tc>
        <w:tc>
          <w:tcPr>
            <w:tcW w:w="725"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28"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348" w:type="dxa"/>
            <w:noWrap w:val="0"/>
            <w:vAlign w:val="center"/>
          </w:tcPr>
          <w:p>
            <w:pPr>
              <w:spacing w:line="600" w:lineRule="exact"/>
              <w:jc w:val="center"/>
              <w:rPr>
                <w:rFonts w:ascii="仿宋" w:hAnsi="仿宋" w:eastAsia="仿宋" w:cs="仿宋_GB2312"/>
                <w:bCs/>
                <w:color w:val="auto"/>
                <w:kern w:val="0"/>
                <w:sz w:val="20"/>
                <w:szCs w:val="20"/>
                <w:highlight w:val="none"/>
              </w:rPr>
            </w:pPr>
          </w:p>
        </w:tc>
        <w:tc>
          <w:tcPr>
            <w:tcW w:w="777" w:type="dxa"/>
            <w:noWrap w:val="0"/>
            <w:vAlign w:val="center"/>
          </w:tcPr>
          <w:p>
            <w:pPr>
              <w:spacing w:line="600" w:lineRule="exact"/>
              <w:jc w:val="center"/>
              <w:rPr>
                <w:rFonts w:ascii="仿宋" w:hAnsi="仿宋" w:eastAsia="仿宋" w:cs="仿宋_GB2312"/>
                <w:bCs/>
                <w:color w:val="auto"/>
                <w:kern w:val="0"/>
                <w:sz w:val="20"/>
                <w:szCs w:val="20"/>
                <w:highlight w:val="none"/>
              </w:rPr>
            </w:pPr>
          </w:p>
        </w:tc>
        <w:tc>
          <w:tcPr>
            <w:tcW w:w="1106" w:type="dxa"/>
            <w:noWrap w:val="0"/>
            <w:vAlign w:val="center"/>
          </w:tcPr>
          <w:p>
            <w:pPr>
              <w:spacing w:line="600" w:lineRule="exact"/>
              <w:jc w:val="center"/>
              <w:rPr>
                <w:rFonts w:ascii="仿宋" w:hAnsi="仿宋" w:eastAsia="仿宋" w:cs="仿宋_GB2312"/>
                <w:bCs/>
                <w:color w:val="auto"/>
                <w:kern w:val="0"/>
                <w:sz w:val="20"/>
                <w:szCs w:val="20"/>
                <w:highlight w:val="none"/>
              </w:rPr>
            </w:pPr>
          </w:p>
        </w:tc>
        <w:tc>
          <w:tcPr>
            <w:tcW w:w="1404" w:type="dxa"/>
            <w:noWrap w:val="0"/>
            <w:vAlign w:val="center"/>
          </w:tcPr>
          <w:p>
            <w:pPr>
              <w:spacing w:line="600" w:lineRule="exact"/>
              <w:jc w:val="center"/>
              <w:rPr>
                <w:rFonts w:ascii="仿宋" w:hAnsi="仿宋" w:eastAsia="仿宋" w:cs="仿宋_GB2312"/>
                <w:bCs/>
                <w:color w:val="auto"/>
                <w:kern w:val="0"/>
                <w:sz w:val="20"/>
                <w:szCs w:val="20"/>
                <w:highlight w:val="none"/>
              </w:rPr>
            </w:pPr>
          </w:p>
        </w:tc>
        <w:tc>
          <w:tcPr>
            <w:tcW w:w="1440" w:type="dxa"/>
            <w:gridSpan w:val="2"/>
            <w:noWrap w:val="0"/>
            <w:vAlign w:val="center"/>
          </w:tcPr>
          <w:p>
            <w:pPr>
              <w:spacing w:line="600" w:lineRule="exact"/>
              <w:jc w:val="center"/>
              <w:rPr>
                <w:rFonts w:ascii="仿宋" w:hAnsi="仿宋" w:eastAsia="仿宋" w:cs="仿宋_GB2312"/>
                <w:bCs/>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trPr>
        <w:tc>
          <w:tcPr>
            <w:tcW w:w="3462" w:type="dxa"/>
            <w:noWrap w:val="0"/>
            <w:vAlign w:val="center"/>
          </w:tcPr>
          <w:p>
            <w:pPr>
              <w:spacing w:line="600" w:lineRule="exact"/>
              <w:jc w:val="center"/>
              <w:rPr>
                <w:rFonts w:ascii="仿宋" w:hAnsi="仿宋" w:eastAsia="仿宋" w:cs="仿宋_GB2312"/>
                <w:bCs/>
                <w:color w:val="auto"/>
                <w:kern w:val="0"/>
                <w:sz w:val="20"/>
                <w:szCs w:val="20"/>
                <w:highlight w:val="none"/>
              </w:rPr>
            </w:pPr>
          </w:p>
        </w:tc>
        <w:tc>
          <w:tcPr>
            <w:tcW w:w="1439" w:type="dxa"/>
            <w:noWrap w:val="0"/>
            <w:vAlign w:val="center"/>
          </w:tcPr>
          <w:p>
            <w:pPr>
              <w:spacing w:line="600" w:lineRule="exact"/>
              <w:jc w:val="center"/>
              <w:rPr>
                <w:rFonts w:hint="eastAsia" w:ascii="仿宋" w:hAnsi="仿宋" w:eastAsia="仿宋" w:cs="仿宋_GB2312"/>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1348" w:type="dxa"/>
            <w:noWrap w:val="0"/>
            <w:vAlign w:val="center"/>
          </w:tcPr>
          <w:p>
            <w:pPr>
              <w:spacing w:line="600" w:lineRule="exact"/>
              <w:jc w:val="center"/>
              <w:rPr>
                <w:rFonts w:ascii="仿宋" w:hAnsi="仿宋" w:eastAsia="仿宋" w:cs="仿宋_GB2312"/>
                <w:b/>
                <w:bCs/>
                <w:color w:val="auto"/>
                <w:kern w:val="0"/>
                <w:sz w:val="20"/>
                <w:szCs w:val="20"/>
                <w:highlight w:val="none"/>
              </w:rPr>
            </w:pPr>
            <w:r>
              <w:rPr>
                <w:rFonts w:hint="eastAsia" w:ascii="仿宋" w:hAnsi="仿宋" w:eastAsia="仿宋" w:cs="仿宋_GB2312"/>
                <w:b/>
                <w:bCs/>
                <w:color w:val="auto"/>
                <w:kern w:val="0"/>
                <w:sz w:val="20"/>
                <w:szCs w:val="20"/>
                <w:highlight w:val="none"/>
              </w:rPr>
              <w:t>14.67</w:t>
            </w:r>
          </w:p>
        </w:tc>
        <w:tc>
          <w:tcPr>
            <w:tcW w:w="725"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28"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348" w:type="dxa"/>
            <w:noWrap w:val="0"/>
            <w:vAlign w:val="center"/>
          </w:tcPr>
          <w:p>
            <w:pPr>
              <w:spacing w:line="600" w:lineRule="exact"/>
              <w:jc w:val="center"/>
              <w:rPr>
                <w:rFonts w:ascii="仿宋" w:hAnsi="仿宋" w:eastAsia="仿宋" w:cs="仿宋_GB2312"/>
                <w:b/>
                <w:bCs/>
                <w:color w:val="auto"/>
                <w:kern w:val="0"/>
                <w:sz w:val="20"/>
                <w:szCs w:val="20"/>
                <w:highlight w:val="none"/>
              </w:rPr>
            </w:pPr>
            <w:r>
              <w:rPr>
                <w:rFonts w:hint="eastAsia" w:ascii="仿宋" w:hAnsi="仿宋" w:eastAsia="仿宋" w:cs="仿宋_GB2312"/>
                <w:b/>
                <w:bCs/>
                <w:color w:val="auto"/>
                <w:kern w:val="0"/>
                <w:sz w:val="20"/>
                <w:szCs w:val="20"/>
                <w:highlight w:val="none"/>
              </w:rPr>
              <w:t>14.67</w:t>
            </w:r>
          </w:p>
        </w:tc>
        <w:tc>
          <w:tcPr>
            <w:tcW w:w="777" w:type="dxa"/>
            <w:noWrap w:val="0"/>
            <w:vAlign w:val="center"/>
          </w:tcPr>
          <w:p>
            <w:pPr>
              <w:spacing w:line="600" w:lineRule="exact"/>
              <w:jc w:val="center"/>
              <w:rPr>
                <w:rFonts w:ascii="仿宋" w:hAnsi="仿宋" w:eastAsia="仿宋" w:cs="仿宋_GB2312"/>
                <w:b/>
                <w:bCs/>
                <w:color w:val="auto"/>
                <w:kern w:val="0"/>
                <w:sz w:val="20"/>
                <w:szCs w:val="20"/>
                <w:highlight w:val="none"/>
              </w:rPr>
            </w:pPr>
          </w:p>
        </w:tc>
        <w:tc>
          <w:tcPr>
            <w:tcW w:w="1106" w:type="dxa"/>
            <w:noWrap w:val="0"/>
            <w:vAlign w:val="center"/>
          </w:tcPr>
          <w:p>
            <w:pPr>
              <w:spacing w:line="600" w:lineRule="exact"/>
              <w:jc w:val="center"/>
              <w:rPr>
                <w:rFonts w:ascii="仿宋" w:hAnsi="仿宋" w:eastAsia="仿宋" w:cs="仿宋_GB2312"/>
                <w:b/>
                <w:bCs/>
                <w:color w:val="auto"/>
                <w:kern w:val="0"/>
                <w:sz w:val="20"/>
                <w:szCs w:val="20"/>
                <w:highlight w:val="none"/>
              </w:rPr>
            </w:pPr>
          </w:p>
        </w:tc>
        <w:tc>
          <w:tcPr>
            <w:tcW w:w="1404" w:type="dxa"/>
            <w:noWrap w:val="0"/>
            <w:vAlign w:val="center"/>
          </w:tcPr>
          <w:p>
            <w:pPr>
              <w:spacing w:line="600" w:lineRule="exact"/>
              <w:jc w:val="center"/>
              <w:rPr>
                <w:rFonts w:ascii="仿宋" w:hAnsi="仿宋" w:eastAsia="仿宋" w:cs="仿宋_GB2312"/>
                <w:bCs/>
                <w:color w:val="auto"/>
                <w:kern w:val="0"/>
                <w:sz w:val="20"/>
                <w:szCs w:val="20"/>
                <w:highlight w:val="none"/>
              </w:rPr>
            </w:pPr>
          </w:p>
          <w:p>
            <w:pPr>
              <w:rPr>
                <w:sz w:val="20"/>
                <w:szCs w:val="20"/>
              </w:rPr>
            </w:pPr>
          </w:p>
        </w:tc>
        <w:tc>
          <w:tcPr>
            <w:tcW w:w="1440" w:type="dxa"/>
            <w:gridSpan w:val="2"/>
            <w:noWrap w:val="0"/>
            <w:vAlign w:val="center"/>
          </w:tcPr>
          <w:p>
            <w:pPr>
              <w:spacing w:line="600" w:lineRule="exact"/>
              <w:jc w:val="center"/>
              <w:rPr>
                <w:rFonts w:ascii="仿宋" w:hAnsi="仿宋" w:eastAsia="仿宋" w:cs="仿宋_GB2312"/>
                <w:bCs/>
                <w:color w:val="auto"/>
                <w:kern w:val="0"/>
                <w:sz w:val="20"/>
                <w:szCs w:val="20"/>
                <w:highlight w:val="none"/>
              </w:rPr>
            </w:pPr>
          </w:p>
        </w:tc>
      </w:tr>
    </w:tbl>
    <w:p>
      <w:pPr>
        <w:widowControl/>
        <w:spacing w:line="280" w:lineRule="exact"/>
        <w:jc w:val="left"/>
        <w:outlineLvl w:val="1"/>
        <w:rPr>
          <w:rFonts w:ascii="仿宋_GB2312" w:hAnsi="宋体" w:eastAsia="仿宋_GB2312"/>
          <w:color w:val="FF0000"/>
          <w:kern w:val="0"/>
          <w:sz w:val="20"/>
          <w:szCs w:val="20"/>
          <w:highlight w:val="none"/>
        </w:rPr>
      </w:pPr>
    </w:p>
    <w:p>
      <w:pPr>
        <w:widowControl/>
        <w:spacing w:line="280" w:lineRule="exact"/>
        <w:jc w:val="left"/>
        <w:outlineLvl w:val="1"/>
        <w:rPr>
          <w:rFonts w:ascii="仿宋_GB2312" w:hAnsi="宋体" w:eastAsia="仿宋_GB2312"/>
          <w:color w:val="FF0000"/>
          <w:kern w:val="0"/>
          <w:sz w:val="32"/>
          <w:szCs w:val="32"/>
          <w:highlight w:val="none"/>
        </w:rPr>
        <w:sectPr>
          <w:pgSz w:w="16838" w:h="11906" w:orient="landscape"/>
          <w:pgMar w:top="1531" w:right="2098" w:bottom="1531" w:left="1984"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val="en-US" w:eastAsia="zh-CN"/>
        </w:rPr>
        <w:t>2025</w:t>
      </w:r>
      <w:r>
        <w:rPr>
          <w:rFonts w:hint="eastAsia" w:ascii="黑体" w:hAnsi="黑体" w:eastAsia="黑体"/>
          <w:color w:val="auto"/>
          <w:kern w:val="0"/>
          <w:sz w:val="32"/>
          <w:szCs w:val="32"/>
          <w:highlight w:val="none"/>
        </w:rPr>
        <w:t>年</w:t>
      </w:r>
      <w:r>
        <w:rPr>
          <w:rFonts w:hint="eastAsia" w:ascii="黑体" w:hAnsi="黑体" w:eastAsia="黑体"/>
          <w:color w:val="auto"/>
          <w:kern w:val="0"/>
          <w:sz w:val="32"/>
          <w:szCs w:val="32"/>
          <w:highlight w:val="none"/>
          <w:lang w:eastAsia="zh-CN"/>
        </w:rPr>
        <w:t>部门</w:t>
      </w:r>
      <w:r>
        <w:rPr>
          <w:rFonts w:hint="eastAsia" w:ascii="黑体" w:hAnsi="黑体" w:eastAsia="黑体"/>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w:t>
      </w:r>
      <w:r>
        <w:rPr>
          <w:rFonts w:hint="eastAsia" w:ascii="楷体_GB2312" w:hAnsi="楷体_GB2312" w:eastAsia="楷体_GB2312" w:cs="楷体_GB2312"/>
          <w:b/>
          <w:kern w:val="0"/>
          <w:sz w:val="32"/>
          <w:szCs w:val="32"/>
          <w:lang w:eastAsia="zh-CN"/>
        </w:rPr>
        <w:t>呼图壁县大丰镇中心幼儿园</w:t>
      </w:r>
      <w:r>
        <w:rPr>
          <w:rFonts w:hint="eastAsia" w:ascii="楷体_GB2312" w:hAnsi="楷体_GB2312" w:eastAsia="楷体_GB2312" w:cs="楷体_GB2312"/>
          <w:b/>
          <w:bCs w:val="0"/>
          <w:color w:val="auto"/>
          <w:kern w:val="0"/>
          <w:sz w:val="32"/>
          <w:szCs w:val="32"/>
          <w:highlight w:val="none"/>
          <w:lang w:eastAsia="zh-CN"/>
        </w:rPr>
        <w:t>202</w:t>
      </w:r>
      <w:r>
        <w:rPr>
          <w:rFonts w:hint="eastAsia" w:ascii="楷体_GB2312" w:hAnsi="楷体_GB2312" w:eastAsia="楷体_GB2312" w:cs="楷体_GB2312"/>
          <w:b/>
          <w:bCs w:val="0"/>
          <w:color w:val="auto"/>
          <w:kern w:val="0"/>
          <w:sz w:val="32"/>
          <w:szCs w:val="32"/>
          <w:highlight w:val="none"/>
          <w:lang w:val="en-US" w:eastAsia="zh-CN"/>
        </w:rPr>
        <w:t>5年</w:t>
      </w:r>
      <w:r>
        <w:rPr>
          <w:rFonts w:hint="eastAsia" w:ascii="楷体_GB2312" w:hAnsi="楷体_GB2312" w:eastAsia="楷体_GB2312" w:cs="楷体_GB2312"/>
          <w:b/>
          <w:bCs w:val="0"/>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w:t>
      </w:r>
      <w:r>
        <w:rPr>
          <w:rFonts w:hint="eastAsia" w:ascii="仿宋_GB2312" w:hAnsi="宋体" w:eastAsia="仿宋_GB2312" w:cs="宋体"/>
          <w:kern w:val="0"/>
          <w:sz w:val="32"/>
          <w:szCs w:val="32"/>
          <w:lang w:eastAsia="zh-CN"/>
        </w:rPr>
        <w:t>呼图壁县大丰镇中心幼儿园</w:t>
      </w:r>
      <w:r>
        <w:rPr>
          <w:rFonts w:hint="eastAsia" w:ascii="仿宋_GB2312" w:hAnsi="宋体" w:eastAsia="仿宋_GB2312" w:cs="宋体"/>
          <w:color w:val="auto"/>
          <w:kern w:val="0"/>
          <w:sz w:val="32"/>
          <w:szCs w:val="32"/>
          <w:highlight w:val="none"/>
          <w:lang w:eastAsia="zh-CN"/>
        </w:rPr>
        <w:t>202</w:t>
      </w:r>
      <w:r>
        <w:rPr>
          <w:rFonts w:hint="eastAsia" w:ascii="仿宋_GB2312" w:hAnsi="宋体" w:eastAsia="仿宋_GB2312" w:cs="宋体"/>
          <w:color w:val="auto"/>
          <w:kern w:val="0"/>
          <w:sz w:val="32"/>
          <w:szCs w:val="32"/>
          <w:highlight w:val="none"/>
          <w:lang w:val="en-US" w:eastAsia="zh-CN"/>
        </w:rPr>
        <w:t>5</w:t>
      </w:r>
      <w:r>
        <w:rPr>
          <w:rFonts w:hint="eastAsia" w:ascii="仿宋_GB2312" w:hAnsi="宋体" w:eastAsia="仿宋_GB2312" w:cs="宋体"/>
          <w:color w:val="auto"/>
          <w:kern w:val="0"/>
          <w:sz w:val="32"/>
          <w:szCs w:val="32"/>
          <w:highlight w:val="none"/>
          <w:lang w:eastAsia="zh-CN"/>
        </w:rPr>
        <w:t>年</w:t>
      </w:r>
      <w:r>
        <w:rPr>
          <w:rFonts w:hint="eastAsia" w:ascii="仿宋_GB2312" w:hAnsi="宋体" w:eastAsia="仿宋_GB2312" w:cs="宋体"/>
          <w:color w:val="auto"/>
          <w:kern w:val="0"/>
          <w:sz w:val="32"/>
          <w:szCs w:val="32"/>
          <w:highlight w:val="none"/>
        </w:rPr>
        <w:t>所有收入和支出均纳入</w:t>
      </w:r>
      <w:r>
        <w:rPr>
          <w:rFonts w:hint="eastAsia" w:ascii="仿宋_GB2312" w:hAnsi="宋体" w:eastAsia="仿宋_GB2312" w:cs="宋体"/>
          <w:color w:val="auto"/>
          <w:kern w:val="0"/>
          <w:sz w:val="32"/>
          <w:szCs w:val="32"/>
          <w:highlight w:val="none"/>
          <w:lang w:val="en-US" w:eastAsia="zh-CN"/>
        </w:rPr>
        <w:t>部门</w:t>
      </w:r>
      <w:r>
        <w:rPr>
          <w:rFonts w:hint="eastAsia" w:ascii="仿宋_GB2312" w:hAnsi="宋体" w:eastAsia="仿宋_GB2312" w:cs="宋体"/>
          <w:color w:val="auto"/>
          <w:kern w:val="0"/>
          <w:sz w:val="32"/>
          <w:szCs w:val="32"/>
          <w:highlight w:val="none"/>
        </w:rPr>
        <w:t>预算管理。收支总预算</w:t>
      </w:r>
      <w:r>
        <w:rPr>
          <w:rFonts w:hint="eastAsia" w:ascii="仿宋_GB2312" w:hAnsi="宋体" w:eastAsia="仿宋_GB2312" w:cs="宋体"/>
          <w:color w:val="auto"/>
          <w:kern w:val="0"/>
          <w:sz w:val="32"/>
          <w:szCs w:val="32"/>
          <w:highlight w:val="none"/>
          <w:lang w:val="en-US" w:eastAsia="zh-CN"/>
        </w:rPr>
        <w:t>582.03</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w:t>
      </w: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kern w:val="0"/>
          <w:sz w:val="32"/>
          <w:szCs w:val="32"/>
          <w:lang w:eastAsia="zh-Hans"/>
        </w:rPr>
        <w:t>单位资金</w:t>
      </w:r>
      <w:r>
        <w:rPr>
          <w:rFonts w:hint="eastAsia" w:ascii="仿宋_GB2312" w:hAnsi="宋体" w:eastAsia="仿宋_GB2312" w:cs="宋体"/>
          <w:kern w:val="0"/>
          <w:sz w:val="32"/>
          <w:szCs w:val="32"/>
          <w:lang w:val="en-US" w:eastAsia="zh-CN"/>
        </w:rPr>
        <w:t>，</w:t>
      </w:r>
      <w:r>
        <w:rPr>
          <w:rFonts w:hint="eastAsia" w:ascii="仿宋_GB2312" w:hAnsi="宋体" w:eastAsia="仿宋_GB2312" w:cs="宋体"/>
          <w:color w:val="auto"/>
          <w:kern w:val="0"/>
          <w:sz w:val="32"/>
          <w:szCs w:val="32"/>
          <w:highlight w:val="none"/>
          <w:lang w:val="en-US" w:eastAsia="zh-Hans"/>
        </w:rPr>
        <w:t>财政拨款结转结余</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default" w:ascii="仿宋_GB2312" w:hAnsi="宋体" w:eastAsia="仿宋_GB2312" w:cs="宋体"/>
          <w:b/>
          <w:color w:val="FF0000"/>
          <w:kern w:val="0"/>
          <w:sz w:val="32"/>
          <w:szCs w:val="32"/>
          <w:highlight w:val="none"/>
          <w:lang w:val="en-US" w:eastAsia="zh-CN"/>
        </w:rPr>
      </w:pPr>
      <w:r>
        <w:rPr>
          <w:rFonts w:hint="eastAsia" w:ascii="仿宋_GB2312" w:hAnsi="宋体" w:eastAsia="仿宋_GB2312" w:cs="宋体"/>
          <w:color w:val="auto"/>
          <w:kern w:val="0"/>
          <w:sz w:val="32"/>
          <w:szCs w:val="32"/>
          <w:highlight w:val="none"/>
        </w:rPr>
        <w:t>支出预算包括：教育支出</w:t>
      </w:r>
      <w:r>
        <w:rPr>
          <w:rFonts w:hint="eastAsia" w:ascii="仿宋_GB2312" w:hAnsi="宋体" w:eastAsia="仿宋_GB2312" w:cs="宋体"/>
          <w:color w:val="auto"/>
          <w:kern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kern w:val="0"/>
          <w:sz w:val="32"/>
          <w:szCs w:val="32"/>
          <w:lang w:eastAsia="zh-CN"/>
        </w:rPr>
        <w:t>呼图壁县大丰镇中心幼儿园</w:t>
      </w:r>
      <w:r>
        <w:rPr>
          <w:rFonts w:hint="eastAsia" w:ascii="楷体_GB2312" w:hAnsi="楷体_GB2312" w:eastAsia="楷体_GB2312" w:cs="楷体_GB2312"/>
          <w:b/>
          <w:bCs w:val="0"/>
          <w:color w:val="auto"/>
          <w:kern w:val="0"/>
          <w:sz w:val="32"/>
          <w:szCs w:val="32"/>
          <w:highlight w:val="none"/>
          <w:lang w:eastAsia="zh-CN"/>
        </w:rPr>
        <w:t>202</w:t>
      </w:r>
      <w:r>
        <w:rPr>
          <w:rFonts w:hint="eastAsia" w:ascii="楷体_GB2312" w:hAnsi="楷体_GB2312" w:eastAsia="楷体_GB2312" w:cs="楷体_GB2312"/>
          <w:b/>
          <w:bCs w:val="0"/>
          <w:color w:val="auto"/>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rPr>
        <w:t>年收入预算情况说明</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呼图壁县大丰镇中心幼儿园部门</w:t>
      </w:r>
      <w:r>
        <w:rPr>
          <w:rFonts w:hint="eastAsia" w:ascii="仿宋_GB2312" w:hAnsi="宋体" w:eastAsia="仿宋_GB2312" w:cs="宋体"/>
          <w:color w:val="auto"/>
          <w:kern w:val="0"/>
          <w:sz w:val="32"/>
          <w:szCs w:val="32"/>
          <w:highlight w:val="none"/>
        </w:rPr>
        <w:t>收入预算582.03</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CN"/>
        </w:rPr>
        <w:t>405.56</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69.68</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50.96</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11.16%，</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本年幼儿人数减少，故</w:t>
      </w:r>
      <w:r>
        <w:rPr>
          <w:rFonts w:hint="eastAsia" w:ascii="仿宋_GB2312" w:hAnsi="宋体" w:eastAsia="仿宋_GB2312" w:cs="宋体"/>
          <w:color w:val="auto"/>
          <w:kern w:val="0"/>
          <w:sz w:val="32"/>
          <w:szCs w:val="32"/>
          <w:highlight w:val="none"/>
          <w:lang w:val="en-US" w:eastAsia="zh-CN"/>
        </w:rPr>
        <w:t>一般公共预算</w:t>
      </w:r>
      <w:r>
        <w:rPr>
          <w:rFonts w:hint="eastAsia" w:ascii="仿宋_GB2312" w:hAnsi="宋体" w:eastAsia="仿宋_GB2312" w:cs="宋体"/>
          <w:color w:val="auto"/>
          <w:kern w:val="0"/>
          <w:sz w:val="32"/>
          <w:szCs w:val="32"/>
          <w:highlight w:val="none"/>
          <w:lang w:eastAsia="zh-CN"/>
        </w:rPr>
        <w:t>收入预算减少</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安排的转移支付资金22.68</w:t>
      </w:r>
      <w:r>
        <w:rPr>
          <w:rFonts w:hint="eastAsia" w:ascii="仿宋_GB2312" w:hAnsi="宋体" w:eastAsia="仿宋_GB2312" w:cs="宋体"/>
          <w:color w:val="auto"/>
          <w:kern w:val="0"/>
          <w:sz w:val="32"/>
          <w:szCs w:val="32"/>
          <w:highlight w:val="none"/>
          <w:lang w:val="en-US" w:eastAsia="zh-CN"/>
        </w:rPr>
        <w:t>万元</w:t>
      </w:r>
      <w:r>
        <w:rPr>
          <w:rFonts w:hint="eastAsia" w:ascii="仿宋_GB2312" w:hAnsi="宋体" w:eastAsia="仿宋_GB2312" w:cs="宋体"/>
          <w:color w:val="auto"/>
          <w:kern w:val="0"/>
          <w:sz w:val="32"/>
          <w:szCs w:val="32"/>
          <w:highlight w:val="none"/>
        </w:rPr>
        <w:t>，占</w:t>
      </w:r>
      <w:r>
        <w:rPr>
          <w:rFonts w:hint="eastAsia" w:ascii="仿宋_GB2312" w:hAnsi="宋体" w:eastAsia="仿宋_GB2312" w:cs="宋体"/>
          <w:color w:val="auto"/>
          <w:kern w:val="0"/>
          <w:sz w:val="32"/>
          <w:szCs w:val="32"/>
          <w:highlight w:val="none"/>
          <w:lang w:val="en-US" w:eastAsia="zh-CN"/>
        </w:rPr>
        <w:t>3.90</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5.13</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18.45%，</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本年幼儿人数减少，自聘</w:t>
      </w:r>
      <w:r>
        <w:rPr>
          <w:rFonts w:hint="eastAsia" w:ascii="仿宋_GB2312" w:hAnsi="宋体" w:eastAsia="仿宋_GB2312" w:cs="宋体"/>
          <w:color w:val="auto"/>
          <w:kern w:val="0"/>
          <w:sz w:val="32"/>
          <w:szCs w:val="32"/>
          <w:highlight w:val="none"/>
          <w:lang w:val="en-US" w:eastAsia="zh-CN"/>
        </w:rPr>
        <w:t>编制外</w:t>
      </w:r>
      <w:r>
        <w:rPr>
          <w:rFonts w:hint="eastAsia" w:ascii="仿宋_GB2312" w:hAnsi="宋体" w:eastAsia="仿宋_GB2312" w:cs="宋体"/>
          <w:color w:val="auto"/>
          <w:kern w:val="0"/>
          <w:sz w:val="32"/>
          <w:szCs w:val="32"/>
          <w:highlight w:val="none"/>
          <w:lang w:eastAsia="zh-CN"/>
        </w:rPr>
        <w:t>教师辞职</w:t>
      </w:r>
      <w:r>
        <w:rPr>
          <w:rFonts w:hint="eastAsia" w:ascii="仿宋_GB2312" w:hAnsi="宋体" w:eastAsia="仿宋_GB2312" w:cs="宋体"/>
          <w:color w:val="auto"/>
          <w:kern w:val="0"/>
          <w:sz w:val="32"/>
          <w:szCs w:val="32"/>
          <w:highlight w:val="none"/>
          <w:lang w:val="en-US" w:eastAsia="zh-CN"/>
        </w:rPr>
        <w:t>1</w:t>
      </w:r>
      <w:r>
        <w:rPr>
          <w:rFonts w:hint="eastAsia" w:ascii="仿宋_GB2312" w:hAnsi="宋体" w:eastAsia="仿宋_GB2312" w:cs="宋体"/>
          <w:color w:val="auto"/>
          <w:kern w:val="0"/>
          <w:sz w:val="32"/>
          <w:szCs w:val="32"/>
          <w:highlight w:val="none"/>
          <w:lang w:eastAsia="zh-CN"/>
        </w:rPr>
        <w:t>人，故</w:t>
      </w:r>
      <w:r>
        <w:rPr>
          <w:rFonts w:hint="eastAsia" w:ascii="仿宋_GB2312" w:hAnsi="宋体" w:eastAsia="仿宋_GB2312" w:cs="宋体"/>
          <w:color w:val="auto"/>
          <w:kern w:val="0"/>
          <w:sz w:val="32"/>
          <w:szCs w:val="32"/>
          <w:highlight w:val="none"/>
          <w:lang w:val="en-US" w:eastAsia="zh-CN"/>
        </w:rPr>
        <w:t>上级安排</w:t>
      </w:r>
      <w:r>
        <w:rPr>
          <w:rFonts w:hint="eastAsia" w:ascii="仿宋_GB2312" w:hAnsi="宋体" w:eastAsia="仿宋_GB2312" w:cs="宋体"/>
          <w:color w:val="auto"/>
          <w:kern w:val="0"/>
          <w:sz w:val="32"/>
          <w:szCs w:val="32"/>
          <w:highlight w:val="none"/>
          <w:lang w:eastAsia="zh-CN"/>
        </w:rPr>
        <w:t>公用经费</w:t>
      </w:r>
      <w:r>
        <w:rPr>
          <w:rFonts w:hint="eastAsia" w:ascii="仿宋_GB2312" w:hAnsi="宋体" w:eastAsia="仿宋_GB2312" w:cs="宋体"/>
          <w:color w:val="auto"/>
          <w:kern w:val="0"/>
          <w:sz w:val="32"/>
          <w:szCs w:val="32"/>
          <w:highlight w:val="none"/>
          <w:lang w:val="en-US" w:eastAsia="zh-CN"/>
        </w:rPr>
        <w:t>和教师工资补助</w:t>
      </w:r>
      <w:r>
        <w:rPr>
          <w:rFonts w:hint="eastAsia" w:ascii="仿宋_GB2312" w:hAnsi="宋体" w:eastAsia="仿宋_GB2312" w:cs="宋体"/>
          <w:color w:val="auto"/>
          <w:kern w:val="0"/>
          <w:sz w:val="32"/>
          <w:szCs w:val="32"/>
          <w:highlight w:val="none"/>
          <w:lang w:eastAsia="zh-CN"/>
        </w:rPr>
        <w:t>减少</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政府性基金预算未安排。</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lang w:val="en-US" w:eastAsia="zh-Hans"/>
        </w:rPr>
        <w:t>上级政府性基金安排的转移支付资金</w:t>
      </w:r>
      <w:r>
        <w:rPr>
          <w:rFonts w:hint="eastAsia" w:ascii="仿宋_GB2312" w:hAnsi="宋体" w:eastAsia="仿宋_GB2312" w:cs="宋体"/>
          <w:color w:val="auto"/>
          <w:kern w:val="0"/>
          <w:sz w:val="32"/>
          <w:szCs w:val="32"/>
          <w:highlight w:val="none"/>
          <w:lang w:eastAsia="zh-CN"/>
        </w:rPr>
        <w:t>未安排。</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lang w:eastAsia="zh-CN"/>
        </w:rPr>
        <w:t>国有资本经营预算未安排。</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lang w:val="en-US" w:eastAsia="zh-Hans"/>
        </w:rPr>
        <w:t>上级国有资本经营预算安排的转移支付资金</w:t>
      </w:r>
      <w:r>
        <w:rPr>
          <w:rFonts w:hint="eastAsia" w:ascii="仿宋_GB2312" w:hAnsi="宋体" w:eastAsia="仿宋_GB2312" w:cs="宋体"/>
          <w:color w:val="auto"/>
          <w:kern w:val="0"/>
          <w:sz w:val="32"/>
          <w:szCs w:val="32"/>
          <w:highlight w:val="none"/>
          <w:lang w:eastAsia="zh-CN"/>
        </w:rPr>
        <w:t>未安排。</w:t>
      </w:r>
      <w:r>
        <w:rPr>
          <w:rFonts w:hint="default" w:ascii="仿宋_GB2312" w:hAnsi="宋体" w:eastAsia="仿宋_GB2312" w:cs="宋体"/>
          <w:color w:val="auto"/>
          <w:kern w:val="0"/>
          <w:sz w:val="32"/>
          <w:szCs w:val="32"/>
          <w:highlight w:val="none"/>
          <w:lang w:eastAsia="zh-Hans"/>
        </w:rPr>
        <w:t xml:space="preserve"> </w:t>
      </w:r>
      <w:r>
        <w:rPr>
          <w:rFonts w:hint="eastAsia" w:ascii="仿宋_GB2312" w:hAnsi="宋体" w:eastAsia="仿宋_GB2312" w:cs="宋体"/>
          <w:color w:val="auto"/>
          <w:kern w:val="0"/>
          <w:sz w:val="32"/>
          <w:szCs w:val="32"/>
          <w:highlight w:val="none"/>
          <w:lang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eastAsia="zh-CN"/>
        </w:rPr>
        <w:t>139.12万元，占</w:t>
      </w:r>
      <w:r>
        <w:rPr>
          <w:rFonts w:hint="eastAsia" w:ascii="仿宋_GB2312" w:hAnsi="宋体" w:eastAsia="仿宋_GB2312" w:cs="宋体"/>
          <w:color w:val="auto"/>
          <w:kern w:val="0"/>
          <w:sz w:val="32"/>
          <w:szCs w:val="32"/>
          <w:highlight w:val="none"/>
          <w:lang w:val="en-US" w:eastAsia="zh-CN"/>
        </w:rPr>
        <w:t>23.90</w:t>
      </w:r>
      <w:r>
        <w:rPr>
          <w:rFonts w:hint="eastAsia" w:ascii="仿宋_GB2312" w:hAnsi="宋体" w:eastAsia="仿宋_GB2312" w:cs="宋体"/>
          <w:color w:val="auto"/>
          <w:kern w:val="0"/>
          <w:sz w:val="32"/>
          <w:szCs w:val="32"/>
          <w:highlight w:val="none"/>
          <w:lang w:eastAsia="zh-CN"/>
        </w:rPr>
        <w:t>%，比上年预算增加</w:t>
      </w:r>
      <w:r>
        <w:rPr>
          <w:rFonts w:hint="eastAsia" w:ascii="仿宋_GB2312" w:hAnsi="宋体" w:eastAsia="仿宋_GB2312" w:cs="宋体"/>
          <w:color w:val="auto"/>
          <w:kern w:val="0"/>
          <w:sz w:val="32"/>
          <w:szCs w:val="32"/>
          <w:highlight w:val="none"/>
          <w:lang w:val="en-US" w:eastAsia="zh-CN"/>
        </w:rPr>
        <w:t>26.12</w:t>
      </w:r>
      <w:r>
        <w:rPr>
          <w:rFonts w:hint="eastAsia" w:ascii="仿宋_GB2312" w:hAnsi="宋体" w:eastAsia="仿宋_GB2312" w:cs="宋体"/>
          <w:color w:val="auto"/>
          <w:kern w:val="0"/>
          <w:sz w:val="32"/>
          <w:szCs w:val="32"/>
          <w:highlight w:val="none"/>
          <w:lang w:eastAsia="zh-CN"/>
        </w:rPr>
        <w:t>万元，增长</w:t>
      </w:r>
      <w:r>
        <w:rPr>
          <w:rFonts w:hint="eastAsia" w:ascii="仿宋_GB2312" w:hAnsi="宋体" w:eastAsia="仿宋_GB2312" w:cs="宋体"/>
          <w:color w:val="auto"/>
          <w:kern w:val="0"/>
          <w:sz w:val="32"/>
          <w:szCs w:val="32"/>
          <w:highlight w:val="none"/>
          <w:lang w:val="en-US" w:eastAsia="zh-CN"/>
        </w:rPr>
        <w:t>23.12%，</w:t>
      </w:r>
      <w:r>
        <w:rPr>
          <w:rFonts w:hint="eastAsia" w:ascii="仿宋_GB2312" w:hAnsi="宋体" w:eastAsia="仿宋_GB2312" w:cs="宋体"/>
          <w:color w:val="auto"/>
          <w:kern w:val="0"/>
          <w:sz w:val="32"/>
          <w:szCs w:val="32"/>
          <w:highlight w:val="none"/>
          <w:lang w:eastAsia="zh-CN"/>
        </w:rPr>
        <w:t>主要原因是本年在职人员社保公积金基数进行了调整，故单位资金较上年增加；</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lang w:val="en-US" w:eastAsia="zh-Hans"/>
        </w:rPr>
        <w:t>财政拨款结转</w:t>
      </w:r>
      <w:r>
        <w:rPr>
          <w:rFonts w:hint="eastAsia" w:ascii="仿宋_GB2312" w:hAnsi="宋体" w:eastAsia="仿宋_GB2312" w:cs="宋体"/>
          <w:color w:val="auto"/>
          <w:kern w:val="0"/>
          <w:sz w:val="32"/>
          <w:szCs w:val="32"/>
          <w:highlight w:val="none"/>
          <w:lang w:eastAsia="zh-CN"/>
        </w:rPr>
        <w:t>14.67万元，占</w:t>
      </w:r>
      <w:r>
        <w:rPr>
          <w:rFonts w:hint="eastAsia" w:ascii="仿宋_GB2312" w:hAnsi="宋体" w:eastAsia="仿宋_GB2312" w:cs="宋体"/>
          <w:color w:val="auto"/>
          <w:kern w:val="0"/>
          <w:sz w:val="32"/>
          <w:szCs w:val="32"/>
          <w:highlight w:val="none"/>
          <w:lang w:val="en-US" w:eastAsia="zh-CN"/>
        </w:rPr>
        <w:t>2.52</w:t>
      </w:r>
      <w:r>
        <w:rPr>
          <w:rFonts w:hint="eastAsia" w:ascii="仿宋_GB2312" w:hAnsi="宋体" w:eastAsia="仿宋_GB2312" w:cs="宋体"/>
          <w:color w:val="auto"/>
          <w:kern w:val="0"/>
          <w:sz w:val="32"/>
          <w:szCs w:val="32"/>
          <w:highlight w:val="none"/>
          <w:lang w:eastAsia="zh-CN"/>
        </w:rPr>
        <w:t>%，比上年预算增加</w:t>
      </w:r>
      <w:r>
        <w:rPr>
          <w:rFonts w:hint="eastAsia" w:ascii="仿宋_GB2312" w:hAnsi="宋体" w:eastAsia="仿宋_GB2312" w:cs="宋体"/>
          <w:color w:val="auto"/>
          <w:kern w:val="0"/>
          <w:sz w:val="32"/>
          <w:szCs w:val="32"/>
          <w:highlight w:val="none"/>
          <w:lang w:val="en-US" w:eastAsia="zh-CN"/>
        </w:rPr>
        <w:t>6.61</w:t>
      </w:r>
      <w:r>
        <w:rPr>
          <w:rFonts w:hint="eastAsia" w:ascii="仿宋_GB2312" w:hAnsi="宋体" w:eastAsia="仿宋_GB2312" w:cs="宋体"/>
          <w:color w:val="auto"/>
          <w:kern w:val="0"/>
          <w:sz w:val="32"/>
          <w:szCs w:val="32"/>
          <w:highlight w:val="none"/>
          <w:lang w:eastAsia="zh-CN"/>
        </w:rPr>
        <w:t>万元，增长</w:t>
      </w:r>
      <w:r>
        <w:rPr>
          <w:rFonts w:hint="eastAsia" w:ascii="仿宋_GB2312" w:hAnsi="宋体" w:eastAsia="仿宋_GB2312" w:cs="宋体"/>
          <w:color w:val="auto"/>
          <w:kern w:val="0"/>
          <w:sz w:val="32"/>
          <w:szCs w:val="32"/>
          <w:highlight w:val="none"/>
          <w:lang w:val="en-US" w:eastAsia="zh-CN"/>
        </w:rPr>
        <w:t>82.01%，</w:t>
      </w:r>
      <w:r>
        <w:rPr>
          <w:rFonts w:hint="eastAsia" w:ascii="仿宋_GB2312" w:hAnsi="宋体" w:eastAsia="仿宋_GB2312" w:cs="宋体"/>
          <w:color w:val="auto"/>
          <w:kern w:val="0"/>
          <w:sz w:val="32"/>
          <w:szCs w:val="32"/>
          <w:highlight w:val="none"/>
          <w:lang w:eastAsia="zh-CN"/>
        </w:rPr>
        <w:t>主要原因</w:t>
      </w:r>
      <w:r>
        <w:rPr>
          <w:rFonts w:hint="eastAsia" w:ascii="仿宋_GB2312" w:hAnsi="宋体" w:eastAsia="仿宋_GB2312" w:cs="宋体"/>
          <w:color w:val="auto"/>
          <w:kern w:val="0"/>
          <w:sz w:val="32"/>
          <w:szCs w:val="32"/>
          <w:highlight w:val="none"/>
          <w:lang w:val="en-US" w:eastAsia="zh-CN"/>
        </w:rPr>
        <w:t>是</w:t>
      </w:r>
      <w:r>
        <w:rPr>
          <w:rFonts w:hint="eastAsia" w:ascii="仿宋" w:hAnsi="仿宋" w:eastAsia="仿宋" w:cs="仿宋"/>
          <w:color w:val="auto"/>
          <w:kern w:val="0"/>
          <w:sz w:val="32"/>
          <w:szCs w:val="32"/>
          <w:highlight w:val="none"/>
          <w:lang w:val="en-US" w:eastAsia="zh-CN"/>
        </w:rPr>
        <w:t>2024年自聘教师工资补助资金支付进度较慢，所以2024年结转到2025年的结转金额增加。</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w:t>
      </w:r>
      <w:r>
        <w:rPr>
          <w:rFonts w:hint="eastAsia" w:ascii="楷体_GB2312" w:hAnsi="楷体_GB2312" w:eastAsia="楷体_GB2312" w:cs="楷体_GB2312"/>
          <w:b/>
          <w:kern w:val="0"/>
          <w:sz w:val="32"/>
          <w:szCs w:val="32"/>
          <w:lang w:eastAsia="zh-CN"/>
        </w:rPr>
        <w:t>呼图壁县大丰镇中心幼儿园</w:t>
      </w:r>
      <w:r>
        <w:rPr>
          <w:rFonts w:hint="eastAsia" w:ascii="楷体_GB2312" w:hAnsi="楷体_GB2312" w:eastAsia="楷体_GB2312" w:cs="楷体_GB2312"/>
          <w:b/>
          <w:bCs w:val="0"/>
          <w:color w:val="auto"/>
          <w:kern w:val="0"/>
          <w:sz w:val="32"/>
          <w:szCs w:val="32"/>
          <w:highlight w:val="none"/>
          <w:lang w:eastAsia="zh-CN"/>
        </w:rPr>
        <w:t>202</w:t>
      </w:r>
      <w:r>
        <w:rPr>
          <w:rFonts w:hint="eastAsia" w:ascii="楷体_GB2312" w:hAnsi="楷体_GB2312" w:eastAsia="楷体_GB2312" w:cs="楷体_GB2312"/>
          <w:b/>
          <w:bCs w:val="0"/>
          <w:color w:val="auto"/>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rPr>
        <w:t>年支出预算情况说明</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Hans"/>
        </w:rPr>
      </w:pPr>
      <w:r>
        <w:rPr>
          <w:rFonts w:hint="eastAsia" w:ascii="仿宋_GB2312" w:hAnsi="宋体" w:eastAsia="仿宋_GB2312" w:cs="宋体"/>
          <w:color w:val="auto"/>
          <w:kern w:val="0"/>
          <w:sz w:val="32"/>
          <w:szCs w:val="32"/>
          <w:highlight w:val="none"/>
          <w:lang w:val="en-US" w:eastAsia="zh-CN"/>
        </w:rPr>
        <w:t>呼图壁县大丰镇中心幼儿园2025</w:t>
      </w:r>
      <w:r>
        <w:rPr>
          <w:rFonts w:hint="eastAsia" w:ascii="仿宋_GB2312" w:hAnsi="宋体" w:eastAsia="仿宋_GB2312" w:cs="宋体"/>
          <w:color w:val="auto"/>
          <w:kern w:val="0"/>
          <w:sz w:val="32"/>
          <w:szCs w:val="32"/>
          <w:highlight w:val="none"/>
          <w:lang w:val="en-US" w:eastAsia="zh-Hans"/>
        </w:rPr>
        <w:t>年支出预算582.03</w:t>
      </w:r>
      <w:r>
        <w:rPr>
          <w:rFonts w:hint="eastAsia" w:ascii="仿宋_GB2312" w:hAnsi="宋体" w:eastAsia="仿宋_GB2312" w:cs="宋体"/>
          <w:color w:val="auto"/>
          <w:kern w:val="0"/>
          <w:sz w:val="32"/>
          <w:szCs w:val="32"/>
          <w:highlight w:val="none"/>
          <w:lang w:val="en-US" w:eastAsia="zh-CN"/>
        </w:rPr>
        <w:t>万</w:t>
      </w:r>
      <w:r>
        <w:rPr>
          <w:rFonts w:hint="eastAsia" w:ascii="仿宋_GB2312" w:hAnsi="宋体" w:eastAsia="仿宋_GB2312" w:cs="宋体"/>
          <w:color w:val="auto"/>
          <w:kern w:val="0"/>
          <w:sz w:val="32"/>
          <w:szCs w:val="32"/>
          <w:highlight w:val="none"/>
          <w:lang w:val="en-US" w:eastAsia="zh-Hans"/>
        </w:rPr>
        <w:t>元，其中：</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Hans"/>
        </w:rPr>
      </w:pPr>
      <w:r>
        <w:rPr>
          <w:rFonts w:hint="eastAsia" w:ascii="仿宋_GB2312" w:hAnsi="宋体" w:eastAsia="仿宋_GB2312" w:cs="宋体"/>
          <w:color w:val="auto"/>
          <w:kern w:val="0"/>
          <w:sz w:val="32"/>
          <w:szCs w:val="32"/>
          <w:highlight w:val="none"/>
          <w:lang w:val="en-US" w:eastAsia="zh-Hans"/>
        </w:rPr>
        <w:t>基本支出</w:t>
      </w:r>
      <w:r>
        <w:rPr>
          <w:rFonts w:hint="eastAsia" w:ascii="仿宋_GB2312" w:hAnsi="宋体" w:eastAsia="仿宋_GB2312" w:cs="宋体"/>
          <w:color w:val="auto"/>
          <w:kern w:val="0"/>
          <w:sz w:val="32"/>
          <w:szCs w:val="32"/>
          <w:highlight w:val="none"/>
          <w:lang w:val="en-US" w:eastAsia="zh-CN"/>
        </w:rPr>
        <w:t>533.63</w:t>
      </w:r>
      <w:r>
        <w:rPr>
          <w:rFonts w:hint="eastAsia" w:ascii="仿宋_GB2312" w:hAnsi="宋体" w:eastAsia="仿宋_GB2312" w:cs="宋体"/>
          <w:color w:val="auto"/>
          <w:kern w:val="0"/>
          <w:sz w:val="32"/>
          <w:szCs w:val="32"/>
          <w:highlight w:val="none"/>
          <w:lang w:val="en-US" w:eastAsia="zh-Hans"/>
        </w:rPr>
        <w:t>万元，占</w:t>
      </w:r>
      <w:r>
        <w:rPr>
          <w:rFonts w:hint="eastAsia" w:ascii="仿宋_GB2312" w:hAnsi="宋体" w:eastAsia="仿宋_GB2312" w:cs="宋体"/>
          <w:color w:val="auto"/>
          <w:kern w:val="0"/>
          <w:sz w:val="32"/>
          <w:szCs w:val="32"/>
          <w:highlight w:val="none"/>
          <w:lang w:val="en-US" w:eastAsia="zh-CN"/>
        </w:rPr>
        <w:t>91.68</w:t>
      </w:r>
      <w:r>
        <w:rPr>
          <w:rFonts w:hint="eastAsia" w:ascii="仿宋_GB2312" w:hAnsi="宋体" w:eastAsia="仿宋_GB2312" w:cs="宋体"/>
          <w:color w:val="auto"/>
          <w:kern w:val="0"/>
          <w:sz w:val="32"/>
          <w:szCs w:val="32"/>
          <w:highlight w:val="none"/>
          <w:lang w:val="en-US" w:eastAsia="zh-Hans"/>
        </w:rPr>
        <w:t xml:space="preserve">%，比上年预算减少   </w:t>
      </w:r>
      <w:r>
        <w:rPr>
          <w:rFonts w:hint="eastAsia" w:ascii="仿宋_GB2312" w:hAnsi="宋体" w:eastAsia="仿宋_GB2312" w:cs="宋体"/>
          <w:color w:val="auto"/>
          <w:kern w:val="0"/>
          <w:sz w:val="32"/>
          <w:szCs w:val="32"/>
          <w:highlight w:val="none"/>
          <w:lang w:val="en-US" w:eastAsia="zh-CN"/>
        </w:rPr>
        <w:t>8.08</w:t>
      </w:r>
      <w:r>
        <w:rPr>
          <w:rFonts w:hint="eastAsia" w:ascii="仿宋_GB2312" w:hAnsi="宋体" w:eastAsia="仿宋_GB2312" w:cs="宋体"/>
          <w:color w:val="auto"/>
          <w:kern w:val="0"/>
          <w:sz w:val="32"/>
          <w:szCs w:val="32"/>
          <w:highlight w:val="none"/>
          <w:lang w:val="en-US" w:eastAsia="zh-Hans"/>
        </w:rPr>
        <w:t>万元，</w:t>
      </w:r>
      <w:r>
        <w:rPr>
          <w:rFonts w:hint="eastAsia" w:ascii="仿宋_GB2312" w:hAnsi="宋体" w:eastAsia="仿宋_GB2312" w:cs="宋体"/>
          <w:color w:val="auto"/>
          <w:kern w:val="0"/>
          <w:sz w:val="32"/>
          <w:szCs w:val="32"/>
          <w:highlight w:val="none"/>
          <w:lang w:val="en-US" w:eastAsia="zh-CN"/>
        </w:rPr>
        <w:t>下降1.49 %，</w:t>
      </w:r>
      <w:r>
        <w:rPr>
          <w:rFonts w:hint="eastAsia" w:ascii="仿宋_GB2312" w:hAnsi="宋体" w:eastAsia="仿宋_GB2312" w:cs="宋体"/>
          <w:color w:val="auto"/>
          <w:kern w:val="0"/>
          <w:sz w:val="32"/>
          <w:szCs w:val="32"/>
          <w:highlight w:val="none"/>
          <w:lang w:val="en-US" w:eastAsia="zh-Hans"/>
        </w:rPr>
        <w:t>主要原因是</w:t>
      </w:r>
      <w:r>
        <w:rPr>
          <w:rFonts w:hint="eastAsia" w:ascii="仿宋_GB2312" w:hAnsi="宋体" w:eastAsia="仿宋_GB2312" w:cs="宋体"/>
          <w:color w:val="auto"/>
          <w:kern w:val="0"/>
          <w:sz w:val="32"/>
          <w:szCs w:val="32"/>
          <w:highlight w:val="none"/>
          <w:lang w:val="en-US" w:eastAsia="zh-CN"/>
        </w:rPr>
        <w:t>本年幼儿人数减少，</w:t>
      </w:r>
      <w:r>
        <w:rPr>
          <w:rFonts w:hint="eastAsia" w:ascii="仿宋_GB2312" w:hAnsi="宋体" w:eastAsia="仿宋_GB2312" w:cs="宋体"/>
          <w:color w:val="auto"/>
          <w:kern w:val="0"/>
          <w:sz w:val="32"/>
          <w:szCs w:val="32"/>
          <w:highlight w:val="none"/>
          <w:lang w:val="en-US" w:eastAsia="zh-Hans"/>
        </w:rPr>
        <w:t xml:space="preserve"> </w:t>
      </w:r>
      <w:r>
        <w:rPr>
          <w:rFonts w:hint="eastAsia" w:ascii="仿宋_GB2312" w:hAnsi="宋体" w:eastAsia="仿宋_GB2312" w:cs="宋体"/>
          <w:color w:val="auto"/>
          <w:kern w:val="0"/>
          <w:sz w:val="32"/>
          <w:szCs w:val="32"/>
          <w:highlight w:val="none"/>
          <w:lang w:val="en-US" w:eastAsia="zh-CN"/>
        </w:rPr>
        <w:t>故基本支出公用经费支出减少</w:t>
      </w:r>
      <w:r>
        <w:rPr>
          <w:rFonts w:hint="eastAsia" w:ascii="仿宋_GB2312" w:hAnsi="宋体" w:eastAsia="仿宋_GB2312" w:cs="宋体"/>
          <w:color w:val="auto"/>
          <w:kern w:val="0"/>
          <w:sz w:val="32"/>
          <w:szCs w:val="32"/>
          <w:highlight w:val="none"/>
          <w:lang w:val="en-US" w:eastAsia="zh-Hans"/>
        </w:rPr>
        <w:t>。</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Hans"/>
        </w:rPr>
      </w:pPr>
      <w:r>
        <w:rPr>
          <w:rFonts w:hint="eastAsia" w:ascii="仿宋_GB2312" w:hAnsi="宋体" w:eastAsia="仿宋_GB2312" w:cs="宋体"/>
          <w:color w:val="auto"/>
          <w:kern w:val="0"/>
          <w:sz w:val="32"/>
          <w:szCs w:val="32"/>
          <w:highlight w:val="none"/>
          <w:lang w:val="en-US" w:eastAsia="zh-Hans"/>
        </w:rPr>
        <w:t>项目支出</w:t>
      </w:r>
      <w:r>
        <w:rPr>
          <w:rFonts w:hint="eastAsia" w:ascii="仿宋_GB2312" w:hAnsi="宋体" w:eastAsia="仿宋_GB2312" w:cs="宋体"/>
          <w:color w:val="auto"/>
          <w:kern w:val="0"/>
          <w:sz w:val="32"/>
          <w:szCs w:val="32"/>
          <w:highlight w:val="none"/>
          <w:lang w:val="en-US" w:eastAsia="zh-CN"/>
        </w:rPr>
        <w:t>48.40万元</w:t>
      </w:r>
      <w:r>
        <w:rPr>
          <w:rFonts w:hint="eastAsia" w:ascii="仿宋_GB2312" w:hAnsi="宋体" w:eastAsia="仿宋_GB2312" w:cs="宋体"/>
          <w:color w:val="auto"/>
          <w:kern w:val="0"/>
          <w:sz w:val="32"/>
          <w:szCs w:val="32"/>
          <w:highlight w:val="none"/>
          <w:lang w:val="en-US" w:eastAsia="zh-Hans"/>
        </w:rPr>
        <w:t>，占</w:t>
      </w:r>
      <w:r>
        <w:rPr>
          <w:rFonts w:hint="eastAsia" w:ascii="仿宋_GB2312" w:hAnsi="宋体" w:eastAsia="仿宋_GB2312" w:cs="宋体"/>
          <w:color w:val="auto"/>
          <w:kern w:val="0"/>
          <w:sz w:val="32"/>
          <w:szCs w:val="32"/>
          <w:highlight w:val="none"/>
          <w:lang w:val="en-US" w:eastAsia="zh-CN"/>
        </w:rPr>
        <w:t>8.32</w:t>
      </w:r>
      <w:r>
        <w:rPr>
          <w:rFonts w:hint="eastAsia" w:ascii="仿宋_GB2312" w:hAnsi="宋体" w:eastAsia="仿宋_GB2312" w:cs="宋体"/>
          <w:color w:val="auto"/>
          <w:kern w:val="0"/>
          <w:sz w:val="32"/>
          <w:szCs w:val="32"/>
          <w:highlight w:val="none"/>
          <w:lang w:val="en-US" w:eastAsia="zh-Hans"/>
        </w:rPr>
        <w:t>%，比上年预算增加</w:t>
      </w:r>
      <w:r>
        <w:rPr>
          <w:rFonts w:hint="eastAsia" w:ascii="仿宋_GB2312" w:hAnsi="宋体" w:eastAsia="仿宋_GB2312" w:cs="宋体"/>
          <w:color w:val="auto"/>
          <w:kern w:val="0"/>
          <w:sz w:val="32"/>
          <w:szCs w:val="32"/>
          <w:highlight w:val="none"/>
          <w:lang w:val="en-US" w:eastAsia="zh-CN"/>
        </w:rPr>
        <w:t>12.52</w:t>
      </w:r>
      <w:r>
        <w:rPr>
          <w:rFonts w:hint="eastAsia" w:ascii="仿宋_GB2312" w:hAnsi="宋体" w:eastAsia="仿宋_GB2312" w:cs="宋体"/>
          <w:color w:val="auto"/>
          <w:kern w:val="0"/>
          <w:sz w:val="32"/>
          <w:szCs w:val="32"/>
          <w:highlight w:val="none"/>
          <w:lang w:val="en-US" w:eastAsia="zh-Hans"/>
        </w:rPr>
        <w:t xml:space="preserve">   万元，</w:t>
      </w:r>
      <w:r>
        <w:rPr>
          <w:rFonts w:hint="eastAsia" w:ascii="仿宋_GB2312" w:hAnsi="宋体" w:eastAsia="仿宋_GB2312" w:cs="宋体"/>
          <w:color w:val="auto"/>
          <w:kern w:val="0"/>
          <w:sz w:val="32"/>
          <w:szCs w:val="32"/>
          <w:highlight w:val="none"/>
          <w:lang w:val="en-US" w:eastAsia="zh-CN"/>
        </w:rPr>
        <w:t>增长34.89%，</w:t>
      </w:r>
      <w:r>
        <w:rPr>
          <w:rFonts w:hint="eastAsia" w:ascii="仿宋_GB2312" w:hAnsi="宋体" w:eastAsia="仿宋_GB2312" w:cs="宋体"/>
          <w:color w:val="auto"/>
          <w:kern w:val="0"/>
          <w:sz w:val="32"/>
          <w:szCs w:val="32"/>
          <w:highlight w:val="none"/>
          <w:lang w:val="en-US" w:eastAsia="zh-Hans"/>
        </w:rPr>
        <w:t>主要原因是</w:t>
      </w:r>
      <w:r>
        <w:rPr>
          <w:rFonts w:hint="eastAsia" w:ascii="仿宋_GB2312" w:hAnsi="宋体" w:eastAsia="仿宋_GB2312" w:cs="宋体"/>
          <w:color w:val="auto"/>
          <w:kern w:val="0"/>
          <w:sz w:val="32"/>
          <w:szCs w:val="32"/>
          <w:highlight w:val="none"/>
          <w:lang w:val="en-US" w:eastAsia="zh-CN"/>
        </w:rPr>
        <w:t>本年新增了2025年生均公用经费-保民生项目</w:t>
      </w:r>
      <w:bookmarkStart w:id="1" w:name="_GoBack"/>
      <w:bookmarkEnd w:id="1"/>
      <w:r>
        <w:rPr>
          <w:rFonts w:hint="eastAsia" w:ascii="仿宋_GB2312" w:hAnsi="宋体" w:eastAsia="仿宋_GB2312" w:cs="宋体"/>
          <w:color w:val="auto"/>
          <w:kern w:val="0"/>
          <w:sz w:val="32"/>
          <w:szCs w:val="32"/>
          <w:highlight w:val="none"/>
          <w:lang w:val="en-US" w:eastAsia="zh-CN"/>
        </w:rPr>
        <w:t>，故本年项目支出较上年增加</w:t>
      </w:r>
      <w:r>
        <w:rPr>
          <w:rFonts w:hint="eastAsia" w:ascii="仿宋_GB2312" w:hAnsi="宋体" w:eastAsia="仿宋_GB2312" w:cs="宋体"/>
          <w:color w:val="auto"/>
          <w:kern w:val="0"/>
          <w:sz w:val="32"/>
          <w:szCs w:val="32"/>
          <w:highlight w:val="none"/>
          <w:lang w:val="en-US" w:eastAsia="zh-Hans"/>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w:t>
      </w:r>
      <w:r>
        <w:rPr>
          <w:rFonts w:hint="eastAsia" w:ascii="楷体_GB2312" w:hAnsi="楷体_GB2312" w:eastAsia="楷体_GB2312" w:cs="楷体_GB2312"/>
          <w:b/>
          <w:bCs/>
          <w:kern w:val="0"/>
          <w:sz w:val="32"/>
          <w:szCs w:val="32"/>
          <w:lang w:eastAsia="zh-CN"/>
        </w:rPr>
        <w:t>呼图壁县大丰镇中心幼儿园</w:t>
      </w:r>
      <w:r>
        <w:rPr>
          <w:rFonts w:hint="eastAsia" w:ascii="楷体_GB2312" w:hAnsi="楷体_GB2312" w:eastAsia="楷体_GB2312" w:cs="楷体_GB2312"/>
          <w:b/>
          <w:bCs/>
          <w:color w:val="auto"/>
          <w:kern w:val="0"/>
          <w:sz w:val="32"/>
          <w:szCs w:val="32"/>
          <w:highlight w:val="none"/>
          <w:lang w:eastAsia="zh-CN"/>
        </w:rPr>
        <w:t>202</w:t>
      </w:r>
      <w:r>
        <w:rPr>
          <w:rFonts w:hint="eastAsia" w:ascii="楷体_GB2312" w:hAnsi="楷体_GB2312" w:eastAsia="楷体_GB2312" w:cs="楷体_GB2312"/>
          <w:b/>
          <w:bCs/>
          <w:color w:val="auto"/>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rPr>
        <w:t>年财政拨款收支预算情况的总体说明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2025年财政拨款收支总预算428.24万元。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收入全部为一般公共预算拨款，无政府性基金预算拨款和国有资本经营预算。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收入预算包括：一般公共预算拨款428.24万元。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一般公共预算支出包括：教育支出428.24万元，主要用于教育支出，教职工工资及津贴补贴、幼儿保障经费。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kern w:val="0"/>
          <w:sz w:val="32"/>
          <w:szCs w:val="32"/>
          <w:lang w:eastAsia="zh-CN"/>
        </w:rPr>
        <w:t>呼图壁县大丰镇中心幼儿园</w:t>
      </w:r>
      <w:r>
        <w:rPr>
          <w:rFonts w:hint="eastAsia" w:ascii="楷体_GB2312" w:hAnsi="楷体_GB2312" w:eastAsia="楷体_GB2312" w:cs="楷体_GB2312"/>
          <w:b/>
          <w:bCs/>
          <w:color w:val="auto"/>
          <w:spacing w:val="-6"/>
          <w:kern w:val="0"/>
          <w:sz w:val="32"/>
          <w:szCs w:val="32"/>
          <w:highlight w:val="none"/>
          <w:lang w:eastAsia="zh-CN"/>
        </w:rPr>
        <w:t>202</w:t>
      </w:r>
      <w:r>
        <w:rPr>
          <w:rFonts w:hint="eastAsia" w:ascii="楷体_GB2312" w:hAnsi="楷体_GB2312" w:eastAsia="楷体_GB2312" w:cs="楷体_GB2312"/>
          <w:b/>
          <w:bCs/>
          <w:color w:val="auto"/>
          <w:spacing w:val="-6"/>
          <w:kern w:val="0"/>
          <w:sz w:val="32"/>
          <w:szCs w:val="32"/>
          <w:highlight w:val="none"/>
          <w:lang w:val="en-US" w:eastAsia="zh-CN"/>
        </w:rPr>
        <w:t>5</w:t>
      </w:r>
      <w:r>
        <w:rPr>
          <w:rFonts w:hint="eastAsia" w:ascii="楷体_GB2312" w:hAnsi="楷体_GB2312" w:eastAsia="楷体_GB2312" w:cs="楷体_GB2312"/>
          <w:b/>
          <w:bCs/>
          <w:color w:val="auto"/>
          <w:spacing w:val="-6"/>
          <w:kern w:val="0"/>
          <w:sz w:val="32"/>
          <w:szCs w:val="32"/>
          <w:highlight w:val="none"/>
        </w:rPr>
        <w:t>年一般公共预算当年拨款情况说明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呼图壁县大丰镇中心幼儿园2025年一般公共预算拨款合计428.24万元，其中：基本支出 394.52万元，比上年预算减少34.19万元，下降7.98 %。主要原因是：本年幼儿人数减少，本级安排公用经费减少，故基本支出较上年减少。</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项目支出33.72万元，比上年预算减少2.15万元，下降5.99%。主要原因是：自聘编外教师辞职一人，上级安排自聘教师工资补助有所减少，并且本年幼儿人数减少，上级安排公用经费减少，故本年较上年项目支出总体减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sz w:val="32"/>
          <w:szCs w:val="32"/>
          <w:highlight w:val="none"/>
        </w:rPr>
        <w:t>1.</w:t>
      </w:r>
      <w:r>
        <w:rPr>
          <w:rFonts w:hint="eastAsia" w:ascii="仿宋_GB2312" w:hAnsi="仿宋_GB2312" w:eastAsia="仿宋_GB2312" w:cs="仿宋_GB2312"/>
          <w:color w:val="auto"/>
          <w:sz w:val="32"/>
          <w:szCs w:val="32"/>
          <w:highlight w:val="none"/>
          <w:lang w:eastAsia="zh-CN"/>
        </w:rPr>
        <w:t>教育支出</w:t>
      </w:r>
      <w:r>
        <w:rPr>
          <w:rFonts w:hint="eastAsia" w:ascii="仿宋_GB2312" w:hAnsi="仿宋_GB2312" w:eastAsia="仿宋_GB2312" w:cs="仿宋_GB2312"/>
          <w:color w:val="auto"/>
          <w:sz w:val="32"/>
          <w:szCs w:val="32"/>
          <w:highlight w:val="none"/>
        </w:rPr>
        <w:t>（类</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428.24</w:t>
      </w:r>
      <w:r>
        <w:rPr>
          <w:rFonts w:hint="eastAsia" w:ascii="仿宋_GB2312" w:hAnsi="仿宋_GB2312" w:eastAsia="仿宋_GB2312" w:cs="仿宋_GB2312"/>
          <w:color w:val="auto"/>
          <w:kern w:val="0"/>
          <w:sz w:val="32"/>
          <w:szCs w:val="32"/>
          <w:highlight w:val="none"/>
        </w:rPr>
        <w:t>万元，占</w:t>
      </w:r>
      <w:r>
        <w:rPr>
          <w:rFonts w:hint="eastAsia" w:ascii="仿宋_GB2312" w:hAnsi="仿宋_GB2312" w:eastAsia="仿宋_GB2312" w:cs="仿宋_GB2312"/>
          <w:color w:val="auto"/>
          <w:kern w:val="0"/>
          <w:sz w:val="32"/>
          <w:szCs w:val="32"/>
          <w:highlight w:val="none"/>
          <w:lang w:val="en-US" w:eastAsia="zh-CN"/>
        </w:rPr>
        <w:t>100.00%</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spacing w:line="560" w:lineRule="exact"/>
        <w:ind w:firstLine="640" w:firstLineChars="200"/>
        <w:rPr>
          <w:rFonts w:hint="eastAsia" w:ascii="仿宋_GB2312" w:hAnsi="仿宋_GB2312" w:eastAsia="仿宋_GB2312" w:cs="仿宋_GB2312"/>
          <w:b/>
          <w:color w:val="FF0000"/>
          <w:kern w:val="0"/>
          <w:sz w:val="32"/>
          <w:szCs w:val="32"/>
          <w:highlight w:val="none"/>
        </w:rPr>
      </w:pPr>
      <w:r>
        <w:rPr>
          <w:rFonts w:hint="eastAsia" w:ascii="仿宋_GB2312" w:hAnsi="宋体" w:eastAsia="仿宋_GB2312" w:cs="宋体"/>
          <w:color w:val="auto"/>
          <w:kern w:val="0"/>
          <w:sz w:val="32"/>
          <w:szCs w:val="32"/>
          <w:highlight w:val="none"/>
          <w:lang w:val="en-US" w:eastAsia="zh-CN"/>
        </w:rPr>
        <w:t xml:space="preserve">1.教育支出（类）普通教育（款）学前教育（项）:2025年预算数为428.24万元，比上年预算减少28.28万元，下降6.19%，主要原因是：本年幼儿人数减少，公用经费减少，故较上年拨款减少。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spacing w:val="-6"/>
          <w:kern w:val="0"/>
          <w:sz w:val="32"/>
          <w:szCs w:val="32"/>
          <w:lang w:eastAsia="zh-CN"/>
        </w:rPr>
        <w:t>呼图壁县大丰镇中心幼儿园</w:t>
      </w:r>
      <w:r>
        <w:rPr>
          <w:rFonts w:hint="eastAsia" w:ascii="楷体_GB2312" w:hAnsi="楷体_GB2312" w:eastAsia="楷体_GB2312" w:cs="楷体_GB2312"/>
          <w:b/>
          <w:bCs/>
          <w:color w:val="auto"/>
          <w:spacing w:val="-6"/>
          <w:kern w:val="0"/>
          <w:sz w:val="32"/>
          <w:szCs w:val="32"/>
          <w:highlight w:val="none"/>
          <w:lang w:eastAsia="zh-CN"/>
        </w:rPr>
        <w:t>202</w:t>
      </w:r>
      <w:r>
        <w:rPr>
          <w:rFonts w:hint="eastAsia" w:ascii="楷体_GB2312" w:hAnsi="楷体_GB2312" w:eastAsia="楷体_GB2312" w:cs="楷体_GB2312"/>
          <w:b/>
          <w:bCs/>
          <w:color w:val="auto"/>
          <w:spacing w:val="-6"/>
          <w:kern w:val="0"/>
          <w:sz w:val="32"/>
          <w:szCs w:val="32"/>
          <w:highlight w:val="none"/>
          <w:lang w:val="en-US" w:eastAsia="zh-CN"/>
        </w:rPr>
        <w:t>5</w:t>
      </w:r>
      <w:r>
        <w:rPr>
          <w:rFonts w:hint="eastAsia" w:ascii="楷体_GB2312" w:hAnsi="楷体_GB2312" w:eastAsia="楷体_GB2312" w:cs="楷体_GB2312"/>
          <w:b/>
          <w:bCs/>
          <w:color w:val="auto"/>
          <w:spacing w:val="-6"/>
          <w:kern w:val="0"/>
          <w:sz w:val="32"/>
          <w:szCs w:val="32"/>
          <w:highlight w:val="none"/>
        </w:rPr>
        <w:t>年一般公共预算基本支出情况说明</w:t>
      </w:r>
    </w:p>
    <w:p>
      <w:pPr>
        <w:spacing w:line="560" w:lineRule="exact"/>
        <w:ind w:firstLine="640" w:firstLineChars="200"/>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呼图壁县大丰镇中心幼儿园2025年一般公共预算基本支出428.24万元， 其中：</w:t>
      </w:r>
    </w:p>
    <w:p>
      <w:pPr>
        <w:spacing w:line="560" w:lineRule="exact"/>
        <w:ind w:firstLine="640" w:firstLineChars="200"/>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人员经费247.69万元，主要包括：基本工资、津贴补贴、奖金、绩效工资、机关事业单位基本养老保险缴费、职工基本医疗保险缴费、公务员医疗补助缴费、其他社会保障缴费、住房公积金。</w:t>
      </w:r>
    </w:p>
    <w:p>
      <w:pPr>
        <w:spacing w:line="560" w:lineRule="exact"/>
        <w:ind w:firstLine="640" w:firstLineChars="200"/>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公用经费180.55万元，主要包括：办公费、电费、邮电费、取暖费、维修（护）费、物业管理费、培训费、劳务费、委托业务费、工会经费、生活补助。</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kern w:val="0"/>
          <w:sz w:val="32"/>
          <w:szCs w:val="32"/>
          <w:lang w:eastAsia="zh-CN"/>
        </w:rPr>
        <w:t>呼图壁县大丰镇中心幼儿园</w:t>
      </w:r>
      <w:r>
        <w:rPr>
          <w:rFonts w:hint="eastAsia" w:ascii="楷体_GB2312" w:hAnsi="楷体_GB2312" w:eastAsia="楷体_GB2312" w:cs="楷体_GB2312"/>
          <w:b/>
          <w:bCs/>
          <w:color w:val="auto"/>
          <w:spacing w:val="-6"/>
          <w:kern w:val="0"/>
          <w:sz w:val="32"/>
          <w:szCs w:val="32"/>
          <w:highlight w:val="none"/>
          <w:lang w:eastAsia="zh-CN"/>
        </w:rPr>
        <w:t>202</w:t>
      </w:r>
      <w:r>
        <w:rPr>
          <w:rFonts w:hint="eastAsia" w:ascii="楷体_GB2312" w:hAnsi="楷体_GB2312" w:eastAsia="楷体_GB2312" w:cs="楷体_GB2312"/>
          <w:b/>
          <w:bCs/>
          <w:color w:val="auto"/>
          <w:spacing w:val="-6"/>
          <w:kern w:val="0"/>
          <w:sz w:val="32"/>
          <w:szCs w:val="32"/>
          <w:highlight w:val="none"/>
          <w:lang w:val="en-US" w:eastAsia="zh-CN"/>
        </w:rPr>
        <w:t>5</w:t>
      </w:r>
      <w:r>
        <w:rPr>
          <w:rFonts w:hint="eastAsia" w:ascii="楷体_GB2312" w:hAnsi="楷体_GB2312" w:eastAsia="楷体_GB2312" w:cs="楷体_GB2312"/>
          <w:b/>
          <w:bCs/>
          <w:color w:val="auto"/>
          <w:spacing w:val="-6"/>
          <w:kern w:val="0"/>
          <w:sz w:val="32"/>
          <w:szCs w:val="32"/>
          <w:highlight w:val="none"/>
        </w:rPr>
        <w:t>年一般公共预算项目支出情况说明</w:t>
      </w:r>
    </w:p>
    <w:p>
      <w:pPr>
        <w:spacing w:line="560" w:lineRule="exact"/>
        <w:ind w:firstLine="640" w:firstLineChars="200"/>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（一）项目名称：2025年新疆西藏等地区教育特殊补助资金</w:t>
      </w:r>
    </w:p>
    <w:p>
      <w:pPr>
        <w:spacing w:line="560" w:lineRule="exact"/>
        <w:ind w:firstLine="640" w:firstLineChars="200"/>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 xml:space="preserve">设立的政策依据：昌州财教[2024]88号-《关于提前下达2025年新疆西藏等地区教育特殊补助资金的通知》  </w:t>
      </w:r>
    </w:p>
    <w:p>
      <w:pPr>
        <w:spacing w:line="560" w:lineRule="exact"/>
        <w:ind w:firstLine="640" w:firstLineChars="200"/>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预算安排规模：9.98万元</w:t>
      </w:r>
    </w:p>
    <w:p>
      <w:pPr>
        <w:spacing w:line="560" w:lineRule="exact"/>
        <w:ind w:firstLine="640" w:firstLineChars="200"/>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项目承担单位：呼图壁县大丰镇中心幼儿园</w:t>
      </w:r>
    </w:p>
    <w:p>
      <w:pPr>
        <w:spacing w:line="560" w:lineRule="exact"/>
        <w:ind w:firstLine="640" w:firstLineChars="200"/>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资金分配情况：幼儿园园舍维修费2万元、办公设备购置3万元、电费支出4.98万元。</w:t>
      </w:r>
    </w:p>
    <w:p>
      <w:pPr>
        <w:spacing w:line="560" w:lineRule="exact"/>
        <w:ind w:firstLine="640" w:firstLineChars="200"/>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资金执行时间：2025年1月1日-2025年12月31日</w:t>
      </w:r>
    </w:p>
    <w:p>
      <w:pPr>
        <w:spacing w:line="560" w:lineRule="exact"/>
        <w:ind w:firstLine="640" w:firstLineChars="200"/>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（二）项目名称：2025年生均公用经费-保民生</w:t>
      </w:r>
    </w:p>
    <w:p>
      <w:pPr>
        <w:spacing w:line="560" w:lineRule="exact"/>
        <w:ind w:firstLine="640" w:firstLineChars="200"/>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设立的政策依据：《关于修订&lt;新疆维吾尔自治区城乡义务教育“两免一补”资金管理办法&gt;的通知》(新财规[2020]10号）</w:t>
      </w:r>
    </w:p>
    <w:p>
      <w:pPr>
        <w:spacing w:line="560" w:lineRule="exact"/>
        <w:ind w:firstLine="640" w:firstLineChars="200"/>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预算安排规模：11.05万</w:t>
      </w:r>
    </w:p>
    <w:p>
      <w:pPr>
        <w:spacing w:line="560" w:lineRule="exact"/>
        <w:ind w:firstLine="640" w:firstLineChars="200"/>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项目承担单位：呼图壁县大丰镇中心幼儿园</w:t>
      </w:r>
    </w:p>
    <w:p>
      <w:pPr>
        <w:spacing w:line="560" w:lineRule="exact"/>
        <w:ind w:firstLine="640" w:firstLineChars="200"/>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资金分配情况：全部用于幼儿伙食费11.05万元。</w:t>
      </w:r>
    </w:p>
    <w:p>
      <w:pPr>
        <w:spacing w:line="560" w:lineRule="exact"/>
        <w:ind w:firstLine="640" w:firstLineChars="200"/>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资金执行时间：2025年1月1日-2025年12月31日</w:t>
      </w:r>
    </w:p>
    <w:p>
      <w:pPr>
        <w:spacing w:line="560" w:lineRule="exact"/>
        <w:ind w:firstLine="640" w:firstLineChars="200"/>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（三）项目名称：2025年教育补助项目经费-自聘教师工资补助</w:t>
      </w:r>
    </w:p>
    <w:p>
      <w:pPr>
        <w:spacing w:line="560" w:lineRule="exact"/>
        <w:ind w:firstLine="640" w:firstLineChars="200"/>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设立的政策依据：昌州财教[2024]100号-《关于提前下达2025年教育补助项目经费预算的通知》</w:t>
      </w:r>
    </w:p>
    <w:p>
      <w:pPr>
        <w:spacing w:line="560" w:lineRule="exact"/>
        <w:ind w:firstLine="640" w:firstLineChars="200"/>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预算安排规模：12.70万</w:t>
      </w:r>
    </w:p>
    <w:p>
      <w:pPr>
        <w:spacing w:line="560" w:lineRule="exact"/>
        <w:ind w:firstLine="640" w:firstLineChars="200"/>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项目承担单位：呼图壁县大丰镇中心幼儿园</w:t>
      </w:r>
    </w:p>
    <w:p>
      <w:pPr>
        <w:spacing w:line="560" w:lineRule="exact"/>
        <w:ind w:firstLine="640" w:firstLineChars="200"/>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资金分配情况：全部用于自聘教师工资补助</w:t>
      </w:r>
    </w:p>
    <w:p>
      <w:pPr>
        <w:spacing w:line="560" w:lineRule="exact"/>
        <w:ind w:firstLine="640" w:firstLineChars="200"/>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资金执行时间：2025年1月1日-2025年12月31日</w:t>
      </w:r>
    </w:p>
    <w:p>
      <w:pPr>
        <w:spacing w:line="560" w:lineRule="exact"/>
        <w:ind w:firstLine="640" w:firstLineChars="200"/>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资金来源：上级一般转移支付收入</w:t>
      </w:r>
    </w:p>
    <w:p>
      <w:pPr>
        <w:spacing w:line="560" w:lineRule="exact"/>
        <w:ind w:firstLine="640" w:firstLineChars="200"/>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补贴人数：6人</w:t>
      </w:r>
    </w:p>
    <w:p>
      <w:pPr>
        <w:spacing w:line="560" w:lineRule="exact"/>
        <w:ind w:firstLine="640" w:firstLineChars="200"/>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补贴标准：1764元/人/月</w:t>
      </w:r>
    </w:p>
    <w:p>
      <w:pPr>
        <w:spacing w:line="560" w:lineRule="exact"/>
        <w:ind w:firstLine="640" w:firstLineChars="200"/>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补贴范围：幼儿园</w:t>
      </w:r>
    </w:p>
    <w:p>
      <w:pPr>
        <w:spacing w:line="560" w:lineRule="exact"/>
        <w:ind w:firstLine="640" w:firstLineChars="200"/>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补贴方式：每月将工资发放至教师个人银行卡</w:t>
      </w:r>
    </w:p>
    <w:p>
      <w:pPr>
        <w:spacing w:line="560" w:lineRule="exact"/>
        <w:ind w:firstLine="640" w:firstLineChars="200"/>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发放程序：每月实发工资由教育局发放至个人账户，社保公积金拨付至学校，由学校代为缴纳</w:t>
      </w:r>
    </w:p>
    <w:p>
      <w:pPr>
        <w:spacing w:line="560" w:lineRule="exact"/>
        <w:ind w:firstLine="640" w:firstLineChars="200"/>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受益人群和社会效益：受益人群为同工同酬教师，社会效益为不断提升教师队伍，有效保障教师待遇</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kern w:val="0"/>
          <w:sz w:val="32"/>
          <w:szCs w:val="32"/>
          <w:lang w:eastAsia="zh-CN"/>
        </w:rPr>
        <w:t>呼图壁县大丰镇中心幼儿园</w:t>
      </w:r>
      <w:r>
        <w:rPr>
          <w:rFonts w:hint="eastAsia" w:ascii="楷体_GB2312" w:hAnsi="楷体_GB2312" w:eastAsia="楷体_GB2312" w:cs="楷体_GB2312"/>
          <w:b/>
          <w:bCs/>
          <w:color w:val="auto"/>
          <w:kern w:val="0"/>
          <w:sz w:val="32"/>
          <w:szCs w:val="32"/>
          <w:highlight w:val="none"/>
          <w:lang w:eastAsia="zh-CN"/>
        </w:rPr>
        <w:t>202</w:t>
      </w:r>
      <w:r>
        <w:rPr>
          <w:rFonts w:hint="eastAsia" w:ascii="楷体_GB2312" w:hAnsi="楷体_GB2312" w:eastAsia="楷体_GB2312" w:cs="楷体_GB2312"/>
          <w:b/>
          <w:bCs/>
          <w:color w:val="auto"/>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rPr>
        <w:t>年政府性基金预算拨款情况说明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呼图壁县大丰镇中心幼儿园2025年没有使用政府性基金预算拨款安排的支出，政府性基金预算支出情况表为空表。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kern w:val="0"/>
          <w:sz w:val="32"/>
          <w:szCs w:val="32"/>
          <w:lang w:eastAsia="zh-CN"/>
        </w:rPr>
        <w:t>呼图壁县大丰镇中心幼儿园</w:t>
      </w:r>
      <w:r>
        <w:rPr>
          <w:rFonts w:hint="eastAsia" w:ascii="楷体_GB2312" w:hAnsi="楷体_GB2312" w:eastAsia="楷体_GB2312" w:cs="楷体_GB2312"/>
          <w:b/>
          <w:bCs/>
          <w:color w:val="auto"/>
          <w:kern w:val="0"/>
          <w:sz w:val="32"/>
          <w:szCs w:val="32"/>
          <w:highlight w:val="none"/>
          <w:lang w:eastAsia="zh-CN"/>
        </w:rPr>
        <w:t>202</w:t>
      </w:r>
      <w:r>
        <w:rPr>
          <w:rFonts w:hint="eastAsia" w:ascii="楷体_GB2312" w:hAnsi="楷体_GB2312" w:eastAsia="楷体_GB2312" w:cs="楷体_GB2312"/>
          <w:b/>
          <w:bCs/>
          <w:color w:val="auto"/>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rPr>
        <w:t>年国有资本经营预算拨款情况说明</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呼图壁县大丰镇中心幼儿园2025年没有使用国有资本经营预算拨款安排的支出，国有资本经营预算支出情况表为空表。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kern w:val="0"/>
          <w:sz w:val="32"/>
          <w:szCs w:val="32"/>
          <w:lang w:eastAsia="zh-CN"/>
        </w:rPr>
        <w:t>呼图壁县大丰镇中心幼儿园</w:t>
      </w:r>
      <w:r>
        <w:rPr>
          <w:rFonts w:hint="eastAsia" w:ascii="楷体_GB2312" w:hAnsi="楷体_GB2312" w:eastAsia="楷体_GB2312" w:cs="楷体_GB2312"/>
          <w:b/>
          <w:bCs/>
          <w:color w:val="auto"/>
          <w:kern w:val="0"/>
          <w:sz w:val="32"/>
          <w:szCs w:val="32"/>
          <w:highlight w:val="none"/>
          <w:lang w:eastAsia="zh-CN"/>
        </w:rPr>
        <w:t>202</w:t>
      </w:r>
      <w:r>
        <w:rPr>
          <w:rFonts w:hint="eastAsia" w:ascii="楷体_GB2312" w:hAnsi="楷体_GB2312" w:eastAsia="楷体_GB2312" w:cs="楷体_GB2312"/>
          <w:b/>
          <w:bCs/>
          <w:color w:val="auto"/>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rPr>
        <w:t>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呼图壁县大丰镇中心幼儿园2025年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lang w:val="en-US" w:eastAsia="zh-CN"/>
        </w:rPr>
        <w:t>“三公”经费数为0.00万元，其中：因公出国（境）费0.00万元，公务用车购置费0.00万元，公务用车运行费0.00万元，公务接待费0.00万元。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2025年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lang w:val="en-US" w:eastAsia="zh-CN"/>
        </w:rPr>
        <w:t>“三公”经费比上年</w:t>
      </w:r>
      <w:r>
        <w:rPr>
          <w:rFonts w:hint="eastAsia" w:ascii="仿宋_GB2312" w:hAnsi="宋体" w:eastAsia="仿宋_GB2312" w:cs="宋体"/>
          <w:color w:val="auto"/>
          <w:kern w:val="0"/>
          <w:sz w:val="32"/>
          <w:szCs w:val="32"/>
          <w:highlight w:val="none"/>
          <w:lang w:val="en-US" w:eastAsia="zh-Hans"/>
        </w:rPr>
        <w:t>预算</w:t>
      </w:r>
      <w:r>
        <w:rPr>
          <w:rFonts w:hint="eastAsia" w:ascii="仿宋_GB2312" w:hAnsi="宋体" w:eastAsia="仿宋_GB2312" w:cs="宋体"/>
          <w:color w:val="auto"/>
          <w:kern w:val="0"/>
          <w:sz w:val="32"/>
          <w:szCs w:val="32"/>
          <w:highlight w:val="none"/>
          <w:lang w:val="en-US" w:eastAsia="zh-CN"/>
        </w:rPr>
        <w:t>减少0.00万元，下降0.00%，其中：因公出国（境）费增加0.00万元，增长0.00%，主要原因是2024年、2025年均未安排此项预算；公务用车购置费增加0.00万元，增长0.00%，主要原因是2024年、2025年均未安排此项预算；公务用车运行费增加0.00万元，增长0.00%，主要原因是2024年、2025年均未安排此项预算；公务接待费增加0.00万元，增长0.00%，主要原因是2024年、2025年均未安排此项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kern w:val="0"/>
          <w:sz w:val="32"/>
          <w:szCs w:val="32"/>
          <w:lang w:eastAsia="zh-CN"/>
        </w:rPr>
        <w:t>呼图壁县大丰镇中心幼儿园</w:t>
      </w:r>
      <w:r>
        <w:rPr>
          <w:rFonts w:hint="eastAsia" w:ascii="楷体_GB2312" w:hAnsi="楷体_GB2312" w:eastAsia="楷体_GB2312" w:cs="楷体_GB2312"/>
          <w:b/>
          <w:bCs/>
          <w:color w:val="auto"/>
          <w:kern w:val="0"/>
          <w:sz w:val="32"/>
          <w:szCs w:val="32"/>
          <w:highlight w:val="none"/>
          <w:lang w:eastAsia="zh-CN"/>
        </w:rPr>
        <w:t>202</w:t>
      </w:r>
      <w:r>
        <w:rPr>
          <w:rFonts w:hint="eastAsia" w:ascii="楷体_GB2312" w:hAnsi="楷体_GB2312" w:eastAsia="楷体_GB2312" w:cs="楷体_GB2312"/>
          <w:b/>
          <w:bCs/>
          <w:color w:val="auto"/>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rPr>
        <w:t>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呼图壁县大丰镇中心幼儿园2025年上年结转结余上年结转结余14.67万元，包括：财政拨款14.67万元，其中：</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1.2024年中小学和幼儿园自聘教师工资补助资金（第二批）14.67万元，主要用于：自聘教师工资补助。</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呼图壁县大丰镇中心幼儿园2025年的事业单位运行经费财政拨款预算146.83万元，比上年预算增加58.21万元，增长65.68%。主要原因是本年编外人员工资预算为劳务费，故较上年运行经费增长。</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政府采购情况</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2025年，呼图壁县大丰镇中心幼儿园政府采购预算   0.09万元，其中：政府采购货物预算0.09万元，政府采购工程预算0.00万元，政府采购服务预算0.00万元。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2025年，呼图壁县大丰镇中心幼儿园面向中小企业预留政府采购项目预算金额0.09万元，小微企业预留政府采购项目预算金额0.09万元。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截至2024年底，呼图壁县大丰镇中心幼儿园占用使用国有资产总体情况为：</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1.房屋4720.95平方米，价值1422.54万元。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2.车辆0辆，价值0.00万元；其中：一般公务用车0辆，价值0.00万元；执法执勤用车0辆，价值0.00万元；其他车辆0辆，价值 0.00万元。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3.办公家具价值0.00万元。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4.其他资产价值0.00万元。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部门价值50.00万元以上大型设备0台，部门价值100.00万元以上大型设备0台。</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2025年部门预算未安排购置车辆经费，安排购置50.00万元以上大型设备0台，单位价值100.00万元以上大型设备0台。</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bookmarkStart w:id="0" w:name="OLE_LINK1"/>
      <w:r>
        <w:rPr>
          <w:rFonts w:hint="default"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lang w:val="en-US" w:eastAsia="zh-CN"/>
        </w:rPr>
        <w:t>年，本部门预算绩效管理整体预算绩效目标1个，涉及预算金额582.03万元；当年预算安排项目共3个，其中:</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lang w:val="en-US" w:eastAsia="zh-CN"/>
        </w:rPr>
        <w:t>项目涉及预算金额33.72万元；</w:t>
      </w:r>
      <w:r>
        <w:rPr>
          <w:rFonts w:hint="eastAsia" w:ascii="仿宋_GB2312" w:hAnsi="宋体" w:eastAsia="仿宋_GB2312" w:cs="宋体"/>
          <w:color w:val="auto"/>
          <w:kern w:val="0"/>
          <w:sz w:val="32"/>
          <w:szCs w:val="32"/>
          <w:highlight w:val="none"/>
          <w:lang w:val="en-US" w:eastAsia="zh-Hans"/>
        </w:rPr>
        <w:t>非财政拨款项目</w:t>
      </w:r>
      <w:r>
        <w:rPr>
          <w:rFonts w:hint="eastAsia" w:ascii="仿宋_GB2312" w:hAnsi="宋体" w:eastAsia="仿宋_GB2312" w:cs="宋体"/>
          <w:color w:val="auto"/>
          <w:kern w:val="0"/>
          <w:sz w:val="32"/>
          <w:szCs w:val="32"/>
          <w:highlight w:val="none"/>
          <w:lang w:val="en-US" w:eastAsia="zh-CN"/>
        </w:rPr>
        <w:t>涉及预算金额0.00万元。具体情况见下表：</w:t>
      </w:r>
    </w:p>
    <w:bookmarkEnd w:id="0"/>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p>
    <w:tbl>
      <w:tblPr>
        <w:tblStyle w:val="9"/>
        <w:tblpPr w:leftFromText="180" w:rightFromText="180" w:vertAnchor="text" w:horzAnchor="page" w:tblpX="1151" w:tblpY="-1043"/>
        <w:tblOverlap w:val="never"/>
        <w:tblW w:w="945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91"/>
        <w:gridCol w:w="883"/>
        <w:gridCol w:w="2586"/>
        <w:gridCol w:w="1022"/>
        <w:gridCol w:w="2895"/>
        <w:gridCol w:w="88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9459" w:type="dxa"/>
            <w:gridSpan w:val="6"/>
            <w:tcBorders>
              <w:top w:val="nil"/>
              <w:left w:val="nil"/>
              <w:bottom w:val="nil"/>
              <w:right w:val="nil"/>
            </w:tcBorders>
            <w:noWrap w:val="0"/>
            <w:vAlign w:val="center"/>
          </w:tcPr>
          <w:p>
            <w:pPr>
              <w:keepNext w:val="0"/>
              <w:keepLines w:val="0"/>
              <w:widowControl/>
              <w:suppressLineNumbers w:val="0"/>
              <w:jc w:val="both"/>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部门整体绩效目标表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9459"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trPr>
        <w:tc>
          <w:tcPr>
            <w:tcW w:w="2074"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单位</w:t>
            </w:r>
            <w:r>
              <w:rPr>
                <w:rFonts w:hint="eastAsia" w:ascii="宋体" w:hAnsi="宋体" w:eastAsia="宋体" w:cs="宋体"/>
                <w:i w:val="0"/>
                <w:iCs w:val="0"/>
                <w:color w:val="000000"/>
                <w:kern w:val="0"/>
                <w:sz w:val="20"/>
                <w:szCs w:val="20"/>
                <w:highlight w:val="none"/>
                <w:u w:val="none"/>
                <w:lang w:val="en-US" w:eastAsia="zh-CN" w:bidi="ar"/>
              </w:rPr>
              <w:t>名称（盖章）</w:t>
            </w:r>
          </w:p>
        </w:tc>
        <w:tc>
          <w:tcPr>
            <w:tcW w:w="7385" w:type="dxa"/>
            <w:gridSpan w:val="4"/>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呼图壁县大丰镇中心幼儿园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7" w:hRule="atLeast"/>
        </w:trPr>
        <w:tc>
          <w:tcPr>
            <w:tcW w:w="2074"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单位</w:t>
            </w:r>
            <w:r>
              <w:rPr>
                <w:rFonts w:hint="eastAsia" w:ascii="宋体" w:hAnsi="宋体" w:eastAsia="宋体" w:cs="宋体"/>
                <w:i w:val="0"/>
                <w:iCs w:val="0"/>
                <w:color w:val="000000"/>
                <w:kern w:val="0"/>
                <w:sz w:val="20"/>
                <w:szCs w:val="20"/>
                <w:highlight w:val="none"/>
                <w:u w:val="none"/>
                <w:lang w:val="en-US" w:eastAsia="zh-CN" w:bidi="ar"/>
              </w:rPr>
              <w:t>联系人</w:t>
            </w:r>
          </w:p>
        </w:tc>
        <w:tc>
          <w:tcPr>
            <w:tcW w:w="3608"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陈佳欢</w:t>
            </w:r>
          </w:p>
        </w:tc>
        <w:tc>
          <w:tcPr>
            <w:tcW w:w="28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882"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15276524035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71" w:hRule="atLeast"/>
        </w:trPr>
        <w:tc>
          <w:tcPr>
            <w:tcW w:w="2074" w:type="dxa"/>
            <w:gridSpan w:val="2"/>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7385"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按照保育与教育相结合的原则，遵循幼儿身心发展特点和规律，实施德、智、体、美等方面全面发展的教育，促进幼儿身心和谐发展，按时开展培训、教学教研活动、各类主题教育活动，宣传适龄儿童入学政策，保障辖区内适龄儿童全部入学，接受义务教育。</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2074"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360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77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2074"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2586"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0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777"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22.68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1" w:hRule="atLeast"/>
        </w:trPr>
        <w:tc>
          <w:tcPr>
            <w:tcW w:w="2074"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258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0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777"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420.23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1" w:hRule="atLeast"/>
        </w:trPr>
        <w:tc>
          <w:tcPr>
            <w:tcW w:w="2074"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25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0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777"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139.12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5" w:hRule="atLeast"/>
        </w:trPr>
        <w:tc>
          <w:tcPr>
            <w:tcW w:w="119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88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25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0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8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88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2" w:hRule="atLeast"/>
        </w:trPr>
        <w:tc>
          <w:tcPr>
            <w:tcW w:w="119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运行成本</w:t>
            </w:r>
          </w:p>
        </w:tc>
        <w:tc>
          <w:tcPr>
            <w:tcW w:w="88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258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highlight w:val="none"/>
                <w:u w:val="none"/>
              </w:rPr>
            </w:pPr>
          </w:p>
        </w:tc>
        <w:tc>
          <w:tcPr>
            <w:tcW w:w="102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highlight w:val="none"/>
                <w:u w:val="none"/>
              </w:rPr>
            </w:pPr>
          </w:p>
        </w:tc>
        <w:tc>
          <w:tcPr>
            <w:tcW w:w="28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8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5" w:hRule="atLeast"/>
        </w:trPr>
        <w:tc>
          <w:tcPr>
            <w:tcW w:w="119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管理效率</w:t>
            </w:r>
          </w:p>
        </w:tc>
        <w:tc>
          <w:tcPr>
            <w:tcW w:w="883"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highlight w:val="none"/>
                <w:u w:val="none"/>
              </w:rPr>
            </w:pPr>
          </w:p>
        </w:tc>
        <w:tc>
          <w:tcPr>
            <w:tcW w:w="258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highlight w:val="none"/>
                <w:u w:val="none"/>
              </w:rPr>
            </w:pPr>
          </w:p>
        </w:tc>
        <w:tc>
          <w:tcPr>
            <w:tcW w:w="102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highlight w:val="none"/>
                <w:u w:val="none"/>
              </w:rPr>
            </w:pPr>
          </w:p>
        </w:tc>
        <w:tc>
          <w:tcPr>
            <w:tcW w:w="28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8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18" w:hRule="atLeast"/>
        </w:trPr>
        <w:tc>
          <w:tcPr>
            <w:tcW w:w="1191"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履职效能</w:t>
            </w:r>
          </w:p>
        </w:tc>
        <w:tc>
          <w:tcPr>
            <w:tcW w:w="88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数量指标</w:t>
            </w:r>
          </w:p>
        </w:tc>
        <w:tc>
          <w:tcPr>
            <w:tcW w:w="25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开展</w:t>
            </w:r>
            <w:r>
              <w:rPr>
                <w:rFonts w:hint="eastAsia" w:ascii="宋体" w:hAnsi="宋体" w:cs="宋体"/>
                <w:i w:val="0"/>
                <w:iCs w:val="0"/>
                <w:color w:val="000000"/>
                <w:sz w:val="20"/>
                <w:szCs w:val="20"/>
                <w:highlight w:val="none"/>
                <w:u w:val="none"/>
                <w:lang w:eastAsia="zh-CN"/>
              </w:rPr>
              <w:t>教研活动的</w:t>
            </w:r>
            <w:r>
              <w:rPr>
                <w:rFonts w:hint="eastAsia" w:ascii="宋体" w:hAnsi="宋体" w:eastAsia="宋体" w:cs="宋体"/>
                <w:i w:val="0"/>
                <w:iCs w:val="0"/>
                <w:color w:val="000000"/>
                <w:sz w:val="20"/>
                <w:szCs w:val="20"/>
                <w:highlight w:val="none"/>
                <w:u w:val="none"/>
              </w:rPr>
              <w:t>次数</w:t>
            </w:r>
          </w:p>
        </w:tc>
        <w:tc>
          <w:tcPr>
            <w:tcW w:w="10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eastAsia="zh-CN"/>
              </w:rPr>
              <w:t>≥</w:t>
            </w:r>
            <w:r>
              <w:rPr>
                <w:rFonts w:hint="eastAsia" w:ascii="宋体" w:hAnsi="宋体" w:cs="宋体"/>
                <w:i w:val="0"/>
                <w:iCs w:val="0"/>
                <w:color w:val="000000"/>
                <w:sz w:val="20"/>
                <w:szCs w:val="20"/>
                <w:highlight w:val="none"/>
                <w:u w:val="none"/>
                <w:lang w:val="en-US" w:eastAsia="zh-CN"/>
              </w:rPr>
              <w:t>6次</w:t>
            </w:r>
          </w:p>
        </w:tc>
        <w:tc>
          <w:tcPr>
            <w:tcW w:w="28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18"/>
                <w:szCs w:val="18"/>
                <w:highlight w:val="none"/>
                <w:u w:val="none"/>
              </w:rPr>
              <w:t>呼图壁县大丰镇中心幼儿园2024-2025学年第二学期工作计划</w:t>
            </w:r>
          </w:p>
        </w:tc>
        <w:tc>
          <w:tcPr>
            <w:tcW w:w="882"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24"/>
                <w:szCs w:val="24"/>
                <w:highlight w:val="none"/>
                <w:u w:val="none"/>
                <w:lang w:val="en-US" w:eastAsia="zh-CN"/>
              </w:rPr>
            </w:pPr>
            <w:r>
              <w:rPr>
                <w:rFonts w:hint="eastAsia" w:ascii="宋体" w:hAnsi="宋体" w:cs="宋体"/>
                <w:i w:val="0"/>
                <w:iCs w:val="0"/>
                <w:color w:val="000000"/>
                <w:sz w:val="24"/>
                <w:szCs w:val="24"/>
                <w:highlight w:val="none"/>
                <w:u w:val="none"/>
                <w:lang w:val="en-US" w:eastAsia="zh-CN"/>
              </w:rPr>
              <w:t>27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8" w:hRule="atLeast"/>
        </w:trPr>
        <w:tc>
          <w:tcPr>
            <w:tcW w:w="1191"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88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数量指标</w:t>
            </w:r>
          </w:p>
        </w:tc>
        <w:tc>
          <w:tcPr>
            <w:tcW w:w="25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开展各类幼儿教师培训次数</w:t>
            </w:r>
          </w:p>
        </w:tc>
        <w:tc>
          <w:tcPr>
            <w:tcW w:w="10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sz w:val="20"/>
                <w:szCs w:val="20"/>
                <w:highlight w:val="none"/>
                <w:u w:val="none"/>
                <w:lang w:val="en-US"/>
              </w:rPr>
            </w:pPr>
            <w:r>
              <w:rPr>
                <w:rFonts w:hint="eastAsia" w:ascii="宋体" w:hAnsi="宋体" w:cs="宋体"/>
                <w:i w:val="0"/>
                <w:iCs w:val="0"/>
                <w:color w:val="000000"/>
                <w:sz w:val="20"/>
                <w:szCs w:val="20"/>
                <w:highlight w:val="none"/>
                <w:u w:val="none"/>
                <w:lang w:eastAsia="zh-CN"/>
              </w:rPr>
              <w:t>≥</w:t>
            </w:r>
            <w:r>
              <w:rPr>
                <w:rFonts w:hint="eastAsia" w:ascii="宋体" w:hAnsi="宋体" w:cs="宋体"/>
                <w:i w:val="0"/>
                <w:iCs w:val="0"/>
                <w:color w:val="000000"/>
                <w:sz w:val="20"/>
                <w:szCs w:val="20"/>
                <w:highlight w:val="none"/>
                <w:u w:val="none"/>
                <w:lang w:val="en-US" w:eastAsia="zh-CN"/>
              </w:rPr>
              <w:t>5次</w:t>
            </w:r>
          </w:p>
        </w:tc>
        <w:tc>
          <w:tcPr>
            <w:tcW w:w="28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18"/>
                <w:szCs w:val="18"/>
                <w:highlight w:val="none"/>
                <w:u w:val="none"/>
              </w:rPr>
              <w:t>呼图壁县大丰镇中心幼儿园2024-2025学年第二学期工作计划</w:t>
            </w:r>
          </w:p>
        </w:tc>
        <w:tc>
          <w:tcPr>
            <w:tcW w:w="882"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24"/>
                <w:szCs w:val="24"/>
                <w:highlight w:val="none"/>
                <w:u w:val="none"/>
                <w:lang w:val="en-US" w:eastAsia="zh-CN"/>
              </w:rPr>
            </w:pPr>
            <w:r>
              <w:rPr>
                <w:rFonts w:hint="eastAsia" w:ascii="宋体" w:hAnsi="宋体" w:cs="宋体"/>
                <w:i w:val="0"/>
                <w:iCs w:val="0"/>
                <w:color w:val="000000"/>
                <w:sz w:val="24"/>
                <w:szCs w:val="24"/>
                <w:highlight w:val="none"/>
                <w:u w:val="none"/>
                <w:lang w:val="en-US" w:eastAsia="zh-CN"/>
              </w:rPr>
              <w:t>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9" w:hRule="atLeast"/>
        </w:trPr>
        <w:tc>
          <w:tcPr>
            <w:tcW w:w="1191"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88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数量指标</w:t>
            </w:r>
          </w:p>
        </w:tc>
        <w:tc>
          <w:tcPr>
            <w:tcW w:w="25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开展幼儿使用国家通用语言交流系列活动次数</w:t>
            </w:r>
          </w:p>
        </w:tc>
        <w:tc>
          <w:tcPr>
            <w:tcW w:w="10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sz w:val="20"/>
                <w:szCs w:val="20"/>
                <w:highlight w:val="none"/>
                <w:u w:val="none"/>
                <w:lang w:val="en-US"/>
              </w:rPr>
            </w:pPr>
            <w:r>
              <w:rPr>
                <w:rFonts w:hint="eastAsia" w:ascii="宋体" w:hAnsi="宋体" w:cs="宋体"/>
                <w:i w:val="0"/>
                <w:iCs w:val="0"/>
                <w:color w:val="000000"/>
                <w:sz w:val="20"/>
                <w:szCs w:val="20"/>
                <w:highlight w:val="none"/>
                <w:u w:val="none"/>
                <w:lang w:eastAsia="zh-CN"/>
              </w:rPr>
              <w:t>≥</w:t>
            </w:r>
            <w:r>
              <w:rPr>
                <w:rFonts w:hint="eastAsia" w:ascii="宋体" w:hAnsi="宋体" w:cs="宋体"/>
                <w:i w:val="0"/>
                <w:iCs w:val="0"/>
                <w:color w:val="000000"/>
                <w:sz w:val="20"/>
                <w:szCs w:val="20"/>
                <w:highlight w:val="none"/>
                <w:u w:val="none"/>
                <w:lang w:val="en-US" w:eastAsia="zh-CN"/>
              </w:rPr>
              <w:t>3次</w:t>
            </w:r>
          </w:p>
        </w:tc>
        <w:tc>
          <w:tcPr>
            <w:tcW w:w="28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18"/>
                <w:szCs w:val="18"/>
                <w:highlight w:val="none"/>
                <w:u w:val="none"/>
              </w:rPr>
              <w:t>呼图壁县大丰镇中心幼儿园2024-2025学年第二学期工作计划</w:t>
            </w:r>
          </w:p>
        </w:tc>
        <w:tc>
          <w:tcPr>
            <w:tcW w:w="882"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24"/>
                <w:szCs w:val="24"/>
                <w:highlight w:val="none"/>
                <w:u w:val="none"/>
                <w:lang w:val="en-US" w:eastAsia="zh-CN"/>
              </w:rPr>
            </w:pPr>
            <w:r>
              <w:rPr>
                <w:rFonts w:hint="eastAsia" w:ascii="宋体" w:hAnsi="宋体" w:cs="宋体"/>
                <w:i w:val="0"/>
                <w:iCs w:val="0"/>
                <w:color w:val="000000"/>
                <w:sz w:val="24"/>
                <w:szCs w:val="24"/>
                <w:highlight w:val="none"/>
                <w:u w:val="none"/>
                <w:lang w:val="en-US" w:eastAsia="zh-CN"/>
              </w:rPr>
              <w:t>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5" w:hRule="atLeast"/>
        </w:trPr>
        <w:tc>
          <w:tcPr>
            <w:tcW w:w="1191"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88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质量指标</w:t>
            </w:r>
          </w:p>
        </w:tc>
        <w:tc>
          <w:tcPr>
            <w:tcW w:w="25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适龄儿童入学政策宣传覆盖率</w:t>
            </w:r>
          </w:p>
        </w:tc>
        <w:tc>
          <w:tcPr>
            <w:tcW w:w="102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sz w:val="20"/>
                <w:szCs w:val="20"/>
                <w:highlight w:val="none"/>
                <w:u w:val="none"/>
                <w:lang w:eastAsia="zh-CN"/>
              </w:rPr>
              <w:t>≥</w:t>
            </w:r>
            <w:r>
              <w:rPr>
                <w:rFonts w:hint="eastAsia" w:ascii="宋体" w:hAnsi="宋体" w:cs="宋体"/>
                <w:i w:val="0"/>
                <w:iCs w:val="0"/>
                <w:color w:val="000000"/>
                <w:sz w:val="20"/>
                <w:szCs w:val="20"/>
                <w:highlight w:val="none"/>
                <w:u w:val="none"/>
                <w:lang w:val="en-US" w:eastAsia="zh-CN"/>
              </w:rPr>
              <w:t>100.00%</w:t>
            </w:r>
          </w:p>
        </w:tc>
        <w:tc>
          <w:tcPr>
            <w:tcW w:w="28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18"/>
                <w:szCs w:val="18"/>
                <w:highlight w:val="none"/>
                <w:u w:val="none"/>
              </w:rPr>
              <w:t>呼图壁县大丰镇中心幼儿园2024-2025学年第二学期工作计划</w:t>
            </w:r>
          </w:p>
        </w:tc>
        <w:tc>
          <w:tcPr>
            <w:tcW w:w="882" w:type="dxa"/>
            <w:tcBorders>
              <w:top w:val="single" w:color="000000" w:sz="4" w:space="0"/>
              <w:left w:val="single" w:color="000000" w:sz="4" w:space="0"/>
              <w:bottom w:val="single" w:color="000000" w:sz="4" w:space="0"/>
              <w:right w:val="single" w:color="000000" w:sz="4" w:space="0"/>
            </w:tcBorders>
            <w:noWrap w:val="0"/>
            <w:vAlign w:val="center"/>
          </w:tcPr>
          <w:p>
            <w:pPr>
              <w:tabs>
                <w:tab w:val="left" w:pos="386"/>
              </w:tabs>
              <w:rPr>
                <w:rFonts w:hint="default" w:ascii="宋体" w:hAnsi="宋体" w:eastAsia="宋体" w:cs="宋体"/>
                <w:i w:val="0"/>
                <w:iCs w:val="0"/>
                <w:color w:val="000000"/>
                <w:sz w:val="24"/>
                <w:szCs w:val="24"/>
                <w:highlight w:val="none"/>
                <w:u w:val="none"/>
                <w:lang w:val="en-US" w:eastAsia="zh-CN"/>
              </w:rPr>
            </w:pPr>
            <w:r>
              <w:rPr>
                <w:rFonts w:hint="eastAsia" w:ascii="宋体" w:hAnsi="宋体" w:cs="宋体"/>
                <w:i w:val="0"/>
                <w:iCs w:val="0"/>
                <w:color w:val="000000"/>
                <w:sz w:val="24"/>
                <w:szCs w:val="24"/>
                <w:highlight w:val="none"/>
                <w:u w:val="none"/>
                <w:lang w:val="en-US" w:eastAsia="zh-CN"/>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9" w:hRule="atLeast"/>
        </w:trPr>
        <w:tc>
          <w:tcPr>
            <w:tcW w:w="1191"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88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时效指标</w:t>
            </w:r>
          </w:p>
        </w:tc>
        <w:tc>
          <w:tcPr>
            <w:tcW w:w="25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安全教育课的开展及时率</w:t>
            </w:r>
          </w:p>
        </w:tc>
        <w:tc>
          <w:tcPr>
            <w:tcW w:w="10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sz w:val="20"/>
                <w:szCs w:val="20"/>
                <w:highlight w:val="none"/>
                <w:u w:val="none"/>
                <w:lang w:val="en-US"/>
              </w:rPr>
            </w:pPr>
            <w:r>
              <w:rPr>
                <w:rFonts w:hint="eastAsia" w:ascii="宋体" w:hAnsi="宋体" w:cs="宋体"/>
                <w:i w:val="0"/>
                <w:iCs w:val="0"/>
                <w:color w:val="000000"/>
                <w:sz w:val="20"/>
                <w:szCs w:val="20"/>
                <w:highlight w:val="none"/>
                <w:u w:val="none"/>
                <w:lang w:eastAsia="zh-CN"/>
              </w:rPr>
              <w:t>≥</w:t>
            </w:r>
            <w:r>
              <w:rPr>
                <w:rFonts w:hint="eastAsia" w:ascii="宋体" w:hAnsi="宋体" w:cs="宋体"/>
                <w:i w:val="0"/>
                <w:iCs w:val="0"/>
                <w:color w:val="000000"/>
                <w:sz w:val="20"/>
                <w:szCs w:val="20"/>
                <w:highlight w:val="none"/>
                <w:u w:val="none"/>
                <w:lang w:val="en-US" w:eastAsia="zh-CN"/>
              </w:rPr>
              <w:t>95%</w:t>
            </w:r>
          </w:p>
        </w:tc>
        <w:tc>
          <w:tcPr>
            <w:tcW w:w="28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18"/>
                <w:szCs w:val="18"/>
                <w:highlight w:val="none"/>
                <w:u w:val="none"/>
              </w:rPr>
              <w:t>呼图壁县大丰镇中心幼儿园2024-2025学年第二学期工作计划</w:t>
            </w:r>
          </w:p>
        </w:tc>
        <w:tc>
          <w:tcPr>
            <w:tcW w:w="882"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24"/>
                <w:szCs w:val="24"/>
                <w:highlight w:val="none"/>
                <w:u w:val="none"/>
                <w:lang w:val="en-US" w:eastAsia="zh-CN"/>
              </w:rPr>
            </w:pPr>
            <w:r>
              <w:rPr>
                <w:rFonts w:hint="eastAsia" w:ascii="宋体" w:hAnsi="宋体" w:cs="宋体"/>
                <w:i w:val="0"/>
                <w:iCs w:val="0"/>
                <w:color w:val="000000"/>
                <w:sz w:val="24"/>
                <w:szCs w:val="24"/>
                <w:highlight w:val="none"/>
                <w:u w:val="none"/>
                <w:lang w:val="en-US" w:eastAsia="zh-CN"/>
              </w:rPr>
              <w:t>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2" w:hRule="atLeast"/>
        </w:trPr>
        <w:tc>
          <w:tcPr>
            <w:tcW w:w="119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社会效益</w:t>
            </w:r>
          </w:p>
        </w:tc>
        <w:tc>
          <w:tcPr>
            <w:tcW w:w="883"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highlight w:val="none"/>
                <w:u w:val="none"/>
              </w:rPr>
            </w:pPr>
          </w:p>
        </w:tc>
        <w:tc>
          <w:tcPr>
            <w:tcW w:w="258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highlight w:val="none"/>
                <w:u w:val="none"/>
              </w:rPr>
            </w:pPr>
          </w:p>
        </w:tc>
        <w:tc>
          <w:tcPr>
            <w:tcW w:w="102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highlight w:val="none"/>
                <w:u w:val="none"/>
              </w:rPr>
            </w:pPr>
          </w:p>
        </w:tc>
        <w:tc>
          <w:tcPr>
            <w:tcW w:w="28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8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2" w:hRule="atLeast"/>
        </w:trPr>
        <w:tc>
          <w:tcPr>
            <w:tcW w:w="119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可持续发展能力</w:t>
            </w:r>
          </w:p>
        </w:tc>
        <w:tc>
          <w:tcPr>
            <w:tcW w:w="883"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highlight w:val="none"/>
                <w:u w:val="none"/>
              </w:rPr>
            </w:pPr>
          </w:p>
        </w:tc>
        <w:tc>
          <w:tcPr>
            <w:tcW w:w="258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highlight w:val="none"/>
                <w:u w:val="none"/>
              </w:rPr>
            </w:pPr>
          </w:p>
        </w:tc>
        <w:tc>
          <w:tcPr>
            <w:tcW w:w="102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highlight w:val="none"/>
                <w:u w:val="none"/>
              </w:rPr>
            </w:pPr>
          </w:p>
        </w:tc>
        <w:tc>
          <w:tcPr>
            <w:tcW w:w="289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highlight w:val="none"/>
                <w:u w:val="none"/>
              </w:rPr>
            </w:pPr>
          </w:p>
        </w:tc>
        <w:tc>
          <w:tcPr>
            <w:tcW w:w="8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highlight w:val="none"/>
                <w:u w:val="none"/>
              </w:rPr>
            </w:pPr>
          </w:p>
        </w:tc>
      </w:tr>
    </w:tbl>
    <w:tbl>
      <w:tblPr>
        <w:tblStyle w:val="9"/>
        <w:tblpPr w:leftFromText="180" w:rightFromText="180" w:vertAnchor="text" w:horzAnchor="page" w:tblpX="1225" w:tblpY="127"/>
        <w:tblOverlap w:val="never"/>
        <w:tblW w:w="968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226"/>
        <w:gridCol w:w="1016"/>
        <w:gridCol w:w="1452"/>
        <w:gridCol w:w="774"/>
        <w:gridCol w:w="1032"/>
        <w:gridCol w:w="758"/>
        <w:gridCol w:w="694"/>
        <w:gridCol w:w="1500"/>
        <w:gridCol w:w="123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621" w:hRule="atLeast"/>
        </w:trPr>
        <w:tc>
          <w:tcPr>
            <w:tcW w:w="9685"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14" w:hRule="atLeast"/>
        </w:trPr>
        <w:tc>
          <w:tcPr>
            <w:tcW w:w="9685"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(2025年)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33" w:hRule="atLeast"/>
        </w:trPr>
        <w:tc>
          <w:tcPr>
            <w:tcW w:w="2242"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7443" w:type="dxa"/>
            <w:gridSpan w:val="7"/>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sz w:val="20"/>
                <w:szCs w:val="20"/>
                <w:highlight w:val="none"/>
                <w:u w:val="none"/>
                <w:lang w:eastAsia="zh-CN"/>
              </w:rPr>
              <w:t>呼图壁县大丰镇中心幼儿园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640" w:hRule="atLeast"/>
        </w:trPr>
        <w:tc>
          <w:tcPr>
            <w:tcW w:w="2242"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3258"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2024年新疆西藏等地区教育特殊补助项目</w:t>
            </w:r>
          </w:p>
        </w:tc>
        <w:tc>
          <w:tcPr>
            <w:tcW w:w="1452" w:type="dxa"/>
            <w:gridSpan w:val="2"/>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2733" w:type="dxa"/>
            <w:gridSpan w:val="2"/>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安涛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640" w:hRule="atLeast"/>
        </w:trPr>
        <w:tc>
          <w:tcPr>
            <w:tcW w:w="2242"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1452"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77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9.98</w:t>
            </w:r>
          </w:p>
        </w:tc>
        <w:tc>
          <w:tcPr>
            <w:tcW w:w="1032"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758"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9.98</w:t>
            </w:r>
          </w:p>
        </w:tc>
        <w:tc>
          <w:tcPr>
            <w:tcW w:w="694"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2733" w:type="dxa"/>
            <w:gridSpan w:val="2"/>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260" w:hRule="atLeast"/>
        </w:trPr>
        <w:tc>
          <w:tcPr>
            <w:tcW w:w="2242"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7443" w:type="dxa"/>
            <w:gridSpan w:val="7"/>
            <w:tcBorders>
              <w:top w:val="nil"/>
              <w:left w:val="nil"/>
              <w:bottom w:val="single" w:color="000000" w:sz="8" w:space="0"/>
              <w:right w:val="single" w:color="000000" w:sz="8"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本项目拟投入</w:t>
            </w:r>
            <w:r>
              <w:rPr>
                <w:rFonts w:hint="eastAsia" w:ascii="宋体" w:hAnsi="宋体" w:cs="宋体"/>
                <w:i w:val="0"/>
                <w:iCs w:val="0"/>
                <w:color w:val="000000"/>
                <w:kern w:val="0"/>
                <w:sz w:val="18"/>
                <w:szCs w:val="18"/>
                <w:u w:val="none"/>
                <w:lang w:val="en-US" w:eastAsia="zh-CN" w:bidi="ar"/>
              </w:rPr>
              <w:t>9.98</w:t>
            </w:r>
            <w:r>
              <w:rPr>
                <w:rFonts w:hint="eastAsia" w:ascii="宋体" w:hAnsi="宋体" w:eastAsia="宋体" w:cs="宋体"/>
                <w:i w:val="0"/>
                <w:iCs w:val="0"/>
                <w:color w:val="000000"/>
                <w:kern w:val="0"/>
                <w:sz w:val="18"/>
                <w:szCs w:val="18"/>
                <w:u w:val="none"/>
                <w:lang w:val="en-US" w:eastAsia="zh-CN" w:bidi="ar"/>
              </w:rPr>
              <w:t>万元用于完成幼儿园园舍维修内容，通过项目的实施，促进学前教育的发展，完善幼儿园基础设施建设，改善幼儿园办学条件，提高园舍综合防灾能力，消除安全隐患，为师生提供一个安全、优美的工作学习环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640" w:hRule="atLeast"/>
        </w:trPr>
        <w:tc>
          <w:tcPr>
            <w:tcW w:w="1226" w:type="dxa"/>
            <w:tcBorders>
              <w:top w:val="nil"/>
              <w:left w:val="single" w:color="000000" w:sz="8" w:space="0"/>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1016" w:type="dxa"/>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1452" w:type="dxa"/>
            <w:tcBorders>
              <w:top w:val="single" w:color="000000" w:sz="8" w:space="0"/>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774" w:type="dxa"/>
            <w:tcBorders>
              <w:top w:val="single" w:color="000000" w:sz="8" w:space="0"/>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1032" w:type="dxa"/>
            <w:tcBorders>
              <w:top w:val="single" w:color="000000" w:sz="8" w:space="0"/>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758" w:type="dxa"/>
            <w:tcBorders>
              <w:top w:val="single" w:color="000000" w:sz="8" w:space="0"/>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694" w:type="dxa"/>
            <w:tcBorders>
              <w:top w:val="single" w:color="000000" w:sz="8" w:space="0"/>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1500" w:type="dxa"/>
            <w:tcBorders>
              <w:top w:val="single" w:color="000000" w:sz="8" w:space="0"/>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1233" w:type="dxa"/>
            <w:tcBorders>
              <w:top w:val="single" w:color="000000" w:sz="8" w:space="0"/>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36" w:hRule="atLeast"/>
        </w:trPr>
        <w:tc>
          <w:tcPr>
            <w:tcW w:w="1226"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1016"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1452"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涉及幼儿园园舍维修数量</w:t>
            </w:r>
          </w:p>
        </w:tc>
        <w:tc>
          <w:tcPr>
            <w:tcW w:w="774"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w:t>
            </w:r>
            <w:r>
              <w:rPr>
                <w:rFonts w:hint="eastAsia" w:ascii="宋体" w:hAnsi="宋体" w:cs="宋体"/>
                <w:i w:val="0"/>
                <w:iCs w:val="0"/>
                <w:color w:val="000000"/>
                <w:kern w:val="0"/>
                <w:sz w:val="20"/>
                <w:szCs w:val="20"/>
                <w:u w:val="none"/>
                <w:lang w:val="en-US" w:eastAsia="zh-CN" w:bidi="ar"/>
              </w:rPr>
              <w:t>1</w:t>
            </w:r>
            <w:r>
              <w:rPr>
                <w:rFonts w:hint="eastAsia" w:ascii="宋体" w:hAnsi="宋体" w:eastAsia="宋体" w:cs="宋体"/>
                <w:i w:val="0"/>
                <w:iCs w:val="0"/>
                <w:color w:val="000000"/>
                <w:kern w:val="0"/>
                <w:sz w:val="20"/>
                <w:szCs w:val="20"/>
                <w:u w:val="none"/>
                <w:lang w:val="en-US" w:eastAsia="zh-CN" w:bidi="ar"/>
              </w:rPr>
              <w:t>所</w:t>
            </w:r>
          </w:p>
        </w:tc>
        <w:tc>
          <w:tcPr>
            <w:tcW w:w="1032"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758"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r>
              <w:rPr>
                <w:rFonts w:hint="eastAsia" w:ascii="宋体" w:hAnsi="宋体" w:cs="宋体"/>
                <w:i w:val="0"/>
                <w:iCs w:val="0"/>
                <w:color w:val="000000"/>
                <w:kern w:val="0"/>
                <w:sz w:val="20"/>
                <w:szCs w:val="20"/>
                <w:u w:val="none"/>
                <w:lang w:val="en-US" w:eastAsia="zh-CN" w:bidi="ar"/>
              </w:rPr>
              <w:t>1</w:t>
            </w:r>
            <w:r>
              <w:rPr>
                <w:rFonts w:hint="eastAsia" w:ascii="宋体" w:hAnsi="宋体" w:eastAsia="宋体" w:cs="宋体"/>
                <w:i w:val="0"/>
                <w:iCs w:val="0"/>
                <w:color w:val="000000"/>
                <w:kern w:val="0"/>
                <w:sz w:val="20"/>
                <w:szCs w:val="20"/>
                <w:u w:val="none"/>
                <w:lang w:val="en-US" w:eastAsia="zh-CN" w:bidi="ar"/>
              </w:rPr>
              <w:t>所</w:t>
            </w:r>
          </w:p>
        </w:tc>
        <w:tc>
          <w:tcPr>
            <w:tcW w:w="694"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50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233"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821" w:hRule="atLeast"/>
        </w:trPr>
        <w:tc>
          <w:tcPr>
            <w:tcW w:w="1226"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16" w:type="dxa"/>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1452"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新建或改造园舍验收合格率</w:t>
            </w:r>
          </w:p>
        </w:tc>
        <w:tc>
          <w:tcPr>
            <w:tcW w:w="774" w:type="dxa"/>
            <w:tcBorders>
              <w:top w:val="nil"/>
              <w:left w:val="nil"/>
              <w:bottom w:val="single" w:color="000000" w:sz="8" w:space="0"/>
              <w:right w:val="single" w:color="000000" w:sz="8" w:space="0"/>
            </w:tcBorders>
            <w:shd w:val="clear" w:color="auto" w:fill="auto"/>
            <w:vAlign w:val="center"/>
          </w:tcPr>
          <w:p>
            <w:pPr>
              <w:rPr>
                <w:rFonts w:hint="eastAsia" w:ascii="宋体" w:hAnsi="宋体" w:eastAsia="宋体" w:cs="宋体"/>
                <w:i w:val="0"/>
                <w:iCs w:val="0"/>
                <w:color w:val="000000"/>
                <w:sz w:val="20"/>
                <w:szCs w:val="20"/>
                <w:u w:val="none"/>
              </w:rPr>
            </w:pPr>
            <w:r>
              <w:rPr>
                <w:rFonts w:hint="eastAsia" w:ascii="宋体" w:hAnsi="宋体" w:cs="宋体"/>
                <w:i w:val="0"/>
                <w:iCs w:val="0"/>
                <w:color w:val="000000"/>
                <w:sz w:val="18"/>
                <w:szCs w:val="18"/>
                <w:highlight w:val="none"/>
                <w:u w:val="none"/>
                <w:lang w:val="en-US" w:eastAsia="zh-CN"/>
              </w:rPr>
              <w:t>=100%</w:t>
            </w:r>
          </w:p>
        </w:tc>
        <w:tc>
          <w:tcPr>
            <w:tcW w:w="1032"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758" w:type="dxa"/>
            <w:tcBorders>
              <w:top w:val="nil"/>
              <w:left w:val="nil"/>
              <w:bottom w:val="single" w:color="000000" w:sz="8" w:space="0"/>
              <w:right w:val="single" w:color="000000" w:sz="8" w:space="0"/>
            </w:tcBorders>
            <w:shd w:val="clear" w:color="auto" w:fill="auto"/>
            <w:vAlign w:val="center"/>
          </w:tcPr>
          <w:p>
            <w:pPr>
              <w:rPr>
                <w:rFonts w:hint="eastAsia" w:ascii="宋体" w:hAnsi="宋体" w:eastAsia="宋体" w:cs="宋体"/>
                <w:i w:val="0"/>
                <w:iCs w:val="0"/>
                <w:color w:val="000000"/>
                <w:sz w:val="20"/>
                <w:szCs w:val="20"/>
                <w:u w:val="none"/>
              </w:rPr>
            </w:pPr>
            <w:r>
              <w:rPr>
                <w:rFonts w:hint="eastAsia" w:ascii="宋体" w:hAnsi="宋体" w:cs="宋体"/>
                <w:i w:val="0"/>
                <w:iCs w:val="0"/>
                <w:color w:val="000000"/>
                <w:sz w:val="18"/>
                <w:szCs w:val="18"/>
                <w:highlight w:val="none"/>
                <w:u w:val="none"/>
                <w:lang w:val="en-US" w:eastAsia="zh-CN"/>
              </w:rPr>
              <w:t>=100%</w:t>
            </w:r>
          </w:p>
        </w:tc>
        <w:tc>
          <w:tcPr>
            <w:tcW w:w="69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23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89" w:hRule="atLeast"/>
        </w:trPr>
        <w:tc>
          <w:tcPr>
            <w:tcW w:w="1226"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16"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52"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设施设备的质量合格率</w:t>
            </w:r>
          </w:p>
        </w:tc>
        <w:tc>
          <w:tcPr>
            <w:tcW w:w="774" w:type="dxa"/>
            <w:tcBorders>
              <w:top w:val="nil"/>
              <w:left w:val="nil"/>
              <w:bottom w:val="single" w:color="000000" w:sz="8" w:space="0"/>
              <w:right w:val="single" w:color="000000" w:sz="8" w:space="0"/>
            </w:tcBorders>
            <w:shd w:val="clear" w:color="auto" w:fill="auto"/>
            <w:vAlign w:val="center"/>
          </w:tcPr>
          <w:p>
            <w:pPr>
              <w:rPr>
                <w:rFonts w:hint="eastAsia" w:ascii="宋体" w:hAnsi="宋体" w:eastAsia="宋体" w:cs="宋体"/>
                <w:i w:val="0"/>
                <w:iCs w:val="0"/>
                <w:color w:val="000000"/>
                <w:sz w:val="20"/>
                <w:szCs w:val="20"/>
                <w:u w:val="none"/>
              </w:rPr>
            </w:pPr>
            <w:r>
              <w:rPr>
                <w:rFonts w:hint="eastAsia" w:ascii="宋体" w:hAnsi="宋体" w:cs="宋体"/>
                <w:i w:val="0"/>
                <w:iCs w:val="0"/>
                <w:color w:val="000000"/>
                <w:sz w:val="18"/>
                <w:szCs w:val="18"/>
                <w:highlight w:val="none"/>
                <w:u w:val="none"/>
                <w:lang w:val="en-US" w:eastAsia="zh-CN"/>
              </w:rPr>
              <w:t>=100%</w:t>
            </w:r>
          </w:p>
        </w:tc>
        <w:tc>
          <w:tcPr>
            <w:tcW w:w="1032"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758" w:type="dxa"/>
            <w:tcBorders>
              <w:top w:val="nil"/>
              <w:left w:val="nil"/>
              <w:bottom w:val="single" w:color="000000" w:sz="8" w:space="0"/>
              <w:right w:val="single" w:color="000000" w:sz="8" w:space="0"/>
            </w:tcBorders>
            <w:shd w:val="clear" w:color="auto" w:fill="auto"/>
            <w:vAlign w:val="center"/>
          </w:tcPr>
          <w:p>
            <w:pPr>
              <w:rPr>
                <w:rFonts w:hint="eastAsia" w:ascii="宋体" w:hAnsi="宋体" w:eastAsia="宋体" w:cs="宋体"/>
                <w:i w:val="0"/>
                <w:iCs w:val="0"/>
                <w:color w:val="000000"/>
                <w:sz w:val="20"/>
                <w:szCs w:val="20"/>
                <w:u w:val="none"/>
              </w:rPr>
            </w:pPr>
            <w:r>
              <w:rPr>
                <w:rFonts w:hint="eastAsia" w:ascii="宋体" w:hAnsi="宋体" w:cs="宋体"/>
                <w:i w:val="0"/>
                <w:iCs w:val="0"/>
                <w:color w:val="000000"/>
                <w:sz w:val="18"/>
                <w:szCs w:val="18"/>
                <w:highlight w:val="none"/>
                <w:u w:val="none"/>
                <w:lang w:val="en-US" w:eastAsia="zh-CN"/>
              </w:rPr>
              <w:t>=90%</w:t>
            </w:r>
          </w:p>
        </w:tc>
        <w:tc>
          <w:tcPr>
            <w:tcW w:w="69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23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724" w:hRule="atLeast"/>
        </w:trPr>
        <w:tc>
          <w:tcPr>
            <w:tcW w:w="1226"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16" w:type="dxa"/>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1452"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校舍的改扩建完成及时率</w:t>
            </w:r>
          </w:p>
        </w:tc>
        <w:tc>
          <w:tcPr>
            <w:tcW w:w="774" w:type="dxa"/>
            <w:tcBorders>
              <w:top w:val="nil"/>
              <w:left w:val="nil"/>
              <w:bottom w:val="single" w:color="000000" w:sz="8" w:space="0"/>
              <w:right w:val="single" w:color="000000" w:sz="8" w:space="0"/>
            </w:tcBorders>
            <w:shd w:val="clear" w:color="auto" w:fill="auto"/>
            <w:vAlign w:val="center"/>
          </w:tcPr>
          <w:p>
            <w:pPr>
              <w:rPr>
                <w:rFonts w:hint="eastAsia" w:ascii="宋体" w:hAnsi="宋体" w:eastAsia="宋体" w:cs="宋体"/>
                <w:i w:val="0"/>
                <w:iCs w:val="0"/>
                <w:color w:val="000000"/>
                <w:sz w:val="20"/>
                <w:szCs w:val="20"/>
                <w:u w:val="none"/>
              </w:rPr>
            </w:pPr>
            <w:r>
              <w:rPr>
                <w:rFonts w:hint="eastAsia" w:ascii="宋体" w:hAnsi="宋体" w:cs="宋体"/>
                <w:i w:val="0"/>
                <w:iCs w:val="0"/>
                <w:color w:val="000000"/>
                <w:sz w:val="18"/>
                <w:szCs w:val="18"/>
                <w:highlight w:val="none"/>
                <w:u w:val="none"/>
                <w:lang w:val="en-US" w:eastAsia="zh-CN"/>
              </w:rPr>
              <w:t>=100%</w:t>
            </w:r>
          </w:p>
        </w:tc>
        <w:tc>
          <w:tcPr>
            <w:tcW w:w="1032"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758" w:type="dxa"/>
            <w:tcBorders>
              <w:top w:val="nil"/>
              <w:left w:val="nil"/>
              <w:bottom w:val="single" w:color="000000" w:sz="8" w:space="0"/>
              <w:right w:val="single" w:color="000000" w:sz="8" w:space="0"/>
            </w:tcBorders>
            <w:shd w:val="clear" w:color="auto" w:fill="auto"/>
            <w:vAlign w:val="center"/>
          </w:tcPr>
          <w:p>
            <w:pPr>
              <w:rPr>
                <w:rFonts w:hint="eastAsia" w:ascii="宋体" w:hAnsi="宋体" w:eastAsia="宋体" w:cs="宋体"/>
                <w:i w:val="0"/>
                <w:iCs w:val="0"/>
                <w:color w:val="000000"/>
                <w:sz w:val="20"/>
                <w:szCs w:val="20"/>
                <w:u w:val="none"/>
              </w:rPr>
            </w:pPr>
            <w:r>
              <w:rPr>
                <w:rFonts w:hint="eastAsia" w:ascii="宋体" w:hAnsi="宋体" w:cs="宋体"/>
                <w:i w:val="0"/>
                <w:iCs w:val="0"/>
                <w:color w:val="000000"/>
                <w:sz w:val="18"/>
                <w:szCs w:val="18"/>
                <w:highlight w:val="none"/>
                <w:u w:val="none"/>
                <w:lang w:val="en-US" w:eastAsia="zh-CN"/>
              </w:rPr>
              <w:t>=100%</w:t>
            </w:r>
          </w:p>
        </w:tc>
        <w:tc>
          <w:tcPr>
            <w:tcW w:w="69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23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853" w:hRule="atLeast"/>
        </w:trPr>
        <w:tc>
          <w:tcPr>
            <w:tcW w:w="1226"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16"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52"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设施设备采购及时率</w:t>
            </w:r>
          </w:p>
        </w:tc>
        <w:tc>
          <w:tcPr>
            <w:tcW w:w="774" w:type="dxa"/>
            <w:tcBorders>
              <w:top w:val="nil"/>
              <w:left w:val="nil"/>
              <w:bottom w:val="single" w:color="000000" w:sz="8" w:space="0"/>
              <w:right w:val="single" w:color="000000" w:sz="8" w:space="0"/>
            </w:tcBorders>
            <w:shd w:val="clear" w:color="auto" w:fill="auto"/>
            <w:vAlign w:val="center"/>
          </w:tcPr>
          <w:p>
            <w:pPr>
              <w:rPr>
                <w:rFonts w:hint="eastAsia" w:ascii="宋体" w:hAnsi="宋体" w:eastAsia="宋体" w:cs="宋体"/>
                <w:i w:val="0"/>
                <w:iCs w:val="0"/>
                <w:color w:val="000000"/>
                <w:sz w:val="20"/>
                <w:szCs w:val="20"/>
                <w:u w:val="none"/>
              </w:rPr>
            </w:pPr>
            <w:r>
              <w:rPr>
                <w:rFonts w:hint="eastAsia" w:ascii="宋体" w:hAnsi="宋体" w:cs="宋体"/>
                <w:i w:val="0"/>
                <w:iCs w:val="0"/>
                <w:color w:val="000000"/>
                <w:sz w:val="18"/>
                <w:szCs w:val="18"/>
                <w:highlight w:val="none"/>
                <w:u w:val="none"/>
                <w:lang w:val="en-US" w:eastAsia="zh-CN"/>
              </w:rPr>
              <w:t>=100%</w:t>
            </w:r>
          </w:p>
        </w:tc>
        <w:tc>
          <w:tcPr>
            <w:tcW w:w="1032"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758" w:type="dxa"/>
            <w:tcBorders>
              <w:top w:val="nil"/>
              <w:left w:val="nil"/>
              <w:bottom w:val="single" w:color="000000" w:sz="8" w:space="0"/>
              <w:right w:val="single" w:color="000000" w:sz="8" w:space="0"/>
            </w:tcBorders>
            <w:shd w:val="clear" w:color="auto" w:fill="auto"/>
            <w:vAlign w:val="center"/>
          </w:tcPr>
          <w:p>
            <w:pPr>
              <w:rPr>
                <w:rFonts w:hint="eastAsia" w:ascii="宋体" w:hAnsi="宋体" w:eastAsia="宋体" w:cs="宋体"/>
                <w:i w:val="0"/>
                <w:iCs w:val="0"/>
                <w:color w:val="000000"/>
                <w:sz w:val="20"/>
                <w:szCs w:val="20"/>
                <w:u w:val="none"/>
              </w:rPr>
            </w:pPr>
            <w:r>
              <w:rPr>
                <w:rFonts w:hint="eastAsia" w:ascii="宋体" w:hAnsi="宋体" w:cs="宋体"/>
                <w:i w:val="0"/>
                <w:iCs w:val="0"/>
                <w:color w:val="000000"/>
                <w:sz w:val="18"/>
                <w:szCs w:val="18"/>
                <w:highlight w:val="none"/>
                <w:u w:val="none"/>
                <w:lang w:val="en-US" w:eastAsia="zh-CN"/>
              </w:rPr>
              <w:t>=100%</w:t>
            </w:r>
          </w:p>
        </w:tc>
        <w:tc>
          <w:tcPr>
            <w:tcW w:w="69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23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950" w:hRule="atLeast"/>
        </w:trPr>
        <w:tc>
          <w:tcPr>
            <w:tcW w:w="1226"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101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452"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幼儿园园舍维修费用标准</w:t>
            </w:r>
          </w:p>
        </w:tc>
        <w:tc>
          <w:tcPr>
            <w:tcW w:w="77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&lt;=1.13万元/所</w:t>
            </w:r>
          </w:p>
        </w:tc>
        <w:tc>
          <w:tcPr>
            <w:tcW w:w="1032"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75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=1.13万元/所</w:t>
            </w:r>
          </w:p>
        </w:tc>
        <w:tc>
          <w:tcPr>
            <w:tcW w:w="69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23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950" w:hRule="atLeast"/>
        </w:trPr>
        <w:tc>
          <w:tcPr>
            <w:tcW w:w="1226"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101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452"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推动当地教育均衡发展</w:t>
            </w:r>
          </w:p>
        </w:tc>
        <w:tc>
          <w:tcPr>
            <w:tcW w:w="77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有效推动</w:t>
            </w:r>
          </w:p>
        </w:tc>
        <w:tc>
          <w:tcPr>
            <w:tcW w:w="1032"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75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有效推动</w:t>
            </w:r>
          </w:p>
        </w:tc>
        <w:tc>
          <w:tcPr>
            <w:tcW w:w="69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123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950" w:hRule="atLeast"/>
        </w:trPr>
        <w:tc>
          <w:tcPr>
            <w:tcW w:w="1226"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016" w:type="dxa"/>
            <w:vMerge w:val="restar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452"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幼儿园及教师满意度</w:t>
            </w:r>
          </w:p>
        </w:tc>
        <w:tc>
          <w:tcPr>
            <w:tcW w:w="77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1032"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75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0.95</w:t>
            </w:r>
          </w:p>
        </w:tc>
        <w:tc>
          <w:tcPr>
            <w:tcW w:w="69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123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660" w:hRule="atLeast"/>
        </w:trPr>
        <w:tc>
          <w:tcPr>
            <w:tcW w:w="1226"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16"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52"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家长和学生满意度</w:t>
            </w:r>
          </w:p>
        </w:tc>
        <w:tc>
          <w:tcPr>
            <w:tcW w:w="77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1032"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75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0.95</w:t>
            </w:r>
          </w:p>
        </w:tc>
        <w:tc>
          <w:tcPr>
            <w:tcW w:w="69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150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1233"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bl>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240" w:lineRule="auto"/>
        <w:jc w:val="both"/>
        <w:textAlignment w:val="auto"/>
        <w:outlineLvl w:val="9"/>
        <w:rPr>
          <w:rFonts w:hint="eastAsia" w:ascii="楷体_GB2312" w:hAnsi="宋体" w:eastAsia="楷体_GB2312" w:cs="宋体"/>
          <w:b/>
          <w:kern w:val="0"/>
          <w:sz w:val="32"/>
          <w:szCs w:val="32"/>
          <w:highlight w:val="none"/>
        </w:rPr>
        <w:sectPr>
          <w:pgSz w:w="11906" w:h="16838"/>
          <w:pgMar w:top="1440" w:right="1800" w:bottom="1440" w:left="1800" w:header="851" w:footer="992" w:gutter="0"/>
          <w:pgBorders>
            <w:top w:val="none" w:sz="0" w:space="0"/>
            <w:left w:val="none" w:sz="0" w:space="0"/>
            <w:bottom w:val="none" w:sz="0" w:space="0"/>
            <w:right w:val="none" w:sz="0" w:space="0"/>
          </w:pgBorders>
          <w:pgNumType w:fmt="numberInDash"/>
          <w:cols w:space="720" w:num="1"/>
          <w:docGrid w:type="lines" w:linePitch="312" w:charSpace="0"/>
        </w:sectPr>
      </w:pPr>
    </w:p>
    <w:tbl>
      <w:tblPr>
        <w:tblStyle w:val="9"/>
        <w:tblW w:w="9859" w:type="dxa"/>
        <w:tblInd w:w="-91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105"/>
        <w:gridCol w:w="872"/>
        <w:gridCol w:w="1296"/>
        <w:gridCol w:w="1009"/>
        <w:gridCol w:w="968"/>
        <w:gridCol w:w="614"/>
        <w:gridCol w:w="982"/>
        <w:gridCol w:w="1336"/>
        <w:gridCol w:w="167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9859"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9859"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(2025年)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1" w:hRule="atLeast"/>
        </w:trPr>
        <w:tc>
          <w:tcPr>
            <w:tcW w:w="1977"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7882" w:type="dxa"/>
            <w:gridSpan w:val="7"/>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呼图壁县大丰镇中心幼儿园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977"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3273" w:type="dxa"/>
            <w:gridSpan w:val="3"/>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18"/>
                <w:szCs w:val="18"/>
                <w:u w:val="none"/>
                <w:lang w:val="en-US" w:eastAsia="zh-CN" w:bidi="ar"/>
              </w:rPr>
              <w:t>2025年教育补助项目经费-自聘教师工资补助</w:t>
            </w:r>
          </w:p>
        </w:tc>
        <w:tc>
          <w:tcPr>
            <w:tcW w:w="1596" w:type="dxa"/>
            <w:gridSpan w:val="2"/>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3013" w:type="dxa"/>
            <w:gridSpan w:val="2"/>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安涛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977"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12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100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18"/>
                <w:szCs w:val="18"/>
                <w:u w:val="none"/>
                <w:lang w:val="en-US" w:eastAsia="zh-CN" w:bidi="ar"/>
              </w:rPr>
              <w:t>12.7</w:t>
            </w:r>
          </w:p>
        </w:tc>
        <w:tc>
          <w:tcPr>
            <w:tcW w:w="96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614"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12.7</w:t>
            </w:r>
          </w:p>
        </w:tc>
        <w:tc>
          <w:tcPr>
            <w:tcW w:w="982"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u w:val="none"/>
                <w:lang w:val="en-US" w:eastAsia="zh-CN" w:bidi="ar"/>
              </w:rPr>
              <w:t>其他资金：</w:t>
            </w:r>
          </w:p>
        </w:tc>
        <w:tc>
          <w:tcPr>
            <w:tcW w:w="3013" w:type="dxa"/>
            <w:gridSpan w:val="2"/>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977"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7882" w:type="dxa"/>
            <w:gridSpan w:val="7"/>
            <w:tcBorders>
              <w:top w:val="nil"/>
              <w:left w:val="nil"/>
              <w:bottom w:val="single" w:color="000000" w:sz="8" w:space="0"/>
              <w:right w:val="single" w:color="000000" w:sz="8"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ind w:firstLine="360" w:firstLineChars="200"/>
              <w:jc w:val="left"/>
              <w:textAlignment w:val="top"/>
              <w:rPr>
                <w:rFonts w:hint="eastAsia" w:ascii="宋体" w:hAnsi="宋体" w:eastAsia="宋体" w:cs="宋体"/>
                <w:i w:val="0"/>
                <w:iCs w:val="0"/>
                <w:color w:val="000000"/>
                <w:sz w:val="15"/>
                <w:szCs w:val="15"/>
                <w:u w:val="none"/>
                <w:lang w:val="en-US" w:eastAsia="zh-CN"/>
              </w:rPr>
            </w:pPr>
            <w:r>
              <w:rPr>
                <w:rFonts w:hint="eastAsia" w:ascii="宋体" w:hAnsi="宋体" w:eastAsia="宋体" w:cs="宋体"/>
                <w:i w:val="0"/>
                <w:iCs w:val="0"/>
                <w:color w:val="000000"/>
                <w:kern w:val="0"/>
                <w:sz w:val="18"/>
                <w:szCs w:val="18"/>
                <w:u w:val="none"/>
                <w:lang w:val="en-US" w:eastAsia="zh-CN" w:bidi="ar"/>
              </w:rPr>
              <w:t>本项目为年初部门下达资金，项目资金额度12.7万元。该项目主要用于发放</w:t>
            </w:r>
            <w:r>
              <w:rPr>
                <w:rFonts w:hint="eastAsia" w:ascii="宋体" w:hAnsi="宋体" w:cs="宋体"/>
                <w:i w:val="0"/>
                <w:iCs w:val="0"/>
                <w:color w:val="000000"/>
                <w:kern w:val="0"/>
                <w:sz w:val="18"/>
                <w:szCs w:val="18"/>
                <w:u w:val="none"/>
                <w:lang w:val="en-US" w:eastAsia="zh-CN" w:bidi="ar"/>
              </w:rPr>
              <w:t>12</w:t>
            </w:r>
            <w:r>
              <w:rPr>
                <w:rFonts w:hint="eastAsia" w:ascii="宋体" w:hAnsi="宋体" w:eastAsia="宋体" w:cs="宋体"/>
                <w:i w:val="0"/>
                <w:iCs w:val="0"/>
                <w:color w:val="000000"/>
                <w:kern w:val="0"/>
                <w:sz w:val="18"/>
                <w:szCs w:val="18"/>
                <w:u w:val="none"/>
                <w:lang w:val="en-US" w:eastAsia="zh-CN" w:bidi="ar"/>
              </w:rPr>
              <w:t xml:space="preserve"> 名教师各项补助，发放月数 12 月，补贴发放准确率达到 100%，该项目的实施能稳定师资队伍，构建和谐劳动关系。使受益教师满意度达到 90%以上。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05" w:type="dxa"/>
            <w:tcBorders>
              <w:top w:val="nil"/>
              <w:left w:val="single" w:color="000000" w:sz="8" w:space="0"/>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872" w:type="dxa"/>
            <w:tcBorders>
              <w:top w:val="nil"/>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1296" w:type="dxa"/>
            <w:tcBorders>
              <w:top w:val="single" w:color="000000" w:sz="8" w:space="0"/>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1009" w:type="dxa"/>
            <w:tcBorders>
              <w:top w:val="single" w:color="000000" w:sz="8" w:space="0"/>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968" w:type="dxa"/>
            <w:tcBorders>
              <w:top w:val="single" w:color="000000" w:sz="8" w:space="0"/>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614" w:type="dxa"/>
            <w:tcBorders>
              <w:top w:val="single" w:color="000000" w:sz="8" w:space="0"/>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982" w:type="dxa"/>
            <w:tcBorders>
              <w:top w:val="single" w:color="000000" w:sz="8" w:space="0"/>
              <w:left w:val="nil"/>
              <w:bottom w:val="nil"/>
              <w:right w:val="single" w:color="000000" w:sz="8"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18"/>
                <w:szCs w:val="18"/>
                <w:u w:val="none"/>
                <w:lang w:val="en-US" w:eastAsia="zh-CN" w:bidi="ar"/>
              </w:rPr>
              <w:t>指标分值权重</w:t>
            </w:r>
          </w:p>
        </w:tc>
        <w:tc>
          <w:tcPr>
            <w:tcW w:w="1336" w:type="dxa"/>
            <w:tcBorders>
              <w:top w:val="single" w:color="000000" w:sz="8" w:space="0"/>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1677" w:type="dxa"/>
            <w:tcBorders>
              <w:top w:val="single" w:color="000000" w:sz="8" w:space="0"/>
              <w:left w:val="nil"/>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105"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872" w:type="dxa"/>
            <w:vMerge w:val="restart"/>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1296"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自聘教师人数</w:t>
            </w:r>
          </w:p>
        </w:tc>
        <w:tc>
          <w:tcPr>
            <w:tcW w:w="1009"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人</w:t>
            </w:r>
          </w:p>
        </w:tc>
        <w:tc>
          <w:tcPr>
            <w:tcW w:w="968"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614"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982"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0"/>
                <w:szCs w:val="20"/>
                <w:u w:val="none"/>
                <w:lang w:val="en-US" w:eastAsia="zh-CN" w:bidi="ar"/>
              </w:rPr>
              <w:t>10</w:t>
            </w:r>
          </w:p>
        </w:tc>
        <w:tc>
          <w:tcPr>
            <w:tcW w:w="1336"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677"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05"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72"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2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补助发放月数</w:t>
            </w:r>
          </w:p>
        </w:tc>
        <w:tc>
          <w:tcPr>
            <w:tcW w:w="100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t>12月</w:t>
            </w:r>
          </w:p>
        </w:tc>
        <w:tc>
          <w:tcPr>
            <w:tcW w:w="96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61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982"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0"/>
                <w:szCs w:val="20"/>
                <w:u w:val="none"/>
                <w:lang w:val="en-US" w:eastAsia="zh-CN" w:bidi="ar"/>
              </w:rPr>
              <w:t>10</w:t>
            </w:r>
          </w:p>
        </w:tc>
        <w:tc>
          <w:tcPr>
            <w:tcW w:w="133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677" w:type="dxa"/>
            <w:tcBorders>
              <w:top w:val="nil"/>
              <w:left w:val="nil"/>
              <w:bottom w:val="single" w:color="000000" w:sz="8" w:space="0"/>
              <w:right w:val="single" w:color="000000" w:sz="8" w:space="0"/>
            </w:tcBorders>
            <w:shd w:val="clear" w:color="auto" w:fill="auto"/>
            <w:vAlign w:val="center"/>
          </w:tcPr>
          <w:p>
            <w:pP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05"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72"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12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国家通用语言文字授课能力合格率</w:t>
            </w:r>
          </w:p>
        </w:tc>
        <w:tc>
          <w:tcPr>
            <w:tcW w:w="100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96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61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982"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0"/>
                <w:szCs w:val="20"/>
                <w:u w:val="none"/>
                <w:lang w:val="en-US" w:eastAsia="zh-CN" w:bidi="ar"/>
              </w:rPr>
              <w:t>10</w:t>
            </w:r>
          </w:p>
        </w:tc>
        <w:tc>
          <w:tcPr>
            <w:tcW w:w="133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677"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05"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72"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12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发放自聘教师工资时间</w:t>
            </w:r>
          </w:p>
        </w:tc>
        <w:tc>
          <w:tcPr>
            <w:tcW w:w="100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每月25日</w:t>
            </w:r>
          </w:p>
        </w:tc>
        <w:tc>
          <w:tcPr>
            <w:tcW w:w="96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61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982"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0"/>
                <w:szCs w:val="20"/>
                <w:u w:val="none"/>
                <w:lang w:val="en-US" w:eastAsia="zh-CN" w:bidi="ar"/>
              </w:rPr>
              <w:t>10</w:t>
            </w:r>
          </w:p>
        </w:tc>
        <w:tc>
          <w:tcPr>
            <w:tcW w:w="133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677"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0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872"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2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自聘教师工资补助标准</w:t>
            </w:r>
          </w:p>
        </w:tc>
        <w:tc>
          <w:tcPr>
            <w:tcW w:w="100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t>2.12万元/人/年</w:t>
            </w:r>
          </w:p>
        </w:tc>
        <w:tc>
          <w:tcPr>
            <w:tcW w:w="96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61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982"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0"/>
                <w:szCs w:val="20"/>
                <w:u w:val="none"/>
                <w:lang w:val="en-US" w:eastAsia="zh-CN" w:bidi="ar"/>
              </w:rPr>
              <w:t>20</w:t>
            </w:r>
          </w:p>
        </w:tc>
        <w:tc>
          <w:tcPr>
            <w:tcW w:w="133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677"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0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872"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2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保障教育教学教师需求</w:t>
            </w:r>
          </w:p>
        </w:tc>
        <w:tc>
          <w:tcPr>
            <w:tcW w:w="100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基本</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保障</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教学</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需求</w:t>
            </w:r>
          </w:p>
        </w:tc>
        <w:tc>
          <w:tcPr>
            <w:tcW w:w="96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61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982"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0"/>
                <w:szCs w:val="20"/>
                <w:u w:val="none"/>
                <w:lang w:val="en-US" w:eastAsia="zh-CN" w:bidi="ar"/>
              </w:rPr>
              <w:t>20</w:t>
            </w:r>
          </w:p>
        </w:tc>
        <w:tc>
          <w:tcPr>
            <w:tcW w:w="133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1677"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说明材料，工作资料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5" w:hRule="atLeast"/>
        </w:trPr>
        <w:tc>
          <w:tcPr>
            <w:tcW w:w="110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872"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29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受补助的教师满意度</w:t>
            </w:r>
          </w:p>
        </w:tc>
        <w:tc>
          <w:tcPr>
            <w:tcW w:w="1009"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968"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61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982"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0"/>
                <w:szCs w:val="20"/>
                <w:u w:val="none"/>
                <w:lang w:val="en-US" w:eastAsia="zh-CN" w:bidi="ar"/>
              </w:rPr>
              <w:t>10</w:t>
            </w:r>
          </w:p>
        </w:tc>
        <w:tc>
          <w:tcPr>
            <w:tcW w:w="1336"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1677"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说明材料，工作资料</w:t>
            </w:r>
          </w:p>
        </w:tc>
      </w:tr>
    </w:tbl>
    <w:p>
      <w:pPr>
        <w:rPr>
          <w:rFonts w:hint="eastAsia" w:ascii="楷体_GB2312" w:hAnsi="宋体" w:eastAsia="楷体_GB2312" w:cs="宋体"/>
          <w:b/>
          <w:kern w:val="0"/>
          <w:sz w:val="32"/>
          <w:szCs w:val="32"/>
          <w:highlight w:val="none"/>
          <w:lang w:eastAsia="zh-CN"/>
        </w:rPr>
      </w:pPr>
      <w:r>
        <w:rPr>
          <w:rFonts w:hint="eastAsia" w:ascii="楷体_GB2312" w:hAnsi="宋体" w:eastAsia="楷体_GB2312" w:cs="宋体"/>
          <w:b/>
          <w:kern w:val="0"/>
          <w:sz w:val="32"/>
          <w:szCs w:val="32"/>
          <w:highlight w:val="none"/>
          <w:lang w:eastAsia="zh-CN"/>
        </w:rPr>
        <w:br w:type="page"/>
      </w:r>
    </w:p>
    <w:tbl>
      <w:tblPr>
        <w:tblStyle w:val="9"/>
        <w:tblpPr w:leftFromText="180" w:rightFromText="180" w:vertAnchor="text" w:horzAnchor="page" w:tblpX="1103" w:tblpY="515"/>
        <w:tblOverlap w:val="never"/>
        <w:tblW w:w="957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959"/>
        <w:gridCol w:w="98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573" w:type="dxa"/>
            <w:gridSpan w:val="9"/>
            <w:tcBorders>
              <w:top w:val="nil"/>
              <w:left w:val="nil"/>
              <w:bottom w:val="nil"/>
              <w:right w:val="nil"/>
            </w:tcBorders>
            <w:noWrap w:val="0"/>
            <w:vAlign w:val="center"/>
          </w:tcPr>
          <w:p>
            <w:pPr>
              <w:pStyle w:val="8"/>
              <w:keepNext w:val="0"/>
              <w:keepLines w:val="0"/>
              <w:suppressLineNumbers w:val="0"/>
              <w:spacing w:before="0" w:beforeAutospacing="0" w:afterAutospacing="0"/>
              <w:ind w:right="0"/>
              <w:rPr>
                <w:rFonts w:hint="eastAsia"/>
                <w:lang w:val="en-US" w:eastAsia="zh-CN"/>
              </w:rPr>
            </w:pPr>
          </w:p>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573" w:type="dxa"/>
            <w:gridSpan w:val="9"/>
            <w:tcBorders>
              <w:top w:val="nil"/>
              <w:left w:val="nil"/>
              <w:bottom w:val="nil"/>
              <w:right w:val="nil"/>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562"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呼图壁县大丰镇中心幼儿园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2025年生均公用经费-保民生</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94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陈晨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11.05</w:t>
            </w:r>
          </w:p>
        </w:tc>
        <w:tc>
          <w:tcPr>
            <w:tcW w:w="1455"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11.05</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94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562" w:type="dxa"/>
            <w:gridSpan w:val="7"/>
            <w:tcBorders>
              <w:top w:val="single" w:color="000000" w:sz="4" w:space="0"/>
              <w:left w:val="nil"/>
              <w:bottom w:val="single" w:color="000000" w:sz="4" w:space="0"/>
              <w:right w:val="single" w:color="000000" w:sz="4" w:space="0"/>
            </w:tcBorders>
            <w:noWrap w:val="0"/>
            <w:vAlign w:val="top"/>
          </w:tcPr>
          <w:p>
            <w:pPr>
              <w:keepNext w:val="0"/>
              <w:keepLines w:val="0"/>
              <w:suppressLineNumbers w:val="0"/>
              <w:spacing w:before="0" w:beforeAutospacing="0" w:after="0" w:afterAutospacing="0"/>
              <w:ind w:left="0" w:right="0"/>
              <w:jc w:val="left"/>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u w:val="none"/>
                <w:lang w:val="en-US" w:eastAsia="zh-CN" w:bidi="ar"/>
              </w:rPr>
              <w:t>本项目拟投入</w:t>
            </w:r>
            <w:r>
              <w:rPr>
                <w:rFonts w:hint="eastAsia" w:ascii="宋体" w:hAnsi="宋体" w:cs="宋体"/>
                <w:i w:val="0"/>
                <w:iCs w:val="0"/>
                <w:color w:val="000000"/>
                <w:sz w:val="18"/>
                <w:szCs w:val="18"/>
                <w:highlight w:val="none"/>
                <w:u w:val="none"/>
                <w:lang w:val="en-US" w:eastAsia="zh-CN"/>
              </w:rPr>
              <w:t>11.05</w:t>
            </w:r>
            <w:r>
              <w:rPr>
                <w:rFonts w:hint="eastAsia" w:ascii="宋体" w:hAnsi="宋体" w:eastAsia="宋体" w:cs="宋体"/>
                <w:i w:val="0"/>
                <w:iCs w:val="0"/>
                <w:color w:val="000000"/>
                <w:kern w:val="0"/>
                <w:sz w:val="18"/>
                <w:szCs w:val="18"/>
                <w:u w:val="none"/>
                <w:lang w:val="en-US" w:eastAsia="zh-CN" w:bidi="ar"/>
              </w:rPr>
              <w:t>万元</w:t>
            </w:r>
            <w:r>
              <w:rPr>
                <w:rFonts w:hint="eastAsia" w:ascii="宋体" w:hAnsi="宋体" w:cs="宋体"/>
                <w:i w:val="0"/>
                <w:iCs w:val="0"/>
                <w:color w:val="000000"/>
                <w:kern w:val="0"/>
                <w:sz w:val="18"/>
                <w:szCs w:val="18"/>
                <w:u w:val="none"/>
                <w:lang w:val="en-US" w:eastAsia="zh-CN" w:bidi="ar"/>
              </w:rPr>
              <w:t>用于幼儿伙食费的支付，保障幼儿伙食的品质及支付的及时率，通过本项目的实施，提高幼儿园的办园质量，确保幼儿园正常运转。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8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default" w:ascii="宋体" w:hAnsi="宋体" w:eastAsia="宋体" w:cs="宋体"/>
                <w:i w:val="0"/>
                <w:iCs w:val="0"/>
                <w:color w:val="000000"/>
                <w:kern w:val="0"/>
                <w:sz w:val="18"/>
                <w:szCs w:val="18"/>
                <w:highlight w:val="none"/>
                <w:u w:val="none"/>
                <w:lang w:val="en-US" w:eastAsia="zh-CN" w:bidi="ar"/>
              </w:rPr>
              <w:t>生均伙食费补助</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=1450元/人/年</w:t>
            </w: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=1450元/人/年</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12</w:t>
            </w:r>
          </w:p>
        </w:tc>
        <w:tc>
          <w:tcPr>
            <w:tcW w:w="9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8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default" w:ascii="宋体" w:hAnsi="宋体" w:eastAsia="宋体" w:cs="宋体"/>
                <w:i w:val="0"/>
                <w:iCs w:val="0"/>
                <w:color w:val="000000"/>
                <w:kern w:val="0"/>
                <w:sz w:val="18"/>
                <w:szCs w:val="18"/>
                <w:highlight w:val="none"/>
                <w:u w:val="none"/>
                <w:lang w:val="en-US" w:eastAsia="zh-CN" w:bidi="ar"/>
              </w:rPr>
              <w:t>项目计划完成率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8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default" w:ascii="宋体" w:hAnsi="宋体" w:eastAsia="宋体" w:cs="宋体"/>
                <w:i w:val="0"/>
                <w:iCs w:val="0"/>
                <w:color w:val="000000"/>
                <w:kern w:val="0"/>
                <w:sz w:val="18"/>
                <w:szCs w:val="18"/>
                <w:highlight w:val="none"/>
                <w:u w:val="none"/>
                <w:lang w:val="en-US" w:eastAsia="zh-CN" w:bidi="ar"/>
              </w:rPr>
              <w:t>各项任务完成率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13</w:t>
            </w:r>
          </w:p>
        </w:tc>
        <w:tc>
          <w:tcPr>
            <w:tcW w:w="9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8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default" w:ascii="宋体" w:hAnsi="宋体" w:eastAsia="宋体" w:cs="宋体"/>
                <w:i w:val="0"/>
                <w:iCs w:val="0"/>
                <w:color w:val="000000"/>
                <w:kern w:val="0"/>
                <w:sz w:val="18"/>
                <w:szCs w:val="18"/>
                <w:highlight w:val="none"/>
                <w:u w:val="none"/>
                <w:lang w:val="en-US" w:eastAsia="zh-CN" w:bidi="ar"/>
              </w:rPr>
              <w:t>项目资金支付及时率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9</w:t>
            </w:r>
          </w:p>
        </w:tc>
        <w:tc>
          <w:tcPr>
            <w:tcW w:w="9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8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1307"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default" w:ascii="宋体" w:hAnsi="宋体" w:eastAsia="宋体" w:cs="宋体"/>
                <w:i w:val="0"/>
                <w:iCs w:val="0"/>
                <w:color w:val="000000"/>
                <w:kern w:val="0"/>
                <w:sz w:val="18"/>
                <w:szCs w:val="18"/>
                <w:highlight w:val="none"/>
                <w:u w:val="none"/>
                <w:lang w:val="en-US" w:eastAsia="zh-CN" w:bidi="ar"/>
              </w:rPr>
              <w:t>维护幼儿园正常运转能力</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16</w:t>
            </w:r>
          </w:p>
        </w:tc>
        <w:tc>
          <w:tcPr>
            <w:tcW w:w="9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98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说明材料，工作资料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default" w:ascii="宋体" w:hAnsi="宋体" w:eastAsia="宋体" w:cs="宋体"/>
                <w:i w:val="0"/>
                <w:iCs w:val="0"/>
                <w:color w:val="000000"/>
                <w:kern w:val="0"/>
                <w:sz w:val="18"/>
                <w:szCs w:val="18"/>
                <w:highlight w:val="none"/>
                <w:u w:val="none"/>
                <w:lang w:val="en-US" w:eastAsia="zh-CN" w:bidi="ar"/>
              </w:rPr>
              <w:t>伙食费足额拨付</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15</w:t>
            </w:r>
          </w:p>
        </w:tc>
        <w:tc>
          <w:tcPr>
            <w:tcW w:w="9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98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说明材料，工作资料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108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kern w:val="2"/>
                <w:sz w:val="18"/>
                <w:szCs w:val="18"/>
                <w:highlight w:val="none"/>
                <w:u w:val="none"/>
                <w:lang w:val="en-US" w:eastAsia="zh-CN" w:bidi="ar-SA"/>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9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98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家长满意度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=90%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15</w:t>
            </w:r>
          </w:p>
        </w:tc>
        <w:tc>
          <w:tcPr>
            <w:tcW w:w="9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98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说明材料，工作资料</w:t>
            </w:r>
          </w:p>
        </w:tc>
      </w:tr>
    </w:tbl>
    <w:p>
      <w:pPr>
        <w:rPr>
          <w:rFonts w:hint="eastAsia" w:ascii="楷体_GB2312" w:hAnsi="宋体" w:eastAsia="楷体_GB2312" w:cs="宋体"/>
          <w:b/>
          <w:kern w:val="0"/>
          <w:sz w:val="32"/>
          <w:szCs w:val="32"/>
          <w:highlight w:val="none"/>
          <w:lang w:eastAsia="zh-CN"/>
        </w:rPr>
      </w:pPr>
      <w:r>
        <w:rPr>
          <w:rFonts w:hint="eastAsia" w:ascii="楷体_GB2312" w:hAnsi="宋体" w:eastAsia="楷体_GB2312" w:cs="宋体"/>
          <w:b/>
          <w:kern w:val="0"/>
          <w:sz w:val="32"/>
          <w:szCs w:val="32"/>
          <w:highlight w:val="none"/>
          <w:lang w:eastAsia="zh-CN"/>
        </w:rPr>
        <w:br w:type="page"/>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240" w:lineRule="auto"/>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lang w:eastAsia="zh-CN"/>
        </w:rPr>
        <w:t>（五）</w:t>
      </w:r>
      <w:r>
        <w:rPr>
          <w:rFonts w:hint="eastAsia" w:ascii="楷体_GB2312" w:hAnsi="宋体" w:eastAsia="楷体_GB2312" w:cs="宋体"/>
          <w:b/>
          <w:kern w:val="0"/>
          <w:sz w:val="32"/>
          <w:szCs w:val="32"/>
          <w:highlight w:val="none"/>
        </w:rPr>
        <w:t>其他需说明的事项</w:t>
      </w:r>
    </w:p>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仿宋_GB2312" w:hAnsi="宋体" w:eastAsia="仿宋_GB2312" w:cs="宋体"/>
          <w:kern w:val="0"/>
          <w:sz w:val="32"/>
          <w:szCs w:val="32"/>
          <w:highlight w:val="none"/>
          <w:lang w:eastAsia="zh-CN"/>
        </w:rPr>
      </w:pPr>
      <w:r>
        <w:rPr>
          <w:rFonts w:hint="eastAsia" w:ascii="仿宋_GB2312" w:hAnsi="宋体" w:eastAsia="仿宋_GB2312" w:cs="宋体"/>
          <w:kern w:val="0"/>
          <w:sz w:val="32"/>
          <w:szCs w:val="32"/>
          <w:highlight w:val="none"/>
          <w:lang w:eastAsia="zh-CN"/>
        </w:rPr>
        <w:t>无</w:t>
      </w:r>
    </w:p>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仿宋_GB2312" w:hAnsi="宋体" w:eastAsia="仿宋_GB2312" w:cs="宋体"/>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lang w:eastAsia="zh-CN"/>
        </w:rPr>
        <w:t>部门</w:t>
      </w:r>
      <w:r>
        <w:rPr>
          <w:rFonts w:hint="eastAsia" w:ascii="仿宋_GB2312" w:eastAsia="仿宋_GB2312"/>
          <w:sz w:val="32"/>
          <w:szCs w:val="32"/>
          <w:highlight w:val="none"/>
          <w:lang w:val="en-US" w:eastAsia="zh-CN"/>
        </w:rPr>
        <w:t>（单位）</w:t>
      </w:r>
      <w:r>
        <w:rPr>
          <w:rFonts w:hint="eastAsia" w:ascii="仿宋_GB2312" w:eastAsia="仿宋_GB2312"/>
          <w:color w:val="auto"/>
          <w:sz w:val="32"/>
          <w:szCs w:val="32"/>
          <w:highlight w:val="none"/>
        </w:rPr>
        <w:t>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lang w:eastAsia="zh-CN"/>
        </w:rPr>
        <w:t>部门</w:t>
      </w:r>
      <w:r>
        <w:rPr>
          <w:rFonts w:hint="eastAsia" w:ascii="仿宋_GB2312" w:eastAsia="仿宋_GB2312"/>
          <w:color w:val="auto"/>
          <w:sz w:val="32"/>
          <w:szCs w:val="32"/>
          <w:highlight w:val="none"/>
        </w:rPr>
        <w:t>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部门（单位）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公务用车购置反映机关和参公事业单位公务用车购置支出（含车辆购置税、牌照费）；</w:t>
      </w:r>
      <w:r>
        <w:rPr>
          <w:rFonts w:hint="eastAsia" w:ascii="仿宋_GB2312" w:eastAsia="仿宋_GB2312"/>
          <w:sz w:val="32"/>
          <w:szCs w:val="32"/>
          <w:highlight w:val="none"/>
        </w:rPr>
        <w:t>公务用车运行维护费反映</w:t>
      </w:r>
      <w:r>
        <w:rPr>
          <w:rFonts w:hint="eastAsia" w:ascii="仿宋_GB2312" w:eastAsia="仿宋_GB2312"/>
          <w:sz w:val="32"/>
          <w:szCs w:val="32"/>
          <w:highlight w:val="none"/>
          <w:lang w:val="en-US" w:eastAsia="zh-CN"/>
        </w:rPr>
        <w:t>机关和参公事业单位按规定保留的公务用车燃料费、新能源汽车充电费、维修费、过桥过路费、保险费、安全奖励费用等支出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left="5438" w:leftChars="304" w:hanging="4800" w:hangingChars="1500"/>
        <w:jc w:val="both"/>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eastAsia="zh-CN"/>
        </w:rPr>
        <w:t>呼图壁县大丰镇中心幼儿园</w:t>
      </w: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2025</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2</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lang w:val="en-US" w:eastAsia="zh-CN"/>
        </w:rPr>
        <w:t>12</w:t>
      </w:r>
      <w:r>
        <w:rPr>
          <w:rFonts w:ascii="仿宋_GB2312" w:hAnsi="宋体" w:eastAsia="仿宋_GB2312" w:cs="宋体"/>
          <w:kern w:val="0"/>
          <w:sz w:val="32"/>
          <w:szCs w:val="32"/>
          <w:highlight w:val="none"/>
        </w:rPr>
        <w:t>日</w:t>
      </w:r>
    </w:p>
    <w:p>
      <w:pPr>
        <w:rPr>
          <w:highlight w:val="none"/>
        </w:rPr>
      </w:pPr>
    </w:p>
    <w:p>
      <w:pPr>
        <w:rPr>
          <w:highlight w:val="none"/>
        </w:rPr>
      </w:pPr>
    </w:p>
    <w:sectPr>
      <w:pgSz w:w="11906" w:h="16838"/>
      <w:pgMar w:top="1440" w:right="1800" w:bottom="1440" w:left="1800" w:header="851" w:footer="992" w:gutter="0"/>
      <w:pgBorders>
        <w:top w:val="none" w:sz="0" w:space="0"/>
        <w:left w:val="none" w:sz="0" w:space="0"/>
        <w:bottom w:val="none" w:sz="0" w:space="0"/>
        <w:right w:val="none" w:sz="0" w:space="0"/>
      </w:pgBorders>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auto"/>
    <w:pitch w:val="default"/>
    <w:sig w:usb0="A00002BF" w:usb1="38CF7CFA"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- 1 -</w:t>
                    </w:r>
                    <w:r>
                      <w:fldChar w:fldCharType="end"/>
                    </w:r>
                  </w:p>
                </w:txbxContent>
              </v:textbox>
            </v:shape>
          </w:pict>
        </mc:Fallback>
      </mc:AlternateContent>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2</w:t>
                    </w:r>
                    <w:r>
                      <w:fldChar w:fldCharType="end"/>
                    </w:r>
                  </w:p>
                </w:txbxContent>
              </v:textbox>
            </v:shape>
          </w:pict>
        </mc:Fallback>
      </mc:AlternateContent>
    </w:r>
  </w:p>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p>
                        <w:p>
                          <w:pPr>
                            <w:pStyle w:val="4"/>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4"/>
                    </w:pPr>
                  </w:p>
                  <w:p>
                    <w:pPr>
                      <w:pStyle w:val="4"/>
                    </w:pPr>
                    <w:r>
                      <w:fldChar w:fldCharType="begin"/>
                    </w:r>
                    <w:r>
                      <w:instrText xml:space="preserve"> PAGE  \* MERGEFORMAT </w:instrText>
                    </w:r>
                    <w:r>
                      <w:fldChar w:fldCharType="separate"/>
                    </w:r>
                    <w:r>
                      <w:t>4</w:t>
                    </w:r>
                    <w:r>
                      <w:fldChar w:fldCharType="end"/>
                    </w:r>
                  </w:p>
                </w:txbxContent>
              </v:textbox>
            </v:shape>
          </w:pict>
        </mc:Fallback>
      </mc:AlternateContent>
    </w:r>
  </w:p>
  <w:p>
    <w:pPr>
      <w:pStyle w:val="4"/>
      <w:jc w:val="right"/>
      <w:rPr>
        <w:rFonts w:ascii="宋体" w:hAnsi="宋体" w:eastAsia="宋体"/>
        <w:sz w:val="28"/>
        <w:szCs w:val="28"/>
      </w:rPr>
    </w:pP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C52DF0"/>
    <w:multiLevelType w:val="singleLevel"/>
    <w:tmpl w:val="CAC52DF0"/>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3YWZmNmEwZDkxMGNiYjJmNmQzY2NjYWE2ZGZhYWUifQ=="/>
  </w:docVars>
  <w:rsids>
    <w:rsidRoot w:val="10587512"/>
    <w:rsid w:val="00E41A1F"/>
    <w:rsid w:val="017B2F92"/>
    <w:rsid w:val="020E507E"/>
    <w:rsid w:val="02732F8E"/>
    <w:rsid w:val="02CB7F49"/>
    <w:rsid w:val="031B02A5"/>
    <w:rsid w:val="037800D1"/>
    <w:rsid w:val="04267087"/>
    <w:rsid w:val="04267B2D"/>
    <w:rsid w:val="044C330C"/>
    <w:rsid w:val="05397FD9"/>
    <w:rsid w:val="057A5F58"/>
    <w:rsid w:val="05B43A5E"/>
    <w:rsid w:val="05CA273A"/>
    <w:rsid w:val="070E6657"/>
    <w:rsid w:val="07840187"/>
    <w:rsid w:val="080E3E4F"/>
    <w:rsid w:val="084451C2"/>
    <w:rsid w:val="08450B28"/>
    <w:rsid w:val="08762705"/>
    <w:rsid w:val="088F5575"/>
    <w:rsid w:val="08E81855"/>
    <w:rsid w:val="08FD0455"/>
    <w:rsid w:val="099C4A6D"/>
    <w:rsid w:val="0A4168EC"/>
    <w:rsid w:val="0AD672A7"/>
    <w:rsid w:val="0B247F12"/>
    <w:rsid w:val="0B7C3034"/>
    <w:rsid w:val="0B841FFD"/>
    <w:rsid w:val="0BBE43B6"/>
    <w:rsid w:val="0BD56A2F"/>
    <w:rsid w:val="0C0A3890"/>
    <w:rsid w:val="0CD20198"/>
    <w:rsid w:val="0CEC568C"/>
    <w:rsid w:val="0D6E5FD0"/>
    <w:rsid w:val="0E320E7D"/>
    <w:rsid w:val="0E325320"/>
    <w:rsid w:val="0E9208E7"/>
    <w:rsid w:val="10587512"/>
    <w:rsid w:val="105D0E37"/>
    <w:rsid w:val="10916BDA"/>
    <w:rsid w:val="10E74C60"/>
    <w:rsid w:val="11036B00"/>
    <w:rsid w:val="11301FEB"/>
    <w:rsid w:val="11B6451D"/>
    <w:rsid w:val="121E62E8"/>
    <w:rsid w:val="12B26356"/>
    <w:rsid w:val="15506858"/>
    <w:rsid w:val="15654912"/>
    <w:rsid w:val="1697741D"/>
    <w:rsid w:val="17667AEE"/>
    <w:rsid w:val="19A215AC"/>
    <w:rsid w:val="1A132B78"/>
    <w:rsid w:val="1A676333"/>
    <w:rsid w:val="1AC437A4"/>
    <w:rsid w:val="1B153D26"/>
    <w:rsid w:val="1BD25524"/>
    <w:rsid w:val="1BEB54C3"/>
    <w:rsid w:val="1C3C6084"/>
    <w:rsid w:val="1C8C02F2"/>
    <w:rsid w:val="1CCB0352"/>
    <w:rsid w:val="1D3E1AFE"/>
    <w:rsid w:val="1E6432D4"/>
    <w:rsid w:val="1E89232D"/>
    <w:rsid w:val="1EB61656"/>
    <w:rsid w:val="202342BC"/>
    <w:rsid w:val="20407429"/>
    <w:rsid w:val="204244A5"/>
    <w:rsid w:val="20CF3CE4"/>
    <w:rsid w:val="20DD55C0"/>
    <w:rsid w:val="22596EC8"/>
    <w:rsid w:val="22922CB8"/>
    <w:rsid w:val="22DB78DD"/>
    <w:rsid w:val="244D65B8"/>
    <w:rsid w:val="2492221D"/>
    <w:rsid w:val="24B42D8E"/>
    <w:rsid w:val="250855AF"/>
    <w:rsid w:val="258B383C"/>
    <w:rsid w:val="263B7010"/>
    <w:rsid w:val="26B4291F"/>
    <w:rsid w:val="26BD282A"/>
    <w:rsid w:val="26E769FA"/>
    <w:rsid w:val="276F6846"/>
    <w:rsid w:val="277047AD"/>
    <w:rsid w:val="28341F69"/>
    <w:rsid w:val="286D65BC"/>
    <w:rsid w:val="287A52C3"/>
    <w:rsid w:val="28D9041B"/>
    <w:rsid w:val="2917248F"/>
    <w:rsid w:val="293B2E83"/>
    <w:rsid w:val="29B51EDA"/>
    <w:rsid w:val="2AFC4894"/>
    <w:rsid w:val="2B3A05DE"/>
    <w:rsid w:val="2B6901C6"/>
    <w:rsid w:val="2D480265"/>
    <w:rsid w:val="2D977453"/>
    <w:rsid w:val="2DA4048C"/>
    <w:rsid w:val="2E2943BA"/>
    <w:rsid w:val="2EF22236"/>
    <w:rsid w:val="2FED29FE"/>
    <w:rsid w:val="300E1D4A"/>
    <w:rsid w:val="30577D3F"/>
    <w:rsid w:val="30B05F05"/>
    <w:rsid w:val="310F3573"/>
    <w:rsid w:val="32D560F7"/>
    <w:rsid w:val="33A76F60"/>
    <w:rsid w:val="341E7629"/>
    <w:rsid w:val="348524FE"/>
    <w:rsid w:val="35F117C8"/>
    <w:rsid w:val="379B3A34"/>
    <w:rsid w:val="38284F1B"/>
    <w:rsid w:val="39B0409D"/>
    <w:rsid w:val="3BE45FB7"/>
    <w:rsid w:val="3BF21AC7"/>
    <w:rsid w:val="3C013037"/>
    <w:rsid w:val="3FDF4D23"/>
    <w:rsid w:val="40A35B84"/>
    <w:rsid w:val="41083B3B"/>
    <w:rsid w:val="41270465"/>
    <w:rsid w:val="41DB2FFE"/>
    <w:rsid w:val="42643CF1"/>
    <w:rsid w:val="42F779C3"/>
    <w:rsid w:val="43502DA9"/>
    <w:rsid w:val="43C26223"/>
    <w:rsid w:val="43D8307E"/>
    <w:rsid w:val="43E606E0"/>
    <w:rsid w:val="44500396"/>
    <w:rsid w:val="44507CD3"/>
    <w:rsid w:val="44AF5181"/>
    <w:rsid w:val="455A018C"/>
    <w:rsid w:val="45D50B14"/>
    <w:rsid w:val="46B02CAB"/>
    <w:rsid w:val="46CE3131"/>
    <w:rsid w:val="48AB7673"/>
    <w:rsid w:val="493059DD"/>
    <w:rsid w:val="494F7907"/>
    <w:rsid w:val="4A0830E6"/>
    <w:rsid w:val="4ADF73DC"/>
    <w:rsid w:val="4B1B26BD"/>
    <w:rsid w:val="4B315A3D"/>
    <w:rsid w:val="4C0055E5"/>
    <w:rsid w:val="4C3677AE"/>
    <w:rsid w:val="4C706B3A"/>
    <w:rsid w:val="4C966470"/>
    <w:rsid w:val="4E841B60"/>
    <w:rsid w:val="4F3B332E"/>
    <w:rsid w:val="4FFC2ABD"/>
    <w:rsid w:val="5118225F"/>
    <w:rsid w:val="51C15CED"/>
    <w:rsid w:val="51FC329D"/>
    <w:rsid w:val="52285DEB"/>
    <w:rsid w:val="52AD62F0"/>
    <w:rsid w:val="538A7371"/>
    <w:rsid w:val="53A94D0A"/>
    <w:rsid w:val="546308FE"/>
    <w:rsid w:val="56FE59C9"/>
    <w:rsid w:val="570D735E"/>
    <w:rsid w:val="571B2674"/>
    <w:rsid w:val="589917F1"/>
    <w:rsid w:val="58D64DCB"/>
    <w:rsid w:val="59B241EC"/>
    <w:rsid w:val="5A5E27F6"/>
    <w:rsid w:val="5A704801"/>
    <w:rsid w:val="5A8C5E4D"/>
    <w:rsid w:val="5AED2A9A"/>
    <w:rsid w:val="5AF426E3"/>
    <w:rsid w:val="5B3C46B5"/>
    <w:rsid w:val="5CB070BA"/>
    <w:rsid w:val="5D9E1657"/>
    <w:rsid w:val="5DB728B4"/>
    <w:rsid w:val="5E225DE5"/>
    <w:rsid w:val="5E257683"/>
    <w:rsid w:val="5E6A3173"/>
    <w:rsid w:val="5E7802BC"/>
    <w:rsid w:val="5EE078B0"/>
    <w:rsid w:val="5F0D5523"/>
    <w:rsid w:val="5F2346ED"/>
    <w:rsid w:val="61086613"/>
    <w:rsid w:val="61686204"/>
    <w:rsid w:val="62917095"/>
    <w:rsid w:val="630E06E5"/>
    <w:rsid w:val="6408782B"/>
    <w:rsid w:val="65322CBF"/>
    <w:rsid w:val="658A2133"/>
    <w:rsid w:val="65B35574"/>
    <w:rsid w:val="65C658ED"/>
    <w:rsid w:val="67532167"/>
    <w:rsid w:val="67773700"/>
    <w:rsid w:val="677D608B"/>
    <w:rsid w:val="68CC52CB"/>
    <w:rsid w:val="68DE4FFE"/>
    <w:rsid w:val="691B0000"/>
    <w:rsid w:val="694B58D7"/>
    <w:rsid w:val="69CE4E15"/>
    <w:rsid w:val="6A661DDE"/>
    <w:rsid w:val="6B3E7E06"/>
    <w:rsid w:val="6B7F3246"/>
    <w:rsid w:val="6BA128F6"/>
    <w:rsid w:val="6BF904A6"/>
    <w:rsid w:val="6CB5251A"/>
    <w:rsid w:val="6CD429A0"/>
    <w:rsid w:val="6D85404F"/>
    <w:rsid w:val="6EF07839"/>
    <w:rsid w:val="6F345978"/>
    <w:rsid w:val="6F63000B"/>
    <w:rsid w:val="6F75773F"/>
    <w:rsid w:val="6FCF0C72"/>
    <w:rsid w:val="7023774B"/>
    <w:rsid w:val="71500A63"/>
    <w:rsid w:val="717C1858"/>
    <w:rsid w:val="726712DD"/>
    <w:rsid w:val="72B56DCF"/>
    <w:rsid w:val="72E964BC"/>
    <w:rsid w:val="735C7C42"/>
    <w:rsid w:val="74974299"/>
    <w:rsid w:val="74D07EF1"/>
    <w:rsid w:val="755D0BC4"/>
    <w:rsid w:val="75B570E6"/>
    <w:rsid w:val="75BF3AC1"/>
    <w:rsid w:val="76FD59CE"/>
    <w:rsid w:val="7706409E"/>
    <w:rsid w:val="7797777E"/>
    <w:rsid w:val="77B75398"/>
    <w:rsid w:val="780A1873"/>
    <w:rsid w:val="787D11B8"/>
    <w:rsid w:val="78A771BA"/>
    <w:rsid w:val="78AC6820"/>
    <w:rsid w:val="792C5912"/>
    <w:rsid w:val="7B3F11DE"/>
    <w:rsid w:val="7BE5144C"/>
    <w:rsid w:val="7CBA4FE2"/>
    <w:rsid w:val="7D06612B"/>
    <w:rsid w:val="7E065CCE"/>
    <w:rsid w:val="7E1F44B3"/>
    <w:rsid w:val="7E880152"/>
    <w:rsid w:val="7E8B30D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Indent"/>
    <w:basedOn w:val="1"/>
    <w:qFormat/>
    <w:uiPriority w:val="0"/>
    <w:pPr>
      <w:spacing w:after="120"/>
      <w:ind w:left="420" w:leftChars="200"/>
    </w:pPr>
  </w:style>
  <w:style w:type="paragraph" w:styleId="4">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footnote text"/>
    <w:basedOn w:val="1"/>
    <w:qFormat/>
    <w:uiPriority w:val="0"/>
    <w:pPr>
      <w:snapToGrid w:val="0"/>
      <w:jc w:val="left"/>
    </w:pPr>
    <w:rPr>
      <w:sz w:val="18"/>
    </w:rPr>
  </w:style>
  <w:style w:type="paragraph" w:styleId="7">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8">
    <w:name w:val="Body Text First Indent 2"/>
    <w:basedOn w:val="3"/>
    <w:qFormat/>
    <w:uiPriority w:val="0"/>
    <w:pPr>
      <w:ind w:firstLine="420" w:firstLineChars="200"/>
    </w:pPr>
    <w:rPr>
      <w:rFonts w:ascii="Calibri" w:hAnsi="Calibri"/>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font11"/>
    <w:basedOn w:val="11"/>
    <w:qFormat/>
    <w:uiPriority w:val="0"/>
    <w:rPr>
      <w:rFonts w:hint="eastAsia" w:ascii="宋体" w:hAnsi="宋体" w:eastAsia="宋体" w:cs="宋体"/>
      <w:color w:val="000000"/>
      <w:sz w:val="24"/>
      <w:szCs w:val="24"/>
      <w:u w:val="none"/>
    </w:rPr>
  </w:style>
  <w:style w:type="character" w:customStyle="1" w:styleId="13">
    <w:name w:val="font51"/>
    <w:basedOn w:val="11"/>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29</Pages>
  <Words>2032</Words>
  <Characters>2452</Characters>
  <Lines>0</Lines>
  <Paragraphs>0</Paragraphs>
  <TotalTime>1</TotalTime>
  <ScaleCrop>false</ScaleCrop>
  <LinksUpToDate>false</LinksUpToDate>
  <CharactersWithSpaces>2953</CharactersWithSpaces>
  <Application>WPS Office_12.8.2.15286_F1E327BC-269C-435d-A152-05C5408002CA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2024-01-09T13:20:00Z</dcterms:created>
  <dc:creator>审核人</dc:creator>
  <cp:lastModifiedBy>htbczj</cp:lastModifiedBy>
  <dcterms:modified xsi:type="dcterms:W3CDTF">2025-06-01T12:09:21Z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2052-12.8.2.15286</vt:lpwstr>
  </property>
  <property fmtid="{D5CDD505-2E9C-101B-9397-08002B2CF9AE}" pid="3" name="ICV">
    <vt:lpwstr>E41C39233962441EA279097C4E4ED970_13</vt:lpwstr>
  </property>
  <property fmtid="{D5CDD505-2E9C-101B-9397-08002B2CF9AE}" pid="4" name="KSOTemplateDocerSaveRecord">
    <vt:lpwstr>eyJoZGlkIjoiNjY2NzEwZWVhMWZlNDZlMTE3NDBlNzBjOTU5NDMxNTEiLCJ1c2VySWQiOiI2NTM1MTIyMzEifQ==</vt:lpwstr>
  </property>
</Properties>
</file>