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呼图壁县五工台镇中心幼儿园</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lang w:eastAsia="zh-CN"/>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2025年呼图壁县五工台幼儿园</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2025年呼图壁县五工台幼儿园</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呼图壁县五工台镇中心幼儿园主要职</w:t>
      </w:r>
      <w:r>
        <w:rPr>
          <w:rFonts w:hint="eastAsia" w:ascii="仿宋" w:hAnsi="仿宋" w:eastAsia="仿宋" w:cs="仿宋"/>
          <w:color w:val="auto"/>
          <w:kern w:val="0"/>
          <w:sz w:val="32"/>
          <w:szCs w:val="32"/>
          <w:lang w:val="en-US" w:eastAsia="zh-CN"/>
        </w:rPr>
        <w:t>是</w:t>
      </w:r>
      <w:r>
        <w:rPr>
          <w:rFonts w:hint="eastAsia" w:ascii="仿宋" w:hAnsi="仿宋" w:eastAsia="仿宋" w:cs="仿宋"/>
          <w:bCs/>
          <w:color w:val="auto"/>
          <w:kern w:val="0"/>
          <w:sz w:val="32"/>
          <w:szCs w:val="32"/>
          <w:highlight w:val="none"/>
          <w:lang w:eastAsia="zh-CN"/>
        </w:rPr>
        <w:t>为学龄前儿童提供教育</w:t>
      </w:r>
      <w:r>
        <w:rPr>
          <w:rFonts w:hint="eastAsia" w:ascii="仿宋" w:hAnsi="仿宋" w:eastAsia="仿宋" w:cs="仿宋"/>
          <w:bCs/>
          <w:color w:val="auto"/>
          <w:kern w:val="0"/>
          <w:sz w:val="32"/>
          <w:szCs w:val="32"/>
          <w:highlight w:val="none"/>
        </w:rPr>
        <w:t>幼儿园保育及幼儿教育</w:t>
      </w:r>
      <w:r>
        <w:rPr>
          <w:rFonts w:hint="eastAsia" w:ascii="仿宋" w:hAnsi="仿宋" w:eastAsia="仿宋" w:cs="仿宋"/>
          <w:bCs/>
          <w:color w:val="auto"/>
          <w:kern w:val="0"/>
          <w:sz w:val="32"/>
          <w:szCs w:val="32"/>
          <w:highlight w:val="none"/>
          <w:lang w:eastAsia="zh-CN"/>
        </w:rPr>
        <w:t>，实行保育与教育相结合的原则，</w:t>
      </w:r>
      <w:r>
        <w:rPr>
          <w:rFonts w:hint="eastAsia" w:ascii="仿宋" w:hAnsi="仿宋" w:eastAsia="仿宋" w:cs="仿宋"/>
          <w:color w:val="auto"/>
          <w:kern w:val="0"/>
          <w:sz w:val="32"/>
          <w:szCs w:val="32"/>
        </w:rPr>
        <w:t>幼儿园教育是基础教育的重要组成部分，是学校教育制度的基础阶段。幼儿园的任务是：贯彻国家的教育方针，按照保育与教育相结合的原则，遵循幼儿身心发展特点和规律，实施德、智、体、美等方面全面发展的教育，促进幼儿身心和谐发展。幼儿园同时面向幼儿家长提供科学育儿指导。</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kern w:val="0"/>
          <w:sz w:val="32"/>
          <w:szCs w:val="32"/>
          <w:highlight w:val="none"/>
        </w:rPr>
      </w:pPr>
      <w:r>
        <w:rPr>
          <w:rFonts w:hint="eastAsia" w:ascii="仿宋" w:hAnsi="仿宋" w:eastAsia="仿宋" w:cs="仿宋"/>
          <w:color w:val="auto"/>
          <w:sz w:val="32"/>
          <w:szCs w:val="32"/>
        </w:rPr>
        <w:t>呼图壁县</w:t>
      </w:r>
      <w:r>
        <w:rPr>
          <w:rFonts w:hint="eastAsia" w:ascii="仿宋" w:hAnsi="仿宋" w:eastAsia="仿宋" w:cs="仿宋"/>
          <w:color w:val="auto"/>
          <w:sz w:val="32"/>
          <w:szCs w:val="32"/>
          <w:lang w:val="en-US" w:eastAsia="zh-CN"/>
        </w:rPr>
        <w:t>五工台</w:t>
      </w:r>
      <w:r>
        <w:rPr>
          <w:rFonts w:hint="eastAsia" w:ascii="仿宋" w:hAnsi="仿宋" w:eastAsia="仿宋" w:cs="仿宋"/>
          <w:color w:val="auto"/>
          <w:sz w:val="32"/>
          <w:szCs w:val="32"/>
          <w:lang w:eastAsia="zh-CN"/>
        </w:rPr>
        <w:t>镇中心幼儿园</w:t>
      </w:r>
      <w:r>
        <w:rPr>
          <w:rFonts w:hint="eastAsia" w:ascii="仿宋" w:hAnsi="仿宋" w:eastAsia="仿宋" w:cs="仿宋"/>
          <w:color w:val="auto"/>
          <w:sz w:val="32"/>
          <w:szCs w:val="32"/>
        </w:rPr>
        <w:t>隶属呼图壁县教育</w:t>
      </w:r>
      <w:r>
        <w:rPr>
          <w:rFonts w:hint="eastAsia" w:ascii="仿宋" w:hAnsi="仿宋" w:eastAsia="仿宋" w:cs="仿宋"/>
          <w:color w:val="auto"/>
          <w:sz w:val="32"/>
          <w:szCs w:val="32"/>
          <w:lang w:eastAsia="zh-CN"/>
        </w:rPr>
        <w:t>局管理</w:t>
      </w:r>
      <w:r>
        <w:rPr>
          <w:rFonts w:hint="eastAsia" w:ascii="仿宋" w:hAnsi="仿宋" w:eastAsia="仿宋" w:cs="仿宋"/>
          <w:color w:val="auto"/>
          <w:sz w:val="32"/>
          <w:szCs w:val="32"/>
        </w:rPr>
        <w:t>。</w:t>
      </w:r>
      <w:r>
        <w:rPr>
          <w:rFonts w:hint="eastAsia" w:ascii="仿宋" w:hAnsi="仿宋" w:eastAsia="仿宋" w:cs="仿宋"/>
          <w:color w:val="auto"/>
          <w:kern w:val="0"/>
          <w:sz w:val="32"/>
          <w:szCs w:val="32"/>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呼图壁县五工台镇幼儿园无下属预算单位，下设六个处室， 分别是：书记室、园长室、教务室、总务室、财务室、保健室。</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呼图壁县五工台镇中心幼儿园</w:t>
      </w:r>
      <w:r>
        <w:rPr>
          <w:rFonts w:hint="eastAsia" w:ascii="仿宋" w:hAnsi="仿宋" w:eastAsia="仿宋" w:cs="仿宋"/>
          <w:color w:val="auto"/>
          <w:kern w:val="0"/>
          <w:sz w:val="32"/>
          <w:szCs w:val="32"/>
        </w:rPr>
        <w:t>编制数</w:t>
      </w:r>
      <w:r>
        <w:rPr>
          <w:rFonts w:hint="eastAsia" w:ascii="仿宋" w:hAnsi="仿宋" w:eastAsia="仿宋" w:cs="仿宋"/>
          <w:color w:val="auto"/>
          <w:kern w:val="0"/>
          <w:sz w:val="32"/>
          <w:szCs w:val="32"/>
          <w:lang w:val="en-US" w:eastAsia="zh-CN"/>
        </w:rPr>
        <w:t>28人</w:t>
      </w:r>
      <w:r>
        <w:rPr>
          <w:rFonts w:hint="eastAsia" w:ascii="仿宋" w:hAnsi="仿宋" w:eastAsia="仿宋" w:cs="仿宋"/>
          <w:color w:val="auto"/>
          <w:kern w:val="0"/>
          <w:sz w:val="32"/>
          <w:szCs w:val="32"/>
        </w:rPr>
        <w:t>，实有人数</w:t>
      </w:r>
      <w:r>
        <w:rPr>
          <w:rFonts w:hint="eastAsia" w:ascii="仿宋" w:hAnsi="仿宋" w:eastAsia="仿宋" w:cs="仿宋"/>
          <w:color w:val="auto"/>
          <w:kern w:val="0"/>
          <w:sz w:val="32"/>
          <w:szCs w:val="32"/>
          <w:lang w:val="en-US" w:eastAsia="zh-CN"/>
        </w:rPr>
        <w:t>28</w:t>
      </w:r>
      <w:r>
        <w:rPr>
          <w:rFonts w:hint="eastAsia" w:ascii="仿宋" w:hAnsi="仿宋" w:eastAsia="仿宋" w:cs="仿宋"/>
          <w:color w:val="auto"/>
          <w:kern w:val="0"/>
          <w:sz w:val="32"/>
          <w:szCs w:val="32"/>
        </w:rPr>
        <w:t>人，其中：在职</w:t>
      </w:r>
      <w:r>
        <w:rPr>
          <w:rFonts w:hint="eastAsia" w:ascii="仿宋" w:hAnsi="仿宋" w:eastAsia="仿宋" w:cs="仿宋"/>
          <w:color w:val="auto"/>
          <w:kern w:val="0"/>
          <w:sz w:val="32"/>
          <w:szCs w:val="32"/>
          <w:lang w:val="en-US" w:eastAsia="zh-CN"/>
        </w:rPr>
        <w:t>28</w:t>
      </w:r>
      <w:r>
        <w:rPr>
          <w:rFonts w:hint="eastAsia" w:ascii="仿宋" w:hAnsi="仿宋" w:eastAsia="仿宋" w:cs="仿宋"/>
          <w:color w:val="auto"/>
          <w:kern w:val="0"/>
          <w:sz w:val="32"/>
          <w:szCs w:val="32"/>
        </w:rPr>
        <w:t>人</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增加</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人； 退休0人</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增加</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人；离休0人，增加</w:t>
      </w:r>
      <w:r>
        <w:rPr>
          <w:rFonts w:hint="eastAsia" w:ascii="仿宋" w:hAnsi="仿宋" w:eastAsia="仿宋" w:cs="仿宋"/>
          <w:color w:val="auto"/>
          <w:kern w:val="0"/>
          <w:sz w:val="32"/>
          <w:szCs w:val="32"/>
          <w:lang w:val="en-US" w:eastAsia="zh-CN"/>
        </w:rPr>
        <w:t>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keepNext w:val="0"/>
        <w:keepLines w:val="0"/>
        <w:pageBreakBefore w:val="0"/>
        <w:widowControl/>
        <w:kinsoku/>
        <w:wordWrap/>
        <w:overflowPunct/>
        <w:topLinePunct w:val="0"/>
        <w:autoSpaceDE/>
        <w:autoSpaceDN/>
        <w:bidi w:val="0"/>
        <w:adjustRightInd/>
        <w:snapToGrid/>
        <w:spacing w:line="28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1095.52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825.52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761.32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64.2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2.政府性基金预算拨款</w:t>
            </w:r>
            <w:r>
              <w:rPr>
                <w:rFonts w:hint="eastAsia" w:ascii="仿宋" w:hAnsi="仿宋" w:eastAsia="仿宋" w:cs="仿宋"/>
                <w:b w:val="0"/>
                <w:bCs w:val="0"/>
                <w:color w:val="auto"/>
                <w:sz w:val="20"/>
                <w:szCs w:val="20"/>
                <w:highlight w:val="none"/>
                <w:lang w:val="en-US"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1141.79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其中：国有资本经营收入</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上级国有资本经营预算安排转移支付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210 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4.财政专户核拨</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5.单位资金</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270</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其中：事业收入</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上级补助收入</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附属单位上缴收入</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215 资源勘探</w:t>
            </w:r>
            <w:r>
              <w:rPr>
                <w:rFonts w:hint="eastAsia" w:ascii="仿宋" w:hAnsi="仿宋" w:eastAsia="仿宋" w:cs="仿宋"/>
                <w:b w:val="0"/>
                <w:bCs w:val="0"/>
                <w:color w:val="auto"/>
                <w:sz w:val="20"/>
                <w:szCs w:val="20"/>
                <w:highlight w:val="none"/>
                <w:lang w:val="en-US" w:eastAsia="zh-Hans"/>
              </w:rPr>
              <w:t>工业</w:t>
            </w:r>
            <w:r>
              <w:rPr>
                <w:rFonts w:hint="eastAsia" w:ascii="仿宋" w:hAnsi="仿宋" w:eastAsia="仿宋" w:cs="仿宋"/>
                <w:b w:val="0"/>
                <w:bCs w:val="0"/>
                <w:color w:val="auto"/>
                <w:sz w:val="20"/>
                <w:szCs w:val="20"/>
                <w:highlight w:val="none"/>
                <w:lang w:val="en-US" w:eastAsia="zh-CN"/>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事业单位经营收入</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其他收入</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270</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二、上年结转结余</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46.27</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1.财政拨款结转</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46.27</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其中：一般公共预算拨款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46.27</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政府性基金预算拨款</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eastAsia" w:ascii="仿宋" w:hAnsi="仿宋" w:eastAsia="仿宋" w:cs="仿宋"/>
                <w:b w:val="0"/>
                <w:bCs w:val="0"/>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224 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单位资金</w:t>
            </w:r>
          </w:p>
        </w:tc>
        <w:tc>
          <w:tcPr>
            <w:tcW w:w="1103" w:type="dxa"/>
            <w:tcBorders>
              <w:top w:val="nil"/>
              <w:left w:val="nil"/>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c>
          <w:tcPr>
            <w:tcW w:w="1103" w:type="dxa"/>
            <w:tcBorders>
              <w:top w:val="nil"/>
              <w:left w:val="nil"/>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230 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1103" w:type="dxa"/>
            <w:tcBorders>
              <w:top w:val="nil"/>
              <w:left w:val="nil"/>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1103" w:type="dxa"/>
            <w:tcBorders>
              <w:top w:val="nil"/>
              <w:left w:val="nil"/>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1103" w:type="dxa"/>
            <w:tcBorders>
              <w:top w:val="nil"/>
              <w:left w:val="nil"/>
              <w:bottom w:val="single" w:color="auto" w:sz="4" w:space="0"/>
              <w:right w:val="single" w:color="auto" w:sz="4" w:space="0"/>
            </w:tcBorders>
            <w:noWrap w:val="0"/>
            <w:vAlign w:val="bottom"/>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c>
          <w:tcPr>
            <w:tcW w:w="26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c>
          <w:tcPr>
            <w:tcW w:w="26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val="0"/>
                <w:color w:val="auto"/>
                <w:sz w:val="20"/>
                <w:szCs w:val="20"/>
                <w:highlight w:val="none"/>
                <w:lang w:val="en-US" w:eastAsia="zh-CN"/>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1141.79</w:t>
            </w:r>
          </w:p>
        </w:tc>
        <w:tc>
          <w:tcPr>
            <w:tcW w:w="2693" w:type="dxa"/>
            <w:tcBorders>
              <w:top w:val="nil"/>
              <w:left w:val="nil"/>
              <w:bottom w:val="single" w:color="auto" w:sz="4" w:space="0"/>
              <w:right w:val="nil"/>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1141.79</w:t>
            </w:r>
          </w:p>
        </w:tc>
      </w:tr>
    </w:tbl>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12449" w:type="dxa"/>
        <w:tblInd w:w="-450" w:type="dxa"/>
        <w:tblLayout w:type="fixed"/>
        <w:tblCellMar>
          <w:top w:w="0" w:type="dxa"/>
          <w:left w:w="108" w:type="dxa"/>
          <w:bottom w:w="0" w:type="dxa"/>
          <w:right w:w="108" w:type="dxa"/>
        </w:tblCellMar>
      </w:tblPr>
      <w:tblGrid>
        <w:gridCol w:w="524"/>
        <w:gridCol w:w="465"/>
        <w:gridCol w:w="501"/>
        <w:gridCol w:w="1158"/>
        <w:gridCol w:w="996"/>
        <w:gridCol w:w="825"/>
        <w:gridCol w:w="885"/>
        <w:gridCol w:w="840"/>
        <w:gridCol w:w="525"/>
        <w:gridCol w:w="660"/>
        <w:gridCol w:w="720"/>
        <w:gridCol w:w="915"/>
        <w:gridCol w:w="660"/>
        <w:gridCol w:w="720"/>
        <w:gridCol w:w="930"/>
        <w:gridCol w:w="1125"/>
      </w:tblGrid>
      <w:tr>
        <w:tblPrEx>
          <w:tblCellMar>
            <w:top w:w="0" w:type="dxa"/>
            <w:left w:w="108" w:type="dxa"/>
            <w:bottom w:w="0" w:type="dxa"/>
            <w:right w:w="108" w:type="dxa"/>
          </w:tblCellMar>
        </w:tblPrEx>
        <w:trPr>
          <w:trHeight w:val="697" w:hRule="atLeast"/>
        </w:trPr>
        <w:tc>
          <w:tcPr>
            <w:tcW w:w="14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58"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96"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5370"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6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112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049" w:hRule="atLeast"/>
        </w:trPr>
        <w:tc>
          <w:tcPr>
            <w:tcW w:w="524"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65"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01"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58"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96"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2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8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2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1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6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3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2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87"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205</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eastAsia="zh-CN"/>
              </w:rPr>
              <w:t>教育支出</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1141.79</w:t>
            </w:r>
            <w:r>
              <w:rPr>
                <w:rFonts w:hint="eastAsia" w:ascii="仿宋" w:hAnsi="仿宋" w:eastAsia="仿宋" w:cs="仿宋"/>
                <w:b w:val="0"/>
                <w:bCs w:val="0"/>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825.52</w:t>
            </w:r>
            <w:r>
              <w:rPr>
                <w:rFonts w:hint="eastAsia" w:ascii="仿宋" w:hAnsi="仿宋" w:eastAsia="仿宋" w:cs="仿宋"/>
                <w:b w:val="0"/>
                <w:bCs w:val="0"/>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761.32</w:t>
            </w:r>
            <w:r>
              <w:rPr>
                <w:rFonts w:hint="eastAsia" w:ascii="仿宋" w:hAnsi="仿宋" w:eastAsia="仿宋" w:cs="仿宋"/>
                <w:b w:val="0"/>
                <w:bCs w:val="0"/>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64.20</w:t>
            </w: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270</w:t>
            </w: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46.27</w:t>
            </w: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p>
        </w:tc>
      </w:tr>
      <w:tr>
        <w:tblPrEx>
          <w:tblCellMar>
            <w:top w:w="0" w:type="dxa"/>
            <w:left w:w="108" w:type="dxa"/>
            <w:bottom w:w="0" w:type="dxa"/>
            <w:right w:w="108" w:type="dxa"/>
          </w:tblCellMar>
        </w:tblPrEx>
        <w:trPr>
          <w:trHeight w:val="574"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205</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02</w:t>
            </w: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rPr>
              <w:t>普通教育</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1141.79</w:t>
            </w:r>
            <w:r>
              <w:rPr>
                <w:rFonts w:hint="eastAsia" w:ascii="仿宋" w:hAnsi="仿宋" w:eastAsia="仿宋" w:cs="仿宋"/>
                <w:b w:val="0"/>
                <w:bCs w:val="0"/>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825.52</w:t>
            </w:r>
            <w:r>
              <w:rPr>
                <w:rFonts w:hint="eastAsia" w:ascii="仿宋" w:hAnsi="仿宋" w:eastAsia="仿宋" w:cs="仿宋"/>
                <w:b w:val="0"/>
                <w:bCs w:val="0"/>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761.32</w:t>
            </w:r>
            <w:r>
              <w:rPr>
                <w:rFonts w:hint="eastAsia" w:ascii="仿宋" w:hAnsi="仿宋" w:eastAsia="仿宋" w:cs="仿宋"/>
                <w:b w:val="0"/>
                <w:bCs w:val="0"/>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64.20</w:t>
            </w: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270</w:t>
            </w: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46.27</w:t>
            </w: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p>
        </w:tc>
      </w:tr>
      <w:tr>
        <w:tblPrEx>
          <w:tblCellMar>
            <w:top w:w="0" w:type="dxa"/>
            <w:left w:w="108" w:type="dxa"/>
            <w:bottom w:w="0" w:type="dxa"/>
            <w:right w:w="108" w:type="dxa"/>
          </w:tblCellMar>
        </w:tblPrEx>
        <w:trPr>
          <w:trHeight w:val="495"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205</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02</w:t>
            </w: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01</w:t>
            </w: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val="en-US" w:eastAsia="zh-CN"/>
              </w:rPr>
              <w:t>学前教育</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1141.79</w:t>
            </w:r>
            <w:r>
              <w:rPr>
                <w:rFonts w:hint="eastAsia" w:ascii="仿宋" w:hAnsi="仿宋" w:eastAsia="仿宋" w:cs="仿宋"/>
                <w:b w:val="0"/>
                <w:bCs w:val="0"/>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825.52</w:t>
            </w:r>
            <w:r>
              <w:rPr>
                <w:rFonts w:hint="eastAsia" w:ascii="仿宋" w:hAnsi="仿宋" w:eastAsia="仿宋" w:cs="仿宋"/>
                <w:b w:val="0"/>
                <w:bCs w:val="0"/>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761.32</w:t>
            </w:r>
            <w:r>
              <w:rPr>
                <w:rFonts w:hint="eastAsia" w:ascii="仿宋" w:hAnsi="仿宋" w:eastAsia="仿宋" w:cs="仿宋"/>
                <w:b w:val="0"/>
                <w:bCs w:val="0"/>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64.20</w:t>
            </w: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270</w:t>
            </w: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46.27</w:t>
            </w: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sz w:val="20"/>
                <w:szCs w:val="20"/>
                <w:highlight w:val="none"/>
                <w:lang w:val="en-US" w:eastAsia="zh-CN"/>
              </w:rPr>
            </w:pPr>
          </w:p>
        </w:tc>
      </w:tr>
      <w:tr>
        <w:tblPrEx>
          <w:tblCellMar>
            <w:top w:w="0" w:type="dxa"/>
            <w:left w:w="108" w:type="dxa"/>
            <w:bottom w:w="0" w:type="dxa"/>
            <w:right w:w="108" w:type="dxa"/>
          </w:tblCellMar>
        </w:tblPrEx>
        <w:trPr>
          <w:trHeight w:val="465"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465"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465"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465"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465"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465" w:hRule="atLeast"/>
        </w:trPr>
        <w:tc>
          <w:tcPr>
            <w:tcW w:w="52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01"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158"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合  计　</w:t>
            </w:r>
          </w:p>
        </w:tc>
        <w:tc>
          <w:tcPr>
            <w:tcW w:w="99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1141.79</w:t>
            </w:r>
            <w:r>
              <w:rPr>
                <w:rFonts w:hint="eastAsia" w:ascii="仿宋" w:hAnsi="仿宋" w:eastAsia="仿宋" w:cs="仿宋"/>
                <w:b/>
                <w:bCs/>
                <w:color w:val="auto"/>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825.52</w:t>
            </w:r>
            <w:r>
              <w:rPr>
                <w:rFonts w:hint="eastAsia" w:ascii="仿宋" w:hAnsi="仿宋" w:eastAsia="仿宋" w:cs="仿宋"/>
                <w:b/>
                <w:bCs/>
                <w:color w:val="auto"/>
                <w:sz w:val="20"/>
                <w:szCs w:val="20"/>
                <w:highlight w:val="none"/>
              </w:rPr>
              <w:t>　</w:t>
            </w:r>
          </w:p>
        </w:tc>
        <w:tc>
          <w:tcPr>
            <w:tcW w:w="88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761.32</w:t>
            </w:r>
            <w:r>
              <w:rPr>
                <w:rFonts w:hint="eastAsia" w:ascii="仿宋" w:hAnsi="仿宋" w:eastAsia="仿宋" w:cs="仿宋"/>
                <w:b/>
                <w:bCs/>
                <w:color w:val="auto"/>
                <w:sz w:val="20"/>
                <w:szCs w:val="20"/>
                <w:highlight w:val="none"/>
              </w:rPr>
              <w:t>　</w:t>
            </w:r>
          </w:p>
        </w:tc>
        <w:tc>
          <w:tcPr>
            <w:tcW w:w="84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64.20</w:t>
            </w:r>
          </w:p>
        </w:tc>
        <w:tc>
          <w:tcPr>
            <w:tcW w:w="52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　</w:t>
            </w:r>
          </w:p>
        </w:tc>
        <w:tc>
          <w:tcPr>
            <w:tcW w:w="66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　</w:t>
            </w:r>
          </w:p>
        </w:tc>
        <w:tc>
          <w:tcPr>
            <w:tcW w:w="72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　</w:t>
            </w:r>
          </w:p>
        </w:tc>
        <w:tc>
          <w:tcPr>
            <w:tcW w:w="91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　</w:t>
            </w:r>
          </w:p>
        </w:tc>
        <w:tc>
          <w:tcPr>
            <w:tcW w:w="66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p>
        </w:tc>
        <w:tc>
          <w:tcPr>
            <w:tcW w:w="7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270</w:t>
            </w: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46.27</w:t>
            </w:r>
          </w:p>
        </w:tc>
        <w:tc>
          <w:tcPr>
            <w:tcW w:w="112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516"/>
        <w:gridCol w:w="417"/>
        <w:gridCol w:w="417"/>
        <w:gridCol w:w="2545"/>
        <w:gridCol w:w="1825"/>
        <w:gridCol w:w="1826"/>
        <w:gridCol w:w="1874"/>
      </w:tblGrid>
      <w:tr>
        <w:tblPrEx>
          <w:tblCellMar>
            <w:top w:w="0" w:type="dxa"/>
            <w:left w:w="108" w:type="dxa"/>
            <w:bottom w:w="0" w:type="dxa"/>
            <w:right w:w="108" w:type="dxa"/>
          </w:tblCellMar>
        </w:tblPrEx>
        <w:trPr>
          <w:trHeight w:val="328" w:hRule="atLeast"/>
        </w:trPr>
        <w:tc>
          <w:tcPr>
            <w:tcW w:w="386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8"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0"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0"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教育支出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1141.79</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1018.04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123.74　</w:t>
            </w:r>
          </w:p>
        </w:tc>
      </w:tr>
      <w:tr>
        <w:tblPrEx>
          <w:tblCellMar>
            <w:top w:w="0" w:type="dxa"/>
            <w:left w:w="108" w:type="dxa"/>
            <w:bottom w:w="0" w:type="dxa"/>
            <w:right w:w="108" w:type="dxa"/>
          </w:tblCellMar>
        </w:tblPrEx>
        <w:trPr>
          <w:trHeight w:val="90"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普通教育　</w:t>
            </w:r>
          </w:p>
        </w:tc>
        <w:tc>
          <w:tcPr>
            <w:tcW w:w="1836"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1141.79</w:t>
            </w:r>
          </w:p>
        </w:tc>
        <w:tc>
          <w:tcPr>
            <w:tcW w:w="183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1018.04　</w:t>
            </w:r>
          </w:p>
        </w:tc>
        <w:tc>
          <w:tcPr>
            <w:tcW w:w="188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123.74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01</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学前教育　</w:t>
            </w:r>
          </w:p>
        </w:tc>
        <w:tc>
          <w:tcPr>
            <w:tcW w:w="1836"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1141.79</w:t>
            </w:r>
          </w:p>
        </w:tc>
        <w:tc>
          <w:tcPr>
            <w:tcW w:w="183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1018.04　</w:t>
            </w:r>
          </w:p>
        </w:tc>
        <w:tc>
          <w:tcPr>
            <w:tcW w:w="188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123.74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1836"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1141.79</w:t>
            </w:r>
          </w:p>
        </w:tc>
        <w:tc>
          <w:tcPr>
            <w:tcW w:w="183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1018.04　</w:t>
            </w:r>
          </w:p>
        </w:tc>
        <w:tc>
          <w:tcPr>
            <w:tcW w:w="188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123.74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both"/>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Hans"/>
              </w:rPr>
              <w:t>一、</w:t>
            </w:r>
            <w:r>
              <w:rPr>
                <w:rFonts w:hint="eastAsia" w:ascii="仿宋_GB2312" w:hAnsi="宋体" w:eastAsia="仿宋_GB2312" w:cs="宋体"/>
                <w:b w:val="0"/>
                <w:bCs w:val="0"/>
                <w:color w:val="auto"/>
                <w:kern w:val="0"/>
                <w:sz w:val="20"/>
                <w:szCs w:val="20"/>
                <w:highlight w:val="none"/>
                <w:lang w:val="en-US" w:eastAsia="zh-CN"/>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825.52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201 一般公共服务支出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825.52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 外交支出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xml:space="preserve"> </w:t>
            </w:r>
            <w:r>
              <w:rPr>
                <w:rFonts w:hint="default"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lang w:val="en-US" w:eastAsia="zh-CN"/>
              </w:rPr>
              <w:t>政府性基金预算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203 国防支出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xml:space="preserve"> </w:t>
            </w:r>
            <w:r>
              <w:rPr>
                <w:rFonts w:hint="default"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lang w:val="en-US" w:eastAsia="zh-CN"/>
              </w:rPr>
              <w:t>国有资本经营预算</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204 公共安全支出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205 教育支出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825.52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825.52</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206 科学技术支出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207 文化旅游体育与传媒支出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xml:space="preserve">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209 社会保险基金支出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210 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211 节能环保支出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212 城乡社区支出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213 农林水支出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214 交通运输支出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xml:space="preserve">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215 资源勘探</w:t>
            </w:r>
            <w:r>
              <w:rPr>
                <w:rFonts w:hint="eastAsia" w:ascii="仿宋_GB2312" w:hAnsi="宋体" w:eastAsia="仿宋_GB2312" w:cs="宋体"/>
                <w:b w:val="0"/>
                <w:bCs w:val="0"/>
                <w:color w:val="auto"/>
                <w:kern w:val="0"/>
                <w:sz w:val="20"/>
                <w:szCs w:val="20"/>
                <w:highlight w:val="none"/>
                <w:lang w:val="en-US" w:eastAsia="zh-Hans"/>
              </w:rPr>
              <w:t>工业</w:t>
            </w:r>
            <w:r>
              <w:rPr>
                <w:rFonts w:hint="eastAsia" w:ascii="仿宋_GB2312" w:hAnsi="宋体" w:eastAsia="仿宋_GB2312" w:cs="宋体"/>
                <w:b w:val="0"/>
                <w:bCs w:val="0"/>
                <w:color w:val="auto"/>
                <w:kern w:val="0"/>
                <w:sz w:val="20"/>
                <w:szCs w:val="20"/>
                <w:highlight w:val="none"/>
                <w:lang w:val="en-US" w:eastAsia="zh-CN"/>
              </w:rPr>
              <w:t>信息等支出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216 商业服务业等支出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217 金融支出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219 援助其他地区支出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222 粮油物资储备支出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223 国有资本经营预算支出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224 灾害防治及应急管理支出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227 预备费</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229 其他支出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230 转移性支出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231 债务还本支出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232 债务付息支出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233 债务发行费用支出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收  入  总  计</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825.52</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支  出  总  计</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825.52</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825.52</w:t>
            </w:r>
          </w:p>
        </w:tc>
        <w:tc>
          <w:tcPr>
            <w:tcW w:w="226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19"/>
        <w:gridCol w:w="499"/>
        <w:gridCol w:w="502"/>
        <w:gridCol w:w="2737"/>
        <w:gridCol w:w="1431"/>
        <w:gridCol w:w="1833"/>
        <w:gridCol w:w="1693"/>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5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57"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73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3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73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43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33"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73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教育支出</w:t>
            </w:r>
          </w:p>
        </w:tc>
        <w:tc>
          <w:tcPr>
            <w:tcW w:w="143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825.52</w:t>
            </w:r>
          </w:p>
        </w:tc>
        <w:tc>
          <w:tcPr>
            <w:tcW w:w="183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748.04</w:t>
            </w:r>
          </w:p>
        </w:tc>
        <w:tc>
          <w:tcPr>
            <w:tcW w:w="16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77.47</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73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普通教育</w:t>
            </w:r>
          </w:p>
        </w:tc>
        <w:tc>
          <w:tcPr>
            <w:tcW w:w="143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825.52</w:t>
            </w:r>
          </w:p>
        </w:tc>
        <w:tc>
          <w:tcPr>
            <w:tcW w:w="183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748.04</w:t>
            </w:r>
          </w:p>
        </w:tc>
        <w:tc>
          <w:tcPr>
            <w:tcW w:w="16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77.47</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01</w:t>
            </w:r>
          </w:p>
        </w:tc>
        <w:tc>
          <w:tcPr>
            <w:tcW w:w="273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学前教育</w:t>
            </w:r>
          </w:p>
        </w:tc>
        <w:tc>
          <w:tcPr>
            <w:tcW w:w="143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825.52</w:t>
            </w:r>
          </w:p>
        </w:tc>
        <w:tc>
          <w:tcPr>
            <w:tcW w:w="183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748.04</w:t>
            </w:r>
          </w:p>
        </w:tc>
        <w:tc>
          <w:tcPr>
            <w:tcW w:w="16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77.47</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83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27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143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825.52</w:t>
            </w:r>
          </w:p>
        </w:tc>
        <w:tc>
          <w:tcPr>
            <w:tcW w:w="183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748.04</w:t>
            </w:r>
          </w:p>
        </w:tc>
        <w:tc>
          <w:tcPr>
            <w:tcW w:w="16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77.47</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3097"/>
        <w:gridCol w:w="789"/>
        <w:gridCol w:w="706"/>
        <w:gridCol w:w="976"/>
        <w:gridCol w:w="725"/>
        <w:gridCol w:w="1701"/>
      </w:tblGrid>
      <w:tr>
        <w:tblPrEx>
          <w:tblCellMar>
            <w:top w:w="0" w:type="dxa"/>
            <w:left w:w="108" w:type="dxa"/>
            <w:bottom w:w="0" w:type="dxa"/>
            <w:right w:w="108" w:type="dxa"/>
          </w:tblCellMar>
        </w:tblPrEx>
        <w:trPr>
          <w:trHeight w:val="460"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431"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w:t>
            </w:r>
          </w:p>
        </w:tc>
        <w:tc>
          <w:tcPr>
            <w:tcW w:w="789"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431"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97"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9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95"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9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495"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工资福利支出</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422.71</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422.71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01</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基本工资</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103.96</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103.96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02</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津贴补贴</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42.71</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42.71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03</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奖金</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88.71</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88.71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07</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绩效工资</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71.08</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71.08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08</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机关事业单位基本养老保险缴费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43.93</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43.93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职工基本医疗保险缴费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21.91</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21.91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11</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公务员医疗补助缴费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10.98</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10.98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其他社会保障缴费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2.75</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2.75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default" w:ascii="仿宋_GB2312" w:hAnsi="宋体" w:eastAsia="仿宋_GB2312" w:cs="宋体"/>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13</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住房公积金</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36.62</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36.62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商品和服务支出</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325.33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325.33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01</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办公费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06</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电费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07</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邮电费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08</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取暖费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3.77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3.77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16</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培训费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26</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劳务费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302.08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27</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委托业务费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2.29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26</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工会经费</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5.32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对个人和家庭的补助</w:t>
            </w:r>
          </w:p>
        </w:tc>
        <w:tc>
          <w:tcPr>
            <w:tcW w:w="1495" w:type="dxa"/>
            <w:gridSpan w:val="2"/>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0.01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05</w:t>
            </w: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生活补助</w:t>
            </w:r>
          </w:p>
        </w:tc>
        <w:tc>
          <w:tcPr>
            <w:tcW w:w="149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0.01</w:t>
            </w:r>
          </w:p>
        </w:tc>
      </w:tr>
      <w:tr>
        <w:tblPrEx>
          <w:tblCellMar>
            <w:top w:w="0" w:type="dxa"/>
            <w:left w:w="108" w:type="dxa"/>
            <w:bottom w:w="0" w:type="dxa"/>
            <w:right w:w="108" w:type="dxa"/>
          </w:tblCellMar>
        </w:tblPrEx>
        <w:trPr>
          <w:trHeight w:val="487"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309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合   计</w:t>
            </w:r>
          </w:p>
        </w:tc>
        <w:tc>
          <w:tcPr>
            <w:tcW w:w="149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748.04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422.71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325.34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2374" w:type="dxa"/>
        <w:tblInd w:w="-360" w:type="dxa"/>
        <w:tblLayout w:type="fixed"/>
        <w:tblCellMar>
          <w:top w:w="0" w:type="dxa"/>
          <w:left w:w="108" w:type="dxa"/>
          <w:bottom w:w="0" w:type="dxa"/>
          <w:right w:w="108" w:type="dxa"/>
        </w:tblCellMar>
      </w:tblPr>
      <w:tblGrid>
        <w:gridCol w:w="9"/>
        <w:gridCol w:w="515"/>
        <w:gridCol w:w="465"/>
        <w:gridCol w:w="420"/>
        <w:gridCol w:w="1035"/>
        <w:gridCol w:w="2415"/>
        <w:gridCol w:w="720"/>
        <w:gridCol w:w="390"/>
        <w:gridCol w:w="720"/>
        <w:gridCol w:w="780"/>
        <w:gridCol w:w="750"/>
        <w:gridCol w:w="840"/>
        <w:gridCol w:w="555"/>
        <w:gridCol w:w="660"/>
        <w:gridCol w:w="570"/>
        <w:gridCol w:w="780"/>
        <w:gridCol w:w="750"/>
      </w:tblGrid>
      <w:tr>
        <w:tblPrEx>
          <w:tblCellMar>
            <w:top w:w="0" w:type="dxa"/>
            <w:left w:w="108" w:type="dxa"/>
            <w:bottom w:w="0" w:type="dxa"/>
            <w:right w:w="108" w:type="dxa"/>
          </w:tblCellMar>
        </w:tblPrEx>
        <w:trPr>
          <w:gridBefore w:val="1"/>
          <w:wBefore w:w="9" w:type="dxa"/>
          <w:trHeight w:val="375" w:hRule="atLeast"/>
        </w:trPr>
        <w:tc>
          <w:tcPr>
            <w:tcW w:w="12365" w:type="dxa"/>
            <w:gridSpan w:val="1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wBefore w:w="9" w:type="dxa"/>
          <w:trHeight w:val="405" w:hRule="atLeast"/>
        </w:trPr>
        <w:tc>
          <w:tcPr>
            <w:tcW w:w="557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p>
        </w:tc>
        <w:tc>
          <w:tcPr>
            <w:tcW w:w="1110"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530"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4155"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09" w:type="dxa"/>
            <w:gridSpan w:val="4"/>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3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415"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9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8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5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4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5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6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7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8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75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24" w:type="dxa"/>
            <w:gridSpan w:val="2"/>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0"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3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41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39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4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5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6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7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524" w:type="dxa"/>
            <w:gridSpan w:val="2"/>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205</w:t>
            </w:r>
          </w:p>
        </w:tc>
        <w:tc>
          <w:tcPr>
            <w:tcW w:w="46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Hans"/>
              </w:rPr>
            </w:pPr>
          </w:p>
        </w:tc>
        <w:tc>
          <w:tcPr>
            <w:tcW w:w="4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103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教育支出</w:t>
            </w:r>
          </w:p>
        </w:tc>
        <w:tc>
          <w:tcPr>
            <w:tcW w:w="241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val="0"/>
                <w:bCs w:val="0"/>
                <w:color w:val="auto"/>
                <w:kern w:val="0"/>
                <w:sz w:val="20"/>
                <w:szCs w:val="20"/>
                <w:highlight w:val="none"/>
                <w:lang w:val="en-US" w:eastAsia="zh-CN"/>
              </w:rPr>
            </w:pPr>
          </w:p>
        </w:tc>
        <w:tc>
          <w:tcPr>
            <w:tcW w:w="7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77.47</w:t>
            </w:r>
          </w:p>
        </w:tc>
        <w:tc>
          <w:tcPr>
            <w:tcW w:w="39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p>
        </w:tc>
        <w:tc>
          <w:tcPr>
            <w:tcW w:w="7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49.2</w:t>
            </w:r>
          </w:p>
        </w:tc>
        <w:tc>
          <w:tcPr>
            <w:tcW w:w="78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28.28</w:t>
            </w:r>
          </w:p>
        </w:tc>
        <w:tc>
          <w:tcPr>
            <w:tcW w:w="75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　</w:t>
            </w:r>
          </w:p>
        </w:tc>
        <w:tc>
          <w:tcPr>
            <w:tcW w:w="84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rPr>
            </w:pPr>
            <w:r>
              <w:rPr>
                <w:rFonts w:hint="eastAsia" w:ascii="仿宋_GB2312" w:hAnsi="宋体" w:eastAsia="仿宋_GB2312"/>
                <w:b w:val="0"/>
                <w:bCs w:val="0"/>
                <w:color w:val="auto"/>
                <w:kern w:val="0"/>
                <w:sz w:val="20"/>
                <w:szCs w:val="20"/>
                <w:highlight w:val="none"/>
              </w:rPr>
              <w:t>　</w:t>
            </w:r>
          </w:p>
        </w:tc>
        <w:tc>
          <w:tcPr>
            <w:tcW w:w="55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66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78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7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4" w:type="dxa"/>
            <w:gridSpan w:val="2"/>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205</w:t>
            </w:r>
          </w:p>
        </w:tc>
        <w:tc>
          <w:tcPr>
            <w:tcW w:w="46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02</w:t>
            </w:r>
          </w:p>
        </w:tc>
        <w:tc>
          <w:tcPr>
            <w:tcW w:w="4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103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普通教育</w:t>
            </w:r>
          </w:p>
        </w:tc>
        <w:tc>
          <w:tcPr>
            <w:tcW w:w="241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7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21.87</w:t>
            </w:r>
          </w:p>
        </w:tc>
        <w:tc>
          <w:tcPr>
            <w:tcW w:w="39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p>
        </w:tc>
        <w:tc>
          <w:tcPr>
            <w:tcW w:w="7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49.2</w:t>
            </w:r>
          </w:p>
        </w:tc>
        <w:tc>
          <w:tcPr>
            <w:tcW w:w="78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28.28</w:t>
            </w:r>
          </w:p>
        </w:tc>
        <w:tc>
          <w:tcPr>
            <w:tcW w:w="75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　</w:t>
            </w:r>
          </w:p>
        </w:tc>
        <w:tc>
          <w:tcPr>
            <w:tcW w:w="84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rPr>
            </w:pPr>
            <w:r>
              <w:rPr>
                <w:rFonts w:hint="eastAsia" w:ascii="仿宋_GB2312" w:hAnsi="宋体" w:eastAsia="仿宋_GB2312"/>
                <w:b w:val="0"/>
                <w:bCs w:val="0"/>
                <w:color w:val="auto"/>
                <w:kern w:val="0"/>
                <w:sz w:val="20"/>
                <w:szCs w:val="20"/>
                <w:highlight w:val="none"/>
              </w:rPr>
              <w:t>　</w:t>
            </w:r>
          </w:p>
        </w:tc>
        <w:tc>
          <w:tcPr>
            <w:tcW w:w="55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66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78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7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4" w:type="dxa"/>
            <w:gridSpan w:val="2"/>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205</w:t>
            </w:r>
          </w:p>
        </w:tc>
        <w:tc>
          <w:tcPr>
            <w:tcW w:w="46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02</w:t>
            </w:r>
          </w:p>
        </w:tc>
        <w:tc>
          <w:tcPr>
            <w:tcW w:w="4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01</w:t>
            </w:r>
          </w:p>
        </w:tc>
        <w:tc>
          <w:tcPr>
            <w:tcW w:w="103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学前教育</w:t>
            </w:r>
          </w:p>
        </w:tc>
        <w:tc>
          <w:tcPr>
            <w:tcW w:w="241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val="0"/>
                <w:bCs w:val="0"/>
                <w:color w:val="auto"/>
                <w:kern w:val="0"/>
                <w:sz w:val="20"/>
                <w:szCs w:val="20"/>
                <w:highlight w:val="none"/>
                <w:lang w:val="en-US" w:eastAsia="zh-CN"/>
              </w:rPr>
            </w:pPr>
            <w:r>
              <w:rPr>
                <w:rFonts w:hint="default" w:ascii="仿宋_GB2312" w:hAnsi="宋体" w:eastAsia="仿宋_GB2312"/>
                <w:b w:val="0"/>
                <w:bCs w:val="0"/>
                <w:color w:val="auto"/>
                <w:kern w:val="0"/>
                <w:sz w:val="20"/>
                <w:szCs w:val="20"/>
                <w:highlight w:val="none"/>
                <w:lang w:val="en-US" w:eastAsia="zh-CN"/>
              </w:rPr>
              <w:t>2025年新疆西藏等地区教育特殊补助资金</w:t>
            </w:r>
          </w:p>
        </w:tc>
        <w:tc>
          <w:tcPr>
            <w:tcW w:w="7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21.87</w:t>
            </w:r>
          </w:p>
        </w:tc>
        <w:tc>
          <w:tcPr>
            <w:tcW w:w="39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7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6.87</w:t>
            </w:r>
          </w:p>
        </w:tc>
        <w:tc>
          <w:tcPr>
            <w:tcW w:w="78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15</w:t>
            </w:r>
          </w:p>
        </w:tc>
        <w:tc>
          <w:tcPr>
            <w:tcW w:w="75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　</w:t>
            </w:r>
          </w:p>
        </w:tc>
        <w:tc>
          <w:tcPr>
            <w:tcW w:w="84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rPr>
            </w:pPr>
            <w:r>
              <w:rPr>
                <w:rFonts w:hint="eastAsia" w:ascii="仿宋_GB2312" w:hAnsi="宋体" w:eastAsia="仿宋_GB2312"/>
                <w:b w:val="0"/>
                <w:bCs w:val="0"/>
                <w:color w:val="auto"/>
                <w:kern w:val="0"/>
                <w:sz w:val="20"/>
                <w:szCs w:val="20"/>
                <w:highlight w:val="none"/>
              </w:rPr>
              <w:t>　</w:t>
            </w:r>
          </w:p>
        </w:tc>
        <w:tc>
          <w:tcPr>
            <w:tcW w:w="55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66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78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7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4" w:type="dxa"/>
            <w:gridSpan w:val="2"/>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205</w:t>
            </w:r>
          </w:p>
        </w:tc>
        <w:tc>
          <w:tcPr>
            <w:tcW w:w="46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02</w:t>
            </w:r>
          </w:p>
        </w:tc>
        <w:tc>
          <w:tcPr>
            <w:tcW w:w="4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01</w:t>
            </w:r>
          </w:p>
        </w:tc>
        <w:tc>
          <w:tcPr>
            <w:tcW w:w="103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学前教育</w:t>
            </w:r>
          </w:p>
        </w:tc>
        <w:tc>
          <w:tcPr>
            <w:tcW w:w="241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2025年生均公用经费-保民生</w:t>
            </w:r>
          </w:p>
        </w:tc>
        <w:tc>
          <w:tcPr>
            <w:tcW w:w="7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13.28</w:t>
            </w:r>
          </w:p>
        </w:tc>
        <w:tc>
          <w:tcPr>
            <w:tcW w:w="39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7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13.28</w:t>
            </w:r>
          </w:p>
        </w:tc>
        <w:tc>
          <w:tcPr>
            <w:tcW w:w="75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　</w:t>
            </w:r>
          </w:p>
        </w:tc>
        <w:tc>
          <w:tcPr>
            <w:tcW w:w="84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rPr>
            </w:pPr>
            <w:r>
              <w:rPr>
                <w:rFonts w:hint="eastAsia" w:ascii="仿宋_GB2312" w:hAnsi="宋体" w:eastAsia="仿宋_GB2312"/>
                <w:b w:val="0"/>
                <w:bCs w:val="0"/>
                <w:color w:val="auto"/>
                <w:kern w:val="0"/>
                <w:sz w:val="20"/>
                <w:szCs w:val="20"/>
                <w:highlight w:val="none"/>
              </w:rPr>
              <w:t>　</w:t>
            </w:r>
          </w:p>
        </w:tc>
        <w:tc>
          <w:tcPr>
            <w:tcW w:w="55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66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78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c>
          <w:tcPr>
            <w:tcW w:w="7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r>
              <w:rPr>
                <w:rFonts w:hint="eastAsia" w:ascii="仿宋_GB2312" w:hAnsi="宋体" w:eastAsia="仿宋_GB2312"/>
                <w:b w:val="0"/>
                <w:bCs w:val="0"/>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4" w:type="dxa"/>
            <w:gridSpan w:val="2"/>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205</w:t>
            </w:r>
          </w:p>
        </w:tc>
        <w:tc>
          <w:tcPr>
            <w:tcW w:w="46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02</w:t>
            </w:r>
          </w:p>
        </w:tc>
        <w:tc>
          <w:tcPr>
            <w:tcW w:w="420"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01</w:t>
            </w:r>
          </w:p>
        </w:tc>
        <w:tc>
          <w:tcPr>
            <w:tcW w:w="1035" w:type="dxa"/>
            <w:shd w:val="clear" w:color="auto" w:fill="auto"/>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学前教育</w:t>
            </w:r>
          </w:p>
        </w:tc>
        <w:tc>
          <w:tcPr>
            <w:tcW w:w="241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2025年教育补助项目经费-自聘教师工资补助</w:t>
            </w:r>
          </w:p>
        </w:tc>
        <w:tc>
          <w:tcPr>
            <w:tcW w:w="7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42.33</w:t>
            </w:r>
          </w:p>
        </w:tc>
        <w:tc>
          <w:tcPr>
            <w:tcW w:w="39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7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val="0"/>
                <w:bCs w:val="0"/>
                <w:color w:val="auto"/>
                <w:kern w:val="0"/>
                <w:sz w:val="20"/>
                <w:szCs w:val="20"/>
                <w:highlight w:val="none"/>
                <w:lang w:val="en-US" w:eastAsia="zh-CN"/>
              </w:rPr>
            </w:pPr>
            <w:r>
              <w:rPr>
                <w:rFonts w:hint="eastAsia" w:ascii="仿宋_GB2312" w:hAnsi="宋体" w:eastAsia="仿宋_GB2312"/>
                <w:b w:val="0"/>
                <w:bCs w:val="0"/>
                <w:color w:val="auto"/>
                <w:kern w:val="0"/>
                <w:sz w:val="20"/>
                <w:szCs w:val="20"/>
                <w:highlight w:val="none"/>
                <w:lang w:val="en-US" w:eastAsia="zh-CN"/>
              </w:rPr>
              <w:t>42.33</w:t>
            </w: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75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lang w:val="en-US" w:eastAsia="zh-CN"/>
              </w:rPr>
            </w:pPr>
          </w:p>
        </w:tc>
        <w:tc>
          <w:tcPr>
            <w:tcW w:w="84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val="0"/>
                <w:bCs w:val="0"/>
                <w:color w:val="auto"/>
                <w:kern w:val="0"/>
                <w:sz w:val="20"/>
                <w:szCs w:val="20"/>
                <w:highlight w:val="none"/>
              </w:rPr>
            </w:pPr>
          </w:p>
        </w:tc>
        <w:tc>
          <w:tcPr>
            <w:tcW w:w="55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p>
        </w:tc>
        <w:tc>
          <w:tcPr>
            <w:tcW w:w="66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p>
        </w:tc>
        <w:tc>
          <w:tcPr>
            <w:tcW w:w="78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p>
        </w:tc>
        <w:tc>
          <w:tcPr>
            <w:tcW w:w="7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val="0"/>
                <w:bCs w:val="0"/>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4" w:type="dxa"/>
            <w:gridSpan w:val="2"/>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465"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4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color w:val="auto"/>
                <w:kern w:val="0"/>
                <w:sz w:val="20"/>
                <w:szCs w:val="20"/>
                <w:highlight w:val="none"/>
              </w:rPr>
            </w:pPr>
          </w:p>
        </w:tc>
        <w:tc>
          <w:tcPr>
            <w:tcW w:w="103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color w:val="auto"/>
                <w:kern w:val="0"/>
                <w:sz w:val="20"/>
                <w:szCs w:val="20"/>
                <w:highlight w:val="none"/>
              </w:rPr>
            </w:pPr>
          </w:p>
        </w:tc>
        <w:tc>
          <w:tcPr>
            <w:tcW w:w="241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7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77.47</w:t>
            </w:r>
          </w:p>
        </w:tc>
        <w:tc>
          <w:tcPr>
            <w:tcW w:w="39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color w:val="auto"/>
                <w:kern w:val="0"/>
                <w:sz w:val="20"/>
                <w:szCs w:val="20"/>
                <w:highlight w:val="none"/>
                <w:lang w:val="en-US" w:eastAsia="zh-CN"/>
              </w:rPr>
            </w:pPr>
          </w:p>
        </w:tc>
        <w:tc>
          <w:tcPr>
            <w:tcW w:w="7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49.2</w:t>
            </w: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28.28</w:t>
            </w:r>
          </w:p>
        </w:tc>
        <w:tc>
          <w:tcPr>
            <w:tcW w:w="75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　</w:t>
            </w:r>
          </w:p>
        </w:tc>
        <w:tc>
          <w:tcPr>
            <w:tcW w:w="840" w:type="dxa"/>
            <w:noWrap w:val="0"/>
            <w:vAlign w:val="top"/>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55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cs="Times New Roman"/>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呼图壁县五工台镇中心幼儿园</w:t>
      </w:r>
      <w:r>
        <w:rPr>
          <w:rFonts w:hint="eastAsia" w:ascii="仿宋_GB2312" w:hAnsi="宋体" w:eastAsia="仿宋_GB2312" w:cs="Times New Roman"/>
          <w:b/>
          <w:kern w:val="0"/>
          <w:sz w:val="28"/>
          <w:szCs w:val="32"/>
          <w:lang w:val="en-US" w:eastAsia="zh-CN"/>
        </w:rPr>
        <w:t>2025年未安排政府性基金预算支出，政府性基金预算表为空表</w:t>
      </w:r>
      <w:r>
        <w:rPr>
          <w:rFonts w:hint="eastAsia" w:ascii="仿宋_GB2312" w:hAnsi="宋体" w:eastAsia="仿宋_GB2312" w:cs="Times New Roman"/>
          <w:b/>
          <w:kern w:val="0"/>
          <w:sz w:val="28"/>
          <w:szCs w:val="32"/>
        </w:rPr>
        <w:t>。</w:t>
      </w: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default" w:ascii="仿宋_GB2312" w:hAnsi="宋体" w:eastAsia="仿宋_GB2312"/>
          <w:b/>
          <w:color w:val="auto"/>
          <w:kern w:val="0"/>
          <w:sz w:val="32"/>
          <w:szCs w:val="32"/>
          <w:highlight w:val="none"/>
          <w:lang w:val="en-US" w:eastAsia="zh-CN"/>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呼图壁县五工台镇中心幼儿园</w:t>
      </w:r>
      <w:r>
        <w:rPr>
          <w:rFonts w:hint="eastAsia" w:ascii="仿宋_GB2312" w:hAnsi="宋体" w:eastAsia="仿宋_GB2312"/>
          <w:b/>
          <w:kern w:val="0"/>
          <w:sz w:val="28"/>
          <w:szCs w:val="32"/>
          <w:lang w:val="en-US" w:eastAsia="zh-CN"/>
        </w:rPr>
        <w:t>2025年未安排国有资本经营预算支出，国有资本经营预算支出情况表为空表</w:t>
      </w:r>
      <w:r>
        <w:rPr>
          <w:rFonts w:hint="eastAsia" w:ascii="仿宋_GB2312" w:hAnsi="宋体" w:eastAsia="仿宋_GB2312"/>
          <w:b/>
          <w:color w:val="auto"/>
          <w:kern w:val="0"/>
          <w:sz w:val="32"/>
          <w:szCs w:val="32"/>
          <w:highlight w:val="none"/>
          <w:lang w:val="en-US" w:eastAsia="zh-CN"/>
        </w:rPr>
        <w:t>。</w:t>
      </w:r>
    </w:p>
    <w:p>
      <w:pPr>
        <w:widowControl/>
        <w:spacing w:line="360" w:lineRule="auto"/>
        <w:outlineLvl w:val="1"/>
        <w:rPr>
          <w:rFonts w:hint="eastAsia" w:ascii="宋体" w:hAnsi="宋体" w:eastAsia="宋体" w:cs="宋体"/>
          <w:i w:val="0"/>
          <w:color w:val="auto"/>
          <w:kern w:val="0"/>
          <w:sz w:val="20"/>
          <w:szCs w:val="20"/>
          <w:highlight w:val="yellow"/>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jc w:val="left"/>
        <w:rPr>
          <w:rFonts w:hint="eastAsia"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本</w:t>
      </w:r>
      <w:r>
        <w:rPr>
          <w:rFonts w:hint="eastAsia" w:ascii="仿宋_GB2312" w:hAnsi="宋体" w:eastAsia="仿宋_GB2312"/>
          <w:b/>
          <w:kern w:val="0"/>
          <w:sz w:val="28"/>
          <w:szCs w:val="32"/>
          <w:lang w:val="en-US" w:eastAsia="zh-CN"/>
        </w:rPr>
        <w:t>部门2025年</w:t>
      </w:r>
      <w:r>
        <w:rPr>
          <w:rFonts w:hint="eastAsia" w:ascii="仿宋_GB2312" w:hAnsi="宋体" w:eastAsia="仿宋_GB2312"/>
          <w:b/>
          <w:kern w:val="0"/>
          <w:sz w:val="28"/>
          <w:szCs w:val="32"/>
          <w:lang w:eastAsia="zh-CN"/>
        </w:rPr>
        <w:t>无“</w:t>
      </w:r>
      <w:r>
        <w:rPr>
          <w:rFonts w:hint="eastAsia" w:ascii="仿宋_GB2312" w:hAnsi="宋体" w:eastAsia="仿宋_GB2312"/>
          <w:b/>
          <w:kern w:val="0"/>
          <w:sz w:val="28"/>
          <w:szCs w:val="32"/>
          <w:lang w:val="en-US" w:eastAsia="zh-CN"/>
        </w:rPr>
        <w:t>三公</w:t>
      </w:r>
      <w:r>
        <w:rPr>
          <w:rFonts w:hint="eastAsia" w:ascii="仿宋_GB2312" w:hAnsi="宋体" w:eastAsia="仿宋_GB2312"/>
          <w:b/>
          <w:kern w:val="0"/>
          <w:sz w:val="28"/>
          <w:szCs w:val="32"/>
          <w:lang w:eastAsia="zh-CN"/>
        </w:rPr>
        <w:t>”</w:t>
      </w:r>
      <w:r>
        <w:rPr>
          <w:rFonts w:hint="eastAsia" w:ascii="仿宋_GB2312" w:hAnsi="宋体" w:eastAsia="仿宋_GB2312"/>
          <w:b/>
          <w:kern w:val="0"/>
          <w:sz w:val="28"/>
          <w:szCs w:val="32"/>
          <w:lang w:val="en-US" w:eastAsia="zh-CN"/>
        </w:rPr>
        <w:t>经费</w:t>
      </w:r>
      <w:r>
        <w:rPr>
          <w:rFonts w:hint="eastAsia" w:ascii="仿宋_GB2312" w:hAnsi="宋体" w:eastAsia="仿宋_GB2312"/>
          <w:b/>
          <w:kern w:val="0"/>
          <w:sz w:val="28"/>
          <w:szCs w:val="32"/>
          <w:lang w:eastAsia="zh-CN"/>
        </w:rPr>
        <w:t>支出，</w:t>
      </w:r>
      <w:r>
        <w:rPr>
          <w:rFonts w:hint="eastAsia" w:ascii="仿宋_GB2312" w:hAnsi="宋体" w:eastAsia="仿宋_GB2312"/>
          <w:b/>
          <w:kern w:val="0"/>
          <w:sz w:val="28"/>
          <w:szCs w:val="32"/>
          <w:lang w:val="en-US" w:eastAsia="zh-Hans"/>
        </w:rPr>
        <w:t>财政拨款</w:t>
      </w:r>
      <w:r>
        <w:rPr>
          <w:rFonts w:hint="eastAsia" w:ascii="仿宋_GB2312" w:hAnsi="宋体" w:eastAsia="仿宋_GB2312"/>
          <w:b/>
          <w:kern w:val="0"/>
          <w:sz w:val="28"/>
          <w:szCs w:val="32"/>
          <w:lang w:eastAsia="zh-CN"/>
        </w:rPr>
        <w:t>“三公”经费支出情况表为空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rPr>
        <w:t>。</w:t>
      </w: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呼图壁县五工台镇中心幼儿园</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384" w:tblpY="190"/>
        <w:tblOverlap w:val="never"/>
        <w:tblW w:w="12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9"/>
        <w:gridCol w:w="1004"/>
        <w:gridCol w:w="759"/>
        <w:gridCol w:w="583"/>
        <w:gridCol w:w="765"/>
        <w:gridCol w:w="1538"/>
        <w:gridCol w:w="1012"/>
        <w:gridCol w:w="1620"/>
        <w:gridCol w:w="1695"/>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69"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04"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645"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6112"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69"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004"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59"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348"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3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012"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3315"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8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869"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04"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59"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583"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6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53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1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620"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69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78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1869"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2024年中小学和幼儿园自聘教师工资补助资金（第二批）</w:t>
            </w:r>
          </w:p>
        </w:tc>
        <w:tc>
          <w:tcPr>
            <w:tcW w:w="10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46.27</w:t>
            </w:r>
          </w:p>
        </w:tc>
        <w:tc>
          <w:tcPr>
            <w:tcW w:w="75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46.27</w:t>
            </w:r>
          </w:p>
        </w:tc>
        <w:tc>
          <w:tcPr>
            <w:tcW w:w="583"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765"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53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46.27</w:t>
            </w:r>
          </w:p>
        </w:tc>
        <w:tc>
          <w:tcPr>
            <w:tcW w:w="1012"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6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val="0"/>
                <w:bCs w:val="0"/>
                <w:color w:val="auto"/>
                <w:kern w:val="0"/>
                <w:sz w:val="20"/>
                <w:szCs w:val="20"/>
                <w:highlight w:val="none"/>
              </w:rPr>
            </w:pPr>
          </w:p>
        </w:tc>
        <w:tc>
          <w:tcPr>
            <w:tcW w:w="169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val="0"/>
                <w:bCs w:val="0"/>
                <w:color w:val="auto"/>
                <w:kern w:val="0"/>
                <w:sz w:val="20"/>
                <w:szCs w:val="20"/>
                <w:highlight w:val="none"/>
              </w:rPr>
            </w:pPr>
          </w:p>
        </w:tc>
        <w:tc>
          <w:tcPr>
            <w:tcW w:w="178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val="0"/>
                <w:bCs w:val="0"/>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9"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004"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759"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583"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765"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53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012"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val="0"/>
                <w:bCs w:val="0"/>
                <w:color w:val="auto"/>
                <w:kern w:val="0"/>
                <w:sz w:val="20"/>
                <w:szCs w:val="20"/>
                <w:highlight w:val="none"/>
                <w:lang w:val="en-US" w:eastAsia="zh-CN"/>
              </w:rPr>
            </w:pPr>
          </w:p>
        </w:tc>
        <w:tc>
          <w:tcPr>
            <w:tcW w:w="16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val="0"/>
                <w:bCs w:val="0"/>
                <w:color w:val="auto"/>
                <w:kern w:val="0"/>
                <w:sz w:val="20"/>
                <w:szCs w:val="20"/>
                <w:highlight w:val="none"/>
              </w:rPr>
            </w:pPr>
          </w:p>
        </w:tc>
        <w:tc>
          <w:tcPr>
            <w:tcW w:w="169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val="0"/>
                <w:bCs w:val="0"/>
                <w:color w:val="auto"/>
                <w:kern w:val="0"/>
                <w:sz w:val="20"/>
                <w:szCs w:val="20"/>
                <w:highlight w:val="none"/>
              </w:rPr>
            </w:pPr>
          </w:p>
        </w:tc>
        <w:tc>
          <w:tcPr>
            <w:tcW w:w="178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val="0"/>
                <w:bCs w:val="0"/>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9"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004"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59"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583"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3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012"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6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69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78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869"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004"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75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46.27</w:t>
            </w:r>
          </w:p>
        </w:tc>
        <w:tc>
          <w:tcPr>
            <w:tcW w:w="583"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3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46.27</w:t>
            </w:r>
          </w:p>
        </w:tc>
        <w:tc>
          <w:tcPr>
            <w:tcW w:w="1012"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6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69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78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lang w:eastAsia="zh-CN"/>
        </w:rPr>
        <w:t>呼图壁县五工台镇中心幼儿园</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按照全口径预算的原则，</w:t>
      </w:r>
      <w:r>
        <w:rPr>
          <w:rFonts w:hint="eastAsia" w:ascii="仿宋" w:hAnsi="仿宋" w:eastAsia="仿宋" w:cs="仿宋"/>
          <w:kern w:val="0"/>
          <w:sz w:val="32"/>
          <w:szCs w:val="32"/>
          <w:lang w:eastAsia="zh-CN"/>
        </w:rPr>
        <w:t>呼图壁县五工台镇中心幼儿园</w:t>
      </w:r>
      <w:r>
        <w:rPr>
          <w:rFonts w:hint="eastAsia" w:ascii="仿宋" w:hAnsi="仿宋" w:eastAsia="仿宋" w:cs="仿宋"/>
          <w:color w:val="auto"/>
          <w:kern w:val="0"/>
          <w:sz w:val="32"/>
          <w:szCs w:val="32"/>
          <w:highlight w:val="none"/>
          <w:lang w:eastAsia="zh-CN"/>
        </w:rPr>
        <w:t>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lang w:eastAsia="zh-CN"/>
        </w:rPr>
        <w:t>年</w:t>
      </w:r>
      <w:r>
        <w:rPr>
          <w:rFonts w:hint="eastAsia" w:ascii="仿宋" w:hAnsi="仿宋" w:eastAsia="仿宋" w:cs="仿宋"/>
          <w:color w:val="auto"/>
          <w:kern w:val="0"/>
          <w:sz w:val="32"/>
          <w:szCs w:val="32"/>
          <w:highlight w:val="none"/>
        </w:rPr>
        <w:t>所有收入和支出均纳入</w:t>
      </w:r>
      <w:r>
        <w:rPr>
          <w:rFonts w:hint="eastAsia" w:ascii="仿宋" w:hAnsi="仿宋" w:eastAsia="仿宋" w:cs="仿宋"/>
          <w:color w:val="auto"/>
          <w:kern w:val="0"/>
          <w:sz w:val="32"/>
          <w:szCs w:val="32"/>
          <w:highlight w:val="none"/>
          <w:lang w:val="en-US" w:eastAsia="zh-CN"/>
        </w:rPr>
        <w:t>部门</w:t>
      </w:r>
      <w:r>
        <w:rPr>
          <w:rFonts w:hint="eastAsia" w:ascii="仿宋" w:hAnsi="仿宋" w:eastAsia="仿宋" w:cs="仿宋"/>
          <w:color w:val="auto"/>
          <w:kern w:val="0"/>
          <w:sz w:val="32"/>
          <w:szCs w:val="32"/>
          <w:highlight w:val="none"/>
        </w:rPr>
        <w:t>预算管理。收支总预算</w:t>
      </w:r>
      <w:r>
        <w:rPr>
          <w:rFonts w:hint="eastAsia" w:ascii="仿宋" w:hAnsi="仿宋" w:eastAsia="仿宋" w:cs="仿宋"/>
          <w:color w:val="auto"/>
          <w:kern w:val="0"/>
          <w:sz w:val="32"/>
          <w:szCs w:val="32"/>
          <w:highlight w:val="none"/>
          <w:lang w:val="en-US" w:eastAsia="zh-CN"/>
        </w:rPr>
        <w:t>1141.79</w:t>
      </w:r>
      <w:r>
        <w:rPr>
          <w:rFonts w:hint="eastAsia" w:ascii="仿宋" w:hAnsi="仿宋" w:eastAsia="仿宋" w:cs="仿宋"/>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收入预算包括：一般公共预算</w:t>
      </w:r>
      <w:r>
        <w:rPr>
          <w:rFonts w:hint="eastAsia" w:ascii="仿宋" w:hAnsi="仿宋" w:eastAsia="仿宋" w:cs="仿宋"/>
          <w:color w:val="auto"/>
          <w:kern w:val="0"/>
          <w:sz w:val="32"/>
          <w:szCs w:val="32"/>
          <w:highlight w:val="none"/>
          <w:lang w:val="en-US" w:eastAsia="zh-Hans"/>
        </w:rPr>
        <w:t>单位资金、</w:t>
      </w:r>
      <w:r>
        <w:rPr>
          <w:rFonts w:hint="eastAsia" w:ascii="仿宋" w:hAnsi="仿宋" w:eastAsia="仿宋" w:cs="仿宋"/>
          <w:kern w:val="0"/>
          <w:sz w:val="32"/>
          <w:szCs w:val="32"/>
          <w:lang w:eastAsia="zh-Hans"/>
        </w:rPr>
        <w:t>单位资金</w:t>
      </w:r>
      <w:r>
        <w:rPr>
          <w:rFonts w:hint="eastAsia" w:ascii="仿宋" w:hAnsi="仿宋" w:eastAsia="仿宋" w:cs="仿宋"/>
          <w:kern w:val="0"/>
          <w:sz w:val="32"/>
          <w:szCs w:val="32"/>
          <w:lang w:val="en-US" w:eastAsia="zh-CN"/>
        </w:rPr>
        <w:t>，</w:t>
      </w:r>
      <w:r>
        <w:rPr>
          <w:rFonts w:hint="eastAsia" w:ascii="仿宋" w:hAnsi="仿宋" w:eastAsia="仿宋" w:cs="仿宋"/>
          <w:color w:val="auto"/>
          <w:kern w:val="0"/>
          <w:sz w:val="32"/>
          <w:szCs w:val="32"/>
          <w:highlight w:val="none"/>
          <w:lang w:val="en-US" w:eastAsia="zh-Hans"/>
        </w:rPr>
        <w:t>财政拨款结转结余</w:t>
      </w:r>
      <w:r>
        <w:rPr>
          <w:rFonts w:hint="eastAsia"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color w:val="FF0000"/>
          <w:kern w:val="0"/>
          <w:sz w:val="32"/>
          <w:szCs w:val="32"/>
          <w:highlight w:val="none"/>
          <w:lang w:val="en-US" w:eastAsia="zh-CN"/>
        </w:rPr>
      </w:pPr>
      <w:r>
        <w:rPr>
          <w:rFonts w:hint="eastAsia" w:ascii="仿宋" w:hAnsi="仿宋" w:eastAsia="仿宋" w:cs="仿宋"/>
          <w:color w:val="auto"/>
          <w:kern w:val="0"/>
          <w:sz w:val="32"/>
          <w:szCs w:val="32"/>
          <w:highlight w:val="none"/>
        </w:rPr>
        <w:t>支出预算包括：教育支出</w:t>
      </w:r>
      <w:r>
        <w:rPr>
          <w:rFonts w:hint="eastAsia" w:ascii="仿宋" w:hAnsi="仿宋" w:eastAsia="仿宋" w:cs="仿宋"/>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lang w:eastAsia="zh-CN"/>
        </w:rPr>
        <w:t>呼图壁县五工台镇中心幼儿园</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呼图壁县五工台镇中心幼儿园部门</w:t>
      </w:r>
      <w:r>
        <w:rPr>
          <w:rFonts w:hint="eastAsia" w:ascii="仿宋" w:hAnsi="仿宋" w:eastAsia="仿宋" w:cs="仿宋"/>
          <w:color w:val="auto"/>
          <w:kern w:val="0"/>
          <w:sz w:val="32"/>
          <w:szCs w:val="32"/>
          <w:highlight w:val="none"/>
        </w:rPr>
        <w:t>收入预算</w:t>
      </w:r>
      <w:r>
        <w:rPr>
          <w:rFonts w:hint="eastAsia" w:ascii="仿宋" w:hAnsi="仿宋" w:eastAsia="仿宋" w:cs="仿宋"/>
          <w:color w:val="auto"/>
          <w:kern w:val="0"/>
          <w:sz w:val="32"/>
          <w:szCs w:val="32"/>
          <w:highlight w:val="none"/>
          <w:lang w:eastAsia="zh-CN"/>
        </w:rPr>
        <w:t>1141.79万</w:t>
      </w:r>
      <w:r>
        <w:rPr>
          <w:rFonts w:hint="eastAsia" w:ascii="仿宋" w:hAnsi="仿宋" w:eastAsia="仿宋" w:cs="仿宋"/>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CN"/>
        </w:rPr>
        <w:t>761.32</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66.68</w:t>
      </w:r>
      <w:r>
        <w:rPr>
          <w:rFonts w:hint="eastAsia" w:ascii="仿宋" w:hAnsi="仿宋" w:eastAsia="仿宋" w:cs="仿宋"/>
          <w:color w:val="auto"/>
          <w:kern w:val="0"/>
          <w:sz w:val="32"/>
          <w:szCs w:val="32"/>
          <w:highlight w:val="none"/>
        </w:rPr>
        <w:t xml:space="preserve">%，比上年预算减少 </w:t>
      </w:r>
      <w:r>
        <w:rPr>
          <w:rFonts w:hint="eastAsia" w:ascii="仿宋" w:hAnsi="仿宋" w:eastAsia="仿宋" w:cs="仿宋"/>
          <w:color w:val="auto"/>
          <w:kern w:val="0"/>
          <w:sz w:val="32"/>
          <w:szCs w:val="32"/>
          <w:highlight w:val="none"/>
          <w:lang w:val="en-US" w:eastAsia="zh-CN"/>
        </w:rPr>
        <w:t>89.4</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10.51%，</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eastAsia="zh-CN"/>
        </w:rPr>
        <w:t>本年幼儿人数减少，故</w:t>
      </w:r>
      <w:r>
        <w:rPr>
          <w:rFonts w:hint="eastAsia" w:ascii="仿宋" w:hAnsi="仿宋" w:eastAsia="仿宋" w:cs="仿宋"/>
          <w:color w:val="auto"/>
          <w:kern w:val="0"/>
          <w:sz w:val="32"/>
          <w:szCs w:val="32"/>
          <w:highlight w:val="none"/>
          <w:lang w:val="en-US" w:eastAsia="zh-CN"/>
        </w:rPr>
        <w:t>一般公共预算</w:t>
      </w:r>
      <w:r>
        <w:rPr>
          <w:rFonts w:hint="eastAsia" w:ascii="仿宋" w:hAnsi="仿宋" w:eastAsia="仿宋" w:cs="仿宋"/>
          <w:color w:val="auto"/>
          <w:kern w:val="0"/>
          <w:sz w:val="32"/>
          <w:szCs w:val="32"/>
          <w:highlight w:val="none"/>
          <w:lang w:eastAsia="zh-CN"/>
        </w:rPr>
        <w:t>收入预算减少</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w:t>
      </w: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Hans"/>
        </w:rPr>
        <w:t>安排的转移支付资金</w:t>
      </w:r>
      <w:r>
        <w:rPr>
          <w:rFonts w:hint="eastAsia" w:ascii="仿宋" w:hAnsi="仿宋" w:eastAsia="仿宋" w:cs="仿宋"/>
          <w:color w:val="auto"/>
          <w:kern w:val="0"/>
          <w:sz w:val="32"/>
          <w:szCs w:val="32"/>
          <w:highlight w:val="none"/>
          <w:lang w:val="en-US" w:eastAsia="zh-CN"/>
        </w:rPr>
        <w:t>64.2万元</w:t>
      </w:r>
      <w:r>
        <w:rPr>
          <w:rFonts w:hint="eastAsia" w:ascii="仿宋" w:hAnsi="仿宋" w:eastAsia="仿宋" w:cs="仿宋"/>
          <w:color w:val="auto"/>
          <w:kern w:val="0"/>
          <w:sz w:val="32"/>
          <w:szCs w:val="32"/>
          <w:highlight w:val="none"/>
        </w:rPr>
        <w:t>，占</w:t>
      </w:r>
      <w:r>
        <w:rPr>
          <w:rFonts w:hint="eastAsia" w:ascii="仿宋" w:hAnsi="仿宋" w:eastAsia="仿宋" w:cs="仿宋"/>
          <w:color w:val="auto"/>
          <w:kern w:val="0"/>
          <w:sz w:val="32"/>
          <w:szCs w:val="32"/>
          <w:highlight w:val="none"/>
          <w:lang w:val="en-US" w:eastAsia="zh-CN"/>
        </w:rPr>
        <w:t>5.62</w:t>
      </w:r>
      <w:r>
        <w:rPr>
          <w:rFonts w:hint="eastAsia" w:ascii="仿宋" w:hAnsi="仿宋" w:eastAsia="仿宋" w:cs="仿宋"/>
          <w:color w:val="auto"/>
          <w:kern w:val="0"/>
          <w:sz w:val="32"/>
          <w:szCs w:val="32"/>
          <w:highlight w:val="none"/>
        </w:rPr>
        <w:t>%，比上年预算减少</w:t>
      </w:r>
      <w:r>
        <w:rPr>
          <w:rFonts w:hint="eastAsia" w:ascii="仿宋" w:hAnsi="仿宋" w:eastAsia="仿宋" w:cs="仿宋"/>
          <w:color w:val="auto"/>
          <w:kern w:val="0"/>
          <w:sz w:val="32"/>
          <w:szCs w:val="32"/>
          <w:highlight w:val="none"/>
          <w:lang w:val="en-US" w:eastAsia="zh-CN"/>
        </w:rPr>
        <w:t>4.77</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6.92%，</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eastAsia="zh-CN"/>
        </w:rPr>
        <w:t>本年幼儿人数减少，</w:t>
      </w:r>
      <w:r>
        <w:rPr>
          <w:rFonts w:hint="eastAsia" w:ascii="仿宋" w:hAnsi="仿宋" w:eastAsia="仿宋" w:cs="仿宋"/>
          <w:color w:val="auto"/>
          <w:kern w:val="0"/>
          <w:sz w:val="32"/>
          <w:szCs w:val="32"/>
          <w:highlight w:val="none"/>
          <w:lang w:val="en-US" w:eastAsia="zh-CN"/>
        </w:rPr>
        <w:t>上级安排</w:t>
      </w:r>
      <w:r>
        <w:rPr>
          <w:rFonts w:hint="eastAsia" w:ascii="仿宋" w:hAnsi="仿宋" w:eastAsia="仿宋" w:cs="仿宋"/>
          <w:color w:val="auto"/>
          <w:kern w:val="0"/>
          <w:sz w:val="32"/>
          <w:szCs w:val="32"/>
          <w:highlight w:val="none"/>
          <w:lang w:eastAsia="zh-CN"/>
        </w:rPr>
        <w:t>公用经费</w:t>
      </w:r>
      <w:r>
        <w:rPr>
          <w:rFonts w:hint="eastAsia" w:ascii="仿宋" w:hAnsi="仿宋" w:eastAsia="仿宋" w:cs="仿宋"/>
          <w:color w:val="auto"/>
          <w:kern w:val="0"/>
          <w:sz w:val="32"/>
          <w:szCs w:val="32"/>
          <w:highlight w:val="none"/>
          <w:lang w:val="en-US" w:eastAsia="zh-CN"/>
        </w:rPr>
        <w:t>金额</w:t>
      </w:r>
      <w:r>
        <w:rPr>
          <w:rFonts w:hint="eastAsia" w:ascii="仿宋" w:hAnsi="仿宋" w:eastAsia="仿宋" w:cs="仿宋"/>
          <w:color w:val="auto"/>
          <w:kern w:val="0"/>
          <w:sz w:val="32"/>
          <w:szCs w:val="32"/>
          <w:highlight w:val="none"/>
          <w:lang w:eastAsia="zh-CN"/>
        </w:rPr>
        <w:t>减少</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上级政府性基金安排的转移支付资金</w:t>
      </w:r>
      <w:r>
        <w:rPr>
          <w:rFonts w:hint="eastAsia" w:ascii="仿宋" w:hAnsi="仿宋" w:eastAsia="仿宋" w:cs="仿宋"/>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国有资本经营</w:t>
      </w:r>
      <w:r>
        <w:rPr>
          <w:rFonts w:hint="eastAsia" w:ascii="仿宋" w:hAnsi="仿宋" w:eastAsia="仿宋" w:cs="仿宋"/>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上级国有资本经营预算安排的转移支付资金</w:t>
      </w:r>
      <w:r>
        <w:rPr>
          <w:rFonts w:hint="eastAsia" w:ascii="仿宋" w:hAnsi="仿宋" w:eastAsia="仿宋" w:cs="仿宋"/>
          <w:color w:val="auto"/>
          <w:kern w:val="0"/>
          <w:sz w:val="32"/>
          <w:szCs w:val="32"/>
          <w:highlight w:val="none"/>
        </w:rPr>
        <w:t>未安排。</w:t>
      </w:r>
      <w:r>
        <w:rPr>
          <w:rFonts w:hint="default" w:ascii="仿宋" w:hAnsi="仿宋" w:eastAsia="仿宋" w:cs="仿宋"/>
          <w:color w:val="auto"/>
          <w:kern w:val="0"/>
          <w:sz w:val="32"/>
          <w:szCs w:val="32"/>
          <w:highlight w:val="none"/>
          <w:lang w:eastAsia="zh-Hans"/>
        </w:rPr>
        <w:t xml:space="preserve"> </w:t>
      </w:r>
      <w:r>
        <w:rPr>
          <w:rFonts w:hint="eastAsia" w:ascii="仿宋" w:hAnsi="仿宋" w:eastAsia="仿宋" w:cs="仿宋"/>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单位资金</w:t>
      </w:r>
      <w:r>
        <w:rPr>
          <w:rFonts w:hint="eastAsia" w:ascii="仿宋" w:hAnsi="仿宋" w:eastAsia="仿宋" w:cs="仿宋"/>
          <w:color w:val="auto"/>
          <w:kern w:val="0"/>
          <w:sz w:val="32"/>
          <w:szCs w:val="32"/>
          <w:highlight w:val="none"/>
          <w:lang w:eastAsia="zh-CN"/>
        </w:rPr>
        <w:t>270</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23.65</w:t>
      </w:r>
      <w:r>
        <w:rPr>
          <w:rFonts w:hint="eastAsia" w:ascii="仿宋" w:hAnsi="仿宋" w:eastAsia="仿宋" w:cs="仿宋"/>
          <w:color w:val="auto"/>
          <w:kern w:val="0"/>
          <w:sz w:val="32"/>
          <w:szCs w:val="32"/>
          <w:highlight w:val="none"/>
        </w:rPr>
        <w:t>%，比上年预算</w:t>
      </w:r>
      <w:r>
        <w:rPr>
          <w:rFonts w:hint="eastAsia" w:ascii="仿宋" w:hAnsi="仿宋" w:eastAsia="仿宋" w:cs="仿宋"/>
          <w:color w:val="auto"/>
          <w:kern w:val="0"/>
          <w:sz w:val="32"/>
          <w:szCs w:val="32"/>
          <w:highlight w:val="none"/>
          <w:lang w:eastAsia="zh-CN"/>
        </w:rPr>
        <w:t>减少</w:t>
      </w:r>
      <w:r>
        <w:rPr>
          <w:rFonts w:hint="eastAsia" w:ascii="仿宋" w:hAnsi="仿宋" w:eastAsia="仿宋" w:cs="仿宋"/>
          <w:color w:val="auto"/>
          <w:kern w:val="0"/>
          <w:sz w:val="32"/>
          <w:szCs w:val="32"/>
          <w:highlight w:val="none"/>
          <w:lang w:val="en-US" w:eastAsia="zh-CN"/>
        </w:rPr>
        <w:t>26.12</w:t>
      </w:r>
      <w:r>
        <w:rPr>
          <w:rFonts w:hint="eastAsia" w:ascii="仿宋" w:hAnsi="仿宋" w:eastAsia="仿宋" w:cs="仿宋"/>
          <w:color w:val="auto"/>
          <w:kern w:val="0"/>
          <w:sz w:val="32"/>
          <w:szCs w:val="32"/>
          <w:highlight w:val="none"/>
        </w:rPr>
        <w:t xml:space="preserve">   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8.82%，</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eastAsia="zh-CN"/>
        </w:rPr>
        <w:t>本年未将援疆资金纳入单位资金预算中，援疆资金金额未确定，无法精准预算，故单位资金较上年减少</w:t>
      </w:r>
      <w:r>
        <w:rPr>
          <w:rFonts w:hint="eastAsia"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Hans"/>
        </w:rPr>
        <w:t>财政拨款结转</w:t>
      </w:r>
      <w:r>
        <w:rPr>
          <w:rFonts w:hint="eastAsia" w:ascii="仿宋" w:hAnsi="仿宋" w:eastAsia="仿宋" w:cs="仿宋"/>
          <w:color w:val="auto"/>
          <w:kern w:val="0"/>
          <w:sz w:val="32"/>
          <w:szCs w:val="32"/>
          <w:highlight w:val="none"/>
          <w:lang w:eastAsia="zh-CN"/>
        </w:rPr>
        <w:t>46.27</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4.05</w:t>
      </w:r>
      <w:r>
        <w:rPr>
          <w:rFonts w:hint="eastAsia" w:ascii="仿宋" w:hAnsi="仿宋" w:eastAsia="仿宋" w:cs="仿宋"/>
          <w:color w:val="auto"/>
          <w:kern w:val="0"/>
          <w:sz w:val="32"/>
          <w:szCs w:val="32"/>
          <w:highlight w:val="none"/>
        </w:rPr>
        <w:t>%，比上年预算增加</w:t>
      </w:r>
      <w:r>
        <w:rPr>
          <w:rFonts w:hint="eastAsia" w:ascii="仿宋" w:hAnsi="仿宋" w:eastAsia="仿宋" w:cs="仿宋"/>
          <w:color w:val="auto"/>
          <w:kern w:val="0"/>
          <w:sz w:val="32"/>
          <w:szCs w:val="32"/>
          <w:highlight w:val="none"/>
          <w:lang w:val="en-US" w:eastAsia="zh-CN"/>
        </w:rPr>
        <w:t>22.08</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增长</w:t>
      </w:r>
      <w:r>
        <w:rPr>
          <w:rFonts w:hint="eastAsia" w:ascii="仿宋" w:hAnsi="仿宋" w:eastAsia="仿宋" w:cs="仿宋"/>
          <w:color w:val="auto"/>
          <w:kern w:val="0"/>
          <w:sz w:val="32"/>
          <w:szCs w:val="32"/>
          <w:highlight w:val="none"/>
          <w:lang w:val="en-US" w:eastAsia="zh-CN"/>
        </w:rPr>
        <w:t>91.28%，主要原因是2024年上级专项资金支付进度较慢，结转金额增加，所以2024年结转到2025年的专项较上年结转金额增加。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lang w:eastAsia="zh-CN"/>
        </w:rPr>
        <w:t>呼图壁县五工台镇中心幼儿园</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CN"/>
        </w:rPr>
        <w:t>呼图壁县五工台镇中心幼儿园2025</w:t>
      </w:r>
      <w:r>
        <w:rPr>
          <w:rFonts w:hint="eastAsia" w:ascii="仿宋" w:hAnsi="仿宋" w:eastAsia="仿宋" w:cs="仿宋"/>
          <w:color w:val="auto"/>
          <w:kern w:val="0"/>
          <w:sz w:val="32"/>
          <w:szCs w:val="32"/>
          <w:highlight w:val="none"/>
          <w:lang w:val="en-US" w:eastAsia="zh-Hans"/>
        </w:rPr>
        <w:t>年支出预算</w:t>
      </w:r>
      <w:r>
        <w:rPr>
          <w:rFonts w:hint="eastAsia" w:ascii="仿宋" w:hAnsi="仿宋" w:eastAsia="仿宋" w:cs="仿宋"/>
          <w:color w:val="auto"/>
          <w:kern w:val="0"/>
          <w:sz w:val="32"/>
          <w:szCs w:val="32"/>
          <w:highlight w:val="none"/>
          <w:lang w:val="en-US" w:eastAsia="zh-CN"/>
        </w:rPr>
        <w:t>1141.79万</w:t>
      </w:r>
      <w:r>
        <w:rPr>
          <w:rFonts w:hint="eastAsia" w:ascii="仿宋" w:hAnsi="仿宋" w:eastAsia="仿宋" w:cs="仿宋"/>
          <w:color w:val="auto"/>
          <w:kern w:val="0"/>
          <w:sz w:val="32"/>
          <w:szCs w:val="32"/>
          <w:highlight w:val="none"/>
          <w:lang w:val="en-US" w:eastAsia="zh-Hans"/>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基本支出</w:t>
      </w:r>
      <w:r>
        <w:rPr>
          <w:rFonts w:hint="eastAsia" w:ascii="仿宋" w:hAnsi="仿宋" w:eastAsia="仿宋" w:cs="仿宋"/>
          <w:color w:val="auto"/>
          <w:kern w:val="0"/>
          <w:sz w:val="32"/>
          <w:szCs w:val="32"/>
          <w:highlight w:val="none"/>
          <w:lang w:val="en-US" w:eastAsia="zh-CN"/>
        </w:rPr>
        <w:t>1018.04</w:t>
      </w:r>
      <w:r>
        <w:rPr>
          <w:rFonts w:hint="eastAsia" w:ascii="仿宋" w:hAnsi="仿宋" w:eastAsia="仿宋" w:cs="仿宋"/>
          <w:color w:val="auto"/>
          <w:kern w:val="0"/>
          <w:sz w:val="32"/>
          <w:szCs w:val="32"/>
          <w:highlight w:val="none"/>
          <w:lang w:val="en-US" w:eastAsia="zh-Hans"/>
        </w:rPr>
        <w:t>万元，占</w:t>
      </w:r>
      <w:r>
        <w:rPr>
          <w:rFonts w:hint="eastAsia" w:ascii="仿宋" w:hAnsi="仿宋" w:eastAsia="仿宋" w:cs="仿宋"/>
          <w:color w:val="auto"/>
          <w:kern w:val="0"/>
          <w:sz w:val="32"/>
          <w:szCs w:val="32"/>
          <w:highlight w:val="none"/>
          <w:lang w:val="en-US" w:eastAsia="zh-CN"/>
        </w:rPr>
        <w:t>89.16</w:t>
      </w:r>
      <w:r>
        <w:rPr>
          <w:rFonts w:hint="eastAsia" w:ascii="仿宋" w:hAnsi="仿宋" w:eastAsia="仿宋" w:cs="仿宋"/>
          <w:color w:val="auto"/>
          <w:kern w:val="0"/>
          <w:sz w:val="32"/>
          <w:szCs w:val="32"/>
          <w:highlight w:val="none"/>
          <w:lang w:val="en-US" w:eastAsia="zh-Hans"/>
        </w:rPr>
        <w:t xml:space="preserve">%，比上年预算减少   </w:t>
      </w:r>
      <w:r>
        <w:rPr>
          <w:rFonts w:hint="eastAsia" w:ascii="仿宋" w:hAnsi="仿宋" w:eastAsia="仿宋" w:cs="仿宋"/>
          <w:color w:val="auto"/>
          <w:kern w:val="0"/>
          <w:sz w:val="32"/>
          <w:szCs w:val="32"/>
          <w:highlight w:val="none"/>
          <w:lang w:val="en-US" w:eastAsia="zh-CN"/>
        </w:rPr>
        <w:t>75.91</w:t>
      </w:r>
      <w:r>
        <w:rPr>
          <w:rFonts w:hint="eastAsia" w:ascii="仿宋" w:hAnsi="仿宋" w:eastAsia="仿宋" w:cs="仿宋"/>
          <w:color w:val="auto"/>
          <w:kern w:val="0"/>
          <w:sz w:val="32"/>
          <w:szCs w:val="32"/>
          <w:highlight w:val="none"/>
          <w:lang w:val="en-US" w:eastAsia="zh-Hans"/>
        </w:rPr>
        <w:t>万元，</w:t>
      </w:r>
      <w:r>
        <w:rPr>
          <w:rFonts w:hint="eastAsia" w:ascii="仿宋" w:hAnsi="仿宋" w:eastAsia="仿宋" w:cs="仿宋"/>
          <w:color w:val="auto"/>
          <w:kern w:val="0"/>
          <w:sz w:val="32"/>
          <w:szCs w:val="32"/>
          <w:highlight w:val="none"/>
          <w:lang w:val="en-US" w:eastAsia="zh-CN"/>
        </w:rPr>
        <w:t>下降6.94%，</w:t>
      </w:r>
      <w:r>
        <w:rPr>
          <w:rFonts w:hint="eastAsia" w:ascii="仿宋" w:hAnsi="仿宋" w:eastAsia="仿宋" w:cs="仿宋"/>
          <w:color w:val="auto"/>
          <w:kern w:val="0"/>
          <w:sz w:val="32"/>
          <w:szCs w:val="32"/>
          <w:highlight w:val="none"/>
          <w:lang w:val="en-US" w:eastAsia="zh-Hans"/>
        </w:rPr>
        <w:t>主要原因是</w:t>
      </w:r>
      <w:r>
        <w:rPr>
          <w:rFonts w:hint="eastAsia" w:ascii="仿宋" w:hAnsi="仿宋" w:eastAsia="仿宋" w:cs="仿宋"/>
          <w:color w:val="auto"/>
          <w:kern w:val="0"/>
          <w:sz w:val="32"/>
          <w:szCs w:val="32"/>
          <w:highlight w:val="none"/>
          <w:lang w:val="en-US" w:eastAsia="zh-CN"/>
        </w:rPr>
        <w:t>本年幼儿人数减少，本级运转公用经费支出减少，所以今年基本支出总体减少</w:t>
      </w:r>
      <w:r>
        <w:rPr>
          <w:rFonts w:hint="eastAsia" w:ascii="仿宋" w:hAnsi="仿宋" w:eastAsia="仿宋" w:cs="仿宋"/>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项目支出</w:t>
      </w:r>
      <w:r>
        <w:rPr>
          <w:rFonts w:hint="eastAsia" w:ascii="仿宋" w:hAnsi="仿宋" w:eastAsia="仿宋" w:cs="仿宋"/>
          <w:color w:val="auto"/>
          <w:kern w:val="0"/>
          <w:sz w:val="32"/>
          <w:szCs w:val="32"/>
          <w:highlight w:val="none"/>
          <w:lang w:val="en-US" w:eastAsia="zh-CN"/>
        </w:rPr>
        <w:t>123.74</w:t>
      </w:r>
      <w:r>
        <w:rPr>
          <w:rFonts w:hint="eastAsia" w:ascii="仿宋" w:hAnsi="仿宋" w:eastAsia="仿宋" w:cs="仿宋"/>
          <w:color w:val="auto"/>
          <w:kern w:val="0"/>
          <w:sz w:val="32"/>
          <w:szCs w:val="32"/>
          <w:highlight w:val="none"/>
          <w:lang w:val="en-US" w:eastAsia="zh-Hans"/>
        </w:rPr>
        <w:t>万元，占</w:t>
      </w:r>
      <w:r>
        <w:rPr>
          <w:rFonts w:hint="eastAsia" w:ascii="仿宋" w:hAnsi="仿宋" w:eastAsia="仿宋" w:cs="仿宋"/>
          <w:color w:val="auto"/>
          <w:kern w:val="0"/>
          <w:sz w:val="32"/>
          <w:szCs w:val="32"/>
          <w:highlight w:val="none"/>
          <w:lang w:val="en-US" w:eastAsia="zh-CN"/>
        </w:rPr>
        <w:t>10.84</w:t>
      </w:r>
      <w:r>
        <w:rPr>
          <w:rFonts w:hint="eastAsia" w:ascii="仿宋" w:hAnsi="仿宋" w:eastAsia="仿宋" w:cs="仿宋"/>
          <w:color w:val="auto"/>
          <w:kern w:val="0"/>
          <w:sz w:val="32"/>
          <w:szCs w:val="32"/>
          <w:highlight w:val="none"/>
          <w:lang w:val="en-US" w:eastAsia="zh-Hans"/>
        </w:rPr>
        <w:t>%，比上年预算增加</w:t>
      </w:r>
      <w:r>
        <w:rPr>
          <w:rFonts w:hint="eastAsia" w:ascii="仿宋" w:hAnsi="仿宋" w:eastAsia="仿宋" w:cs="仿宋"/>
          <w:color w:val="auto"/>
          <w:kern w:val="0"/>
          <w:sz w:val="32"/>
          <w:szCs w:val="32"/>
          <w:highlight w:val="none"/>
          <w:lang w:val="en-US" w:eastAsia="zh-CN"/>
        </w:rPr>
        <w:t>30.59</w:t>
      </w:r>
      <w:r>
        <w:rPr>
          <w:rFonts w:hint="eastAsia" w:ascii="仿宋" w:hAnsi="仿宋" w:eastAsia="仿宋" w:cs="仿宋"/>
          <w:color w:val="auto"/>
          <w:kern w:val="0"/>
          <w:sz w:val="32"/>
          <w:szCs w:val="32"/>
          <w:highlight w:val="none"/>
          <w:lang w:val="en-US" w:eastAsia="zh-Hans"/>
        </w:rPr>
        <w:t xml:space="preserve"> 万元，</w:t>
      </w:r>
      <w:r>
        <w:rPr>
          <w:rFonts w:hint="eastAsia" w:ascii="仿宋" w:hAnsi="仿宋" w:eastAsia="仿宋" w:cs="仿宋"/>
          <w:color w:val="auto"/>
          <w:kern w:val="0"/>
          <w:sz w:val="32"/>
          <w:szCs w:val="32"/>
          <w:highlight w:val="none"/>
          <w:lang w:val="en-US" w:eastAsia="zh-CN"/>
        </w:rPr>
        <w:t>增长32.84%，</w:t>
      </w:r>
      <w:r>
        <w:rPr>
          <w:rFonts w:hint="eastAsia" w:ascii="仿宋" w:hAnsi="仿宋" w:eastAsia="仿宋" w:cs="仿宋"/>
          <w:color w:val="auto"/>
          <w:kern w:val="0"/>
          <w:sz w:val="32"/>
          <w:szCs w:val="32"/>
          <w:highlight w:val="none"/>
          <w:lang w:val="en-US" w:eastAsia="zh-Hans"/>
        </w:rPr>
        <w:t>主要原因是</w:t>
      </w:r>
      <w:r>
        <w:rPr>
          <w:rFonts w:hint="eastAsia" w:ascii="仿宋" w:hAnsi="仿宋" w:eastAsia="仿宋" w:cs="仿宋"/>
          <w:color w:val="auto"/>
          <w:kern w:val="0"/>
          <w:sz w:val="32"/>
          <w:szCs w:val="32"/>
          <w:highlight w:val="none"/>
          <w:lang w:val="en-US" w:eastAsia="zh-CN"/>
        </w:rPr>
        <w:t>本年新增了一个项目，故本年项目支出较上年增加</w:t>
      </w:r>
      <w:r>
        <w:rPr>
          <w:rFonts w:hint="eastAsia" w:ascii="仿宋" w:hAnsi="仿宋" w:eastAsia="仿宋" w:cs="仿宋"/>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lang w:eastAsia="zh-CN"/>
        </w:rPr>
        <w:t>呼图壁县五工台镇中心幼儿园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2025年财政拨款收支总预算825.52万元。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收入预算包括：一般公共预算拨款825.52万元。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一般公共预算支出包括：教育支出825.52万元，主要用于职工基本工资、津补贴等人员经费、公用经费及项目经费。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呼图壁县五工台镇中心幼儿园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呼图壁县五工台镇中心幼儿园2025年一般公共预算拨款合计825.52万元，其中：基本支出 748.04万元，比上年预算减少33.71万元，下降4.31%。主要原因是：本年幼儿人数减少，公用经费减少，故一般公共预算基本支出较上年减少。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项目支出77.47万元，比上年预算增加8.51万元，增长12.34%。主要原因是：本年新增本级项目2025年生均公用经费-保民生项目，并且自聘教师工资补助项目预算较上年金额有所增长。</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1.教育支出（类）825.52万元，占100%。</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 xml:space="preserve">1.教育支出（类）普通教育（款）学前教育（项）:2025年预算数为825.52万元，比上年预算减少49.38万元，下降5.64%，主要原因是：本年幼儿人数减少，公用经费减少，故此科目较上年拨款减少。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eastAsia="zh-CN"/>
        </w:rPr>
        <w:t>呼图壁县五工台镇中心幼儿园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呼图壁县五工台镇中心幼儿园2025年一般公共预算基本支出748.04万元，其中：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人员经费422.71万元，主要包括：基本工资、津贴补贴、奖金、绩效工资、机关事业单位基本养老保险缴费、职工基本医疗保险缴费、公务员医疗补助缴费、其他社会保障缴费、住房公积金。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公用经费325.34万元，主要包括：办公费、电费、邮电费、取暖费、培训费、劳务费、委托业务费、工会经费、生活补助。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呼图壁县五工台镇中心幼儿园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（一）项目名称：2025年新疆西藏等地区教育特殊补助资金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设立的政策依据：昌州财教【2024】88号-《关于提前下达2025年新疆西藏等地区教育特殊补助资金的通知》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预算安排规模：21.87万元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项目承担单位：呼图壁县五工台镇中心幼儿园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资金分配情况：全部用于幼儿园园舍维修 21.87 万元  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（二）项目名称：2025年生均公用经费-保民生</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预算安排规模：13.28万元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项目承担单位：呼图壁县五工台镇中心幼儿园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资金分配情况：13.28万元全部用于幼儿伙食费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（三）项目名称：2025年教育补助项目经费-自聘教师工资补助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设立的政策依据：昌州财教【2024】100号-《关于提前下达2025年教育补助项目经费预算的通知》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预算安排规模：42.33万元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项目承担单位：呼图壁县五工台镇中心幼儿园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资金分配情况：全部用于自聘教师工资补助42.33万元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资金来源：上级一般转移支付收入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补贴人数：20人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补贴标准：1764元/人/月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补贴范围：幼儿园自聘教师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补贴方式：每月将工资发放至教师个人银行卡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发放程序：每月实发工资由教育局发放至个人账户，社保公积金拨付至学校，由学校代为缴纳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受益人群和社会效益：受益人群为同工同酬教师，社会效益为不断提升教师队伍，有效保障教师待遇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呼图壁县五工台镇中心幼儿园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呼图壁县五工台镇中心幼儿园2025年没有使用政府性基金预算拨款安排的支出，政府性基金预算支出情况表为空表。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呼图壁县五工台镇中心幼儿园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呼图壁县五工台镇中心幼儿园2025年没有使用国有资本经营预算拨款安排的支出，国有资本经营预算支出情况表为空表。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呼图壁县五工台镇中心幼儿园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呼图壁县五工台镇中心幼儿园2025年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“三公”经费数为0.00万元，其中：因公出国（境）费0.00万元，公务用车购置费0.00万元，公务用车运行费0.00万元，公务接待费0.00万元。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w:t>
      </w:r>
      <w:r>
        <w:rPr>
          <w:rFonts w:hint="eastAsia" w:ascii="仿宋" w:hAnsi="仿宋" w:eastAsia="仿宋" w:cs="仿宋"/>
          <w:color w:val="auto"/>
          <w:kern w:val="0"/>
          <w:sz w:val="32"/>
          <w:szCs w:val="32"/>
          <w:highlight w:val="none"/>
          <w:lang w:val="en-US" w:eastAsia="zh-Hans"/>
        </w:rPr>
        <w:t>财政拨款</w:t>
      </w:r>
      <w:r>
        <w:rPr>
          <w:rFonts w:hint="eastAsia" w:ascii="仿宋" w:hAnsi="仿宋" w:eastAsia="仿宋" w:cs="仿宋"/>
          <w:color w:val="auto"/>
          <w:kern w:val="0"/>
          <w:sz w:val="32"/>
          <w:szCs w:val="32"/>
          <w:highlight w:val="none"/>
          <w:lang w:val="en-US" w:eastAsia="zh-CN"/>
        </w:rPr>
        <w:t>“三公”经费比上年</w:t>
      </w:r>
      <w:r>
        <w:rPr>
          <w:rFonts w:hint="eastAsia" w:ascii="仿宋" w:hAnsi="仿宋" w:eastAsia="仿宋" w:cs="仿宋"/>
          <w:color w:val="auto"/>
          <w:kern w:val="0"/>
          <w:sz w:val="32"/>
          <w:szCs w:val="32"/>
          <w:highlight w:val="none"/>
          <w:lang w:val="en-US" w:eastAsia="zh-Hans"/>
        </w:rPr>
        <w:t>预算</w:t>
      </w:r>
      <w:r>
        <w:rPr>
          <w:rFonts w:hint="eastAsia" w:ascii="仿宋" w:hAnsi="仿宋" w:eastAsia="仿宋" w:cs="仿宋"/>
          <w:color w:val="auto"/>
          <w:kern w:val="0"/>
          <w:sz w:val="32"/>
          <w:szCs w:val="32"/>
          <w:highlight w:val="none"/>
          <w:lang w:val="en-US" w:eastAsia="zh-CN"/>
        </w:rPr>
        <w:t>增加0万元，增长0%，其中：因公出国（境）费增加0万元，增长0%，主要原因是2024年与2025年均未安排因公出国（境）费；公务用车购置费增加0万元，增长0%，主要原因2024年与2025年均未安排公务用车购置费；公务用车运行费增加0万元，增长0%，主要原因是2024年与2025年均未安排公务用车运行费；公务接待费增加0万元，增长0%，主要原因是2024年与2025年均未安排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呼图壁县五工台镇中心幼儿园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呼图壁县五工台镇中心幼儿园2025年上年结转结余上年结转结余46.27万元，包括：财政拨款46.27万元，其中：  1.2024年中小学和幼儿园自聘教师工资补助资金（第二批）46.27万元，主要用于：自聘教师工资补助。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呼图壁县五工台镇中心幼儿园2025年的事业单位运行经费财政拨款预算325.34万元，比上年预算增加252.72万元，增长348.00%。主要原因是本年编外人员工资预算为劳务费，故较上年运行经费增长。</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政府采购情况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2025年，呼图壁县五工台镇中心幼儿园政府采购预算   0.65万元，其中：政府采购货物预算0.36万元，政府采购工程预算0万元，政府采购服务预算0.29万元。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2025年，呼图壁县五工台镇中心幼儿园面向中小企业预留政府采购项目预算金额0.65万元，小微企业预留政府采购项目预算金额0.65万元。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截至2024年底，呼图壁县五工台镇中心幼儿园占用使用国有资产总体情况为：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1.房屋 8665.99 平方米，其中：已入固定资产 8665.99 平方米，价值 2862.8万元。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2.车辆0辆，价值0万元；其中：一般公务用车0辆，价值0万元；执法执勤用车0辆，价值0万元；其他车辆0辆，价值0万元。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3.办公家具价值114.17万元。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4.其他资产价值255.94万元。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呼图壁县五工台镇中心幼儿园价值50万元以上大型设备0台，呼图壁县五工台镇中心幼儿园价值100万元以上大型设备0台。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2025年呼图壁县五工台镇中心幼儿园预算未安排购置车辆经费，安排购置50万元以上大型设备0台，单位价值100万元以上大型设备0台。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bookmarkStart w:id="0" w:name="OLE_LINK1"/>
      <w:r>
        <w:rPr>
          <w:rFonts w:hint="default"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val="en-US" w:eastAsia="zh-CN"/>
        </w:rPr>
        <w:t>年，本部门预算绩效管理整体预算绩效目标1个，涉及预算金额1141.79万元；当年预算安排项目共3个，其中:</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lang w:val="en-US" w:eastAsia="zh-CN"/>
        </w:rPr>
        <w:t>项目涉及预算金额77.47万元；</w:t>
      </w:r>
      <w:r>
        <w:rPr>
          <w:rFonts w:hint="eastAsia" w:ascii="仿宋_GB2312" w:hAnsi="宋体" w:eastAsia="仿宋_GB2312" w:cs="宋体"/>
          <w:color w:val="auto"/>
          <w:kern w:val="0"/>
          <w:sz w:val="32"/>
          <w:szCs w:val="32"/>
          <w:highlight w:val="none"/>
          <w:lang w:val="en-US" w:eastAsia="zh-Hans"/>
        </w:rPr>
        <w:t>非财政拨款项目</w:t>
      </w:r>
      <w:r>
        <w:rPr>
          <w:rFonts w:hint="eastAsia" w:ascii="仿宋_GB2312" w:hAnsi="宋体" w:eastAsia="仿宋_GB2312" w:cs="宋体"/>
          <w:color w:val="auto"/>
          <w:kern w:val="0"/>
          <w:sz w:val="32"/>
          <w:szCs w:val="32"/>
          <w:highlight w:val="none"/>
          <w:lang w:val="en-US" w:eastAsia="zh-CN"/>
        </w:rPr>
        <w:t>涉及预算金额0万元，具体情况见下表：</w:t>
      </w:r>
      <w:bookmarkEnd w:id="0"/>
    </w:p>
    <w:tbl>
      <w:tblPr>
        <w:tblStyle w:val="9"/>
        <w:tblpPr w:leftFromText="180" w:rightFromText="180" w:vertAnchor="text" w:horzAnchor="page" w:tblpX="1210" w:tblpY="-1043"/>
        <w:tblOverlap w:val="never"/>
        <w:tblW w:w="89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7"/>
        <w:gridCol w:w="638"/>
        <w:gridCol w:w="2917"/>
        <w:gridCol w:w="675"/>
        <w:gridCol w:w="3015"/>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8972"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8972"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（盖章）</w:t>
            </w:r>
          </w:p>
        </w:tc>
        <w:tc>
          <w:tcPr>
            <w:tcW w:w="747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呼图壁县五工台镇中心幼儿园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5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董梦洁</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15199663243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4" w:hRule="atLeast"/>
        </w:trPr>
        <w:tc>
          <w:tcPr>
            <w:tcW w:w="1495"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47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按照保育与教育相结合的原则，遵循幼儿身心发展特点和规律，实施德、智、体、美等方面全面发展的教育，促进幼儿身心和谐发展，按时开展培训、教学教研活动、各类主题教育活动，宣传适龄儿童入学政策，保障辖区内适龄儿童全部入学，接受义务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49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（万元）</w:t>
            </w:r>
          </w:p>
        </w:tc>
        <w:tc>
          <w:tcPr>
            <w:tcW w:w="35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8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9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8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64.2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9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8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807.59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8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trPr>
        <w:tc>
          <w:tcPr>
            <w:tcW w:w="8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指标</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8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成本</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8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效率</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85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效能</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w:t>
            </w:r>
            <w:r>
              <w:rPr>
                <w:rFonts w:hint="eastAsia" w:ascii="宋体" w:hAnsi="宋体" w:cs="宋体"/>
                <w:i w:val="0"/>
                <w:iCs w:val="0"/>
                <w:color w:val="000000"/>
                <w:sz w:val="20"/>
                <w:szCs w:val="20"/>
                <w:highlight w:val="none"/>
                <w:u w:val="none"/>
                <w:lang w:eastAsia="zh-CN"/>
              </w:rPr>
              <w:t>教研活动的</w:t>
            </w:r>
            <w:r>
              <w:rPr>
                <w:rFonts w:hint="eastAsia" w:ascii="宋体" w:hAnsi="宋体" w:eastAsia="宋体" w:cs="宋体"/>
                <w:i w:val="0"/>
                <w:iCs w:val="0"/>
                <w:color w:val="000000"/>
                <w:sz w:val="20"/>
                <w:szCs w:val="20"/>
                <w:highlight w:val="none"/>
                <w:u w:val="none"/>
              </w:rPr>
              <w:t>次数</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6次</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五工台镇</w:t>
            </w:r>
            <w:r>
              <w:rPr>
                <w:rFonts w:hint="eastAsia" w:ascii="宋体" w:hAnsi="宋体" w:eastAsia="宋体" w:cs="宋体"/>
                <w:i w:val="0"/>
                <w:iCs w:val="0"/>
                <w:color w:val="000000"/>
                <w:sz w:val="20"/>
                <w:szCs w:val="20"/>
                <w:highlight w:val="none"/>
                <w:u w:val="none"/>
              </w:rPr>
              <w:t>中心幼儿园2025</w:t>
            </w:r>
            <w:r>
              <w:rPr>
                <w:rFonts w:hint="eastAsia" w:ascii="宋体" w:hAnsi="宋体" w:cs="宋体"/>
                <w:i w:val="0"/>
                <w:iCs w:val="0"/>
                <w:color w:val="000000"/>
                <w:sz w:val="20"/>
                <w:szCs w:val="20"/>
                <w:highlight w:val="none"/>
                <w:u w:val="none"/>
                <w:lang w:val="en-US" w:eastAsia="zh-CN"/>
              </w:rPr>
              <w:t>年</w:t>
            </w:r>
            <w:r>
              <w:rPr>
                <w:rFonts w:hint="eastAsia" w:ascii="宋体" w:hAnsi="宋体" w:eastAsia="宋体" w:cs="宋体"/>
                <w:i w:val="0"/>
                <w:iCs w:val="0"/>
                <w:color w:val="000000"/>
                <w:sz w:val="20"/>
                <w:szCs w:val="20"/>
                <w:highlight w:val="none"/>
                <w:u w:val="none"/>
              </w:rPr>
              <w:t>工作计划</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857"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开展各类幼儿教师培训次数</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5次</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五工台镇</w:t>
            </w:r>
            <w:r>
              <w:rPr>
                <w:rFonts w:hint="eastAsia" w:ascii="宋体" w:hAnsi="宋体" w:eastAsia="宋体" w:cs="宋体"/>
                <w:i w:val="0"/>
                <w:iCs w:val="0"/>
                <w:color w:val="000000"/>
                <w:sz w:val="20"/>
                <w:szCs w:val="20"/>
                <w:highlight w:val="none"/>
                <w:u w:val="none"/>
              </w:rPr>
              <w:t>中心幼儿园2025</w:t>
            </w:r>
            <w:r>
              <w:rPr>
                <w:rFonts w:hint="eastAsia" w:ascii="宋体" w:hAnsi="宋体" w:cs="宋体"/>
                <w:i w:val="0"/>
                <w:iCs w:val="0"/>
                <w:color w:val="000000"/>
                <w:sz w:val="20"/>
                <w:szCs w:val="20"/>
                <w:highlight w:val="none"/>
                <w:u w:val="none"/>
                <w:lang w:val="en-US" w:eastAsia="zh-CN"/>
              </w:rPr>
              <w:t>年</w:t>
            </w:r>
            <w:r>
              <w:rPr>
                <w:rFonts w:hint="eastAsia" w:ascii="宋体" w:hAnsi="宋体" w:eastAsia="宋体" w:cs="宋体"/>
                <w:i w:val="0"/>
                <w:iCs w:val="0"/>
                <w:color w:val="000000"/>
                <w:sz w:val="20"/>
                <w:szCs w:val="20"/>
                <w:highlight w:val="none"/>
                <w:u w:val="none"/>
              </w:rPr>
              <w:t>工作计划</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57"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开展幼儿使用国家通用语言交流系列活动次数</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3次</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五工台镇</w:t>
            </w:r>
            <w:r>
              <w:rPr>
                <w:rFonts w:hint="eastAsia" w:ascii="宋体" w:hAnsi="宋体" w:eastAsia="宋体" w:cs="宋体"/>
                <w:i w:val="0"/>
                <w:iCs w:val="0"/>
                <w:color w:val="000000"/>
                <w:sz w:val="20"/>
                <w:szCs w:val="20"/>
                <w:highlight w:val="none"/>
                <w:u w:val="none"/>
              </w:rPr>
              <w:t>中心幼儿园2025</w:t>
            </w:r>
            <w:r>
              <w:rPr>
                <w:rFonts w:hint="eastAsia" w:ascii="宋体" w:hAnsi="宋体" w:cs="宋体"/>
                <w:i w:val="0"/>
                <w:iCs w:val="0"/>
                <w:color w:val="000000"/>
                <w:sz w:val="20"/>
                <w:szCs w:val="20"/>
                <w:highlight w:val="none"/>
                <w:u w:val="none"/>
                <w:lang w:val="en-US" w:eastAsia="zh-CN"/>
              </w:rPr>
              <w:t>年</w:t>
            </w:r>
            <w:r>
              <w:rPr>
                <w:rFonts w:hint="eastAsia" w:ascii="宋体" w:hAnsi="宋体" w:eastAsia="宋体" w:cs="宋体"/>
                <w:i w:val="0"/>
                <w:iCs w:val="0"/>
                <w:color w:val="000000"/>
                <w:sz w:val="20"/>
                <w:szCs w:val="20"/>
                <w:highlight w:val="none"/>
                <w:u w:val="none"/>
              </w:rPr>
              <w:t>工作计划</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857"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适龄儿童入学政策宣传覆盖率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100%</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五工台镇</w:t>
            </w:r>
            <w:r>
              <w:rPr>
                <w:rFonts w:hint="eastAsia" w:ascii="宋体" w:hAnsi="宋体" w:eastAsia="宋体" w:cs="宋体"/>
                <w:i w:val="0"/>
                <w:iCs w:val="0"/>
                <w:color w:val="000000"/>
                <w:sz w:val="20"/>
                <w:szCs w:val="20"/>
                <w:highlight w:val="none"/>
                <w:u w:val="none"/>
              </w:rPr>
              <w:t>中心幼儿园2025</w:t>
            </w:r>
            <w:r>
              <w:rPr>
                <w:rFonts w:hint="eastAsia" w:ascii="宋体" w:hAnsi="宋体" w:cs="宋体"/>
                <w:i w:val="0"/>
                <w:iCs w:val="0"/>
                <w:color w:val="000000"/>
                <w:sz w:val="20"/>
                <w:szCs w:val="20"/>
                <w:highlight w:val="none"/>
                <w:u w:val="none"/>
                <w:lang w:val="en-US" w:eastAsia="zh-CN"/>
              </w:rPr>
              <w:t>年</w:t>
            </w:r>
            <w:r>
              <w:rPr>
                <w:rFonts w:hint="eastAsia" w:ascii="宋体" w:hAnsi="宋体" w:eastAsia="宋体" w:cs="宋体"/>
                <w:i w:val="0"/>
                <w:iCs w:val="0"/>
                <w:color w:val="000000"/>
                <w:sz w:val="20"/>
                <w:szCs w:val="20"/>
                <w:highlight w:val="none"/>
                <w:u w:val="none"/>
              </w:rPr>
              <w:t>工作计划</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tabs>
                <w:tab w:val="left" w:pos="386"/>
              </w:tabs>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85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安全教育课的开展及时率</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95%</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w:t>
            </w:r>
            <w:r>
              <w:rPr>
                <w:rFonts w:hint="eastAsia" w:ascii="宋体" w:hAnsi="宋体" w:cs="宋体"/>
                <w:i w:val="0"/>
                <w:iCs w:val="0"/>
                <w:color w:val="000000"/>
                <w:sz w:val="20"/>
                <w:szCs w:val="20"/>
                <w:highlight w:val="none"/>
                <w:u w:val="none"/>
                <w:lang w:eastAsia="zh-CN"/>
              </w:rPr>
              <w:t>五工台镇</w:t>
            </w:r>
            <w:r>
              <w:rPr>
                <w:rFonts w:hint="eastAsia" w:ascii="宋体" w:hAnsi="宋体" w:eastAsia="宋体" w:cs="宋体"/>
                <w:i w:val="0"/>
                <w:iCs w:val="0"/>
                <w:color w:val="000000"/>
                <w:sz w:val="20"/>
                <w:szCs w:val="20"/>
                <w:highlight w:val="none"/>
                <w:u w:val="none"/>
              </w:rPr>
              <w:t>中心幼儿园2025</w:t>
            </w:r>
            <w:r>
              <w:rPr>
                <w:rFonts w:hint="eastAsia" w:ascii="宋体" w:hAnsi="宋体" w:cs="宋体"/>
                <w:i w:val="0"/>
                <w:iCs w:val="0"/>
                <w:color w:val="000000"/>
                <w:sz w:val="20"/>
                <w:szCs w:val="20"/>
                <w:highlight w:val="none"/>
                <w:u w:val="none"/>
                <w:lang w:val="en-US" w:eastAsia="zh-CN"/>
              </w:rPr>
              <w:t>年</w:t>
            </w:r>
            <w:r>
              <w:rPr>
                <w:rFonts w:hint="eastAsia" w:ascii="宋体" w:hAnsi="宋体" w:eastAsia="宋体" w:cs="宋体"/>
                <w:i w:val="0"/>
                <w:iCs w:val="0"/>
                <w:color w:val="000000"/>
                <w:sz w:val="20"/>
                <w:szCs w:val="20"/>
                <w:highlight w:val="none"/>
                <w:u w:val="none"/>
              </w:rPr>
              <w:t>工作计划</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8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w:t>
            </w:r>
            <w:r>
              <w:rPr>
                <w:rFonts w:hint="eastAsia" w:ascii="宋体" w:hAnsi="宋体" w:cs="宋体"/>
                <w:i w:val="0"/>
                <w:iCs w:val="0"/>
                <w:color w:val="000000"/>
                <w:kern w:val="0"/>
                <w:sz w:val="20"/>
                <w:szCs w:val="20"/>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效益</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8" w:hRule="atLeast"/>
        </w:trPr>
        <w:tc>
          <w:tcPr>
            <w:tcW w:w="8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857"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2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bl>
    <w:tbl>
      <w:tblPr>
        <w:tblStyle w:val="9"/>
        <w:tblW w:w="98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9"/>
        <w:gridCol w:w="224"/>
        <w:gridCol w:w="465"/>
        <w:gridCol w:w="462"/>
        <w:gridCol w:w="799"/>
        <w:gridCol w:w="577"/>
        <w:gridCol w:w="182"/>
        <w:gridCol w:w="1465"/>
        <w:gridCol w:w="3"/>
        <w:gridCol w:w="791"/>
        <w:gridCol w:w="533"/>
        <w:gridCol w:w="544"/>
        <w:gridCol w:w="303"/>
        <w:gridCol w:w="653"/>
        <w:gridCol w:w="111"/>
        <w:gridCol w:w="644"/>
        <w:gridCol w:w="330"/>
        <w:gridCol w:w="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trPr>
        <w:tc>
          <w:tcPr>
            <w:tcW w:w="9840" w:type="dxa"/>
            <w:gridSpan w:val="18"/>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 w:hRule="atLeast"/>
        </w:trPr>
        <w:tc>
          <w:tcPr>
            <w:tcW w:w="9840" w:type="dxa"/>
            <w:gridSpan w:val="18"/>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2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5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呼图壁县</w:t>
            </w:r>
            <w:r>
              <w:rPr>
                <w:rFonts w:hint="eastAsia" w:ascii="宋体" w:hAnsi="宋体" w:cs="宋体"/>
                <w:i w:val="0"/>
                <w:iCs w:val="0"/>
                <w:color w:val="000000"/>
                <w:kern w:val="0"/>
                <w:sz w:val="18"/>
                <w:szCs w:val="18"/>
                <w:u w:val="none"/>
                <w:lang w:val="en-US" w:eastAsia="zh-CN" w:bidi="ar"/>
              </w:rPr>
              <w:t>五工台镇中心幼儿园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2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3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2024年新疆西藏等地区教育特殊补助项目</w:t>
            </w:r>
          </w:p>
        </w:tc>
        <w:tc>
          <w:tcPr>
            <w:tcW w:w="1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2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21.87</w:t>
            </w:r>
          </w:p>
        </w:tc>
        <w:tc>
          <w:tcPr>
            <w:tcW w:w="132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21.87</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50"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kern w:val="0"/>
                <w:sz w:val="18"/>
                <w:szCs w:val="18"/>
                <w:u w:val="none"/>
                <w:lang w:val="en-US" w:eastAsia="zh-CN" w:bidi="ar"/>
              </w:rPr>
              <w:t>21.87</w:t>
            </w:r>
            <w:r>
              <w:rPr>
                <w:rFonts w:hint="eastAsia" w:ascii="宋体" w:hAnsi="宋体" w:eastAsia="宋体" w:cs="宋体"/>
                <w:i w:val="0"/>
                <w:iCs w:val="0"/>
                <w:color w:val="000000"/>
                <w:kern w:val="0"/>
                <w:sz w:val="18"/>
                <w:szCs w:val="18"/>
                <w:u w:val="none"/>
                <w:lang w:val="en-US" w:eastAsia="zh-CN" w:bidi="ar"/>
              </w:rPr>
              <w:t>万元用于</w:t>
            </w:r>
            <w:r>
              <w:rPr>
                <w:rFonts w:hint="eastAsia" w:ascii="宋体" w:hAnsi="宋体" w:cs="宋体"/>
                <w:i w:val="0"/>
                <w:iCs w:val="0"/>
                <w:color w:val="000000"/>
                <w:kern w:val="0"/>
                <w:sz w:val="18"/>
                <w:szCs w:val="18"/>
                <w:u w:val="none"/>
                <w:lang w:val="en-US" w:eastAsia="zh-CN" w:bidi="ar"/>
              </w:rPr>
              <w:t>幼儿园的正常运转</w:t>
            </w:r>
            <w:r>
              <w:rPr>
                <w:rFonts w:hint="eastAsia" w:ascii="宋体" w:hAnsi="宋体" w:eastAsia="宋体" w:cs="宋体"/>
                <w:i w:val="0"/>
                <w:iCs w:val="0"/>
                <w:color w:val="000000"/>
                <w:kern w:val="0"/>
                <w:sz w:val="18"/>
                <w:szCs w:val="18"/>
                <w:u w:val="none"/>
                <w:lang w:val="en-US" w:eastAsia="zh-CN" w:bidi="ar"/>
              </w:rPr>
              <w:t>，通过项目的实施，促进学前教育的发展，完善幼儿园基础设施建设，改善幼儿园办学条件，提高园舍综合防灾能力，消除安全隐患，为师生提供一个安全、优美的工作学习环境。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6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2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65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32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4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6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7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trPr>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涉及幼儿园数量</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w:t>
            </w: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所</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所</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新建或改造园舍验收合格率</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设施设备的质量合格率</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校舍的改扩建完成及时率</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设施设备采购及时率</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幼儿园园舍维修费用标准</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&lt;=1.13万元/所</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=1.13万元/所</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推动当地教育均衡发展</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有效推动</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有效推动</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幼儿园及教师满意度</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家长和学生满意度</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405" w:hRule="atLeast"/>
        </w:trPr>
        <w:tc>
          <w:tcPr>
            <w:tcW w:w="8795" w:type="dxa"/>
            <w:gridSpan w:val="1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300" w:hRule="atLeast"/>
        </w:trPr>
        <w:tc>
          <w:tcPr>
            <w:tcW w:w="8795" w:type="dxa"/>
            <w:gridSpan w:val="1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045" w:type="dxa"/>
          <w:trHeight w:val="458" w:hRule="atLeast"/>
        </w:trPr>
        <w:tc>
          <w:tcPr>
            <w:tcW w:w="17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06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w:t>
            </w:r>
            <w:r>
              <w:rPr>
                <w:rFonts w:hint="eastAsia" w:ascii="宋体" w:hAnsi="宋体" w:cs="宋体"/>
                <w:i w:val="0"/>
                <w:iCs w:val="0"/>
                <w:color w:val="000000"/>
                <w:kern w:val="0"/>
                <w:sz w:val="18"/>
                <w:szCs w:val="18"/>
                <w:u w:val="none"/>
                <w:lang w:val="en-US" w:eastAsia="zh-CN" w:bidi="ar"/>
              </w:rPr>
              <w:t>五工台镇中心幼儿园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350" w:hRule="atLeast"/>
        </w:trPr>
        <w:tc>
          <w:tcPr>
            <w:tcW w:w="17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2025年教育补助项目经费-自聘教师工资补助</w:t>
            </w:r>
          </w:p>
        </w:tc>
        <w:tc>
          <w:tcPr>
            <w:tcW w:w="1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陈晨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450" w:hRule="atLeast"/>
        </w:trPr>
        <w:tc>
          <w:tcPr>
            <w:tcW w:w="17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6"/>
                <w:szCs w:val="16"/>
                <w:u w:val="none"/>
                <w:lang w:val="en-US" w:eastAsia="zh-CN" w:bidi="ar"/>
              </w:rPr>
              <w:t>年度预算总额：</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42.33</w:t>
            </w:r>
          </w:p>
        </w:tc>
        <w:tc>
          <w:tcPr>
            <w:tcW w:w="14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42.33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840" w:hRule="atLeast"/>
        </w:trPr>
        <w:tc>
          <w:tcPr>
            <w:tcW w:w="17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067" w:type="dxa"/>
            <w:gridSpan w:val="13"/>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本项目为年初部门下达资金，项目资金额度12.7万元。该项目主要用于发放</w:t>
            </w:r>
            <w:r>
              <w:rPr>
                <w:rFonts w:hint="eastAsia" w:ascii="宋体" w:hAnsi="宋体" w:cs="宋体"/>
                <w:i w:val="0"/>
                <w:iCs w:val="0"/>
                <w:color w:val="000000"/>
                <w:kern w:val="0"/>
                <w:sz w:val="18"/>
                <w:szCs w:val="18"/>
                <w:u w:val="none"/>
                <w:lang w:val="en-US" w:eastAsia="zh-CN" w:bidi="ar"/>
              </w:rPr>
              <w:t>20</w:t>
            </w:r>
            <w:r>
              <w:rPr>
                <w:rFonts w:hint="eastAsia" w:ascii="宋体" w:hAnsi="宋体" w:eastAsia="宋体" w:cs="宋体"/>
                <w:i w:val="0"/>
                <w:iCs w:val="0"/>
                <w:color w:val="000000"/>
                <w:kern w:val="0"/>
                <w:sz w:val="18"/>
                <w:szCs w:val="18"/>
                <w:u w:val="none"/>
                <w:lang w:val="en-US" w:eastAsia="zh-CN" w:bidi="ar"/>
              </w:rPr>
              <w:t>名教师各项补助，发放月数 12 月，补贴发放准确率达到 100%，该项目的实施能稳定师资队伍，构建和谐劳动关系。使受益教师满意度达到 90%以上。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450" w:hRule="atLeast"/>
        </w:trPr>
        <w:tc>
          <w:tcPr>
            <w:tcW w:w="10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68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26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5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9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7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67"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64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045" w:type="dxa"/>
          <w:trHeight w:val="450" w:hRule="atLeast"/>
        </w:trPr>
        <w:tc>
          <w:tcPr>
            <w:tcW w:w="10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6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自聘教师人数</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20</w:t>
            </w:r>
            <w:r>
              <w:rPr>
                <w:rFonts w:hint="eastAsia" w:ascii="宋体" w:hAnsi="宋体" w:eastAsia="宋体" w:cs="宋体"/>
                <w:i w:val="0"/>
                <w:iCs w:val="0"/>
                <w:color w:val="000000"/>
                <w:kern w:val="0"/>
                <w:sz w:val="20"/>
                <w:szCs w:val="20"/>
                <w:u w:val="none"/>
                <w:lang w:val="en-US" w:eastAsia="zh-CN" w:bidi="ar"/>
              </w:rPr>
              <w:t>人</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794" w:hRule="atLeast"/>
        </w:trPr>
        <w:tc>
          <w:tcPr>
            <w:tcW w:w="10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6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补助发放月数</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12月</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450" w:hRule="atLeast"/>
        </w:trPr>
        <w:tc>
          <w:tcPr>
            <w:tcW w:w="10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国家通用语言文字授课能力合格率</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450" w:hRule="atLeast"/>
        </w:trPr>
        <w:tc>
          <w:tcPr>
            <w:tcW w:w="10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发放自聘教师工资时间</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每月25日</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045" w:type="dxa"/>
          <w:trHeight w:val="450"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自聘教师工资补助标准</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2.12万元/人/年</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1374"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保障教育教学教师需求</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需求</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45" w:type="dxa"/>
          <w:trHeight w:val="450"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6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受补助的教师满意度</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bl>
    <w:p>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826" w:tblpY="515"/>
        <w:tblOverlap w:val="never"/>
        <w:tblW w:w="98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0"/>
        <w:gridCol w:w="968"/>
        <w:gridCol w:w="1405"/>
        <w:gridCol w:w="886"/>
        <w:gridCol w:w="1159"/>
        <w:gridCol w:w="1064"/>
        <w:gridCol w:w="736"/>
        <w:gridCol w:w="1336"/>
        <w:gridCol w:w="1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50" w:type="dxa"/>
            <w:gridSpan w:val="9"/>
            <w:tcBorders>
              <w:top w:val="nil"/>
              <w:left w:val="nil"/>
              <w:bottom w:val="nil"/>
              <w:right w:val="nil"/>
            </w:tcBorders>
            <w:noWrap w:val="0"/>
            <w:vAlign w:val="center"/>
          </w:tcPr>
          <w:p>
            <w:pPr>
              <w:pStyle w:val="2"/>
              <w:keepNext w:val="0"/>
              <w:keepLines w:val="0"/>
              <w:suppressLineNumbers w:val="0"/>
              <w:spacing w:before="0" w:beforeAutospacing="0" w:afterAutospacing="0"/>
              <w:ind w:right="0"/>
              <w:rPr>
                <w:rFonts w:hint="eastAsia"/>
                <w:lang w:val="en-US" w:eastAsia="zh-CN"/>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5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98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呼图壁县</w:t>
            </w:r>
            <w:r>
              <w:rPr>
                <w:rFonts w:hint="eastAsia" w:ascii="宋体" w:hAnsi="宋体" w:cs="宋体"/>
                <w:i w:val="0"/>
                <w:iCs w:val="0"/>
                <w:color w:val="000000"/>
                <w:kern w:val="0"/>
                <w:sz w:val="18"/>
                <w:szCs w:val="18"/>
                <w:u w:val="none"/>
                <w:lang w:val="en-US" w:eastAsia="zh-CN" w:bidi="ar"/>
              </w:rPr>
              <w:t>五工台镇中心幼儿园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5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2025年生均公用经费-保民生</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7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陈晨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13.28</w:t>
            </w:r>
          </w:p>
        </w:tc>
        <w:tc>
          <w:tcPr>
            <w:tcW w:w="11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13.28</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7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982"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sz w:val="18"/>
                <w:szCs w:val="18"/>
                <w:highlight w:val="none"/>
                <w:u w:val="none"/>
                <w:lang w:val="en-US" w:eastAsia="zh-CN"/>
              </w:rPr>
              <w:t>13.28</w:t>
            </w:r>
            <w:r>
              <w:rPr>
                <w:rFonts w:hint="eastAsia" w:ascii="宋体" w:hAnsi="宋体" w:eastAsia="宋体" w:cs="宋体"/>
                <w:i w:val="0"/>
                <w:iCs w:val="0"/>
                <w:color w:val="000000"/>
                <w:kern w:val="0"/>
                <w:sz w:val="18"/>
                <w:szCs w:val="18"/>
                <w:u w:val="none"/>
                <w:lang w:val="en-US" w:eastAsia="zh-CN" w:bidi="ar"/>
              </w:rPr>
              <w:t>万元</w:t>
            </w:r>
            <w:r>
              <w:rPr>
                <w:rFonts w:hint="eastAsia" w:ascii="宋体" w:hAnsi="宋体" w:cs="宋体"/>
                <w:i w:val="0"/>
                <w:iCs w:val="0"/>
                <w:color w:val="000000"/>
                <w:kern w:val="0"/>
                <w:sz w:val="18"/>
                <w:szCs w:val="18"/>
                <w:u w:val="none"/>
                <w:lang w:val="en-US" w:eastAsia="zh-CN" w:bidi="ar"/>
              </w:rPr>
              <w:t>用于幼儿伙食费的支付，保障幼儿伙食的品质及支付的及时率，通过本项目的实施，提高幼儿园的办园质量，确保幼儿园正常运转。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0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生均伙食费补助</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=1450元/人/年</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=1450元/人/年</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968"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0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项目计划完成率</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0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各项任务完成率</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0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项目资金支付及时率</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维护幼儿园正常运转能力</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0"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伙食费足额拨付</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900"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家长满意度</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=90%</w:t>
            </w:r>
          </w:p>
        </w:tc>
        <w:tc>
          <w:tcPr>
            <w:tcW w:w="7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lang w:eastAsia="zh-CN"/>
        </w:rPr>
      </w:pPr>
      <w:r>
        <w:rPr>
          <w:rFonts w:hint="eastAsia" w:ascii="仿宋_GB2312" w:hAnsi="宋体" w:eastAsia="仿宋_GB2312" w:cs="宋体"/>
          <w:kern w:val="0"/>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bookmarkStart w:id="1" w:name="_GoBack"/>
      <w:bookmarkEnd w:id="1"/>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呼图壁县五工台镇中心幼儿园</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11</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52DF0"/>
    <w:multiLevelType w:val="singleLevel"/>
    <w:tmpl w:val="CAC52DF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3NmExMDgxZGJlZGI3M2YzMjJlMTExNjNmMTlkYmEifQ=="/>
  </w:docVars>
  <w:rsids>
    <w:rsidRoot w:val="10587512"/>
    <w:rsid w:val="00E41A1F"/>
    <w:rsid w:val="017B2F92"/>
    <w:rsid w:val="020E507E"/>
    <w:rsid w:val="022C4E56"/>
    <w:rsid w:val="02732F8E"/>
    <w:rsid w:val="02CB7F49"/>
    <w:rsid w:val="037800D1"/>
    <w:rsid w:val="04267087"/>
    <w:rsid w:val="04267B2D"/>
    <w:rsid w:val="044C330C"/>
    <w:rsid w:val="05397FD9"/>
    <w:rsid w:val="057A5F58"/>
    <w:rsid w:val="05CA273A"/>
    <w:rsid w:val="070E6657"/>
    <w:rsid w:val="080E3E4F"/>
    <w:rsid w:val="084451C2"/>
    <w:rsid w:val="08450B28"/>
    <w:rsid w:val="08762705"/>
    <w:rsid w:val="088F5575"/>
    <w:rsid w:val="08E81855"/>
    <w:rsid w:val="09E70EEB"/>
    <w:rsid w:val="0A4168EC"/>
    <w:rsid w:val="0AD672A7"/>
    <w:rsid w:val="0ADE0B25"/>
    <w:rsid w:val="0B247F12"/>
    <w:rsid w:val="0B7C3034"/>
    <w:rsid w:val="0B841FFD"/>
    <w:rsid w:val="0BB33086"/>
    <w:rsid w:val="0BD56A2F"/>
    <w:rsid w:val="0C0A3890"/>
    <w:rsid w:val="0C6A3F17"/>
    <w:rsid w:val="0CD20198"/>
    <w:rsid w:val="0CEC568C"/>
    <w:rsid w:val="0D6E5FD0"/>
    <w:rsid w:val="0E320E7D"/>
    <w:rsid w:val="0E325320"/>
    <w:rsid w:val="0E9208E7"/>
    <w:rsid w:val="10587512"/>
    <w:rsid w:val="105D0E37"/>
    <w:rsid w:val="10916BDA"/>
    <w:rsid w:val="11036B00"/>
    <w:rsid w:val="11301FEB"/>
    <w:rsid w:val="11B6451D"/>
    <w:rsid w:val="121E62E8"/>
    <w:rsid w:val="12B51107"/>
    <w:rsid w:val="136256DC"/>
    <w:rsid w:val="161377CC"/>
    <w:rsid w:val="1697741D"/>
    <w:rsid w:val="19A215AC"/>
    <w:rsid w:val="1A132B78"/>
    <w:rsid w:val="1A21732F"/>
    <w:rsid w:val="1AC437A4"/>
    <w:rsid w:val="1B153D26"/>
    <w:rsid w:val="1B7A063D"/>
    <w:rsid w:val="1BEB54C3"/>
    <w:rsid w:val="1C3C6084"/>
    <w:rsid w:val="1C8C02F2"/>
    <w:rsid w:val="1D3E1AFE"/>
    <w:rsid w:val="1DB26CA7"/>
    <w:rsid w:val="1E6432D4"/>
    <w:rsid w:val="1E89232D"/>
    <w:rsid w:val="1EB61656"/>
    <w:rsid w:val="1F720C9B"/>
    <w:rsid w:val="20165A5E"/>
    <w:rsid w:val="20407429"/>
    <w:rsid w:val="20CF3CE4"/>
    <w:rsid w:val="20DD55C0"/>
    <w:rsid w:val="22922CB8"/>
    <w:rsid w:val="22DB78DD"/>
    <w:rsid w:val="244D65B8"/>
    <w:rsid w:val="2492221D"/>
    <w:rsid w:val="24B42D8E"/>
    <w:rsid w:val="250855AF"/>
    <w:rsid w:val="258B383C"/>
    <w:rsid w:val="263B7010"/>
    <w:rsid w:val="26885385"/>
    <w:rsid w:val="26A60E77"/>
    <w:rsid w:val="26B4291F"/>
    <w:rsid w:val="26BD282A"/>
    <w:rsid w:val="26E769FA"/>
    <w:rsid w:val="270527E7"/>
    <w:rsid w:val="286D65BC"/>
    <w:rsid w:val="28D9041B"/>
    <w:rsid w:val="293B2E83"/>
    <w:rsid w:val="29B51EDA"/>
    <w:rsid w:val="2AFC4894"/>
    <w:rsid w:val="2B3A05DE"/>
    <w:rsid w:val="2B6901C6"/>
    <w:rsid w:val="2CEB15C1"/>
    <w:rsid w:val="2D480265"/>
    <w:rsid w:val="2D977453"/>
    <w:rsid w:val="2DB17DE4"/>
    <w:rsid w:val="2DC67E6C"/>
    <w:rsid w:val="2E2943BA"/>
    <w:rsid w:val="2EF22236"/>
    <w:rsid w:val="2F84228E"/>
    <w:rsid w:val="2FED29FE"/>
    <w:rsid w:val="300E1D4A"/>
    <w:rsid w:val="30577D3F"/>
    <w:rsid w:val="30B05F05"/>
    <w:rsid w:val="310F3573"/>
    <w:rsid w:val="31FF6116"/>
    <w:rsid w:val="32D560F7"/>
    <w:rsid w:val="33A76F60"/>
    <w:rsid w:val="341E7629"/>
    <w:rsid w:val="348524FE"/>
    <w:rsid w:val="35F117C8"/>
    <w:rsid w:val="360C6976"/>
    <w:rsid w:val="36915B95"/>
    <w:rsid w:val="38284F1B"/>
    <w:rsid w:val="39B0409D"/>
    <w:rsid w:val="39DF3524"/>
    <w:rsid w:val="3B625042"/>
    <w:rsid w:val="3BE45FB7"/>
    <w:rsid w:val="3BF21AC7"/>
    <w:rsid w:val="3C013037"/>
    <w:rsid w:val="3C146221"/>
    <w:rsid w:val="3C164D8C"/>
    <w:rsid w:val="3E2D4C71"/>
    <w:rsid w:val="3FDF4D23"/>
    <w:rsid w:val="41083B3B"/>
    <w:rsid w:val="41270465"/>
    <w:rsid w:val="41DB2FFE"/>
    <w:rsid w:val="42643CF1"/>
    <w:rsid w:val="426E2AAA"/>
    <w:rsid w:val="42F779C3"/>
    <w:rsid w:val="43502DA9"/>
    <w:rsid w:val="43C26223"/>
    <w:rsid w:val="43D8307E"/>
    <w:rsid w:val="44507CD3"/>
    <w:rsid w:val="44AF5181"/>
    <w:rsid w:val="455A018C"/>
    <w:rsid w:val="45D50B14"/>
    <w:rsid w:val="46B02CAB"/>
    <w:rsid w:val="46CE3131"/>
    <w:rsid w:val="47D05408"/>
    <w:rsid w:val="493059DD"/>
    <w:rsid w:val="494F7907"/>
    <w:rsid w:val="4A971A5C"/>
    <w:rsid w:val="4ADF73DC"/>
    <w:rsid w:val="4B1B26BD"/>
    <w:rsid w:val="4B315A3D"/>
    <w:rsid w:val="4BD255E1"/>
    <w:rsid w:val="4C0055E5"/>
    <w:rsid w:val="4C3677AE"/>
    <w:rsid w:val="4C706B3A"/>
    <w:rsid w:val="4CF2030C"/>
    <w:rsid w:val="4D937AD1"/>
    <w:rsid w:val="4E841B60"/>
    <w:rsid w:val="4F3B332E"/>
    <w:rsid w:val="516B39C8"/>
    <w:rsid w:val="51C15CED"/>
    <w:rsid w:val="52285DEB"/>
    <w:rsid w:val="52AD62F0"/>
    <w:rsid w:val="53A94D0A"/>
    <w:rsid w:val="546308FE"/>
    <w:rsid w:val="56BD0F68"/>
    <w:rsid w:val="56FE59C9"/>
    <w:rsid w:val="570D735E"/>
    <w:rsid w:val="571B2674"/>
    <w:rsid w:val="57630C2B"/>
    <w:rsid w:val="589917F1"/>
    <w:rsid w:val="591C25B3"/>
    <w:rsid w:val="596E00E5"/>
    <w:rsid w:val="59843613"/>
    <w:rsid w:val="59B241EC"/>
    <w:rsid w:val="5A5E27F6"/>
    <w:rsid w:val="5A704801"/>
    <w:rsid w:val="5A747661"/>
    <w:rsid w:val="5A8C5E4D"/>
    <w:rsid w:val="5AED2A9A"/>
    <w:rsid w:val="5BBA7EA9"/>
    <w:rsid w:val="5CB070BA"/>
    <w:rsid w:val="5D9E1657"/>
    <w:rsid w:val="5E225DE5"/>
    <w:rsid w:val="5E257683"/>
    <w:rsid w:val="5E7802BC"/>
    <w:rsid w:val="5EE078B0"/>
    <w:rsid w:val="5F0D5523"/>
    <w:rsid w:val="5F2346ED"/>
    <w:rsid w:val="5F951C46"/>
    <w:rsid w:val="61086613"/>
    <w:rsid w:val="61686204"/>
    <w:rsid w:val="62917095"/>
    <w:rsid w:val="630E06E5"/>
    <w:rsid w:val="6408782B"/>
    <w:rsid w:val="65322CBF"/>
    <w:rsid w:val="65B35574"/>
    <w:rsid w:val="65C658ED"/>
    <w:rsid w:val="66143F2E"/>
    <w:rsid w:val="66F17B8E"/>
    <w:rsid w:val="67773700"/>
    <w:rsid w:val="677D608B"/>
    <w:rsid w:val="68CC52CB"/>
    <w:rsid w:val="68DE4FFE"/>
    <w:rsid w:val="691B0000"/>
    <w:rsid w:val="694B58D7"/>
    <w:rsid w:val="69CE4E15"/>
    <w:rsid w:val="6B3E7E06"/>
    <w:rsid w:val="6B7F3246"/>
    <w:rsid w:val="6BA128F6"/>
    <w:rsid w:val="6BA31018"/>
    <w:rsid w:val="6BF904A6"/>
    <w:rsid w:val="6CB5251A"/>
    <w:rsid w:val="6CD429A0"/>
    <w:rsid w:val="6EF07839"/>
    <w:rsid w:val="6F63000B"/>
    <w:rsid w:val="6FCF0C72"/>
    <w:rsid w:val="70BC5EE3"/>
    <w:rsid w:val="71500A63"/>
    <w:rsid w:val="71721AB1"/>
    <w:rsid w:val="717C1858"/>
    <w:rsid w:val="72B56DCF"/>
    <w:rsid w:val="72E964BC"/>
    <w:rsid w:val="735C7C42"/>
    <w:rsid w:val="74D07EF1"/>
    <w:rsid w:val="755D0BC4"/>
    <w:rsid w:val="75B570E6"/>
    <w:rsid w:val="75BF3AC1"/>
    <w:rsid w:val="7706409E"/>
    <w:rsid w:val="7797777E"/>
    <w:rsid w:val="780A1873"/>
    <w:rsid w:val="787D11B8"/>
    <w:rsid w:val="78A771BA"/>
    <w:rsid w:val="78AC6820"/>
    <w:rsid w:val="78B02696"/>
    <w:rsid w:val="792C5912"/>
    <w:rsid w:val="792E1A2E"/>
    <w:rsid w:val="7BE5144C"/>
    <w:rsid w:val="7C582B10"/>
    <w:rsid w:val="7CBA4FE2"/>
    <w:rsid w:val="7D06612B"/>
    <w:rsid w:val="7DDB1C35"/>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link w:val="15"/>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character" w:customStyle="1" w:styleId="14">
    <w:name w:val="正文文本首行缩进 2 字符"/>
    <w:basedOn w:val="15"/>
    <w:qFormat/>
    <w:uiPriority w:val="0"/>
    <w:rPr>
      <w:kern w:val="2"/>
      <w:sz w:val="21"/>
      <w:szCs w:val="24"/>
    </w:rPr>
  </w:style>
  <w:style w:type="character" w:customStyle="1" w:styleId="15">
    <w:name w:val="正文文本缩进 字符"/>
    <w:basedOn w:val="11"/>
    <w:link w:val="3"/>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1981</Words>
  <Characters>2376</Characters>
  <Lines>0</Lines>
  <Paragraphs>0</Paragraphs>
  <TotalTime>3</TotalTime>
  <ScaleCrop>false</ScaleCrop>
  <LinksUpToDate>false</LinksUpToDate>
  <CharactersWithSpaces>2910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2025-05-27T11:44:22Z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ABB15241782C4456B536CFDBA19101AD_13</vt:lpwstr>
  </property>
  <property fmtid="{D5CDD505-2E9C-101B-9397-08002B2CF9AE}" pid="4" name="KSOTemplateDocerSaveRecord">
    <vt:lpwstr>eyJoZGlkIjoiNjY2NzEwZWVhMWZlNDZlMTE3NDBlNzBjOTU5NDMxNTEiLCJ1c2VySWQiOiI2NTM1MTIyMzEifQ==</vt:lpwstr>
  </property>
</Properties>
</file>