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6"/>
        <w:rPr>
          <w:rFonts w:hint="default"/>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lang w:eastAsia="zh-CN"/>
        </w:rPr>
      </w:pPr>
      <w:r>
        <w:rPr>
          <w:rFonts w:hint="eastAsia" w:ascii="方正小标宋_GBK" w:hAnsi="宋体" w:eastAsia="方正小标宋_GBK"/>
          <w:color w:val="auto"/>
          <w:kern w:val="0"/>
          <w:sz w:val="44"/>
          <w:szCs w:val="44"/>
          <w:highlight w:val="none"/>
          <w:lang w:val="en-US" w:eastAsia="zh-CN"/>
        </w:rPr>
        <w:t>呼图壁县二十里店镇小学</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2025年部门</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val="en-US" w:eastAsia="zh-CN"/>
        </w:rPr>
        <w:t>呼图壁县二十里店镇小学2025年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第二部分</w:t>
      </w:r>
      <w:r>
        <w:rPr>
          <w:rFonts w:hint="eastAsia" w:ascii="仿宋_GB2312" w:hAnsi="仿宋_GB2312" w:eastAsia="仿宋_GB2312" w:cs="仿宋_GB2312"/>
          <w:b/>
          <w:color w:val="auto"/>
          <w:kern w:val="0"/>
          <w:sz w:val="32"/>
          <w:szCs w:val="32"/>
          <w:highlight w:val="none"/>
          <w:lang w:val="en-US" w:eastAsia="zh-CN"/>
        </w:rPr>
        <w:t>呼图壁县二十里店镇小学2025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val="en-US" w:eastAsia="zh-CN"/>
        </w:rPr>
        <w:t>呼图壁县二十里店镇小学2025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val="en-US" w:eastAsia="zh-CN"/>
        </w:rPr>
        <w:t>呼图壁县二十里店镇小学2025</w:t>
      </w:r>
      <w:r>
        <w:rPr>
          <w:rFonts w:hint="eastAsia" w:ascii="仿宋_GB2312" w:hAnsi="仿宋_GB2312" w:eastAsia="仿宋_GB2312" w:cs="仿宋_GB2312"/>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val="en-US" w:eastAsia="zh-CN"/>
        </w:rPr>
        <w:t>呼图壁县二十里店镇小学2025</w:t>
      </w:r>
      <w:r>
        <w:rPr>
          <w:rFonts w:hint="eastAsia" w:ascii="仿宋_GB2312" w:hAnsi="仿宋_GB2312" w:eastAsia="仿宋_GB2312" w:cs="仿宋_GB2312"/>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val="en-US" w:eastAsia="zh-CN"/>
        </w:rPr>
        <w:t>呼图壁县二十里店镇小学2025</w:t>
      </w:r>
      <w:r>
        <w:rPr>
          <w:rFonts w:hint="eastAsia" w:ascii="仿宋_GB2312" w:hAnsi="仿宋_GB2312" w:eastAsia="仿宋_GB2312" w:cs="仿宋_GB2312"/>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val="en-US" w:eastAsia="zh-CN"/>
        </w:rPr>
        <w:t>呼图壁县二十里店镇小学2025</w:t>
      </w:r>
      <w:r>
        <w:rPr>
          <w:rFonts w:hint="eastAsia" w:ascii="仿宋_GB2312" w:hAnsi="仿宋_GB2312" w:eastAsia="仿宋_GB2312" w:cs="仿宋_GB2312"/>
          <w:bCs/>
          <w:color w:val="auto"/>
          <w:kern w:val="0"/>
          <w:sz w:val="32"/>
          <w:szCs w:val="32"/>
          <w:highlight w:val="none"/>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呼图壁县二十里店镇小学2025</w:t>
      </w:r>
      <w:r>
        <w:rPr>
          <w:rFonts w:hint="eastAsia" w:ascii="仿宋_GB2312" w:hAnsi="仿宋_GB2312" w:eastAsia="仿宋_GB2312" w:cs="仿宋_GB2312"/>
          <w:color w:val="auto"/>
          <w:spacing w:val="-6"/>
          <w:kern w:val="0"/>
          <w:sz w:val="32"/>
          <w:szCs w:val="32"/>
          <w:highlight w:val="none"/>
        </w:rPr>
        <w:t>年一般公共预算当年拨款情况说明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呼图壁县二十里店镇小学2025</w:t>
      </w:r>
      <w:r>
        <w:rPr>
          <w:rFonts w:hint="eastAsia" w:ascii="仿宋_GB2312" w:hAnsi="仿宋_GB2312" w:eastAsia="仿宋_GB2312" w:cs="仿宋_GB2312"/>
          <w:color w:val="auto"/>
          <w:spacing w:val="-6"/>
          <w:kern w:val="0"/>
          <w:sz w:val="32"/>
          <w:szCs w:val="32"/>
          <w:highlight w:val="none"/>
        </w:rPr>
        <w:t>年一般公共预算基本支出情况说明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呼图壁县二十里店镇小学2025</w:t>
      </w:r>
      <w:r>
        <w:rPr>
          <w:rFonts w:hint="eastAsia" w:ascii="仿宋_GB2312" w:hAnsi="仿宋_GB2312" w:eastAsia="仿宋_GB2312" w:cs="仿宋_GB2312"/>
          <w:color w:val="auto"/>
          <w:spacing w:val="-6"/>
          <w:kern w:val="0"/>
          <w:sz w:val="32"/>
          <w:szCs w:val="32"/>
          <w:highlight w:val="none"/>
        </w:rPr>
        <w:t>年一般公共预算项目支出情况说明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呼图壁县二十里店镇小学2025</w:t>
      </w:r>
      <w:r>
        <w:rPr>
          <w:rFonts w:hint="eastAsia" w:ascii="仿宋_GB2312" w:hAnsi="仿宋_GB2312" w:eastAsia="仿宋_GB2312" w:cs="仿宋_GB2312"/>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呼图壁县二十里店镇小学2025</w:t>
      </w:r>
      <w:r>
        <w:rPr>
          <w:rFonts w:hint="eastAsia" w:ascii="仿宋_GB2312" w:hAnsi="仿宋_GB2312" w:eastAsia="仿宋_GB2312" w:cs="仿宋_GB2312"/>
          <w:color w:val="auto"/>
          <w:kern w:val="0"/>
          <w:sz w:val="32"/>
          <w:szCs w:val="32"/>
          <w:highlight w:val="none"/>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呼图壁县二十里店镇小学2025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呼图壁县二十里店镇小学2025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val="en-US" w:eastAsia="zh-CN"/>
        </w:rPr>
        <w:t>2025年呼图壁县二十里店镇小学</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ascii="仿宋_GB2312" w:hAnsi="宋体" w:eastAsia="仿宋_GB2312" w:cs="宋体"/>
          <w:bCs/>
          <w:color w:val="auto"/>
          <w:kern w:val="0"/>
          <w:sz w:val="32"/>
          <w:szCs w:val="32"/>
          <w:highlight w:val="none"/>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 xml:space="preserve"> 我校全面贯彻党的教育方针，深入实施素质教育，全面推进基础教育课程改革，遵循“一切为了学生，为了学生一切，为了一切学生”的办学理念，围绕传承“家”文化，营造浓厚的文化育人氛围，涵养师生心灵，提高社会、家长和学生的满意度和幸福指数。 </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hint="eastAsia" w:ascii="仿宋_GB2312" w:hAnsi="黑体" w:eastAsia="仿宋_GB2312" w:cs="宋体"/>
          <w:bCs/>
          <w:color w:val="auto"/>
          <w:kern w:val="0"/>
          <w:sz w:val="32"/>
          <w:szCs w:val="32"/>
          <w:highlight w:val="none"/>
          <w:lang w:val="en-US" w:eastAsia="zh-CN"/>
        </w:rPr>
      </w:pPr>
      <w:r>
        <w:rPr>
          <w:rFonts w:hint="eastAsia" w:ascii="黑体" w:hAnsi="黑体" w:eastAsia="黑体" w:cs="宋体"/>
          <w:b/>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lang w:val="en-US" w:eastAsia="zh-CN"/>
        </w:rPr>
        <w:t>呼图壁县二十里店镇小学单位无下属预算单位，下设8个处室，分别是：</w:t>
      </w:r>
      <w:r>
        <w:rPr>
          <w:rFonts w:hint="eastAsia" w:ascii="仿宋_GB2312" w:hAnsi="黑体" w:eastAsia="仿宋_GB2312" w:cs="宋体"/>
          <w:bCs/>
          <w:color w:val="auto"/>
          <w:kern w:val="0"/>
          <w:sz w:val="32"/>
          <w:szCs w:val="32"/>
          <w:highlight w:val="none"/>
        </w:rPr>
        <w:t>教务处、德育处、</w:t>
      </w:r>
      <w:r>
        <w:rPr>
          <w:rFonts w:hint="eastAsia" w:ascii="仿宋_GB2312" w:hAnsi="黑体" w:eastAsia="仿宋_GB2312" w:cs="宋体"/>
          <w:bCs/>
          <w:color w:val="auto"/>
          <w:kern w:val="0"/>
          <w:sz w:val="32"/>
          <w:szCs w:val="32"/>
          <w:highlight w:val="none"/>
          <w:lang w:eastAsia="zh-CN"/>
        </w:rPr>
        <w:t>党</w:t>
      </w:r>
      <w:r>
        <w:rPr>
          <w:rFonts w:hint="eastAsia" w:ascii="仿宋_GB2312" w:hAnsi="黑体" w:eastAsia="仿宋_GB2312" w:cs="宋体"/>
          <w:bCs/>
          <w:color w:val="auto"/>
          <w:kern w:val="0"/>
          <w:sz w:val="32"/>
          <w:szCs w:val="32"/>
          <w:highlight w:val="none"/>
        </w:rPr>
        <w:t>政办、</w:t>
      </w:r>
      <w:r>
        <w:rPr>
          <w:rFonts w:hint="eastAsia" w:ascii="仿宋_GB2312" w:hAnsi="黑体" w:eastAsia="仿宋_GB2312" w:cs="宋体"/>
          <w:bCs/>
          <w:color w:val="auto"/>
          <w:kern w:val="0"/>
          <w:sz w:val="32"/>
          <w:szCs w:val="32"/>
          <w:highlight w:val="none"/>
          <w:lang w:eastAsia="zh-CN"/>
        </w:rPr>
        <w:t>保卫科</w:t>
      </w:r>
      <w:r>
        <w:rPr>
          <w:rFonts w:hint="eastAsia" w:ascii="仿宋_GB2312" w:hAnsi="黑体" w:eastAsia="仿宋_GB2312" w:cs="宋体"/>
          <w:bCs/>
          <w:color w:val="auto"/>
          <w:kern w:val="0"/>
          <w:sz w:val="32"/>
          <w:szCs w:val="32"/>
          <w:highlight w:val="none"/>
        </w:rPr>
        <w:t>、总务处、财务室、</w:t>
      </w:r>
      <w:r>
        <w:rPr>
          <w:rFonts w:hint="eastAsia" w:ascii="仿宋_GB2312" w:hAnsi="黑体" w:eastAsia="仿宋_GB2312" w:cs="宋体"/>
          <w:bCs/>
          <w:color w:val="auto"/>
          <w:kern w:val="0"/>
          <w:sz w:val="32"/>
          <w:szCs w:val="32"/>
          <w:highlight w:val="none"/>
          <w:lang w:eastAsia="zh-CN"/>
        </w:rPr>
        <w:t>书记室、</w:t>
      </w:r>
      <w:r>
        <w:rPr>
          <w:rFonts w:hint="eastAsia" w:ascii="仿宋_GB2312" w:hAnsi="黑体" w:eastAsia="仿宋_GB2312" w:cs="宋体"/>
          <w:bCs/>
          <w:color w:val="auto"/>
          <w:kern w:val="0"/>
          <w:sz w:val="32"/>
          <w:szCs w:val="32"/>
          <w:highlight w:val="none"/>
        </w:rPr>
        <w:t>校长室。</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lang w:eastAsia="zh-Hans"/>
        </w:rPr>
      </w:pPr>
      <w:r>
        <w:rPr>
          <w:rFonts w:hint="eastAsia" w:ascii="仿宋_GB2312" w:hAnsi="黑体" w:eastAsia="仿宋_GB2312" w:cs="宋体"/>
          <w:bCs/>
          <w:color w:val="auto"/>
          <w:kern w:val="0"/>
          <w:sz w:val="32"/>
          <w:szCs w:val="32"/>
          <w:highlight w:val="none"/>
          <w:lang w:val="en-US" w:eastAsia="zh-CN"/>
        </w:rPr>
        <w:t>呼图壁县二十里店镇小学单位编制数42，实有人数134人，其中：在职人数52人，减少1人；退休82人，增加1人；离休0人，增加0人。</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pStyle w:val="8"/>
        <w:rPr>
          <w:rFonts w:hint="eastAsia" w:ascii="黑体" w:hAnsi="黑体" w:eastAsia="黑体"/>
          <w:color w:val="auto"/>
          <w:kern w:val="0"/>
          <w:sz w:val="32"/>
          <w:szCs w:val="32"/>
          <w:highlight w:val="none"/>
        </w:rPr>
      </w:pPr>
    </w:p>
    <w:p>
      <w:pPr>
        <w:pStyle w:val="8"/>
        <w:rPr>
          <w:rFonts w:hint="eastAsia" w:ascii="黑体" w:hAnsi="黑体" w:eastAsia="黑体"/>
          <w:color w:val="auto"/>
          <w:kern w:val="0"/>
          <w:sz w:val="32"/>
          <w:szCs w:val="32"/>
          <w:highlight w:val="none"/>
        </w:rPr>
      </w:pPr>
    </w:p>
    <w:p>
      <w:pPr>
        <w:pStyle w:val="8"/>
        <w:rPr>
          <w:rFonts w:hint="eastAsia" w:ascii="黑体" w:hAnsi="黑体" w:eastAsia="黑体"/>
          <w:color w:val="auto"/>
          <w:kern w:val="0"/>
          <w:sz w:val="32"/>
          <w:szCs w:val="32"/>
          <w:highlight w:val="none"/>
        </w:rPr>
      </w:pPr>
    </w:p>
    <w:p>
      <w:pPr>
        <w:pStyle w:val="8"/>
        <w:rPr>
          <w:rFonts w:hint="eastAsia" w:ascii="黑体" w:hAnsi="黑体" w:eastAsia="黑体"/>
          <w:color w:val="auto"/>
          <w:kern w:val="0"/>
          <w:sz w:val="32"/>
          <w:szCs w:val="32"/>
          <w:highlight w:val="none"/>
        </w:rPr>
      </w:pPr>
    </w:p>
    <w:p>
      <w:pPr>
        <w:pStyle w:val="8"/>
        <w:rPr>
          <w:rFonts w:hint="eastAsia" w:ascii="黑体" w:hAnsi="黑体" w:eastAsia="黑体"/>
          <w:color w:val="auto"/>
          <w:kern w:val="0"/>
          <w:sz w:val="32"/>
          <w:szCs w:val="32"/>
          <w:highlight w:val="none"/>
        </w:rPr>
      </w:pPr>
    </w:p>
    <w:p>
      <w:pPr>
        <w:pStyle w:val="8"/>
        <w:rPr>
          <w:rFonts w:hint="eastAsia" w:ascii="黑体" w:hAnsi="黑体" w:eastAsia="黑体"/>
          <w:color w:val="auto"/>
          <w:kern w:val="0"/>
          <w:sz w:val="32"/>
          <w:szCs w:val="32"/>
          <w:highlight w:val="none"/>
        </w:rPr>
      </w:pPr>
    </w:p>
    <w:p>
      <w:pPr>
        <w:pStyle w:val="8"/>
        <w:rPr>
          <w:rFonts w:hint="eastAsia" w:ascii="黑体" w:hAnsi="黑体" w:eastAsia="黑体"/>
          <w:color w:val="auto"/>
          <w:kern w:val="0"/>
          <w:sz w:val="32"/>
          <w:szCs w:val="32"/>
          <w:highlight w:val="none"/>
        </w:rPr>
      </w:pPr>
    </w:p>
    <w:p>
      <w:pPr>
        <w:pStyle w:val="8"/>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呼图壁县二十里店镇小学</w:t>
      </w:r>
      <w:r>
        <w:rPr>
          <w:rFonts w:hint="eastAsia" w:ascii="仿宋_GB2312" w:hAnsi="宋体" w:eastAsia="仿宋_GB2312"/>
          <w:color w:val="auto"/>
          <w:kern w:val="0"/>
          <w:sz w:val="24"/>
          <w:highlight w:val="none"/>
        </w:rPr>
        <w:t xml:space="preserve">                             单位：万元</w:t>
      </w:r>
    </w:p>
    <w:tbl>
      <w:tblPr>
        <w:tblStyle w:val="9"/>
        <w:tblW w:w="8662" w:type="dxa"/>
        <w:tblInd w:w="93" w:type="dxa"/>
        <w:tblLayout w:type="autofit"/>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2277.81</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1217.81</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1182.87</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34.94</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eastAsia="zh-CN"/>
              </w:rPr>
            </w:pPr>
            <w:r>
              <w:rPr>
                <w:rFonts w:hint="eastAsia" w:ascii="仿宋_GB2312" w:hAnsi="宋体" w:eastAsia="仿宋_GB2312" w:cs="宋体"/>
                <w:color w:val="auto"/>
                <w:kern w:val="0"/>
                <w:sz w:val="20"/>
                <w:szCs w:val="20"/>
                <w:highlight w:val="none"/>
              </w:rPr>
              <w:t>2.</w:t>
            </w:r>
            <w:r>
              <w:rPr>
                <w:rFonts w:hint="eastAsia" w:ascii="仿宋_GB2312" w:hAnsi="宋体" w:eastAsia="仿宋_GB2312" w:cs="宋体"/>
                <w:color w:val="auto"/>
                <w:kern w:val="0"/>
                <w:sz w:val="20"/>
                <w:szCs w:val="20"/>
                <w:highlight w:val="none"/>
                <w:lang w:val="en-US" w:eastAsia="zh-CN"/>
              </w:rPr>
              <w:t>政府性</w:t>
            </w:r>
            <w:r>
              <w:rPr>
                <w:rFonts w:hint="eastAsia" w:ascii="仿宋_GB2312" w:hAnsi="宋体" w:eastAsia="仿宋_GB2312" w:cs="宋体"/>
                <w:color w:val="auto"/>
                <w:kern w:val="0"/>
                <w:sz w:val="20"/>
                <w:szCs w:val="20"/>
                <w:highlight w:val="none"/>
              </w:rPr>
              <w:t>基金预算拨款</w:t>
            </w:r>
            <w:r>
              <w:rPr>
                <w:rFonts w:hint="eastAsia" w:ascii="仿宋_GB2312" w:hAnsi="宋体" w:eastAsia="仿宋_GB2312" w:cs="宋体"/>
                <w:color w:val="auto"/>
                <w:kern w:val="0"/>
                <w:sz w:val="20"/>
                <w:szCs w:val="20"/>
                <w:highlight w:val="none"/>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2283.54</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08"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210</w:t>
            </w:r>
            <w:r>
              <w:rPr>
                <w:rFonts w:hint="eastAsia" w:ascii="仿宋_GB2312" w:hAnsi="宋体" w:eastAsia="仿宋_GB2312" w:cs="宋体"/>
                <w:color w:val="auto"/>
                <w:kern w:val="0"/>
                <w:sz w:val="20"/>
                <w:szCs w:val="20"/>
                <w:highlight w:val="none"/>
                <w:lang w:val="en-US" w:eastAsia="zh-CN"/>
              </w:rPr>
              <w:t xml:space="preserve"> </w:t>
            </w:r>
            <w:r>
              <w:rPr>
                <w:rFonts w:hint="eastAsia" w:ascii="仿宋_GB2312" w:hAnsi="宋体" w:eastAsia="仿宋_GB2312" w:cs="宋体"/>
                <w:color w:val="auto"/>
                <w:kern w:val="0"/>
                <w:sz w:val="20"/>
                <w:szCs w:val="20"/>
                <w:highlight w:val="none"/>
              </w:rPr>
              <w:t>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1060.00</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215 资源勘探</w:t>
            </w:r>
            <w:r>
              <w:rPr>
                <w:rFonts w:hint="eastAsia" w:ascii="仿宋_GB2312" w:hAnsi="宋体" w:eastAsia="仿宋_GB2312" w:cs="宋体"/>
                <w:color w:val="auto"/>
                <w:kern w:val="0"/>
                <w:sz w:val="20"/>
                <w:szCs w:val="20"/>
                <w:highlight w:val="none"/>
                <w:lang w:val="en-US" w:eastAsia="zh-Hans"/>
              </w:rPr>
              <w:t>工业</w:t>
            </w:r>
            <w:r>
              <w:rPr>
                <w:rFonts w:hint="eastAsia" w:ascii="仿宋_GB2312" w:hAnsi="宋体" w:eastAsia="仿宋_GB2312" w:cs="宋体"/>
                <w:color w:val="auto"/>
                <w:kern w:val="0"/>
                <w:sz w:val="20"/>
                <w:szCs w:val="20"/>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1060.00</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5.73</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5.73</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政府性</w:t>
            </w:r>
            <w:r>
              <w:rPr>
                <w:rFonts w:hint="eastAsia" w:ascii="仿宋_GB2312" w:hAnsi="宋体" w:eastAsia="仿宋_GB2312" w:cs="宋体"/>
                <w:color w:val="auto"/>
                <w:kern w:val="0"/>
                <w:sz w:val="20"/>
                <w:szCs w:val="20"/>
                <w:highlight w:val="none"/>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224</w:t>
            </w:r>
            <w:r>
              <w:rPr>
                <w:rFonts w:hint="eastAsia" w:ascii="仿宋_GB2312" w:hAnsi="宋体" w:eastAsia="仿宋_GB2312" w:cs="宋体"/>
                <w:color w:val="auto"/>
                <w:kern w:val="0"/>
                <w:sz w:val="20"/>
                <w:szCs w:val="20"/>
                <w:highlight w:val="none"/>
                <w:lang w:val="en-US" w:eastAsia="zh-CN"/>
              </w:rPr>
              <w:t xml:space="preserve"> </w:t>
            </w:r>
            <w:r>
              <w:rPr>
                <w:rFonts w:hint="eastAsia" w:ascii="仿宋_GB2312" w:hAnsi="宋体" w:eastAsia="仿宋_GB2312" w:cs="宋体"/>
                <w:color w:val="auto"/>
                <w:kern w:val="0"/>
                <w:sz w:val="20"/>
                <w:szCs w:val="20"/>
                <w:highlight w:val="none"/>
              </w:rPr>
              <w:t>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230</w:t>
            </w:r>
            <w:r>
              <w:rPr>
                <w:rFonts w:hint="eastAsia" w:ascii="仿宋_GB2312" w:hAnsi="宋体" w:eastAsia="仿宋_GB2312" w:cs="宋体"/>
                <w:color w:val="auto"/>
                <w:kern w:val="0"/>
                <w:sz w:val="20"/>
                <w:szCs w:val="20"/>
                <w:highlight w:val="none"/>
                <w:lang w:val="en-US" w:eastAsia="zh-CN"/>
              </w:rPr>
              <w:t xml:space="preserve"> </w:t>
            </w:r>
            <w:r>
              <w:rPr>
                <w:rFonts w:hint="eastAsia" w:ascii="仿宋_GB2312" w:hAnsi="宋体" w:eastAsia="仿宋_GB2312" w:cs="宋体"/>
                <w:color w:val="auto"/>
                <w:kern w:val="0"/>
                <w:sz w:val="20"/>
                <w:szCs w:val="20"/>
                <w:highlight w:val="none"/>
              </w:rPr>
              <w:t>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xml:space="preserve">                    </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547"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20"/>
                <w:szCs w:val="20"/>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2283.54</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2283.54</w:t>
            </w:r>
            <w:r>
              <w:rPr>
                <w:rFonts w:hint="eastAsia" w:ascii="仿宋_GB2312" w:hAnsi="宋体" w:eastAsia="仿宋_GB2312" w:cs="宋体"/>
                <w:color w:val="auto"/>
                <w:kern w:val="0"/>
                <w:sz w:val="20"/>
                <w:szCs w:val="20"/>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呼图壁县二十里店镇小学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9"/>
        <w:tblW w:w="13536" w:type="dxa"/>
        <w:tblInd w:w="-450" w:type="dxa"/>
        <w:tblLayout w:type="fixed"/>
        <w:tblCellMar>
          <w:top w:w="0" w:type="dxa"/>
          <w:left w:w="108" w:type="dxa"/>
          <w:bottom w:w="0" w:type="dxa"/>
          <w:right w:w="108" w:type="dxa"/>
        </w:tblCellMar>
      </w:tblPr>
      <w:tblGrid>
        <w:gridCol w:w="584"/>
        <w:gridCol w:w="584"/>
        <w:gridCol w:w="585"/>
        <w:gridCol w:w="1351"/>
        <w:gridCol w:w="930"/>
        <w:gridCol w:w="1005"/>
        <w:gridCol w:w="990"/>
        <w:gridCol w:w="825"/>
        <w:gridCol w:w="692"/>
        <w:gridCol w:w="901"/>
        <w:gridCol w:w="884"/>
        <w:gridCol w:w="1094"/>
        <w:gridCol w:w="817"/>
        <w:gridCol w:w="937"/>
        <w:gridCol w:w="647"/>
        <w:gridCol w:w="710"/>
      </w:tblGrid>
      <w:tr>
        <w:tblPrEx>
          <w:tblCellMar>
            <w:top w:w="0" w:type="dxa"/>
            <w:left w:w="108" w:type="dxa"/>
            <w:bottom w:w="0" w:type="dxa"/>
            <w:right w:w="108" w:type="dxa"/>
          </w:tblCellMar>
        </w:tblPrEx>
        <w:trPr>
          <w:trHeight w:val="643" w:hRule="atLeast"/>
        </w:trPr>
        <w:tc>
          <w:tcPr>
            <w:tcW w:w="1753"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351"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93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6391"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817"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937"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647"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71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1631" w:hRule="atLeast"/>
        </w:trPr>
        <w:tc>
          <w:tcPr>
            <w:tcW w:w="584"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584"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585"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351"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93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100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99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82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692"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901"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884"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1094"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817"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937"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647"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1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813" w:hRule="atLeast"/>
        </w:trPr>
        <w:tc>
          <w:tcPr>
            <w:tcW w:w="584"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205</w:t>
            </w:r>
            <w:r>
              <w:rPr>
                <w:rFonts w:hint="eastAsia" w:ascii="仿宋_GB2312" w:hAnsi="宋体" w:eastAsia="仿宋_GB2312" w:cs="宋体"/>
                <w:color w:val="auto"/>
                <w:kern w:val="0"/>
                <w:sz w:val="20"/>
                <w:szCs w:val="20"/>
                <w:highlight w:val="none"/>
              </w:rPr>
              <w:t>　</w:t>
            </w:r>
          </w:p>
        </w:tc>
        <w:tc>
          <w:tcPr>
            <w:tcW w:w="58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rPr>
              <w:t>　</w:t>
            </w:r>
          </w:p>
        </w:tc>
        <w:tc>
          <w:tcPr>
            <w:tcW w:w="58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rPr>
              <w:t>　</w:t>
            </w:r>
          </w:p>
        </w:tc>
        <w:tc>
          <w:tcPr>
            <w:tcW w:w="135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eastAsia="zh-CN"/>
              </w:rPr>
              <w:t>教育支出育</w:t>
            </w:r>
          </w:p>
        </w:tc>
        <w:tc>
          <w:tcPr>
            <w:tcW w:w="93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2283.54</w:t>
            </w:r>
            <w:r>
              <w:rPr>
                <w:rFonts w:hint="eastAsia" w:ascii="仿宋_GB2312" w:hAnsi="宋体" w:eastAsia="仿宋_GB2312" w:cs="宋体"/>
                <w:color w:val="auto"/>
                <w:kern w:val="0"/>
                <w:sz w:val="20"/>
                <w:szCs w:val="20"/>
                <w:highlight w:val="none"/>
              </w:rPr>
              <w:t>　</w:t>
            </w:r>
          </w:p>
        </w:tc>
        <w:tc>
          <w:tcPr>
            <w:tcW w:w="100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1217.81</w:t>
            </w:r>
          </w:p>
        </w:tc>
        <w:tc>
          <w:tcPr>
            <w:tcW w:w="99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1182.87</w:t>
            </w:r>
          </w:p>
        </w:tc>
        <w:tc>
          <w:tcPr>
            <w:tcW w:w="82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34.94</w:t>
            </w:r>
          </w:p>
        </w:tc>
        <w:tc>
          <w:tcPr>
            <w:tcW w:w="69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0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88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09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81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93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1060.00</w:t>
            </w:r>
          </w:p>
        </w:tc>
        <w:tc>
          <w:tcPr>
            <w:tcW w:w="64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5.73</w:t>
            </w:r>
          </w:p>
        </w:tc>
        <w:tc>
          <w:tcPr>
            <w:tcW w:w="710"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712" w:hRule="atLeast"/>
        </w:trPr>
        <w:tc>
          <w:tcPr>
            <w:tcW w:w="584"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205</w:t>
            </w:r>
            <w:r>
              <w:rPr>
                <w:rFonts w:hint="eastAsia" w:ascii="仿宋_GB2312" w:hAnsi="宋体" w:eastAsia="仿宋_GB2312" w:cs="宋体"/>
                <w:color w:val="auto"/>
                <w:kern w:val="0"/>
                <w:sz w:val="20"/>
                <w:szCs w:val="20"/>
                <w:highlight w:val="none"/>
              </w:rPr>
              <w:t>　</w:t>
            </w:r>
          </w:p>
        </w:tc>
        <w:tc>
          <w:tcPr>
            <w:tcW w:w="58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r>
              <w:rPr>
                <w:rFonts w:hint="eastAsia" w:ascii="仿宋_GB2312" w:hAnsi="宋体" w:eastAsia="仿宋_GB2312" w:cs="宋体"/>
                <w:color w:val="auto"/>
                <w:kern w:val="0"/>
                <w:sz w:val="20"/>
                <w:szCs w:val="20"/>
                <w:highlight w:val="none"/>
              </w:rPr>
              <w:t>　</w:t>
            </w:r>
          </w:p>
        </w:tc>
        <w:tc>
          <w:tcPr>
            <w:tcW w:w="58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rPr>
              <w:t>　</w:t>
            </w:r>
          </w:p>
        </w:tc>
        <w:tc>
          <w:tcPr>
            <w:tcW w:w="135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eastAsia="zh-CN"/>
              </w:rPr>
              <w:t>普通教育</w:t>
            </w:r>
            <w:r>
              <w:rPr>
                <w:rFonts w:hint="eastAsia" w:ascii="仿宋_GB2312" w:hAnsi="宋体" w:eastAsia="仿宋_GB2312" w:cs="宋体"/>
                <w:color w:val="auto"/>
                <w:kern w:val="0"/>
                <w:sz w:val="20"/>
                <w:szCs w:val="20"/>
                <w:highlight w:val="none"/>
              </w:rPr>
              <w:t>　</w:t>
            </w:r>
          </w:p>
        </w:tc>
        <w:tc>
          <w:tcPr>
            <w:tcW w:w="93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2283.54</w:t>
            </w:r>
            <w:r>
              <w:rPr>
                <w:rFonts w:hint="eastAsia" w:ascii="仿宋_GB2312" w:hAnsi="宋体" w:eastAsia="仿宋_GB2312" w:cs="宋体"/>
                <w:color w:val="auto"/>
                <w:kern w:val="0"/>
                <w:sz w:val="20"/>
                <w:szCs w:val="20"/>
                <w:highlight w:val="none"/>
              </w:rPr>
              <w:t>　</w:t>
            </w:r>
          </w:p>
        </w:tc>
        <w:tc>
          <w:tcPr>
            <w:tcW w:w="100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1217.81</w:t>
            </w:r>
          </w:p>
        </w:tc>
        <w:tc>
          <w:tcPr>
            <w:tcW w:w="99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1182.87</w:t>
            </w:r>
          </w:p>
        </w:tc>
        <w:tc>
          <w:tcPr>
            <w:tcW w:w="82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34.94</w:t>
            </w:r>
          </w:p>
        </w:tc>
        <w:tc>
          <w:tcPr>
            <w:tcW w:w="69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rPr>
              <w:t>　</w:t>
            </w:r>
          </w:p>
        </w:tc>
        <w:tc>
          <w:tcPr>
            <w:tcW w:w="90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rPr>
              <w:t>　</w:t>
            </w:r>
          </w:p>
        </w:tc>
        <w:tc>
          <w:tcPr>
            <w:tcW w:w="88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rPr>
              <w:t>　</w:t>
            </w:r>
          </w:p>
        </w:tc>
        <w:tc>
          <w:tcPr>
            <w:tcW w:w="109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rPr>
              <w:t>　</w:t>
            </w:r>
          </w:p>
        </w:tc>
        <w:tc>
          <w:tcPr>
            <w:tcW w:w="81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p>
        </w:tc>
        <w:tc>
          <w:tcPr>
            <w:tcW w:w="93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1060.00</w:t>
            </w:r>
          </w:p>
        </w:tc>
        <w:tc>
          <w:tcPr>
            <w:tcW w:w="64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5.73</w:t>
            </w:r>
          </w:p>
        </w:tc>
        <w:tc>
          <w:tcPr>
            <w:tcW w:w="710"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993" w:hRule="atLeast"/>
        </w:trPr>
        <w:tc>
          <w:tcPr>
            <w:tcW w:w="584"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205</w:t>
            </w:r>
            <w:r>
              <w:rPr>
                <w:rFonts w:hint="eastAsia" w:ascii="仿宋_GB2312" w:hAnsi="宋体" w:eastAsia="仿宋_GB2312" w:cs="宋体"/>
                <w:color w:val="auto"/>
                <w:kern w:val="0"/>
                <w:sz w:val="20"/>
                <w:szCs w:val="20"/>
                <w:highlight w:val="none"/>
              </w:rPr>
              <w:t>　</w:t>
            </w:r>
          </w:p>
        </w:tc>
        <w:tc>
          <w:tcPr>
            <w:tcW w:w="58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r>
              <w:rPr>
                <w:rFonts w:hint="eastAsia" w:ascii="仿宋_GB2312" w:hAnsi="宋体" w:eastAsia="仿宋_GB2312" w:cs="宋体"/>
                <w:color w:val="auto"/>
                <w:kern w:val="0"/>
                <w:sz w:val="20"/>
                <w:szCs w:val="20"/>
                <w:highlight w:val="none"/>
              </w:rPr>
              <w:t>　</w:t>
            </w:r>
          </w:p>
        </w:tc>
        <w:tc>
          <w:tcPr>
            <w:tcW w:w="58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r>
              <w:rPr>
                <w:rFonts w:hint="eastAsia" w:ascii="仿宋_GB2312" w:hAnsi="宋体" w:eastAsia="仿宋_GB2312" w:cs="宋体"/>
                <w:color w:val="auto"/>
                <w:kern w:val="0"/>
                <w:sz w:val="20"/>
                <w:szCs w:val="20"/>
                <w:highlight w:val="none"/>
              </w:rPr>
              <w:t>　</w:t>
            </w:r>
          </w:p>
        </w:tc>
        <w:tc>
          <w:tcPr>
            <w:tcW w:w="135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eastAsia="zh-CN"/>
              </w:rPr>
              <w:t>小学教育</w:t>
            </w:r>
          </w:p>
        </w:tc>
        <w:tc>
          <w:tcPr>
            <w:tcW w:w="93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2283.54</w:t>
            </w:r>
            <w:r>
              <w:rPr>
                <w:rFonts w:hint="eastAsia" w:ascii="仿宋_GB2312" w:hAnsi="宋体" w:eastAsia="仿宋_GB2312" w:cs="宋体"/>
                <w:color w:val="auto"/>
                <w:kern w:val="0"/>
                <w:sz w:val="20"/>
                <w:szCs w:val="20"/>
                <w:highlight w:val="none"/>
              </w:rPr>
              <w:t>　</w:t>
            </w:r>
          </w:p>
        </w:tc>
        <w:tc>
          <w:tcPr>
            <w:tcW w:w="100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1217.81</w:t>
            </w:r>
          </w:p>
        </w:tc>
        <w:tc>
          <w:tcPr>
            <w:tcW w:w="99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1182.87</w:t>
            </w:r>
          </w:p>
        </w:tc>
        <w:tc>
          <w:tcPr>
            <w:tcW w:w="82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34.94</w:t>
            </w:r>
          </w:p>
        </w:tc>
        <w:tc>
          <w:tcPr>
            <w:tcW w:w="69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rPr>
              <w:t>　</w:t>
            </w:r>
          </w:p>
        </w:tc>
        <w:tc>
          <w:tcPr>
            <w:tcW w:w="90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rPr>
              <w:t>　</w:t>
            </w:r>
          </w:p>
        </w:tc>
        <w:tc>
          <w:tcPr>
            <w:tcW w:w="88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rPr>
              <w:t>　</w:t>
            </w:r>
          </w:p>
        </w:tc>
        <w:tc>
          <w:tcPr>
            <w:tcW w:w="109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rPr>
              <w:t>　</w:t>
            </w:r>
          </w:p>
        </w:tc>
        <w:tc>
          <w:tcPr>
            <w:tcW w:w="81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p>
        </w:tc>
        <w:tc>
          <w:tcPr>
            <w:tcW w:w="93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1060.00</w:t>
            </w:r>
          </w:p>
        </w:tc>
        <w:tc>
          <w:tcPr>
            <w:tcW w:w="64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5.73</w:t>
            </w:r>
          </w:p>
        </w:tc>
        <w:tc>
          <w:tcPr>
            <w:tcW w:w="710"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432" w:hRule="atLeast"/>
        </w:trPr>
        <w:tc>
          <w:tcPr>
            <w:tcW w:w="584"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58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58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35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3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00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9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82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69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0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88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09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81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93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64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710"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432" w:hRule="atLeast"/>
        </w:trPr>
        <w:tc>
          <w:tcPr>
            <w:tcW w:w="584"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58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58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35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3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00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9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82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69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0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88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09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81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93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64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710"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726" w:hRule="atLeast"/>
        </w:trPr>
        <w:tc>
          <w:tcPr>
            <w:tcW w:w="584"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58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58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35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　</w:t>
            </w:r>
          </w:p>
        </w:tc>
        <w:tc>
          <w:tcPr>
            <w:tcW w:w="93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2283.54</w:t>
            </w:r>
            <w:r>
              <w:rPr>
                <w:rFonts w:hint="eastAsia" w:ascii="仿宋_GB2312" w:hAnsi="宋体" w:eastAsia="仿宋_GB2312" w:cs="宋体"/>
                <w:b/>
                <w:bCs/>
                <w:color w:val="auto"/>
                <w:kern w:val="0"/>
                <w:sz w:val="20"/>
                <w:szCs w:val="20"/>
                <w:highlight w:val="none"/>
              </w:rPr>
              <w:t>　</w:t>
            </w:r>
          </w:p>
        </w:tc>
        <w:tc>
          <w:tcPr>
            <w:tcW w:w="100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1217.81</w:t>
            </w:r>
          </w:p>
        </w:tc>
        <w:tc>
          <w:tcPr>
            <w:tcW w:w="99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1182.87</w:t>
            </w:r>
          </w:p>
        </w:tc>
        <w:tc>
          <w:tcPr>
            <w:tcW w:w="82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34.94</w:t>
            </w:r>
          </w:p>
        </w:tc>
        <w:tc>
          <w:tcPr>
            <w:tcW w:w="69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rPr>
              <w:t>　</w:t>
            </w:r>
          </w:p>
        </w:tc>
        <w:tc>
          <w:tcPr>
            <w:tcW w:w="90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rPr>
              <w:t>　</w:t>
            </w:r>
          </w:p>
        </w:tc>
        <w:tc>
          <w:tcPr>
            <w:tcW w:w="88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rPr>
              <w:t>　</w:t>
            </w:r>
          </w:p>
        </w:tc>
        <w:tc>
          <w:tcPr>
            <w:tcW w:w="109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rPr>
              <w:t>　</w:t>
            </w:r>
          </w:p>
        </w:tc>
        <w:tc>
          <w:tcPr>
            <w:tcW w:w="81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bCs/>
                <w:color w:val="auto"/>
                <w:kern w:val="0"/>
                <w:sz w:val="20"/>
                <w:szCs w:val="20"/>
                <w:highlight w:val="none"/>
                <w:lang w:val="en-US" w:eastAsia="zh-CN"/>
              </w:rPr>
            </w:pPr>
          </w:p>
        </w:tc>
        <w:tc>
          <w:tcPr>
            <w:tcW w:w="93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1060</w:t>
            </w:r>
          </w:p>
        </w:tc>
        <w:tc>
          <w:tcPr>
            <w:tcW w:w="64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5.73</w:t>
            </w:r>
          </w:p>
        </w:tc>
        <w:tc>
          <w:tcPr>
            <w:tcW w:w="710"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bCs/>
                <w:color w:val="auto"/>
                <w:kern w:val="0"/>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呼图壁县二十里店镇小学</w:t>
      </w:r>
      <w:r>
        <w:rPr>
          <w:rFonts w:hint="eastAsia" w:ascii="仿宋_GB2312" w:hAnsi="宋体" w:eastAsia="仿宋_GB2312"/>
          <w:color w:val="auto"/>
          <w:kern w:val="0"/>
          <w:sz w:val="24"/>
          <w:highlight w:val="none"/>
        </w:rPr>
        <w:t xml:space="preserve">                       单位：万元</w:t>
      </w:r>
    </w:p>
    <w:tbl>
      <w:tblPr>
        <w:tblStyle w:val="9"/>
        <w:tblW w:w="9420" w:type="dxa"/>
        <w:tblInd w:w="-240" w:type="dxa"/>
        <w:tblLayout w:type="autofit"/>
        <w:tblCellMar>
          <w:top w:w="0" w:type="dxa"/>
          <w:left w:w="108" w:type="dxa"/>
          <w:bottom w:w="0" w:type="dxa"/>
          <w:right w:w="108" w:type="dxa"/>
        </w:tblCellMar>
      </w:tblPr>
      <w:tblGrid>
        <w:gridCol w:w="519"/>
        <w:gridCol w:w="417"/>
        <w:gridCol w:w="417"/>
        <w:gridCol w:w="2542"/>
        <w:gridCol w:w="1827"/>
        <w:gridCol w:w="1828"/>
        <w:gridCol w:w="1870"/>
      </w:tblGrid>
      <w:tr>
        <w:tblPrEx>
          <w:tblCellMar>
            <w:top w:w="0" w:type="dxa"/>
            <w:left w:w="108" w:type="dxa"/>
            <w:bottom w:w="0" w:type="dxa"/>
            <w:right w:w="108" w:type="dxa"/>
          </w:tblCellMar>
        </w:tblPrEx>
        <w:trPr>
          <w:trHeight w:val="328" w:hRule="atLeast"/>
        </w:trPr>
        <w:tc>
          <w:tcPr>
            <w:tcW w:w="389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25"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353"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42"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27"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28"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70"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42"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27"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28"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70"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205</w:t>
            </w:r>
          </w:p>
        </w:tc>
        <w:tc>
          <w:tcPr>
            <w:tcW w:w="41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default" w:ascii="仿宋_GB2312" w:hAnsi="宋体" w:eastAsia="仿宋_GB2312" w:cs="宋体"/>
                <w:color w:val="auto"/>
                <w:kern w:val="0"/>
                <w:sz w:val="20"/>
                <w:szCs w:val="20"/>
                <w:highlight w:val="none"/>
                <w:lang w:val="en-US" w:eastAsia="zh-CN"/>
              </w:rPr>
            </w:pPr>
          </w:p>
        </w:tc>
        <w:tc>
          <w:tcPr>
            <w:tcW w:w="41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default" w:ascii="仿宋_GB2312" w:hAnsi="宋体" w:eastAsia="仿宋_GB2312" w:cs="宋体"/>
                <w:color w:val="auto"/>
                <w:kern w:val="0"/>
                <w:sz w:val="20"/>
                <w:szCs w:val="20"/>
                <w:highlight w:val="none"/>
                <w:lang w:val="en-US" w:eastAsia="zh-CN"/>
              </w:rPr>
            </w:pPr>
          </w:p>
        </w:tc>
        <w:tc>
          <w:tcPr>
            <w:tcW w:w="254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eastAsia="zh-CN"/>
              </w:rPr>
              <w:t>教育支出</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2283.54</w:t>
            </w:r>
            <w:r>
              <w:rPr>
                <w:rFonts w:hint="eastAsia" w:ascii="仿宋_GB2312" w:hAnsi="宋体" w:eastAsia="仿宋_GB2312" w:cs="宋体"/>
                <w:color w:val="auto"/>
                <w:kern w:val="0"/>
                <w:sz w:val="20"/>
                <w:szCs w:val="20"/>
                <w:highlight w:val="none"/>
              </w:rPr>
              <w:t>　</w:t>
            </w:r>
          </w:p>
        </w:tc>
        <w:tc>
          <w:tcPr>
            <w:tcW w:w="1828"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rPr>
              <w:t>　</w:t>
            </w:r>
            <w:r>
              <w:rPr>
                <w:rFonts w:hint="eastAsia" w:ascii="仿宋_GB2312" w:hAnsi="宋体" w:eastAsia="仿宋_GB2312" w:cs="宋体"/>
                <w:color w:val="auto"/>
                <w:kern w:val="0"/>
                <w:sz w:val="20"/>
                <w:szCs w:val="20"/>
                <w:highlight w:val="none"/>
                <w:lang w:val="en-US" w:eastAsia="zh-CN"/>
              </w:rPr>
              <w:t>2241.12</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42.41</w:t>
            </w: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205</w:t>
            </w:r>
          </w:p>
        </w:tc>
        <w:tc>
          <w:tcPr>
            <w:tcW w:w="41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41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p>
        </w:tc>
        <w:tc>
          <w:tcPr>
            <w:tcW w:w="254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eastAsia="zh-CN"/>
              </w:rPr>
              <w:t>普通教育</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2283.54</w:t>
            </w:r>
            <w:r>
              <w:rPr>
                <w:rFonts w:hint="eastAsia" w:ascii="仿宋_GB2312" w:hAnsi="宋体" w:eastAsia="仿宋_GB2312" w:cs="宋体"/>
                <w:color w:val="auto"/>
                <w:kern w:val="0"/>
                <w:sz w:val="20"/>
                <w:szCs w:val="20"/>
                <w:highlight w:val="none"/>
              </w:rPr>
              <w:t>　</w:t>
            </w:r>
          </w:p>
        </w:tc>
        <w:tc>
          <w:tcPr>
            <w:tcW w:w="1828"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rPr>
              <w:t>　</w:t>
            </w:r>
            <w:r>
              <w:rPr>
                <w:rFonts w:hint="eastAsia" w:ascii="仿宋_GB2312" w:hAnsi="宋体" w:eastAsia="仿宋_GB2312" w:cs="宋体"/>
                <w:color w:val="auto"/>
                <w:kern w:val="0"/>
                <w:sz w:val="20"/>
                <w:szCs w:val="20"/>
                <w:highlight w:val="none"/>
                <w:lang w:val="en-US" w:eastAsia="zh-CN"/>
              </w:rPr>
              <w:t>2241.12</w:t>
            </w:r>
          </w:p>
        </w:tc>
        <w:tc>
          <w:tcPr>
            <w:tcW w:w="187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42.41</w:t>
            </w: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205</w:t>
            </w:r>
          </w:p>
        </w:tc>
        <w:tc>
          <w:tcPr>
            <w:tcW w:w="41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41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254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eastAsia="zh-CN"/>
              </w:rPr>
              <w:t>小学教育</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2283.54</w:t>
            </w:r>
            <w:r>
              <w:rPr>
                <w:rFonts w:hint="eastAsia" w:ascii="仿宋_GB2312" w:hAnsi="宋体" w:eastAsia="仿宋_GB2312" w:cs="宋体"/>
                <w:color w:val="auto"/>
                <w:kern w:val="0"/>
                <w:sz w:val="20"/>
                <w:szCs w:val="20"/>
                <w:highlight w:val="none"/>
              </w:rPr>
              <w:t>　</w:t>
            </w:r>
          </w:p>
        </w:tc>
        <w:tc>
          <w:tcPr>
            <w:tcW w:w="1828"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rPr>
              <w:t>　</w:t>
            </w:r>
            <w:r>
              <w:rPr>
                <w:rFonts w:hint="eastAsia" w:ascii="仿宋_GB2312" w:hAnsi="宋体" w:eastAsia="仿宋_GB2312" w:cs="宋体"/>
                <w:color w:val="auto"/>
                <w:kern w:val="0"/>
                <w:sz w:val="20"/>
                <w:szCs w:val="20"/>
                <w:highlight w:val="none"/>
                <w:lang w:val="en-US" w:eastAsia="zh-CN"/>
              </w:rPr>
              <w:t>2241.12</w:t>
            </w:r>
          </w:p>
        </w:tc>
        <w:tc>
          <w:tcPr>
            <w:tcW w:w="187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42.41</w:t>
            </w: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4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2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4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2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4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2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4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2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4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2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4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2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4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2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4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c>
          <w:tcPr>
            <w:tcW w:w="182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4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c>
          <w:tcPr>
            <w:tcW w:w="182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4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c>
          <w:tcPr>
            <w:tcW w:w="182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4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c>
          <w:tcPr>
            <w:tcW w:w="182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4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c>
          <w:tcPr>
            <w:tcW w:w="182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4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c>
          <w:tcPr>
            <w:tcW w:w="182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4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c>
          <w:tcPr>
            <w:tcW w:w="182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4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c>
          <w:tcPr>
            <w:tcW w:w="182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4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c>
          <w:tcPr>
            <w:tcW w:w="182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4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2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4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2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2542" w:type="dxa"/>
            <w:tcBorders>
              <w:top w:val="nil"/>
              <w:left w:val="nil"/>
              <w:bottom w:val="single" w:color="auto" w:sz="4" w:space="0"/>
              <w:right w:val="single" w:color="auto" w:sz="4" w:space="0"/>
            </w:tcBorders>
            <w:noWrap w:val="0"/>
            <w:vAlign w:val="center"/>
          </w:tcPr>
          <w:p>
            <w:pPr>
              <w:rPr>
                <w:color w:val="auto"/>
                <w:highlight w:val="none"/>
              </w:rPr>
            </w:pPr>
          </w:p>
        </w:tc>
        <w:tc>
          <w:tcPr>
            <w:tcW w:w="1827" w:type="dxa"/>
            <w:tcBorders>
              <w:top w:val="nil"/>
              <w:left w:val="nil"/>
              <w:bottom w:val="single" w:color="auto" w:sz="4" w:space="0"/>
              <w:right w:val="single" w:color="auto" w:sz="4" w:space="0"/>
            </w:tcBorders>
            <w:noWrap w:val="0"/>
            <w:vAlign w:val="center"/>
          </w:tcPr>
          <w:p>
            <w:pPr>
              <w:rPr>
                <w:color w:val="auto"/>
                <w:sz w:val="20"/>
                <w:szCs w:val="20"/>
                <w:highlight w:val="none"/>
              </w:rPr>
            </w:pPr>
          </w:p>
        </w:tc>
        <w:tc>
          <w:tcPr>
            <w:tcW w:w="1828" w:type="dxa"/>
            <w:tcBorders>
              <w:top w:val="nil"/>
              <w:left w:val="nil"/>
              <w:bottom w:val="single" w:color="auto" w:sz="4" w:space="0"/>
              <w:right w:val="single" w:color="auto" w:sz="4" w:space="0"/>
            </w:tcBorders>
            <w:noWrap w:val="0"/>
            <w:vAlign w:val="center"/>
          </w:tcPr>
          <w:p>
            <w:pPr>
              <w:rPr>
                <w:color w:val="auto"/>
                <w:sz w:val="20"/>
                <w:szCs w:val="20"/>
                <w:highlight w:val="none"/>
              </w:rPr>
            </w:pPr>
          </w:p>
        </w:tc>
        <w:tc>
          <w:tcPr>
            <w:tcW w:w="1870" w:type="dxa"/>
            <w:tcBorders>
              <w:top w:val="nil"/>
              <w:left w:val="nil"/>
              <w:bottom w:val="single" w:color="auto" w:sz="4" w:space="0"/>
              <w:right w:val="single" w:color="auto" w:sz="4" w:space="0"/>
            </w:tcBorders>
            <w:noWrap w:val="0"/>
            <w:vAlign w:val="center"/>
          </w:tcPr>
          <w:p>
            <w:pPr>
              <w:rPr>
                <w:color w:val="auto"/>
                <w:sz w:val="20"/>
                <w:szCs w:val="20"/>
                <w:highlight w:val="none"/>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54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  计</w:t>
            </w:r>
          </w:p>
        </w:tc>
        <w:tc>
          <w:tcPr>
            <w:tcW w:w="182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2283.54　</w:t>
            </w:r>
          </w:p>
        </w:tc>
        <w:tc>
          <w:tcPr>
            <w:tcW w:w="1828"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　2241.12</w:t>
            </w:r>
          </w:p>
        </w:tc>
        <w:tc>
          <w:tcPr>
            <w:tcW w:w="187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42.41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8"/>
        <w:rPr>
          <w:rFonts w:hint="eastAsia"/>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w:t>
      </w:r>
      <w:r>
        <w:rPr>
          <w:rFonts w:hint="eastAsia" w:ascii="仿宋_GB2312" w:hAnsi="宋体" w:eastAsia="仿宋_GB2312"/>
          <w:color w:val="auto"/>
          <w:kern w:val="0"/>
          <w:sz w:val="24"/>
          <w:highlight w:val="none"/>
          <w:lang w:val="en-US" w:eastAsia="zh-CN"/>
        </w:rPr>
        <w:t>呼图壁县二十里店镇小学</w:t>
      </w:r>
      <w:r>
        <w:rPr>
          <w:rFonts w:hint="eastAsia" w:ascii="仿宋_GB2312" w:hAnsi="宋体" w:eastAsia="仿宋_GB2312"/>
          <w:color w:val="auto"/>
          <w:kern w:val="0"/>
          <w:sz w:val="24"/>
          <w:szCs w:val="24"/>
          <w:highlight w:val="none"/>
        </w:rPr>
        <w:t xml:space="preserve">                            单位：万元</w:t>
      </w:r>
    </w:p>
    <w:tbl>
      <w:tblPr>
        <w:tblStyle w:val="9"/>
        <w:tblW w:w="9449" w:type="dxa"/>
        <w:tblInd w:w="-240" w:type="dxa"/>
        <w:tblLayout w:type="fixed"/>
        <w:tblCellMar>
          <w:top w:w="0" w:type="dxa"/>
          <w:left w:w="108" w:type="dxa"/>
          <w:bottom w:w="0" w:type="dxa"/>
          <w:right w:w="108" w:type="dxa"/>
        </w:tblCellMar>
      </w:tblPr>
      <w:tblGrid>
        <w:gridCol w:w="2019"/>
        <w:gridCol w:w="996"/>
        <w:gridCol w:w="2352"/>
        <w:gridCol w:w="922"/>
        <w:gridCol w:w="922"/>
        <w:gridCol w:w="1119"/>
        <w:gridCol w:w="1119"/>
      </w:tblGrid>
      <w:tr>
        <w:tblPrEx>
          <w:tblCellMar>
            <w:top w:w="0" w:type="dxa"/>
            <w:left w:w="108" w:type="dxa"/>
            <w:bottom w:w="0" w:type="dxa"/>
            <w:right w:w="108" w:type="dxa"/>
          </w:tblCellMar>
        </w:tblPrEx>
        <w:trPr>
          <w:trHeight w:val="285" w:hRule="atLeast"/>
        </w:trPr>
        <w:tc>
          <w:tcPr>
            <w:tcW w:w="3015"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434"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201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9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35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2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92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19"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20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Hans"/>
              </w:rPr>
              <w:t>一、</w:t>
            </w:r>
            <w:r>
              <w:rPr>
                <w:rFonts w:hint="eastAsia" w:ascii="仿宋_GB2312" w:hAnsi="宋体" w:eastAsia="仿宋_GB2312" w:cs="宋体"/>
                <w:color w:val="auto"/>
                <w:kern w:val="0"/>
                <w:sz w:val="20"/>
                <w:szCs w:val="20"/>
                <w:highlight w:val="none"/>
                <w:lang w:val="en-US" w:eastAsia="zh-CN"/>
              </w:rPr>
              <w:t>财政拨款（补助）</w:t>
            </w:r>
          </w:p>
        </w:tc>
        <w:tc>
          <w:tcPr>
            <w:tcW w:w="99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1217.81　</w:t>
            </w:r>
          </w:p>
        </w:tc>
        <w:tc>
          <w:tcPr>
            <w:tcW w:w="235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201 一般公共服务支出</w:t>
            </w:r>
          </w:p>
        </w:tc>
        <w:tc>
          <w:tcPr>
            <w:tcW w:w="92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92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20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xml:space="preserve"> 一般公共预算</w:t>
            </w:r>
          </w:p>
        </w:tc>
        <w:tc>
          <w:tcPr>
            <w:tcW w:w="99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1217.81　</w:t>
            </w:r>
          </w:p>
        </w:tc>
        <w:tc>
          <w:tcPr>
            <w:tcW w:w="235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202 外交支出</w:t>
            </w:r>
          </w:p>
        </w:tc>
        <w:tc>
          <w:tcPr>
            <w:tcW w:w="92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92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20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xml:space="preserve"> </w:t>
            </w:r>
            <w:r>
              <w:rPr>
                <w:rFonts w:hint="default" w:ascii="仿宋_GB2312" w:hAnsi="宋体" w:eastAsia="仿宋_GB2312" w:cs="宋体"/>
                <w:color w:val="auto"/>
                <w:kern w:val="0"/>
                <w:sz w:val="20"/>
                <w:szCs w:val="20"/>
                <w:highlight w:val="none"/>
                <w:lang w:val="en-US" w:eastAsia="zh-CN"/>
              </w:rPr>
              <w:t xml:space="preserve">  </w:t>
            </w:r>
            <w:r>
              <w:rPr>
                <w:rFonts w:hint="eastAsia" w:ascii="仿宋_GB2312" w:hAnsi="宋体" w:eastAsia="仿宋_GB2312" w:cs="宋体"/>
                <w:color w:val="auto"/>
                <w:kern w:val="0"/>
                <w:sz w:val="20"/>
                <w:szCs w:val="20"/>
                <w:highlight w:val="none"/>
                <w:lang w:val="en-US" w:eastAsia="zh-CN"/>
              </w:rPr>
              <w:t>政府性基金预算</w:t>
            </w:r>
          </w:p>
        </w:tc>
        <w:tc>
          <w:tcPr>
            <w:tcW w:w="99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235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203 国防支出</w:t>
            </w:r>
          </w:p>
        </w:tc>
        <w:tc>
          <w:tcPr>
            <w:tcW w:w="92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92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20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xml:space="preserve"> </w:t>
            </w:r>
            <w:r>
              <w:rPr>
                <w:rFonts w:hint="default" w:ascii="仿宋_GB2312" w:hAnsi="宋体" w:eastAsia="仿宋_GB2312" w:cs="宋体"/>
                <w:color w:val="auto"/>
                <w:kern w:val="0"/>
                <w:sz w:val="20"/>
                <w:szCs w:val="20"/>
                <w:highlight w:val="none"/>
                <w:lang w:val="en-US" w:eastAsia="zh-CN"/>
              </w:rPr>
              <w:t xml:space="preserve">  </w:t>
            </w:r>
            <w:r>
              <w:rPr>
                <w:rFonts w:hint="eastAsia" w:ascii="仿宋_GB2312" w:hAnsi="宋体" w:eastAsia="仿宋_GB2312" w:cs="宋体"/>
                <w:color w:val="auto"/>
                <w:kern w:val="0"/>
                <w:sz w:val="20"/>
                <w:szCs w:val="20"/>
                <w:highlight w:val="none"/>
                <w:lang w:val="en-US" w:eastAsia="zh-CN"/>
              </w:rPr>
              <w:t>国有资本经营预算</w:t>
            </w:r>
          </w:p>
        </w:tc>
        <w:tc>
          <w:tcPr>
            <w:tcW w:w="9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235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204 公共安全支出</w:t>
            </w:r>
          </w:p>
        </w:tc>
        <w:tc>
          <w:tcPr>
            <w:tcW w:w="92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92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CellMar>
            <w:top w:w="0" w:type="dxa"/>
            <w:left w:w="108" w:type="dxa"/>
            <w:bottom w:w="0" w:type="dxa"/>
            <w:right w:w="108" w:type="dxa"/>
          </w:tblCellMar>
        </w:tblPrEx>
        <w:trPr>
          <w:trHeight w:val="297" w:hRule="exact"/>
        </w:trPr>
        <w:tc>
          <w:tcPr>
            <w:tcW w:w="20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9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235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205 教育支出</w:t>
            </w:r>
          </w:p>
        </w:tc>
        <w:tc>
          <w:tcPr>
            <w:tcW w:w="92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1217.81</w:t>
            </w:r>
          </w:p>
        </w:tc>
        <w:tc>
          <w:tcPr>
            <w:tcW w:w="92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1217.81</w:t>
            </w: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20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9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235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206 科学技术支出</w:t>
            </w:r>
          </w:p>
        </w:tc>
        <w:tc>
          <w:tcPr>
            <w:tcW w:w="92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92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20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9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235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207 文化旅游体育与传媒支出</w:t>
            </w:r>
          </w:p>
        </w:tc>
        <w:tc>
          <w:tcPr>
            <w:tcW w:w="92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92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20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9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235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208 社会保障和就业支出</w:t>
            </w:r>
          </w:p>
        </w:tc>
        <w:tc>
          <w:tcPr>
            <w:tcW w:w="92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92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20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xml:space="preserve"> </w:t>
            </w:r>
          </w:p>
        </w:tc>
        <w:tc>
          <w:tcPr>
            <w:tcW w:w="9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p>
        </w:tc>
        <w:tc>
          <w:tcPr>
            <w:tcW w:w="235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209 社会保险基金支出</w:t>
            </w:r>
          </w:p>
        </w:tc>
        <w:tc>
          <w:tcPr>
            <w:tcW w:w="92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p>
        </w:tc>
        <w:tc>
          <w:tcPr>
            <w:tcW w:w="92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312" w:hRule="exact"/>
        </w:trPr>
        <w:tc>
          <w:tcPr>
            <w:tcW w:w="20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9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235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210 卫生健康支出</w:t>
            </w:r>
          </w:p>
        </w:tc>
        <w:tc>
          <w:tcPr>
            <w:tcW w:w="92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92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20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9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235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211 节能环保支出</w:t>
            </w:r>
          </w:p>
        </w:tc>
        <w:tc>
          <w:tcPr>
            <w:tcW w:w="92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92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20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9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235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212 城乡社区支出</w:t>
            </w:r>
          </w:p>
        </w:tc>
        <w:tc>
          <w:tcPr>
            <w:tcW w:w="92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92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20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9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235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213 农林水支出</w:t>
            </w:r>
          </w:p>
        </w:tc>
        <w:tc>
          <w:tcPr>
            <w:tcW w:w="92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92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20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9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235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214 交通运输支出</w:t>
            </w:r>
          </w:p>
        </w:tc>
        <w:tc>
          <w:tcPr>
            <w:tcW w:w="92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92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20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9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235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215 资源勘探</w:t>
            </w:r>
            <w:r>
              <w:rPr>
                <w:rFonts w:hint="eastAsia" w:ascii="仿宋_GB2312" w:hAnsi="宋体" w:eastAsia="仿宋_GB2312" w:cs="宋体"/>
                <w:color w:val="auto"/>
                <w:kern w:val="0"/>
                <w:sz w:val="20"/>
                <w:szCs w:val="20"/>
                <w:highlight w:val="none"/>
                <w:lang w:val="en-US" w:eastAsia="zh-Hans"/>
              </w:rPr>
              <w:t>工业</w:t>
            </w:r>
            <w:r>
              <w:rPr>
                <w:rFonts w:hint="eastAsia" w:ascii="仿宋_GB2312" w:hAnsi="宋体" w:eastAsia="仿宋_GB2312" w:cs="宋体"/>
                <w:color w:val="auto"/>
                <w:kern w:val="0"/>
                <w:sz w:val="20"/>
                <w:szCs w:val="20"/>
                <w:highlight w:val="none"/>
                <w:lang w:val="en-US" w:eastAsia="zh-CN"/>
              </w:rPr>
              <w:t>信息等支出</w:t>
            </w:r>
          </w:p>
        </w:tc>
        <w:tc>
          <w:tcPr>
            <w:tcW w:w="92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92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20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9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235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216 商业服务业等支出</w:t>
            </w:r>
          </w:p>
        </w:tc>
        <w:tc>
          <w:tcPr>
            <w:tcW w:w="92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92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20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9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235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217 金融支出</w:t>
            </w:r>
          </w:p>
        </w:tc>
        <w:tc>
          <w:tcPr>
            <w:tcW w:w="92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92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20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9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235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219 援助其他地区支出</w:t>
            </w:r>
          </w:p>
        </w:tc>
        <w:tc>
          <w:tcPr>
            <w:tcW w:w="92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92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20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9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235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220 自然资源海洋气象等支出</w:t>
            </w:r>
          </w:p>
        </w:tc>
        <w:tc>
          <w:tcPr>
            <w:tcW w:w="92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92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20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9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235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221 住房保障支出</w:t>
            </w:r>
          </w:p>
        </w:tc>
        <w:tc>
          <w:tcPr>
            <w:tcW w:w="92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92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20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9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235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222 粮油物资储备支出</w:t>
            </w:r>
          </w:p>
        </w:tc>
        <w:tc>
          <w:tcPr>
            <w:tcW w:w="92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92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20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p>
        </w:tc>
        <w:tc>
          <w:tcPr>
            <w:tcW w:w="9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p>
        </w:tc>
        <w:tc>
          <w:tcPr>
            <w:tcW w:w="235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223 国有资本经营预算支出</w:t>
            </w:r>
          </w:p>
        </w:tc>
        <w:tc>
          <w:tcPr>
            <w:tcW w:w="92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p>
        </w:tc>
        <w:tc>
          <w:tcPr>
            <w:tcW w:w="92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312" w:hRule="exact"/>
        </w:trPr>
        <w:tc>
          <w:tcPr>
            <w:tcW w:w="20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9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235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224 灾害防治及应急管理支出</w:t>
            </w:r>
          </w:p>
        </w:tc>
        <w:tc>
          <w:tcPr>
            <w:tcW w:w="92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92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20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9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235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227 预备费</w:t>
            </w:r>
          </w:p>
        </w:tc>
        <w:tc>
          <w:tcPr>
            <w:tcW w:w="92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92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20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9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235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229 其他支出</w:t>
            </w:r>
          </w:p>
        </w:tc>
        <w:tc>
          <w:tcPr>
            <w:tcW w:w="92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92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20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9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235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230 转移性支出</w:t>
            </w:r>
          </w:p>
        </w:tc>
        <w:tc>
          <w:tcPr>
            <w:tcW w:w="92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92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20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9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235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231 债务还本支出</w:t>
            </w:r>
          </w:p>
        </w:tc>
        <w:tc>
          <w:tcPr>
            <w:tcW w:w="92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92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20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9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235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232 债务付息支出</w:t>
            </w:r>
          </w:p>
        </w:tc>
        <w:tc>
          <w:tcPr>
            <w:tcW w:w="92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92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20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9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235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233 债务发行费用支出</w:t>
            </w:r>
          </w:p>
        </w:tc>
        <w:tc>
          <w:tcPr>
            <w:tcW w:w="92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92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20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p>
        </w:tc>
        <w:tc>
          <w:tcPr>
            <w:tcW w:w="9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p>
        </w:tc>
        <w:tc>
          <w:tcPr>
            <w:tcW w:w="2352"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xml:space="preserve">                    </w:t>
            </w:r>
          </w:p>
        </w:tc>
        <w:tc>
          <w:tcPr>
            <w:tcW w:w="92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p>
        </w:tc>
        <w:tc>
          <w:tcPr>
            <w:tcW w:w="92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312" w:hRule="exact"/>
        </w:trPr>
        <w:tc>
          <w:tcPr>
            <w:tcW w:w="20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p>
        </w:tc>
        <w:tc>
          <w:tcPr>
            <w:tcW w:w="9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p>
        </w:tc>
        <w:tc>
          <w:tcPr>
            <w:tcW w:w="235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p>
        </w:tc>
        <w:tc>
          <w:tcPr>
            <w:tcW w:w="92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p>
        </w:tc>
        <w:tc>
          <w:tcPr>
            <w:tcW w:w="92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312" w:hRule="exact"/>
        </w:trPr>
        <w:tc>
          <w:tcPr>
            <w:tcW w:w="20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收  入  总  计</w:t>
            </w:r>
          </w:p>
        </w:tc>
        <w:tc>
          <w:tcPr>
            <w:tcW w:w="99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1217.81</w:t>
            </w:r>
          </w:p>
        </w:tc>
        <w:tc>
          <w:tcPr>
            <w:tcW w:w="235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支  出  总  计</w:t>
            </w:r>
          </w:p>
        </w:tc>
        <w:tc>
          <w:tcPr>
            <w:tcW w:w="92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1217.81</w:t>
            </w:r>
          </w:p>
        </w:tc>
        <w:tc>
          <w:tcPr>
            <w:tcW w:w="92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1217.81</w:t>
            </w: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lang w:val="en-US" w:eastAsia="zh-CN"/>
              </w:rPr>
            </w:pPr>
          </w:p>
        </w:tc>
      </w:tr>
    </w:tbl>
    <w:p>
      <w:pPr>
        <w:keepNext w:val="0"/>
        <w:keepLines w:val="0"/>
        <w:widowControl/>
        <w:suppressLineNumbers w:val="0"/>
        <w:jc w:val="left"/>
        <w:textAlignment w:val="bottom"/>
        <w:rPr>
          <w:rFonts w:hint="default" w:ascii="宋体" w:hAnsi="宋体" w:eastAsia="宋体" w:cs="宋体"/>
          <w:i w:val="0"/>
          <w:color w:val="FF0000"/>
          <w:kern w:val="0"/>
          <w:sz w:val="20"/>
          <w:szCs w:val="20"/>
          <w:highlight w:val="none"/>
          <w:u w:val="none"/>
          <w:lang w:val="en-US" w:eastAsia="zh-CN" w:bidi="ar"/>
        </w:rPr>
      </w:pPr>
    </w:p>
    <w:p>
      <w:pPr>
        <w:pStyle w:val="8"/>
        <w:rPr>
          <w:rFonts w:hint="default" w:ascii="宋体" w:hAnsi="宋体" w:eastAsia="宋体" w:cs="宋体"/>
          <w:i w:val="0"/>
          <w:color w:val="FF0000"/>
          <w:kern w:val="0"/>
          <w:sz w:val="20"/>
          <w:szCs w:val="20"/>
          <w:highlight w:val="none"/>
          <w:u w:val="none"/>
          <w:lang w:val="en-US" w:eastAsia="zh-CN" w:bidi="ar"/>
        </w:rPr>
      </w:pPr>
    </w:p>
    <w:p>
      <w:pPr>
        <w:pStyle w:val="8"/>
        <w:rPr>
          <w:rFonts w:hint="default"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9"/>
        <w:tblW w:w="9214" w:type="dxa"/>
        <w:tblInd w:w="-34" w:type="dxa"/>
        <w:tblLayout w:type="autofit"/>
        <w:tblCellMar>
          <w:top w:w="0" w:type="dxa"/>
          <w:left w:w="108" w:type="dxa"/>
          <w:bottom w:w="0" w:type="dxa"/>
          <w:right w:w="108" w:type="dxa"/>
        </w:tblCellMar>
      </w:tblPr>
      <w:tblGrid>
        <w:gridCol w:w="519"/>
        <w:gridCol w:w="498"/>
        <w:gridCol w:w="502"/>
        <w:gridCol w:w="2491"/>
        <w:gridCol w:w="659"/>
        <w:gridCol w:w="1019"/>
        <w:gridCol w:w="216"/>
        <w:gridCol w:w="1618"/>
        <w:gridCol w:w="1692"/>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4010" w:type="dxa"/>
            <w:gridSpan w:val="4"/>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olor w:val="auto"/>
                <w:kern w:val="0"/>
                <w:sz w:val="24"/>
                <w:highlight w:val="none"/>
                <w:lang w:val="en-US" w:eastAsia="zh-CN"/>
              </w:rPr>
              <w:t>呼图壁县二十里店镇小学</w:t>
            </w:r>
          </w:p>
        </w:tc>
        <w:tc>
          <w:tcPr>
            <w:tcW w:w="659"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235"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10" w:type="dxa"/>
            <w:gridSpan w:val="2"/>
            <w:tcBorders>
              <w:top w:val="nil"/>
              <w:left w:val="nil"/>
              <w:bottom w:val="nil"/>
              <w:right w:val="nil"/>
            </w:tcBorders>
            <w:noWrap w:val="0"/>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4010"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04"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519"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49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78"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34"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92"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8"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2"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49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78"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34"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92"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205</w:t>
            </w:r>
          </w:p>
        </w:tc>
        <w:tc>
          <w:tcPr>
            <w:tcW w:w="498"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p>
        </w:tc>
        <w:tc>
          <w:tcPr>
            <w:tcW w:w="502"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p>
        </w:tc>
        <w:tc>
          <w:tcPr>
            <w:tcW w:w="2491"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教育支出</w:t>
            </w:r>
          </w:p>
        </w:tc>
        <w:tc>
          <w:tcPr>
            <w:tcW w:w="167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1217.81</w:t>
            </w:r>
          </w:p>
        </w:tc>
        <w:tc>
          <w:tcPr>
            <w:tcW w:w="1834"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1181.12</w:t>
            </w:r>
          </w:p>
        </w:tc>
        <w:tc>
          <w:tcPr>
            <w:tcW w:w="16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36.68</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205</w:t>
            </w:r>
          </w:p>
        </w:tc>
        <w:tc>
          <w:tcPr>
            <w:tcW w:w="498"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502"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p>
        </w:tc>
        <w:tc>
          <w:tcPr>
            <w:tcW w:w="2491"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普通教育</w:t>
            </w:r>
          </w:p>
        </w:tc>
        <w:tc>
          <w:tcPr>
            <w:tcW w:w="1678" w:type="dxa"/>
            <w:gridSpan w:val="2"/>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1217.81</w:t>
            </w:r>
          </w:p>
        </w:tc>
        <w:tc>
          <w:tcPr>
            <w:tcW w:w="1834" w:type="dxa"/>
            <w:gridSpan w:val="2"/>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1181.12</w:t>
            </w:r>
          </w:p>
        </w:tc>
        <w:tc>
          <w:tcPr>
            <w:tcW w:w="1692"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36.68</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205</w:t>
            </w:r>
          </w:p>
        </w:tc>
        <w:tc>
          <w:tcPr>
            <w:tcW w:w="498"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502"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2491"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小学教育</w:t>
            </w:r>
          </w:p>
        </w:tc>
        <w:tc>
          <w:tcPr>
            <w:tcW w:w="1678" w:type="dxa"/>
            <w:gridSpan w:val="2"/>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1217.81</w:t>
            </w:r>
          </w:p>
        </w:tc>
        <w:tc>
          <w:tcPr>
            <w:tcW w:w="1834" w:type="dxa"/>
            <w:gridSpan w:val="2"/>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1181.12</w:t>
            </w:r>
          </w:p>
        </w:tc>
        <w:tc>
          <w:tcPr>
            <w:tcW w:w="1692"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36.68</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498"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24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678"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83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692"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498"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24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678"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83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692"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498"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24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678"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83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692"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498"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24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678"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83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692"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498"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24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678"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83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692"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498"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24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678"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83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692"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498"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24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678"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83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692"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498"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24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678"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83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692"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498"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24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678"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83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692"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498"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24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678"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83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692"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498"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24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678"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83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692"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498"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24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678"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83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692"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498"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24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678"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83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692"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498"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24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678"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83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692"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498"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24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678"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83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692"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498"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24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678"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83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692"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498"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2491" w:type="dxa"/>
            <w:tcBorders>
              <w:top w:val="nil"/>
              <w:left w:val="nil"/>
              <w:bottom w:val="single" w:color="auto" w:sz="4" w:space="0"/>
              <w:right w:val="single" w:color="auto" w:sz="4" w:space="0"/>
            </w:tcBorders>
            <w:noWrap w:val="0"/>
            <w:vAlign w:val="center"/>
          </w:tcPr>
          <w:p>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合  计</w:t>
            </w:r>
          </w:p>
        </w:tc>
        <w:tc>
          <w:tcPr>
            <w:tcW w:w="1678" w:type="dxa"/>
            <w:gridSpan w:val="2"/>
            <w:tcBorders>
              <w:top w:val="nil"/>
              <w:left w:val="nil"/>
              <w:bottom w:val="single" w:color="auto" w:sz="4" w:space="0"/>
              <w:right w:val="single" w:color="auto" w:sz="4" w:space="0"/>
            </w:tcBorders>
            <w:shd w:val="clear" w:color="auto" w:fill="auto"/>
            <w:noWrap w:val="0"/>
            <w:vAlign w:val="center"/>
          </w:tcPr>
          <w:p>
            <w:pPr>
              <w:widowControl/>
              <w:jc w:val="center"/>
              <w:rPr>
                <w:rFonts w:hint="default" w:ascii="宋体" w:hAnsi="宋体" w:cs="宋体"/>
                <w:b/>
                <w:bCs/>
                <w:color w:val="auto"/>
                <w:kern w:val="0"/>
                <w:sz w:val="21"/>
                <w:szCs w:val="21"/>
                <w:highlight w:val="none"/>
                <w:lang w:val="en-US" w:eastAsia="zh-CN"/>
              </w:rPr>
            </w:pPr>
            <w:r>
              <w:rPr>
                <w:rFonts w:hint="eastAsia" w:ascii="宋体" w:hAnsi="宋体" w:cs="宋体"/>
                <w:b/>
                <w:bCs/>
                <w:color w:val="auto"/>
                <w:kern w:val="0"/>
                <w:sz w:val="21"/>
                <w:szCs w:val="21"/>
                <w:highlight w:val="none"/>
                <w:lang w:val="en-US" w:eastAsia="zh-CN"/>
              </w:rPr>
              <w:t>1217.81</w:t>
            </w:r>
          </w:p>
        </w:tc>
        <w:tc>
          <w:tcPr>
            <w:tcW w:w="1834" w:type="dxa"/>
            <w:gridSpan w:val="2"/>
            <w:tcBorders>
              <w:top w:val="nil"/>
              <w:left w:val="nil"/>
              <w:bottom w:val="single" w:color="auto" w:sz="4" w:space="0"/>
              <w:right w:val="single" w:color="auto" w:sz="4" w:space="0"/>
            </w:tcBorders>
            <w:shd w:val="clear" w:color="auto" w:fill="auto"/>
            <w:noWrap w:val="0"/>
            <w:vAlign w:val="center"/>
          </w:tcPr>
          <w:p>
            <w:pPr>
              <w:widowControl/>
              <w:jc w:val="center"/>
              <w:rPr>
                <w:rFonts w:hint="default" w:ascii="宋体" w:hAnsi="宋体" w:cs="宋体"/>
                <w:b/>
                <w:bCs/>
                <w:color w:val="auto"/>
                <w:kern w:val="0"/>
                <w:sz w:val="21"/>
                <w:szCs w:val="21"/>
                <w:highlight w:val="none"/>
                <w:lang w:val="en-US" w:eastAsia="zh-CN"/>
              </w:rPr>
            </w:pPr>
            <w:r>
              <w:rPr>
                <w:rFonts w:hint="eastAsia" w:ascii="宋体" w:hAnsi="宋体" w:cs="宋体"/>
                <w:b/>
                <w:bCs/>
                <w:color w:val="auto"/>
                <w:kern w:val="0"/>
                <w:sz w:val="21"/>
                <w:szCs w:val="21"/>
                <w:highlight w:val="none"/>
                <w:lang w:val="en-US" w:eastAsia="zh-CN"/>
              </w:rPr>
              <w:t>1181.12</w:t>
            </w:r>
          </w:p>
        </w:tc>
        <w:tc>
          <w:tcPr>
            <w:tcW w:w="1692" w:type="dxa"/>
            <w:tcBorders>
              <w:top w:val="nil"/>
              <w:left w:val="nil"/>
              <w:bottom w:val="single" w:color="auto" w:sz="4" w:space="0"/>
              <w:right w:val="single" w:color="auto" w:sz="4" w:space="0"/>
            </w:tcBorders>
            <w:shd w:val="clear" w:color="auto" w:fill="auto"/>
            <w:noWrap w:val="0"/>
            <w:vAlign w:val="center"/>
          </w:tcPr>
          <w:p>
            <w:pPr>
              <w:widowControl/>
              <w:jc w:val="center"/>
              <w:rPr>
                <w:rFonts w:hint="default" w:ascii="宋体" w:hAnsi="宋体" w:cs="宋体"/>
                <w:b/>
                <w:bCs/>
                <w:color w:val="auto"/>
                <w:kern w:val="0"/>
                <w:sz w:val="21"/>
                <w:szCs w:val="21"/>
                <w:highlight w:val="none"/>
                <w:lang w:val="en-US" w:eastAsia="zh-CN"/>
              </w:rPr>
            </w:pPr>
            <w:r>
              <w:rPr>
                <w:rFonts w:hint="eastAsia" w:ascii="宋体" w:hAnsi="宋体" w:cs="宋体"/>
                <w:b/>
                <w:bCs/>
                <w:color w:val="auto"/>
                <w:kern w:val="0"/>
                <w:sz w:val="21"/>
                <w:szCs w:val="21"/>
                <w:highlight w:val="none"/>
                <w:lang w:val="en-US" w:eastAsia="zh-CN"/>
              </w:rPr>
              <w:t>36.68</w:t>
            </w: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pStyle w:val="8"/>
        <w:rPr>
          <w:rFonts w:hint="eastAsia"/>
          <w:highlight w:val="none"/>
          <w:lang w:val="en-US" w:eastAsia="zh-CN"/>
        </w:rPr>
      </w:pPr>
      <w:r>
        <w:rPr>
          <w:rFonts w:hint="eastAsia"/>
          <w:highlight w:val="none"/>
          <w:lang w:val="en-US" w:eastAsia="zh-CN"/>
        </w:rPr>
        <w:t xml:space="preserve">   </w:t>
      </w:r>
    </w:p>
    <w:p>
      <w:pPr>
        <w:pStyle w:val="8"/>
        <w:ind w:left="0" w:leftChars="0" w:firstLine="0" w:firstLineChars="0"/>
        <w:rPr>
          <w:rFonts w:hint="default"/>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9"/>
        <w:tblW w:w="9328" w:type="dxa"/>
        <w:tblInd w:w="-148" w:type="dxa"/>
        <w:tblLayout w:type="autofit"/>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olor w:val="auto"/>
                <w:kern w:val="0"/>
                <w:sz w:val="24"/>
                <w:highlight w:val="none"/>
                <w:lang w:val="en-US" w:eastAsia="zh-CN"/>
              </w:rPr>
              <w:t>呼图壁县二十里店镇小学</w:t>
            </w:r>
          </w:p>
        </w:tc>
        <w:tc>
          <w:tcPr>
            <w:tcW w:w="995"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工资福利支出</w:t>
            </w:r>
          </w:p>
        </w:tc>
        <w:tc>
          <w:tcPr>
            <w:tcW w:w="1701" w:type="dxa"/>
            <w:gridSpan w:val="2"/>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1063.98</w:t>
            </w:r>
          </w:p>
        </w:tc>
        <w:tc>
          <w:tcPr>
            <w:tcW w:w="1701" w:type="dxa"/>
            <w:gridSpan w:val="2"/>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1063.98</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01</w:t>
            </w:r>
          </w:p>
        </w:tc>
        <w:tc>
          <w:tcPr>
            <w:tcW w:w="2891"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基本工资</w:t>
            </w:r>
          </w:p>
        </w:tc>
        <w:tc>
          <w:tcPr>
            <w:tcW w:w="1701" w:type="dxa"/>
            <w:gridSpan w:val="2"/>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309.69</w:t>
            </w:r>
          </w:p>
        </w:tc>
        <w:tc>
          <w:tcPr>
            <w:tcW w:w="1701" w:type="dxa"/>
            <w:gridSpan w:val="2"/>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309.69</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津贴补贴</w:t>
            </w:r>
          </w:p>
        </w:tc>
        <w:tc>
          <w:tcPr>
            <w:tcW w:w="1701" w:type="dxa"/>
            <w:gridSpan w:val="2"/>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98.61</w:t>
            </w:r>
          </w:p>
        </w:tc>
        <w:tc>
          <w:tcPr>
            <w:tcW w:w="1701" w:type="dxa"/>
            <w:gridSpan w:val="2"/>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98.61</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03</w:t>
            </w:r>
          </w:p>
        </w:tc>
        <w:tc>
          <w:tcPr>
            <w:tcW w:w="2891"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奖金</w:t>
            </w:r>
          </w:p>
        </w:tc>
        <w:tc>
          <w:tcPr>
            <w:tcW w:w="1701" w:type="dxa"/>
            <w:gridSpan w:val="2"/>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195.28</w:t>
            </w:r>
          </w:p>
        </w:tc>
        <w:tc>
          <w:tcPr>
            <w:tcW w:w="1701" w:type="dxa"/>
            <w:gridSpan w:val="2"/>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195.28</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07</w:t>
            </w:r>
          </w:p>
        </w:tc>
        <w:tc>
          <w:tcPr>
            <w:tcW w:w="2891"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绩效工资</w:t>
            </w:r>
          </w:p>
        </w:tc>
        <w:tc>
          <w:tcPr>
            <w:tcW w:w="1701" w:type="dxa"/>
            <w:gridSpan w:val="2"/>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161.82</w:t>
            </w:r>
          </w:p>
        </w:tc>
        <w:tc>
          <w:tcPr>
            <w:tcW w:w="1701" w:type="dxa"/>
            <w:gridSpan w:val="2"/>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161.82</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08</w:t>
            </w:r>
          </w:p>
        </w:tc>
        <w:tc>
          <w:tcPr>
            <w:tcW w:w="2891"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机关事业单位基本养老保险缴费</w:t>
            </w:r>
          </w:p>
        </w:tc>
        <w:tc>
          <w:tcPr>
            <w:tcW w:w="1701" w:type="dxa"/>
            <w:gridSpan w:val="2"/>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113.20</w:t>
            </w:r>
          </w:p>
        </w:tc>
        <w:tc>
          <w:tcPr>
            <w:tcW w:w="1701" w:type="dxa"/>
            <w:gridSpan w:val="2"/>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113.20</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10</w:t>
            </w:r>
          </w:p>
        </w:tc>
        <w:tc>
          <w:tcPr>
            <w:tcW w:w="2891"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城镇职工基本医疗保险缴费</w:t>
            </w:r>
          </w:p>
        </w:tc>
        <w:tc>
          <w:tcPr>
            <w:tcW w:w="1701" w:type="dxa"/>
            <w:gridSpan w:val="2"/>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57.81</w:t>
            </w:r>
          </w:p>
        </w:tc>
        <w:tc>
          <w:tcPr>
            <w:tcW w:w="1701" w:type="dxa"/>
            <w:gridSpan w:val="2"/>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57.81</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11</w:t>
            </w:r>
          </w:p>
        </w:tc>
        <w:tc>
          <w:tcPr>
            <w:tcW w:w="2891"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公务员医疗补助缴费</w:t>
            </w:r>
          </w:p>
        </w:tc>
        <w:tc>
          <w:tcPr>
            <w:tcW w:w="1701" w:type="dxa"/>
            <w:gridSpan w:val="2"/>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28.63</w:t>
            </w:r>
          </w:p>
        </w:tc>
        <w:tc>
          <w:tcPr>
            <w:tcW w:w="1701" w:type="dxa"/>
            <w:gridSpan w:val="2"/>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28.63</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12</w:t>
            </w:r>
          </w:p>
        </w:tc>
        <w:tc>
          <w:tcPr>
            <w:tcW w:w="2891"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其他社会保障缴费</w:t>
            </w:r>
          </w:p>
        </w:tc>
        <w:tc>
          <w:tcPr>
            <w:tcW w:w="1701" w:type="dxa"/>
            <w:gridSpan w:val="2"/>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7.08</w:t>
            </w:r>
          </w:p>
        </w:tc>
        <w:tc>
          <w:tcPr>
            <w:tcW w:w="1701" w:type="dxa"/>
            <w:gridSpan w:val="2"/>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7.08</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13</w:t>
            </w:r>
          </w:p>
        </w:tc>
        <w:tc>
          <w:tcPr>
            <w:tcW w:w="2891"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住房公积金</w:t>
            </w:r>
          </w:p>
        </w:tc>
        <w:tc>
          <w:tcPr>
            <w:tcW w:w="1701" w:type="dxa"/>
            <w:gridSpan w:val="2"/>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91.85</w:t>
            </w:r>
          </w:p>
        </w:tc>
        <w:tc>
          <w:tcPr>
            <w:tcW w:w="1701" w:type="dxa"/>
            <w:gridSpan w:val="2"/>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91.85</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商品和服务支出</w:t>
            </w:r>
          </w:p>
        </w:tc>
        <w:tc>
          <w:tcPr>
            <w:tcW w:w="1701" w:type="dxa"/>
            <w:gridSpan w:val="2"/>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59.32</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59.32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08</w:t>
            </w:r>
          </w:p>
        </w:tc>
        <w:tc>
          <w:tcPr>
            <w:tcW w:w="2891"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取暖费</w:t>
            </w:r>
          </w:p>
        </w:tc>
        <w:tc>
          <w:tcPr>
            <w:tcW w:w="1701" w:type="dxa"/>
            <w:gridSpan w:val="2"/>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4.65</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4.65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26</w:t>
            </w:r>
          </w:p>
        </w:tc>
        <w:tc>
          <w:tcPr>
            <w:tcW w:w="2891"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劳务费</w:t>
            </w:r>
          </w:p>
        </w:tc>
        <w:tc>
          <w:tcPr>
            <w:tcW w:w="1701" w:type="dxa"/>
            <w:gridSpan w:val="2"/>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41.04</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41.04</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28</w:t>
            </w:r>
          </w:p>
        </w:tc>
        <w:tc>
          <w:tcPr>
            <w:tcW w:w="2891"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工会经费</w:t>
            </w:r>
          </w:p>
        </w:tc>
        <w:tc>
          <w:tcPr>
            <w:tcW w:w="1701" w:type="dxa"/>
            <w:gridSpan w:val="2"/>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13.63</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13.63</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对个人和家庭的补助</w:t>
            </w:r>
          </w:p>
        </w:tc>
        <w:tc>
          <w:tcPr>
            <w:tcW w:w="1701" w:type="dxa"/>
            <w:gridSpan w:val="2"/>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57.83</w:t>
            </w:r>
          </w:p>
        </w:tc>
        <w:tc>
          <w:tcPr>
            <w:tcW w:w="1701" w:type="dxa"/>
            <w:gridSpan w:val="2"/>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57.83</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退休费</w:t>
            </w:r>
          </w:p>
        </w:tc>
        <w:tc>
          <w:tcPr>
            <w:tcW w:w="1701" w:type="dxa"/>
            <w:gridSpan w:val="2"/>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51.38</w:t>
            </w:r>
          </w:p>
        </w:tc>
        <w:tc>
          <w:tcPr>
            <w:tcW w:w="1701" w:type="dxa"/>
            <w:gridSpan w:val="2"/>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51.38</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05</w:t>
            </w:r>
          </w:p>
        </w:tc>
        <w:tc>
          <w:tcPr>
            <w:tcW w:w="2891"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生活补助</w:t>
            </w:r>
          </w:p>
        </w:tc>
        <w:tc>
          <w:tcPr>
            <w:tcW w:w="1701" w:type="dxa"/>
            <w:gridSpan w:val="2"/>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1.25</w:t>
            </w:r>
          </w:p>
        </w:tc>
        <w:tc>
          <w:tcPr>
            <w:tcW w:w="1701" w:type="dxa"/>
            <w:gridSpan w:val="2"/>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1.25</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09</w:t>
            </w:r>
          </w:p>
        </w:tc>
        <w:tc>
          <w:tcPr>
            <w:tcW w:w="2891"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奖励金</w:t>
            </w:r>
          </w:p>
        </w:tc>
        <w:tc>
          <w:tcPr>
            <w:tcW w:w="1701" w:type="dxa"/>
            <w:gridSpan w:val="2"/>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5.20</w:t>
            </w:r>
          </w:p>
        </w:tc>
        <w:tc>
          <w:tcPr>
            <w:tcW w:w="1701" w:type="dxa"/>
            <w:gridSpan w:val="2"/>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5.20</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p>
        </w:tc>
        <w:tc>
          <w:tcPr>
            <w:tcW w:w="577"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both"/>
              <w:textAlignment w:val="auto"/>
              <w:rPr>
                <w:rFonts w:hint="eastAsia" w:ascii="仿宋_GB2312" w:hAnsi="宋体" w:eastAsia="仿宋_GB2312" w:cs="宋体"/>
                <w:color w:val="auto"/>
                <w:kern w:val="0"/>
                <w:sz w:val="20"/>
                <w:szCs w:val="20"/>
                <w:highlight w:val="none"/>
                <w:lang w:val="en-US" w:eastAsia="zh-CN"/>
              </w:rPr>
            </w:pP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both"/>
              <w:textAlignment w:val="auto"/>
              <w:rPr>
                <w:rFonts w:hint="eastAsia"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both"/>
              <w:textAlignment w:val="auto"/>
              <w:rPr>
                <w:rFonts w:hint="eastAsia" w:ascii="仿宋_GB2312" w:hAnsi="宋体" w:eastAsia="仿宋_GB2312" w:cs="宋体"/>
                <w:color w:val="auto"/>
                <w:kern w:val="0"/>
                <w:sz w:val="20"/>
                <w:szCs w:val="20"/>
                <w:highlight w:val="none"/>
                <w:lang w:val="en-US" w:eastAsia="zh-CN"/>
              </w:rPr>
            </w:pP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both"/>
              <w:textAlignment w:val="auto"/>
              <w:rPr>
                <w:rFonts w:hint="eastAsia" w:ascii="仿宋_GB2312" w:hAnsi="宋体" w:eastAsia="仿宋_GB2312" w:cs="宋体"/>
                <w:color w:val="auto"/>
                <w:kern w:val="0"/>
                <w:sz w:val="20"/>
                <w:szCs w:val="20"/>
                <w:highlight w:val="none"/>
                <w:lang w:val="en-US" w:eastAsia="zh-CN"/>
              </w:rPr>
            </w:pP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both"/>
              <w:textAlignment w:val="auto"/>
              <w:rPr>
                <w:rFonts w:hint="eastAsia"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both"/>
              <w:textAlignment w:val="auto"/>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both"/>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both"/>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both"/>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both"/>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both"/>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both"/>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both"/>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both"/>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b/>
                <w:bCs/>
                <w:color w:val="auto"/>
                <w:kern w:val="0"/>
                <w:sz w:val="21"/>
                <w:szCs w:val="21"/>
                <w:highlight w:val="none"/>
                <w:lang w:val="en-US" w:eastAsia="zh-CN"/>
              </w:rPr>
            </w:pPr>
            <w:r>
              <w:rPr>
                <w:rFonts w:hint="eastAsia" w:ascii="仿宋_GB2312" w:hAnsi="宋体" w:eastAsia="仿宋_GB2312" w:cs="宋体"/>
                <w:b/>
                <w:bCs/>
                <w:color w:val="auto"/>
                <w:kern w:val="0"/>
                <w:sz w:val="21"/>
                <w:szCs w:val="21"/>
                <w:highlight w:val="none"/>
                <w:lang w:val="en-US" w:eastAsia="zh-CN"/>
              </w:rPr>
              <w:t>合  计</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b/>
                <w:bCs/>
                <w:color w:val="auto"/>
                <w:kern w:val="0"/>
                <w:sz w:val="21"/>
                <w:szCs w:val="21"/>
                <w:highlight w:val="none"/>
                <w:lang w:val="en-US" w:eastAsia="zh-CN"/>
              </w:rPr>
            </w:pPr>
            <w:r>
              <w:rPr>
                <w:rFonts w:hint="eastAsia" w:ascii="仿宋_GB2312" w:hAnsi="宋体" w:eastAsia="仿宋_GB2312" w:cs="宋体"/>
                <w:b/>
                <w:bCs/>
                <w:color w:val="auto"/>
                <w:kern w:val="0"/>
                <w:sz w:val="21"/>
                <w:szCs w:val="21"/>
                <w:highlight w:val="none"/>
                <w:lang w:val="en-US" w:eastAsia="zh-CN"/>
              </w:rPr>
              <w:t>1181.12</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b/>
                <w:bCs/>
                <w:color w:val="auto"/>
                <w:kern w:val="0"/>
                <w:sz w:val="21"/>
                <w:szCs w:val="21"/>
                <w:highlight w:val="none"/>
                <w:lang w:val="en-US" w:eastAsia="zh-CN"/>
              </w:rPr>
            </w:pPr>
            <w:r>
              <w:rPr>
                <w:rFonts w:hint="eastAsia" w:ascii="仿宋_GB2312" w:hAnsi="宋体" w:eastAsia="仿宋_GB2312" w:cs="宋体"/>
                <w:b/>
                <w:bCs/>
                <w:color w:val="auto"/>
                <w:kern w:val="0"/>
                <w:sz w:val="21"/>
                <w:szCs w:val="21"/>
                <w:highlight w:val="none"/>
                <w:lang w:val="en-US" w:eastAsia="zh-CN"/>
              </w:rPr>
              <w:t>1121.80</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b/>
                <w:bCs/>
                <w:color w:val="auto"/>
                <w:kern w:val="0"/>
                <w:sz w:val="21"/>
                <w:szCs w:val="21"/>
                <w:highlight w:val="none"/>
                <w:lang w:val="en-US" w:eastAsia="zh-CN"/>
              </w:rPr>
            </w:pPr>
            <w:r>
              <w:rPr>
                <w:rFonts w:hint="eastAsia" w:ascii="仿宋_GB2312" w:hAnsi="宋体" w:eastAsia="仿宋_GB2312" w:cs="宋体"/>
                <w:b/>
                <w:bCs/>
                <w:color w:val="auto"/>
                <w:kern w:val="0"/>
                <w:sz w:val="21"/>
                <w:szCs w:val="21"/>
                <w:highlight w:val="none"/>
                <w:lang w:val="en-US" w:eastAsia="zh-CN"/>
              </w:rPr>
              <w:t>59.32</w:t>
            </w:r>
          </w:p>
        </w:tc>
      </w:tr>
    </w:tbl>
    <w:p>
      <w:pPr>
        <w:keepNext w:val="0"/>
        <w:keepLines w:val="0"/>
        <w:pageBreakBefore w:val="0"/>
        <w:widowControl/>
        <w:kinsoku/>
        <w:wordWrap/>
        <w:overflowPunct/>
        <w:topLinePunct w:val="0"/>
        <w:autoSpaceDE/>
        <w:autoSpaceDN/>
        <w:bidi w:val="0"/>
        <w:adjustRightInd/>
        <w:snapToGrid/>
        <w:spacing w:line="280" w:lineRule="exact"/>
        <w:jc w:val="both"/>
        <w:textAlignment w:val="auto"/>
        <w:rPr>
          <w:rFonts w:hint="eastAsia" w:ascii="仿宋_GB2312" w:hAnsi="宋体" w:eastAsia="仿宋_GB2312" w:cs="宋体"/>
          <w:color w:val="auto"/>
          <w:kern w:val="0"/>
          <w:sz w:val="20"/>
          <w:szCs w:val="20"/>
          <w:highlight w:val="none"/>
          <w:lang w:val="en-US" w:eastAsia="zh-CN"/>
        </w:rPr>
      </w:pPr>
    </w:p>
    <w:p>
      <w:pPr>
        <w:pStyle w:val="8"/>
        <w:rPr>
          <w:rFonts w:hint="eastAsia"/>
          <w:highlight w:val="none"/>
          <w:lang w:val="en-US" w:eastAsia="zh-CN"/>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9"/>
        <w:tblW w:w="13233" w:type="dxa"/>
        <w:tblInd w:w="-363" w:type="dxa"/>
        <w:tblLayout w:type="autofit"/>
        <w:tblCellMar>
          <w:top w:w="0" w:type="dxa"/>
          <w:left w:w="108" w:type="dxa"/>
          <w:bottom w:w="0" w:type="dxa"/>
          <w:right w:w="108" w:type="dxa"/>
        </w:tblCellMar>
      </w:tblPr>
      <w:tblGrid>
        <w:gridCol w:w="13"/>
        <w:gridCol w:w="529"/>
        <w:gridCol w:w="540"/>
        <w:gridCol w:w="540"/>
        <w:gridCol w:w="1035"/>
        <w:gridCol w:w="2355"/>
        <w:gridCol w:w="846"/>
        <w:gridCol w:w="114"/>
        <w:gridCol w:w="780"/>
        <w:gridCol w:w="825"/>
        <w:gridCol w:w="742"/>
        <w:gridCol w:w="824"/>
        <w:gridCol w:w="561"/>
        <w:gridCol w:w="296"/>
        <w:gridCol w:w="581"/>
        <w:gridCol w:w="857"/>
        <w:gridCol w:w="582"/>
        <w:gridCol w:w="789"/>
        <w:gridCol w:w="424"/>
      </w:tblGrid>
      <w:tr>
        <w:tblPrEx>
          <w:tblCellMar>
            <w:top w:w="0" w:type="dxa"/>
            <w:left w:w="108" w:type="dxa"/>
            <w:bottom w:w="0" w:type="dxa"/>
            <w:right w:w="108" w:type="dxa"/>
          </w:tblCellMar>
        </w:tblPrEx>
        <w:trPr>
          <w:gridBefore w:val="1"/>
          <w:wBefore w:w="13" w:type="dxa"/>
          <w:trHeight w:val="400" w:hRule="atLeast"/>
        </w:trPr>
        <w:tc>
          <w:tcPr>
            <w:tcW w:w="13220" w:type="dxa"/>
            <w:gridSpan w:val="1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wBefore w:w="13" w:type="dxa"/>
          <w:trHeight w:val="390" w:hRule="atLeast"/>
        </w:trPr>
        <w:tc>
          <w:tcPr>
            <w:tcW w:w="5845" w:type="dxa"/>
            <w:gridSpan w:val="6"/>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olor w:val="auto"/>
                <w:kern w:val="0"/>
                <w:sz w:val="24"/>
                <w:highlight w:val="none"/>
                <w:lang w:val="en-US" w:eastAsia="zh-CN"/>
              </w:rPr>
              <w:t>呼图壁县二十里店镇小学</w:t>
            </w:r>
          </w:p>
        </w:tc>
        <w:tc>
          <w:tcPr>
            <w:tcW w:w="1719"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2127"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529"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622"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1035"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2355"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960"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78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82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742"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824"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857"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581"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857"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582"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78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24"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542"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540"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540"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1035"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2355"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960" w:type="dxa"/>
            <w:gridSpan w:val="2"/>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780"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825"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742"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824"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857" w:type="dxa"/>
            <w:gridSpan w:val="2"/>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581"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857"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582"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789"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424"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542" w:type="dxa"/>
            <w:gridSpan w:val="2"/>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205</w:t>
            </w:r>
          </w:p>
        </w:tc>
        <w:tc>
          <w:tcPr>
            <w:tcW w:w="540"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Hans"/>
              </w:rPr>
            </w:pPr>
          </w:p>
        </w:tc>
        <w:tc>
          <w:tcPr>
            <w:tcW w:w="540"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p>
        </w:tc>
        <w:tc>
          <w:tcPr>
            <w:tcW w:w="103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教育支出</w:t>
            </w:r>
          </w:p>
        </w:tc>
        <w:tc>
          <w:tcPr>
            <w:tcW w:w="2355"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960" w:type="dxa"/>
            <w:gridSpan w:val="2"/>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36.68</w:t>
            </w:r>
          </w:p>
        </w:tc>
        <w:tc>
          <w:tcPr>
            <w:tcW w:w="780"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p>
        </w:tc>
        <w:tc>
          <w:tcPr>
            <w:tcW w:w="825"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35.02</w:t>
            </w:r>
          </w:p>
        </w:tc>
        <w:tc>
          <w:tcPr>
            <w:tcW w:w="742"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1.66</w:t>
            </w:r>
          </w:p>
        </w:tc>
        <w:tc>
          <w:tcPr>
            <w:tcW w:w="824"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857" w:type="dxa"/>
            <w:gridSpan w:val="2"/>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581"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857"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582"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789"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24"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542" w:type="dxa"/>
            <w:gridSpan w:val="2"/>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205</w:t>
            </w:r>
          </w:p>
        </w:tc>
        <w:tc>
          <w:tcPr>
            <w:tcW w:w="540"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540"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p>
        </w:tc>
        <w:tc>
          <w:tcPr>
            <w:tcW w:w="103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普通教育</w:t>
            </w:r>
          </w:p>
        </w:tc>
        <w:tc>
          <w:tcPr>
            <w:tcW w:w="2355"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960" w:type="dxa"/>
            <w:gridSpan w:val="2"/>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36.68</w:t>
            </w:r>
          </w:p>
        </w:tc>
        <w:tc>
          <w:tcPr>
            <w:tcW w:w="780"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p>
        </w:tc>
        <w:tc>
          <w:tcPr>
            <w:tcW w:w="825"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35.02</w:t>
            </w:r>
          </w:p>
        </w:tc>
        <w:tc>
          <w:tcPr>
            <w:tcW w:w="742"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1.66</w:t>
            </w:r>
          </w:p>
        </w:tc>
        <w:tc>
          <w:tcPr>
            <w:tcW w:w="824"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857" w:type="dxa"/>
            <w:gridSpan w:val="2"/>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581"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857"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582"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789"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24"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7" w:hRule="atLeast"/>
        </w:trPr>
        <w:tc>
          <w:tcPr>
            <w:tcW w:w="542" w:type="dxa"/>
            <w:gridSpan w:val="2"/>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205</w:t>
            </w:r>
          </w:p>
        </w:tc>
        <w:tc>
          <w:tcPr>
            <w:tcW w:w="540"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540"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103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小学教育</w:t>
            </w:r>
          </w:p>
        </w:tc>
        <w:tc>
          <w:tcPr>
            <w:tcW w:w="2355"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2025年义务教育阶段特殊教育学校和随班就读残疾学生生均公用经费（县级配套）（非定额）</w:t>
            </w:r>
          </w:p>
        </w:tc>
        <w:tc>
          <w:tcPr>
            <w:tcW w:w="960" w:type="dxa"/>
            <w:gridSpan w:val="2"/>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0.08</w:t>
            </w:r>
          </w:p>
        </w:tc>
        <w:tc>
          <w:tcPr>
            <w:tcW w:w="780"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p>
        </w:tc>
        <w:tc>
          <w:tcPr>
            <w:tcW w:w="825"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0.08</w:t>
            </w:r>
          </w:p>
        </w:tc>
        <w:tc>
          <w:tcPr>
            <w:tcW w:w="742"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p>
        </w:tc>
        <w:tc>
          <w:tcPr>
            <w:tcW w:w="824"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857" w:type="dxa"/>
            <w:gridSpan w:val="2"/>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581"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857"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582"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789"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24"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542" w:type="dxa"/>
            <w:gridSpan w:val="2"/>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205</w:t>
            </w:r>
          </w:p>
        </w:tc>
        <w:tc>
          <w:tcPr>
            <w:tcW w:w="540"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540"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103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小学教育</w:t>
            </w:r>
          </w:p>
        </w:tc>
        <w:tc>
          <w:tcPr>
            <w:tcW w:w="2355"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2025年中央城乡义务教育补助经费-公用经费</w:t>
            </w:r>
          </w:p>
        </w:tc>
        <w:tc>
          <w:tcPr>
            <w:tcW w:w="960" w:type="dxa"/>
            <w:gridSpan w:val="2"/>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34.34</w:t>
            </w:r>
          </w:p>
        </w:tc>
        <w:tc>
          <w:tcPr>
            <w:tcW w:w="780"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p>
        </w:tc>
        <w:tc>
          <w:tcPr>
            <w:tcW w:w="82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34.34</w:t>
            </w:r>
          </w:p>
        </w:tc>
        <w:tc>
          <w:tcPr>
            <w:tcW w:w="742"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p>
        </w:tc>
        <w:tc>
          <w:tcPr>
            <w:tcW w:w="824"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857" w:type="dxa"/>
            <w:gridSpan w:val="2"/>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581"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857"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582"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789"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24"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9" w:hRule="atLeast"/>
        </w:trPr>
        <w:tc>
          <w:tcPr>
            <w:tcW w:w="542" w:type="dxa"/>
            <w:gridSpan w:val="2"/>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205</w:t>
            </w:r>
          </w:p>
        </w:tc>
        <w:tc>
          <w:tcPr>
            <w:tcW w:w="540"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540"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103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小学教育</w:t>
            </w:r>
          </w:p>
        </w:tc>
        <w:tc>
          <w:tcPr>
            <w:tcW w:w="2355"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2025年非寄宿生生活补助（非定额）　　</w:t>
            </w:r>
          </w:p>
        </w:tc>
        <w:tc>
          <w:tcPr>
            <w:tcW w:w="960" w:type="dxa"/>
            <w:gridSpan w:val="2"/>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0.95</w:t>
            </w:r>
          </w:p>
        </w:tc>
        <w:tc>
          <w:tcPr>
            <w:tcW w:w="780"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p>
        </w:tc>
        <w:tc>
          <w:tcPr>
            <w:tcW w:w="825"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p>
        </w:tc>
        <w:tc>
          <w:tcPr>
            <w:tcW w:w="742"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0.95</w:t>
            </w:r>
          </w:p>
        </w:tc>
        <w:tc>
          <w:tcPr>
            <w:tcW w:w="824"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857" w:type="dxa"/>
            <w:gridSpan w:val="2"/>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581"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857"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582"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789"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24"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9" w:hRule="atLeast"/>
        </w:trPr>
        <w:tc>
          <w:tcPr>
            <w:tcW w:w="542" w:type="dxa"/>
            <w:gridSpan w:val="2"/>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205</w:t>
            </w:r>
          </w:p>
        </w:tc>
        <w:tc>
          <w:tcPr>
            <w:tcW w:w="540"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540"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1035"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小学教育</w:t>
            </w:r>
          </w:p>
        </w:tc>
        <w:tc>
          <w:tcPr>
            <w:tcW w:w="2355"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2025年寄宿生生活补助（非定额）</w:t>
            </w:r>
          </w:p>
        </w:tc>
        <w:tc>
          <w:tcPr>
            <w:tcW w:w="960" w:type="dxa"/>
            <w:gridSpan w:val="2"/>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0.71</w:t>
            </w:r>
          </w:p>
        </w:tc>
        <w:tc>
          <w:tcPr>
            <w:tcW w:w="780"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p>
        </w:tc>
        <w:tc>
          <w:tcPr>
            <w:tcW w:w="825"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p>
        </w:tc>
        <w:tc>
          <w:tcPr>
            <w:tcW w:w="742"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0.71</w:t>
            </w:r>
          </w:p>
        </w:tc>
        <w:tc>
          <w:tcPr>
            <w:tcW w:w="824"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857" w:type="dxa"/>
            <w:gridSpan w:val="2"/>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581"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857"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582"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789"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24"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542" w:type="dxa"/>
            <w:gridSpan w:val="2"/>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205</w:t>
            </w:r>
          </w:p>
        </w:tc>
        <w:tc>
          <w:tcPr>
            <w:tcW w:w="540"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540"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1035"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小学教育</w:t>
            </w:r>
          </w:p>
        </w:tc>
        <w:tc>
          <w:tcPr>
            <w:tcW w:w="2355"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2025年中央城乡义务教育补助经费-残疾公用经费　</w:t>
            </w:r>
          </w:p>
        </w:tc>
        <w:tc>
          <w:tcPr>
            <w:tcW w:w="960" w:type="dxa"/>
            <w:gridSpan w:val="2"/>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0.60</w:t>
            </w:r>
          </w:p>
        </w:tc>
        <w:tc>
          <w:tcPr>
            <w:tcW w:w="780"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p>
        </w:tc>
        <w:tc>
          <w:tcPr>
            <w:tcW w:w="825"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0.60</w:t>
            </w:r>
          </w:p>
        </w:tc>
        <w:tc>
          <w:tcPr>
            <w:tcW w:w="742"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p>
        </w:tc>
        <w:tc>
          <w:tcPr>
            <w:tcW w:w="824"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857" w:type="dxa"/>
            <w:gridSpan w:val="2"/>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581"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857"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582"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789"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24"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542" w:type="dxa"/>
            <w:gridSpan w:val="2"/>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540"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540"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1035"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2355"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 计</w:t>
            </w:r>
          </w:p>
        </w:tc>
        <w:tc>
          <w:tcPr>
            <w:tcW w:w="960" w:type="dxa"/>
            <w:gridSpan w:val="2"/>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36.68</w:t>
            </w:r>
          </w:p>
        </w:tc>
        <w:tc>
          <w:tcPr>
            <w:tcW w:w="780"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b/>
                <w:bCs/>
                <w:color w:val="auto"/>
                <w:kern w:val="0"/>
                <w:sz w:val="20"/>
                <w:szCs w:val="20"/>
                <w:highlight w:val="none"/>
                <w:lang w:val="en-US" w:eastAsia="zh-CN"/>
              </w:rPr>
            </w:pPr>
          </w:p>
        </w:tc>
        <w:tc>
          <w:tcPr>
            <w:tcW w:w="825"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35.02</w:t>
            </w:r>
          </w:p>
        </w:tc>
        <w:tc>
          <w:tcPr>
            <w:tcW w:w="742"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1.66</w:t>
            </w:r>
          </w:p>
        </w:tc>
        <w:tc>
          <w:tcPr>
            <w:tcW w:w="824"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　</w:t>
            </w:r>
          </w:p>
        </w:tc>
        <w:tc>
          <w:tcPr>
            <w:tcW w:w="857" w:type="dxa"/>
            <w:gridSpan w:val="2"/>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581"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857"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582"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789"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24"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bl>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宋体" w:hAnsi="宋体" w:eastAsia="宋体" w:cs="宋体"/>
          <w:i w:val="0"/>
          <w:color w:val="FF0000"/>
          <w:kern w:val="0"/>
          <w:sz w:val="20"/>
          <w:szCs w:val="20"/>
          <w:highlight w:val="none"/>
          <w:u w:val="none"/>
          <w:lang w:val="en-US" w:eastAsia="zh-CN" w:bidi="ar"/>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cols w:space="720" w:num="1"/>
          <w:docGrid w:linePitch="312" w:charSpace="0"/>
        </w:sectPr>
      </w:pPr>
      <w:r>
        <w:rPr>
          <w:rFonts w:hint="eastAsia" w:ascii="仿宋_GB2312" w:hAnsi="宋体" w:eastAsia="仿宋_GB2312" w:cs="宋体"/>
          <w:color w:val="auto"/>
          <w:kern w:val="0"/>
          <w:sz w:val="20"/>
          <w:szCs w:val="20"/>
          <w:highlight w:val="none"/>
          <w:lang w:val="en-US" w:eastAsia="zh-CN"/>
        </w:rPr>
        <w:br w:type="page"/>
      </w: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keepNext w:val="0"/>
        <w:keepLines w:val="0"/>
        <w:pageBreakBefore w:val="0"/>
        <w:widowControl/>
        <w:kinsoku/>
        <w:wordWrap/>
        <w:overflowPunct/>
        <w:topLinePunct w:val="0"/>
        <w:autoSpaceDE/>
        <w:autoSpaceDN/>
        <w:bidi w:val="0"/>
        <w:adjustRightInd/>
        <w:snapToGrid/>
        <w:spacing w:line="280" w:lineRule="exact"/>
        <w:jc w:val="left"/>
        <w:textAlignment w:val="auto"/>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呼图壁县二十里店镇小学</w:t>
      </w:r>
      <w:r>
        <w:rPr>
          <w:rFonts w:hint="eastAsia" w:ascii="仿宋_GB2312" w:hAnsi="宋体" w:eastAsia="仿宋_GB2312"/>
          <w:color w:val="auto"/>
          <w:kern w:val="0"/>
          <w:sz w:val="24"/>
          <w:highlight w:val="none"/>
        </w:rPr>
        <w:t xml:space="preserve">                               单位：万元</w:t>
      </w:r>
    </w:p>
    <w:tbl>
      <w:tblPr>
        <w:tblStyle w:val="9"/>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000000" w:themeColor="text1"/>
          <w:kern w:val="0"/>
          <w:sz w:val="28"/>
          <w:szCs w:val="32"/>
          <w:highlight w:val="none"/>
          <w:lang w:val="en-US" w:eastAsia="zh-CN"/>
          <w14:textFill>
            <w14:solidFill>
              <w14:schemeClr w14:val="tx1"/>
            </w14:solidFill>
          </w14:textFill>
        </w:rPr>
      </w:pPr>
      <w:r>
        <w:rPr>
          <w:rFonts w:hint="eastAsia" w:ascii="仿宋_GB2312" w:hAnsi="宋体" w:eastAsia="仿宋_GB2312"/>
          <w:b/>
          <w:color w:val="000000" w:themeColor="text1"/>
          <w:kern w:val="0"/>
          <w:sz w:val="28"/>
          <w:szCs w:val="32"/>
          <w:highlight w:val="none"/>
          <w:lang w:val="en-US" w:eastAsia="zh-CN"/>
          <w14:textFill>
            <w14:solidFill>
              <w14:schemeClr w14:val="tx1"/>
            </w14:solidFill>
          </w14:textFill>
        </w:rPr>
        <w:t>备注：呼图壁县二十里店小学2025年政府性基金预算没有安排，政府性基金预算支出情况表为空表。</w:t>
      </w:r>
    </w:p>
    <w:p>
      <w:pPr>
        <w:pStyle w:val="8"/>
        <w:rPr>
          <w:rFonts w:hint="eastAsia"/>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呼图壁县二十里店镇小学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9"/>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spacing w:line="280" w:lineRule="exact"/>
        <w:outlineLvl w:val="1"/>
        <w:rPr>
          <w:rFonts w:ascii="仿宋_GB2312" w:hAnsi="宋体" w:eastAsia="仿宋_GB2312"/>
          <w:color w:val="auto"/>
          <w:kern w:val="0"/>
          <w:sz w:val="32"/>
          <w:szCs w:val="32"/>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000000" w:themeColor="text1"/>
          <w:kern w:val="0"/>
          <w:sz w:val="28"/>
          <w:szCs w:val="32"/>
          <w:highlight w:val="none"/>
          <w:lang w:val="en-US" w:eastAsia="zh-CN"/>
          <w14:textFill>
            <w14:solidFill>
              <w14:schemeClr w14:val="tx1"/>
            </w14:solidFill>
          </w14:textFill>
        </w:rPr>
        <w:t>呼图壁县二十里店小学</w:t>
      </w:r>
      <w:r>
        <w:rPr>
          <w:rFonts w:hint="eastAsia" w:ascii="仿宋_GB2312" w:hAnsi="宋体" w:eastAsia="仿宋_GB2312"/>
          <w:b/>
          <w:color w:val="auto"/>
          <w:kern w:val="0"/>
          <w:sz w:val="28"/>
          <w:szCs w:val="32"/>
          <w:highlight w:val="none"/>
          <w:lang w:val="en-US" w:eastAsia="zh-CN"/>
        </w:rPr>
        <w:t>2025年国有资本经营预算支出没有安排，国有资本经营预算支出情况表为空表。</w:t>
      </w: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呼图壁县二十里店镇小学</w:t>
      </w:r>
      <w:r>
        <w:rPr>
          <w:rFonts w:hint="eastAsia" w:ascii="仿宋_GB2312" w:hAnsi="宋体" w:eastAsia="仿宋_GB2312"/>
          <w:color w:val="auto"/>
          <w:kern w:val="0"/>
          <w:sz w:val="24"/>
          <w:highlight w:val="none"/>
        </w:rPr>
        <w:t xml:space="preserve">                          单位：万元</w:t>
      </w:r>
    </w:p>
    <w:tbl>
      <w:tblPr>
        <w:tblStyle w:val="10"/>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widowControl/>
        <w:outlineLvl w:val="1"/>
        <w:rPr>
          <w:rFonts w:hint="default"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000000" w:themeColor="text1"/>
          <w:kern w:val="0"/>
          <w:sz w:val="28"/>
          <w:szCs w:val="32"/>
          <w:highlight w:val="none"/>
          <w:lang w:val="en-US" w:eastAsia="zh-CN"/>
          <w14:textFill>
            <w14:solidFill>
              <w14:schemeClr w14:val="tx1"/>
            </w14:solidFill>
          </w14:textFill>
        </w:rPr>
        <w:t>呼图壁县二十里店小学</w:t>
      </w:r>
      <w:r>
        <w:rPr>
          <w:rFonts w:hint="eastAsia" w:ascii="仿宋_GB2312" w:hAnsi="宋体" w:eastAsia="仿宋_GB2312"/>
          <w:b/>
          <w:color w:val="auto"/>
          <w:kern w:val="0"/>
          <w:sz w:val="28"/>
          <w:szCs w:val="32"/>
          <w:highlight w:val="none"/>
          <w:lang w:val="en-US" w:eastAsia="zh-CN"/>
        </w:rPr>
        <w:t>2025年财政拨款“三公”经费支出没有安排，财政拨款“三公”经费支出情况表为空表。</w:t>
      </w: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pStyle w:val="8"/>
        <w:rPr>
          <w:rFonts w:hint="eastAsia"/>
          <w:highlight w:val="none"/>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jc w:val="center"/>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呼图壁县二十里店镇小学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10"/>
        <w:tblpPr w:leftFromText="180" w:rightFromText="180" w:vertAnchor="text" w:horzAnchor="page" w:tblpX="852" w:tblpY="190"/>
        <w:tblOverlap w:val="never"/>
        <w:tblW w:w="142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1"/>
        <w:gridCol w:w="1146"/>
        <w:gridCol w:w="1445"/>
        <w:gridCol w:w="1186"/>
        <w:gridCol w:w="1419"/>
        <w:gridCol w:w="1568"/>
        <w:gridCol w:w="1282"/>
        <w:gridCol w:w="1090"/>
        <w:gridCol w:w="941"/>
        <w:gridCol w:w="1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224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1146"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5618"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522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224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146"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445"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2605"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568"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1282"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2031"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909"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24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146"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445"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186"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1419"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568"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82"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94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909"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2" w:hRule="atLeast"/>
        </w:trPr>
        <w:tc>
          <w:tcPr>
            <w:tcW w:w="2241"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color w:val="auto"/>
                <w:kern w:val="0"/>
                <w:sz w:val="20"/>
                <w:szCs w:val="20"/>
                <w:highlight w:val="none"/>
              </w:rPr>
            </w:pPr>
            <w:r>
              <w:rPr>
                <w:rFonts w:hint="eastAsia" w:ascii="仿宋" w:hAnsi="仿宋" w:eastAsia="仿宋" w:cs="仿宋"/>
                <w:b w:val="0"/>
                <w:bCs/>
                <w:color w:val="auto"/>
                <w:kern w:val="0"/>
                <w:sz w:val="20"/>
                <w:szCs w:val="20"/>
                <w:highlight w:val="none"/>
              </w:rPr>
              <w:t>2024年“庭州名师”专项行动支持人员首批支持资金（热依汗古丽·吾守尔）</w:t>
            </w:r>
          </w:p>
        </w:tc>
        <w:tc>
          <w:tcPr>
            <w:tcW w:w="1146" w:type="dxa"/>
            <w:noWrap w:val="0"/>
            <w:vAlign w:val="center"/>
          </w:tcPr>
          <w:p>
            <w:pPr>
              <w:spacing w:line="600" w:lineRule="exact"/>
              <w:jc w:val="center"/>
              <w:rPr>
                <w:rFonts w:hint="eastAsia" w:ascii="仿宋" w:hAnsi="仿宋" w:eastAsia="仿宋" w:cs="仿宋"/>
                <w:b w:val="0"/>
                <w:bCs/>
                <w:color w:val="auto"/>
                <w:kern w:val="0"/>
                <w:sz w:val="20"/>
                <w:szCs w:val="20"/>
                <w:highlight w:val="none"/>
                <w:lang w:val="en-US" w:eastAsia="zh-CN"/>
              </w:rPr>
            </w:pPr>
            <w:r>
              <w:rPr>
                <w:rFonts w:hint="eastAsia" w:ascii="仿宋" w:hAnsi="仿宋" w:eastAsia="仿宋" w:cs="仿宋"/>
                <w:b w:val="0"/>
                <w:bCs/>
                <w:color w:val="auto"/>
                <w:kern w:val="0"/>
                <w:sz w:val="20"/>
                <w:szCs w:val="20"/>
                <w:highlight w:val="none"/>
                <w:lang w:val="en-US" w:eastAsia="zh-CN"/>
              </w:rPr>
              <w:t>0.53</w:t>
            </w:r>
          </w:p>
        </w:tc>
        <w:tc>
          <w:tcPr>
            <w:tcW w:w="1445" w:type="dxa"/>
            <w:noWrap w:val="0"/>
            <w:vAlign w:val="center"/>
          </w:tcPr>
          <w:p>
            <w:pPr>
              <w:spacing w:line="600" w:lineRule="exact"/>
              <w:jc w:val="center"/>
              <w:rPr>
                <w:rFonts w:hint="eastAsia" w:ascii="仿宋" w:hAnsi="仿宋" w:eastAsia="仿宋" w:cs="仿宋"/>
                <w:b w:val="0"/>
                <w:bCs/>
                <w:color w:val="auto"/>
                <w:kern w:val="0"/>
                <w:sz w:val="20"/>
                <w:szCs w:val="20"/>
                <w:highlight w:val="none"/>
                <w:lang w:val="en-US" w:eastAsia="zh-CN"/>
              </w:rPr>
            </w:pPr>
            <w:r>
              <w:rPr>
                <w:rFonts w:hint="eastAsia" w:ascii="仿宋" w:hAnsi="仿宋" w:eastAsia="仿宋" w:cs="仿宋"/>
                <w:b w:val="0"/>
                <w:bCs/>
                <w:color w:val="auto"/>
                <w:kern w:val="0"/>
                <w:sz w:val="20"/>
                <w:szCs w:val="20"/>
                <w:highlight w:val="none"/>
                <w:lang w:val="en-US" w:eastAsia="zh-CN"/>
              </w:rPr>
              <w:t>0.53</w:t>
            </w:r>
          </w:p>
        </w:tc>
        <w:tc>
          <w:tcPr>
            <w:tcW w:w="1186" w:type="dxa"/>
            <w:noWrap w:val="0"/>
            <w:vAlign w:val="center"/>
          </w:tcPr>
          <w:p>
            <w:pPr>
              <w:widowControl/>
              <w:spacing w:line="280" w:lineRule="exact"/>
              <w:jc w:val="center"/>
              <w:rPr>
                <w:rFonts w:hint="eastAsia" w:ascii="仿宋" w:hAnsi="仿宋" w:eastAsia="仿宋" w:cs="仿宋"/>
                <w:b w:val="0"/>
                <w:bCs/>
                <w:color w:val="auto"/>
                <w:kern w:val="0"/>
                <w:sz w:val="20"/>
                <w:szCs w:val="20"/>
                <w:highlight w:val="none"/>
                <w:lang w:val="en-US" w:eastAsia="zh-CN"/>
              </w:rPr>
            </w:pPr>
          </w:p>
        </w:tc>
        <w:tc>
          <w:tcPr>
            <w:tcW w:w="1419" w:type="dxa"/>
            <w:noWrap w:val="0"/>
            <w:vAlign w:val="center"/>
          </w:tcPr>
          <w:p>
            <w:pPr>
              <w:widowControl/>
              <w:spacing w:line="280" w:lineRule="exact"/>
              <w:jc w:val="center"/>
              <w:rPr>
                <w:rFonts w:hint="eastAsia" w:ascii="仿宋" w:hAnsi="仿宋" w:eastAsia="仿宋" w:cs="仿宋"/>
                <w:b w:val="0"/>
                <w:bCs/>
                <w:color w:val="auto"/>
                <w:kern w:val="0"/>
                <w:sz w:val="20"/>
                <w:szCs w:val="20"/>
                <w:highlight w:val="none"/>
                <w:lang w:val="en-US" w:eastAsia="zh-CN"/>
              </w:rPr>
            </w:pPr>
          </w:p>
        </w:tc>
        <w:tc>
          <w:tcPr>
            <w:tcW w:w="1568" w:type="dxa"/>
            <w:noWrap w:val="0"/>
            <w:vAlign w:val="center"/>
          </w:tcPr>
          <w:p>
            <w:pPr>
              <w:widowControl/>
              <w:spacing w:line="280" w:lineRule="exact"/>
              <w:jc w:val="center"/>
              <w:rPr>
                <w:rFonts w:hint="eastAsia" w:ascii="仿宋" w:hAnsi="仿宋" w:eastAsia="仿宋" w:cs="仿宋"/>
                <w:b w:val="0"/>
                <w:bCs/>
                <w:color w:val="auto"/>
                <w:kern w:val="0"/>
                <w:sz w:val="20"/>
                <w:szCs w:val="20"/>
                <w:highlight w:val="none"/>
                <w:lang w:val="en-US" w:eastAsia="zh-CN" w:bidi="ar-SA"/>
              </w:rPr>
            </w:pPr>
            <w:r>
              <w:rPr>
                <w:rFonts w:hint="eastAsia" w:ascii="仿宋" w:hAnsi="仿宋" w:eastAsia="仿宋" w:cs="仿宋"/>
                <w:b w:val="0"/>
                <w:bCs/>
                <w:color w:val="auto"/>
                <w:kern w:val="0"/>
                <w:sz w:val="20"/>
                <w:szCs w:val="20"/>
                <w:highlight w:val="none"/>
                <w:lang w:val="en-US" w:eastAsia="zh-CN"/>
              </w:rPr>
              <w:t>0.53</w:t>
            </w:r>
          </w:p>
        </w:tc>
        <w:tc>
          <w:tcPr>
            <w:tcW w:w="1282" w:type="dxa"/>
            <w:noWrap w:val="0"/>
            <w:vAlign w:val="center"/>
          </w:tcPr>
          <w:p>
            <w:pPr>
              <w:spacing w:line="600" w:lineRule="exact"/>
              <w:jc w:val="center"/>
              <w:rPr>
                <w:rFonts w:hint="eastAsia" w:ascii="仿宋" w:hAnsi="仿宋" w:eastAsia="仿宋" w:cs="仿宋"/>
                <w:b w:val="0"/>
                <w:bCs/>
                <w:color w:val="auto"/>
                <w:kern w:val="0"/>
                <w:sz w:val="20"/>
                <w:szCs w:val="20"/>
                <w:highlight w:val="none"/>
              </w:rPr>
            </w:pPr>
          </w:p>
        </w:tc>
        <w:tc>
          <w:tcPr>
            <w:tcW w:w="1090" w:type="dxa"/>
            <w:noWrap w:val="0"/>
            <w:vAlign w:val="center"/>
          </w:tcPr>
          <w:p>
            <w:pPr>
              <w:spacing w:line="600" w:lineRule="exact"/>
              <w:jc w:val="center"/>
              <w:rPr>
                <w:rFonts w:hint="eastAsia" w:ascii="仿宋" w:hAnsi="仿宋" w:eastAsia="仿宋" w:cs="仿宋"/>
                <w:b w:val="0"/>
                <w:bCs/>
                <w:color w:val="auto"/>
                <w:kern w:val="0"/>
                <w:sz w:val="20"/>
                <w:szCs w:val="20"/>
                <w:highlight w:val="none"/>
              </w:rPr>
            </w:pPr>
          </w:p>
        </w:tc>
        <w:tc>
          <w:tcPr>
            <w:tcW w:w="941" w:type="dxa"/>
            <w:noWrap w:val="0"/>
            <w:vAlign w:val="center"/>
          </w:tcPr>
          <w:p>
            <w:pPr>
              <w:spacing w:line="600" w:lineRule="exact"/>
              <w:jc w:val="center"/>
              <w:rPr>
                <w:rFonts w:hint="eastAsia" w:ascii="仿宋" w:hAnsi="仿宋" w:eastAsia="仿宋" w:cs="仿宋"/>
                <w:b w:val="0"/>
                <w:bCs/>
                <w:color w:val="auto"/>
                <w:kern w:val="0"/>
                <w:sz w:val="20"/>
                <w:szCs w:val="20"/>
                <w:highlight w:val="none"/>
              </w:rPr>
            </w:pPr>
          </w:p>
        </w:tc>
        <w:tc>
          <w:tcPr>
            <w:tcW w:w="1909" w:type="dxa"/>
            <w:noWrap w:val="0"/>
            <w:vAlign w:val="center"/>
          </w:tcPr>
          <w:p>
            <w:pPr>
              <w:spacing w:line="600" w:lineRule="exact"/>
              <w:jc w:val="center"/>
              <w:rPr>
                <w:rFonts w:hint="eastAsia" w:ascii="仿宋" w:hAnsi="仿宋" w:eastAsia="仿宋" w:cs="仿宋"/>
                <w:b w:val="0"/>
                <w:bCs/>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2241" w:type="dxa"/>
            <w:noWrap w:val="0"/>
            <w:vAlign w:val="center"/>
          </w:tcPr>
          <w:p>
            <w:pPr>
              <w:spacing w:line="600" w:lineRule="exact"/>
              <w:jc w:val="center"/>
              <w:rPr>
                <w:rFonts w:hint="eastAsia" w:ascii="仿宋" w:hAnsi="仿宋" w:eastAsia="仿宋" w:cs="仿宋"/>
                <w:b w:val="0"/>
                <w:bCs/>
                <w:color w:val="auto"/>
                <w:kern w:val="0"/>
                <w:sz w:val="20"/>
                <w:szCs w:val="20"/>
                <w:highlight w:val="none"/>
              </w:rPr>
            </w:pPr>
            <w:r>
              <w:rPr>
                <w:rFonts w:hint="eastAsia" w:ascii="仿宋" w:hAnsi="仿宋" w:eastAsia="仿宋" w:cs="仿宋"/>
                <w:b w:val="0"/>
                <w:bCs/>
                <w:color w:val="auto"/>
                <w:kern w:val="0"/>
                <w:sz w:val="20"/>
                <w:szCs w:val="20"/>
                <w:highlight w:val="none"/>
              </w:rPr>
              <w:t>2024年昌吉州教育项目州本级配套资金-教师体检补助</w:t>
            </w:r>
          </w:p>
        </w:tc>
        <w:tc>
          <w:tcPr>
            <w:tcW w:w="1146" w:type="dxa"/>
            <w:noWrap w:val="0"/>
            <w:vAlign w:val="center"/>
          </w:tcPr>
          <w:p>
            <w:pPr>
              <w:spacing w:line="600" w:lineRule="exact"/>
              <w:jc w:val="center"/>
              <w:rPr>
                <w:rFonts w:hint="eastAsia" w:ascii="仿宋" w:hAnsi="仿宋" w:eastAsia="仿宋" w:cs="仿宋"/>
                <w:b w:val="0"/>
                <w:bCs/>
                <w:color w:val="auto"/>
                <w:kern w:val="0"/>
                <w:sz w:val="20"/>
                <w:szCs w:val="20"/>
                <w:highlight w:val="none"/>
              </w:rPr>
            </w:pPr>
          </w:p>
          <w:p>
            <w:pPr>
              <w:bidi w:val="0"/>
              <w:jc w:val="center"/>
              <w:rPr>
                <w:rFonts w:hint="eastAsia" w:ascii="仿宋" w:hAnsi="仿宋" w:eastAsia="仿宋" w:cs="仿宋"/>
                <w:b w:val="0"/>
                <w:bCs/>
                <w:kern w:val="2"/>
                <w:sz w:val="20"/>
                <w:szCs w:val="20"/>
                <w:highlight w:val="none"/>
                <w:lang w:val="en-US" w:eastAsia="zh-CN" w:bidi="ar-SA"/>
              </w:rPr>
            </w:pPr>
            <w:r>
              <w:rPr>
                <w:rFonts w:hint="eastAsia" w:ascii="仿宋" w:hAnsi="仿宋" w:eastAsia="仿宋" w:cs="仿宋"/>
                <w:b w:val="0"/>
                <w:bCs/>
                <w:kern w:val="2"/>
                <w:sz w:val="20"/>
                <w:szCs w:val="20"/>
                <w:highlight w:val="none"/>
                <w:lang w:val="en-US" w:eastAsia="zh-CN" w:bidi="ar-SA"/>
              </w:rPr>
              <w:t>0.45</w:t>
            </w:r>
          </w:p>
        </w:tc>
        <w:tc>
          <w:tcPr>
            <w:tcW w:w="1445" w:type="dxa"/>
            <w:noWrap w:val="0"/>
            <w:vAlign w:val="center"/>
          </w:tcPr>
          <w:p>
            <w:pPr>
              <w:spacing w:line="600" w:lineRule="exact"/>
              <w:jc w:val="center"/>
              <w:rPr>
                <w:rFonts w:hint="eastAsia" w:ascii="仿宋" w:hAnsi="仿宋" w:eastAsia="仿宋" w:cs="仿宋"/>
                <w:b w:val="0"/>
                <w:bCs/>
                <w:color w:val="auto"/>
                <w:kern w:val="0"/>
                <w:sz w:val="20"/>
                <w:szCs w:val="20"/>
                <w:highlight w:val="none"/>
                <w:lang w:val="en-US" w:eastAsia="zh-CN"/>
              </w:rPr>
            </w:pPr>
            <w:r>
              <w:rPr>
                <w:rFonts w:hint="eastAsia" w:ascii="仿宋" w:hAnsi="仿宋" w:eastAsia="仿宋" w:cs="仿宋"/>
                <w:b w:val="0"/>
                <w:bCs/>
                <w:color w:val="auto"/>
                <w:kern w:val="0"/>
                <w:sz w:val="20"/>
                <w:szCs w:val="20"/>
                <w:highlight w:val="none"/>
                <w:lang w:val="en-US" w:eastAsia="zh-CN"/>
              </w:rPr>
              <w:t>0.45</w:t>
            </w:r>
          </w:p>
        </w:tc>
        <w:tc>
          <w:tcPr>
            <w:tcW w:w="1186" w:type="dxa"/>
            <w:noWrap w:val="0"/>
            <w:vAlign w:val="center"/>
          </w:tcPr>
          <w:p>
            <w:pPr>
              <w:widowControl/>
              <w:spacing w:line="280" w:lineRule="exact"/>
              <w:jc w:val="center"/>
              <w:rPr>
                <w:rFonts w:hint="eastAsia" w:ascii="仿宋" w:hAnsi="仿宋" w:eastAsia="仿宋" w:cs="仿宋"/>
                <w:b w:val="0"/>
                <w:bCs/>
                <w:color w:val="auto"/>
                <w:kern w:val="0"/>
                <w:sz w:val="20"/>
                <w:szCs w:val="20"/>
                <w:highlight w:val="none"/>
                <w:lang w:val="en-US" w:eastAsia="zh-CN"/>
              </w:rPr>
            </w:pPr>
          </w:p>
        </w:tc>
        <w:tc>
          <w:tcPr>
            <w:tcW w:w="1419" w:type="dxa"/>
            <w:noWrap w:val="0"/>
            <w:vAlign w:val="center"/>
          </w:tcPr>
          <w:p>
            <w:pPr>
              <w:widowControl/>
              <w:spacing w:line="280" w:lineRule="exact"/>
              <w:jc w:val="center"/>
              <w:rPr>
                <w:rFonts w:hint="eastAsia" w:ascii="仿宋" w:hAnsi="仿宋" w:eastAsia="仿宋" w:cs="仿宋"/>
                <w:b w:val="0"/>
                <w:bCs/>
                <w:color w:val="auto"/>
                <w:kern w:val="0"/>
                <w:sz w:val="20"/>
                <w:szCs w:val="20"/>
                <w:highlight w:val="none"/>
                <w:lang w:val="en-US" w:eastAsia="zh-CN"/>
              </w:rPr>
            </w:pPr>
          </w:p>
        </w:tc>
        <w:tc>
          <w:tcPr>
            <w:tcW w:w="1568" w:type="dxa"/>
            <w:noWrap w:val="0"/>
            <w:vAlign w:val="center"/>
          </w:tcPr>
          <w:p>
            <w:pPr>
              <w:widowControl/>
              <w:spacing w:line="280" w:lineRule="exact"/>
              <w:jc w:val="center"/>
              <w:rPr>
                <w:rFonts w:hint="eastAsia" w:ascii="仿宋" w:hAnsi="仿宋" w:eastAsia="仿宋" w:cs="仿宋"/>
                <w:b w:val="0"/>
                <w:bCs/>
                <w:color w:val="auto"/>
                <w:kern w:val="0"/>
                <w:sz w:val="20"/>
                <w:szCs w:val="20"/>
                <w:highlight w:val="none"/>
                <w:lang w:val="en-US" w:eastAsia="zh-CN" w:bidi="ar-SA"/>
              </w:rPr>
            </w:pPr>
            <w:r>
              <w:rPr>
                <w:rFonts w:hint="eastAsia" w:ascii="仿宋" w:hAnsi="仿宋" w:eastAsia="仿宋" w:cs="仿宋"/>
                <w:b w:val="0"/>
                <w:bCs/>
                <w:color w:val="auto"/>
                <w:kern w:val="0"/>
                <w:sz w:val="20"/>
                <w:szCs w:val="20"/>
                <w:highlight w:val="none"/>
                <w:lang w:val="en-US" w:eastAsia="zh-CN" w:bidi="ar-SA"/>
              </w:rPr>
              <w:t>0.45</w:t>
            </w:r>
          </w:p>
        </w:tc>
        <w:tc>
          <w:tcPr>
            <w:tcW w:w="1282" w:type="dxa"/>
            <w:noWrap w:val="0"/>
            <w:vAlign w:val="center"/>
          </w:tcPr>
          <w:p>
            <w:pPr>
              <w:spacing w:line="600" w:lineRule="exact"/>
              <w:jc w:val="center"/>
              <w:rPr>
                <w:rFonts w:hint="eastAsia" w:ascii="仿宋" w:hAnsi="仿宋" w:eastAsia="仿宋" w:cs="仿宋"/>
                <w:b w:val="0"/>
                <w:bCs/>
                <w:color w:val="auto"/>
                <w:kern w:val="0"/>
                <w:sz w:val="20"/>
                <w:szCs w:val="20"/>
                <w:highlight w:val="none"/>
              </w:rPr>
            </w:pPr>
          </w:p>
        </w:tc>
        <w:tc>
          <w:tcPr>
            <w:tcW w:w="1090" w:type="dxa"/>
            <w:noWrap w:val="0"/>
            <w:vAlign w:val="center"/>
          </w:tcPr>
          <w:p>
            <w:pPr>
              <w:spacing w:line="600" w:lineRule="exact"/>
              <w:jc w:val="center"/>
              <w:rPr>
                <w:rFonts w:hint="eastAsia" w:ascii="仿宋" w:hAnsi="仿宋" w:eastAsia="仿宋" w:cs="仿宋"/>
                <w:b w:val="0"/>
                <w:bCs/>
                <w:color w:val="auto"/>
                <w:kern w:val="0"/>
                <w:sz w:val="20"/>
                <w:szCs w:val="20"/>
                <w:highlight w:val="none"/>
              </w:rPr>
            </w:pPr>
          </w:p>
        </w:tc>
        <w:tc>
          <w:tcPr>
            <w:tcW w:w="941" w:type="dxa"/>
            <w:noWrap w:val="0"/>
            <w:vAlign w:val="center"/>
          </w:tcPr>
          <w:p>
            <w:pPr>
              <w:spacing w:line="600" w:lineRule="exact"/>
              <w:jc w:val="center"/>
              <w:rPr>
                <w:rFonts w:hint="eastAsia" w:ascii="仿宋" w:hAnsi="仿宋" w:eastAsia="仿宋" w:cs="仿宋"/>
                <w:b w:val="0"/>
                <w:bCs/>
                <w:color w:val="auto"/>
                <w:kern w:val="0"/>
                <w:sz w:val="20"/>
                <w:szCs w:val="20"/>
                <w:highlight w:val="none"/>
              </w:rPr>
            </w:pPr>
          </w:p>
        </w:tc>
        <w:tc>
          <w:tcPr>
            <w:tcW w:w="1909" w:type="dxa"/>
            <w:noWrap w:val="0"/>
            <w:vAlign w:val="center"/>
          </w:tcPr>
          <w:p>
            <w:pPr>
              <w:spacing w:line="600" w:lineRule="exact"/>
              <w:jc w:val="center"/>
              <w:rPr>
                <w:rFonts w:hint="eastAsia" w:ascii="仿宋" w:hAnsi="仿宋" w:eastAsia="仿宋" w:cs="仿宋"/>
                <w:b w:val="0"/>
                <w:bCs/>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2241" w:type="dxa"/>
            <w:noWrap w:val="0"/>
            <w:vAlign w:val="center"/>
          </w:tcPr>
          <w:p>
            <w:pPr>
              <w:spacing w:line="600" w:lineRule="exact"/>
              <w:jc w:val="center"/>
              <w:rPr>
                <w:rFonts w:hint="eastAsia" w:ascii="仿宋" w:hAnsi="仿宋" w:eastAsia="仿宋" w:cs="仿宋"/>
                <w:b w:val="0"/>
                <w:bCs/>
                <w:color w:val="auto"/>
                <w:kern w:val="0"/>
                <w:sz w:val="20"/>
                <w:szCs w:val="20"/>
                <w:highlight w:val="none"/>
              </w:rPr>
            </w:pPr>
            <w:r>
              <w:rPr>
                <w:rFonts w:hint="eastAsia" w:ascii="仿宋" w:hAnsi="仿宋" w:eastAsia="仿宋" w:cs="仿宋"/>
                <w:b w:val="0"/>
                <w:bCs/>
                <w:color w:val="auto"/>
                <w:kern w:val="0"/>
                <w:sz w:val="20"/>
                <w:szCs w:val="20"/>
                <w:highlight w:val="none"/>
              </w:rPr>
              <w:t>2024年城乡义务教育补助经费-寄宿生生活补助</w:t>
            </w:r>
          </w:p>
        </w:tc>
        <w:tc>
          <w:tcPr>
            <w:tcW w:w="1146" w:type="dxa"/>
            <w:noWrap w:val="0"/>
            <w:vAlign w:val="center"/>
          </w:tcPr>
          <w:p>
            <w:pPr>
              <w:spacing w:line="600" w:lineRule="exact"/>
              <w:jc w:val="center"/>
              <w:rPr>
                <w:rFonts w:hint="eastAsia" w:ascii="仿宋" w:hAnsi="仿宋" w:eastAsia="仿宋" w:cs="仿宋"/>
                <w:b w:val="0"/>
                <w:bCs/>
                <w:color w:val="auto"/>
                <w:kern w:val="0"/>
                <w:sz w:val="20"/>
                <w:szCs w:val="20"/>
                <w:highlight w:val="none"/>
              </w:rPr>
            </w:pPr>
            <w:r>
              <w:rPr>
                <w:rFonts w:hint="eastAsia" w:ascii="仿宋" w:hAnsi="仿宋" w:eastAsia="仿宋" w:cs="仿宋"/>
                <w:b w:val="0"/>
                <w:bCs/>
                <w:color w:val="auto"/>
                <w:kern w:val="0"/>
                <w:sz w:val="20"/>
                <w:szCs w:val="20"/>
                <w:highlight w:val="none"/>
                <w:lang w:val="en-US" w:eastAsia="zh-CN"/>
              </w:rPr>
              <w:t>4.75</w:t>
            </w:r>
          </w:p>
        </w:tc>
        <w:tc>
          <w:tcPr>
            <w:tcW w:w="1445" w:type="dxa"/>
            <w:noWrap w:val="0"/>
            <w:vAlign w:val="center"/>
          </w:tcPr>
          <w:p>
            <w:pPr>
              <w:spacing w:line="600" w:lineRule="exact"/>
              <w:jc w:val="center"/>
              <w:rPr>
                <w:rFonts w:hint="eastAsia" w:ascii="仿宋" w:hAnsi="仿宋" w:eastAsia="仿宋" w:cs="仿宋"/>
                <w:b w:val="0"/>
                <w:bCs/>
                <w:color w:val="auto"/>
                <w:kern w:val="0"/>
                <w:sz w:val="20"/>
                <w:szCs w:val="20"/>
                <w:highlight w:val="none"/>
              </w:rPr>
            </w:pPr>
            <w:r>
              <w:rPr>
                <w:rFonts w:hint="eastAsia" w:ascii="仿宋" w:hAnsi="仿宋" w:eastAsia="仿宋" w:cs="仿宋"/>
                <w:b w:val="0"/>
                <w:bCs/>
                <w:color w:val="auto"/>
                <w:kern w:val="0"/>
                <w:sz w:val="20"/>
                <w:szCs w:val="20"/>
                <w:highlight w:val="none"/>
                <w:lang w:val="en-US" w:eastAsia="zh-CN"/>
              </w:rPr>
              <w:t>4.75</w:t>
            </w:r>
          </w:p>
        </w:tc>
        <w:tc>
          <w:tcPr>
            <w:tcW w:w="1186" w:type="dxa"/>
            <w:noWrap w:val="0"/>
            <w:vAlign w:val="center"/>
          </w:tcPr>
          <w:p>
            <w:pPr>
              <w:widowControl/>
              <w:spacing w:line="280" w:lineRule="exact"/>
              <w:jc w:val="center"/>
              <w:rPr>
                <w:rFonts w:hint="eastAsia" w:ascii="仿宋" w:hAnsi="仿宋" w:eastAsia="仿宋" w:cs="仿宋"/>
                <w:b w:val="0"/>
                <w:bCs/>
                <w:color w:val="auto"/>
                <w:kern w:val="0"/>
                <w:sz w:val="20"/>
                <w:szCs w:val="20"/>
                <w:highlight w:val="none"/>
                <w:lang w:val="en-US" w:eastAsia="zh-CN"/>
              </w:rPr>
            </w:pPr>
          </w:p>
        </w:tc>
        <w:tc>
          <w:tcPr>
            <w:tcW w:w="1419" w:type="dxa"/>
            <w:noWrap w:val="0"/>
            <w:vAlign w:val="center"/>
          </w:tcPr>
          <w:p>
            <w:pPr>
              <w:widowControl/>
              <w:spacing w:line="280" w:lineRule="exact"/>
              <w:jc w:val="center"/>
              <w:rPr>
                <w:rFonts w:hint="eastAsia" w:ascii="仿宋" w:hAnsi="仿宋" w:eastAsia="仿宋" w:cs="仿宋"/>
                <w:b w:val="0"/>
                <w:bCs/>
                <w:color w:val="auto"/>
                <w:kern w:val="0"/>
                <w:sz w:val="20"/>
                <w:szCs w:val="20"/>
                <w:highlight w:val="none"/>
                <w:lang w:val="en-US" w:eastAsia="zh-CN"/>
              </w:rPr>
            </w:pPr>
          </w:p>
        </w:tc>
        <w:tc>
          <w:tcPr>
            <w:tcW w:w="1568" w:type="dxa"/>
            <w:noWrap w:val="0"/>
            <w:vAlign w:val="center"/>
          </w:tcPr>
          <w:p>
            <w:pPr>
              <w:widowControl/>
              <w:spacing w:line="280" w:lineRule="exact"/>
              <w:jc w:val="center"/>
              <w:rPr>
                <w:rFonts w:hint="eastAsia" w:ascii="仿宋" w:hAnsi="仿宋" w:eastAsia="仿宋" w:cs="仿宋"/>
                <w:b w:val="0"/>
                <w:bCs/>
                <w:color w:val="auto"/>
                <w:kern w:val="0"/>
                <w:sz w:val="20"/>
                <w:szCs w:val="20"/>
                <w:highlight w:val="none"/>
                <w:lang w:val="en-US" w:eastAsia="zh-CN" w:bidi="ar-SA"/>
              </w:rPr>
            </w:pPr>
            <w:r>
              <w:rPr>
                <w:rFonts w:hint="eastAsia" w:ascii="仿宋" w:hAnsi="仿宋" w:eastAsia="仿宋" w:cs="仿宋"/>
                <w:b w:val="0"/>
                <w:bCs/>
                <w:color w:val="auto"/>
                <w:kern w:val="0"/>
                <w:sz w:val="20"/>
                <w:szCs w:val="20"/>
                <w:highlight w:val="none"/>
                <w:lang w:val="en-US" w:eastAsia="zh-CN"/>
              </w:rPr>
              <w:t>4.75</w:t>
            </w:r>
          </w:p>
        </w:tc>
        <w:tc>
          <w:tcPr>
            <w:tcW w:w="1282" w:type="dxa"/>
            <w:noWrap w:val="0"/>
            <w:vAlign w:val="center"/>
          </w:tcPr>
          <w:p>
            <w:pPr>
              <w:spacing w:line="600" w:lineRule="exact"/>
              <w:jc w:val="center"/>
              <w:rPr>
                <w:rFonts w:hint="eastAsia" w:ascii="仿宋" w:hAnsi="仿宋" w:eastAsia="仿宋" w:cs="仿宋"/>
                <w:b w:val="0"/>
                <w:bCs/>
                <w:color w:val="auto"/>
                <w:kern w:val="0"/>
                <w:sz w:val="20"/>
                <w:szCs w:val="20"/>
                <w:highlight w:val="none"/>
              </w:rPr>
            </w:pPr>
          </w:p>
        </w:tc>
        <w:tc>
          <w:tcPr>
            <w:tcW w:w="1090" w:type="dxa"/>
            <w:noWrap w:val="0"/>
            <w:vAlign w:val="center"/>
          </w:tcPr>
          <w:p>
            <w:pPr>
              <w:spacing w:line="600" w:lineRule="exact"/>
              <w:jc w:val="center"/>
              <w:rPr>
                <w:rFonts w:hint="eastAsia" w:ascii="仿宋" w:hAnsi="仿宋" w:eastAsia="仿宋" w:cs="仿宋"/>
                <w:b w:val="0"/>
                <w:bCs/>
                <w:color w:val="auto"/>
                <w:kern w:val="0"/>
                <w:sz w:val="20"/>
                <w:szCs w:val="20"/>
                <w:highlight w:val="none"/>
              </w:rPr>
            </w:pPr>
          </w:p>
        </w:tc>
        <w:tc>
          <w:tcPr>
            <w:tcW w:w="941" w:type="dxa"/>
            <w:noWrap w:val="0"/>
            <w:vAlign w:val="center"/>
          </w:tcPr>
          <w:p>
            <w:pPr>
              <w:spacing w:line="600" w:lineRule="exact"/>
              <w:jc w:val="center"/>
              <w:rPr>
                <w:rFonts w:hint="eastAsia" w:ascii="仿宋" w:hAnsi="仿宋" w:eastAsia="仿宋" w:cs="仿宋"/>
                <w:b w:val="0"/>
                <w:bCs/>
                <w:color w:val="auto"/>
                <w:kern w:val="0"/>
                <w:sz w:val="20"/>
                <w:szCs w:val="20"/>
                <w:highlight w:val="none"/>
              </w:rPr>
            </w:pPr>
          </w:p>
        </w:tc>
        <w:tc>
          <w:tcPr>
            <w:tcW w:w="1909" w:type="dxa"/>
            <w:noWrap w:val="0"/>
            <w:vAlign w:val="center"/>
          </w:tcPr>
          <w:p>
            <w:pPr>
              <w:spacing w:line="600" w:lineRule="exact"/>
              <w:jc w:val="center"/>
              <w:rPr>
                <w:rFonts w:hint="eastAsia" w:ascii="仿宋" w:hAnsi="仿宋" w:eastAsia="仿宋" w:cs="仿宋"/>
                <w:b w:val="0"/>
                <w:bCs/>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2241" w:type="dxa"/>
            <w:noWrap w:val="0"/>
            <w:vAlign w:val="center"/>
          </w:tcPr>
          <w:p>
            <w:pPr>
              <w:spacing w:line="600" w:lineRule="exact"/>
              <w:jc w:val="center"/>
              <w:rPr>
                <w:rFonts w:hint="eastAsia" w:ascii="仿宋" w:hAnsi="仿宋" w:eastAsia="仿宋" w:cs="仿宋"/>
                <w:b w:val="0"/>
                <w:bCs/>
                <w:color w:val="auto"/>
                <w:kern w:val="0"/>
                <w:sz w:val="20"/>
                <w:szCs w:val="20"/>
                <w:highlight w:val="none"/>
              </w:rPr>
            </w:pPr>
          </w:p>
        </w:tc>
        <w:tc>
          <w:tcPr>
            <w:tcW w:w="1146" w:type="dxa"/>
            <w:noWrap w:val="0"/>
            <w:vAlign w:val="center"/>
          </w:tcPr>
          <w:p>
            <w:pPr>
              <w:spacing w:line="600" w:lineRule="exact"/>
              <w:jc w:val="center"/>
              <w:rPr>
                <w:rFonts w:hint="eastAsia" w:ascii="仿宋" w:hAnsi="仿宋" w:eastAsia="仿宋" w:cs="仿宋"/>
                <w:b/>
                <w:bCs w:val="0"/>
                <w:color w:val="auto"/>
                <w:kern w:val="0"/>
                <w:sz w:val="21"/>
                <w:szCs w:val="21"/>
                <w:highlight w:val="none"/>
                <w:lang w:val="en-US" w:eastAsia="zh-CN"/>
              </w:rPr>
            </w:pPr>
            <w:r>
              <w:rPr>
                <w:rFonts w:hint="eastAsia" w:ascii="仿宋" w:hAnsi="仿宋" w:eastAsia="仿宋" w:cs="仿宋"/>
                <w:b/>
                <w:bCs w:val="0"/>
                <w:color w:val="auto"/>
                <w:kern w:val="0"/>
                <w:sz w:val="21"/>
                <w:szCs w:val="21"/>
                <w:highlight w:val="none"/>
                <w:lang w:val="en-US" w:eastAsia="zh-CN"/>
              </w:rPr>
              <w:t>总计</w:t>
            </w:r>
          </w:p>
        </w:tc>
        <w:tc>
          <w:tcPr>
            <w:tcW w:w="1445" w:type="dxa"/>
            <w:noWrap w:val="0"/>
            <w:vAlign w:val="center"/>
          </w:tcPr>
          <w:p>
            <w:pPr>
              <w:spacing w:line="600" w:lineRule="exact"/>
              <w:jc w:val="center"/>
              <w:rPr>
                <w:rFonts w:hint="eastAsia" w:ascii="仿宋" w:hAnsi="仿宋" w:eastAsia="仿宋" w:cs="仿宋"/>
                <w:b/>
                <w:bCs w:val="0"/>
                <w:color w:val="auto"/>
                <w:kern w:val="0"/>
                <w:sz w:val="21"/>
                <w:szCs w:val="21"/>
                <w:highlight w:val="none"/>
                <w:lang w:val="en-US" w:eastAsia="zh-CN"/>
              </w:rPr>
            </w:pPr>
            <w:r>
              <w:rPr>
                <w:rFonts w:hint="eastAsia" w:ascii="仿宋" w:hAnsi="仿宋" w:eastAsia="仿宋" w:cs="仿宋"/>
                <w:b/>
                <w:bCs w:val="0"/>
                <w:color w:val="auto"/>
                <w:kern w:val="0"/>
                <w:sz w:val="21"/>
                <w:szCs w:val="21"/>
                <w:highlight w:val="none"/>
                <w:lang w:val="en-US" w:eastAsia="zh-CN"/>
              </w:rPr>
              <w:t>5.73</w:t>
            </w:r>
          </w:p>
        </w:tc>
        <w:tc>
          <w:tcPr>
            <w:tcW w:w="1186" w:type="dxa"/>
            <w:noWrap w:val="0"/>
            <w:vAlign w:val="center"/>
          </w:tcPr>
          <w:p>
            <w:pPr>
              <w:widowControl/>
              <w:spacing w:line="280" w:lineRule="exact"/>
              <w:jc w:val="center"/>
              <w:rPr>
                <w:rFonts w:hint="eastAsia" w:ascii="仿宋" w:hAnsi="仿宋" w:eastAsia="仿宋" w:cs="仿宋"/>
                <w:b/>
                <w:bCs w:val="0"/>
                <w:color w:val="auto"/>
                <w:kern w:val="0"/>
                <w:sz w:val="21"/>
                <w:szCs w:val="21"/>
                <w:highlight w:val="none"/>
                <w:lang w:val="en-US" w:eastAsia="zh-CN"/>
              </w:rPr>
            </w:pPr>
          </w:p>
        </w:tc>
        <w:tc>
          <w:tcPr>
            <w:tcW w:w="1419" w:type="dxa"/>
            <w:noWrap w:val="0"/>
            <w:vAlign w:val="center"/>
          </w:tcPr>
          <w:p>
            <w:pPr>
              <w:widowControl/>
              <w:spacing w:line="280" w:lineRule="exact"/>
              <w:jc w:val="center"/>
              <w:rPr>
                <w:rFonts w:hint="eastAsia" w:ascii="仿宋" w:hAnsi="仿宋" w:eastAsia="仿宋" w:cs="仿宋"/>
                <w:b/>
                <w:bCs w:val="0"/>
                <w:color w:val="auto"/>
                <w:kern w:val="0"/>
                <w:sz w:val="21"/>
                <w:szCs w:val="21"/>
                <w:highlight w:val="none"/>
                <w:lang w:val="en-US" w:eastAsia="zh-CN"/>
              </w:rPr>
            </w:pPr>
          </w:p>
        </w:tc>
        <w:tc>
          <w:tcPr>
            <w:tcW w:w="1568" w:type="dxa"/>
            <w:noWrap w:val="0"/>
            <w:vAlign w:val="center"/>
          </w:tcPr>
          <w:p>
            <w:pPr>
              <w:widowControl/>
              <w:spacing w:line="280" w:lineRule="exact"/>
              <w:jc w:val="center"/>
              <w:rPr>
                <w:rFonts w:hint="eastAsia" w:ascii="仿宋" w:hAnsi="仿宋" w:eastAsia="仿宋" w:cs="仿宋"/>
                <w:b/>
                <w:bCs w:val="0"/>
                <w:color w:val="auto"/>
                <w:kern w:val="0"/>
                <w:sz w:val="21"/>
                <w:szCs w:val="21"/>
                <w:highlight w:val="none"/>
                <w:lang w:val="en-US" w:eastAsia="zh-CN" w:bidi="ar-SA"/>
              </w:rPr>
            </w:pPr>
            <w:r>
              <w:rPr>
                <w:rFonts w:hint="eastAsia" w:ascii="仿宋" w:hAnsi="仿宋" w:eastAsia="仿宋" w:cs="仿宋"/>
                <w:b/>
                <w:bCs w:val="0"/>
                <w:color w:val="auto"/>
                <w:kern w:val="0"/>
                <w:sz w:val="21"/>
                <w:szCs w:val="21"/>
                <w:highlight w:val="none"/>
                <w:lang w:val="en-US" w:eastAsia="zh-CN"/>
              </w:rPr>
              <w:t>5.73</w:t>
            </w:r>
          </w:p>
        </w:tc>
        <w:tc>
          <w:tcPr>
            <w:tcW w:w="1282" w:type="dxa"/>
            <w:noWrap w:val="0"/>
            <w:vAlign w:val="center"/>
          </w:tcPr>
          <w:p>
            <w:pPr>
              <w:spacing w:line="600" w:lineRule="exact"/>
              <w:jc w:val="center"/>
              <w:rPr>
                <w:rFonts w:hint="eastAsia" w:ascii="仿宋" w:hAnsi="仿宋" w:eastAsia="仿宋" w:cs="仿宋"/>
                <w:b w:val="0"/>
                <w:bCs/>
                <w:color w:val="auto"/>
                <w:kern w:val="0"/>
                <w:sz w:val="20"/>
                <w:szCs w:val="20"/>
                <w:highlight w:val="none"/>
              </w:rPr>
            </w:pPr>
          </w:p>
        </w:tc>
        <w:tc>
          <w:tcPr>
            <w:tcW w:w="1090" w:type="dxa"/>
            <w:noWrap w:val="0"/>
            <w:vAlign w:val="center"/>
          </w:tcPr>
          <w:p>
            <w:pPr>
              <w:spacing w:line="600" w:lineRule="exact"/>
              <w:jc w:val="center"/>
              <w:rPr>
                <w:rFonts w:hint="eastAsia" w:ascii="仿宋" w:hAnsi="仿宋" w:eastAsia="仿宋" w:cs="仿宋"/>
                <w:b w:val="0"/>
                <w:bCs/>
                <w:color w:val="auto"/>
                <w:kern w:val="0"/>
                <w:sz w:val="20"/>
                <w:szCs w:val="20"/>
                <w:highlight w:val="none"/>
              </w:rPr>
            </w:pPr>
          </w:p>
        </w:tc>
        <w:tc>
          <w:tcPr>
            <w:tcW w:w="941" w:type="dxa"/>
            <w:noWrap w:val="0"/>
            <w:vAlign w:val="center"/>
          </w:tcPr>
          <w:p>
            <w:pPr>
              <w:spacing w:line="600" w:lineRule="exact"/>
              <w:jc w:val="center"/>
              <w:rPr>
                <w:rFonts w:hint="eastAsia" w:ascii="仿宋" w:hAnsi="仿宋" w:eastAsia="仿宋" w:cs="仿宋"/>
                <w:b w:val="0"/>
                <w:bCs/>
                <w:color w:val="auto"/>
                <w:kern w:val="0"/>
                <w:sz w:val="20"/>
                <w:szCs w:val="20"/>
                <w:highlight w:val="none"/>
              </w:rPr>
            </w:pPr>
          </w:p>
        </w:tc>
        <w:tc>
          <w:tcPr>
            <w:tcW w:w="1909" w:type="dxa"/>
            <w:noWrap w:val="0"/>
            <w:vAlign w:val="center"/>
          </w:tcPr>
          <w:p>
            <w:pPr>
              <w:spacing w:line="600" w:lineRule="exact"/>
              <w:jc w:val="center"/>
              <w:rPr>
                <w:rFonts w:hint="eastAsia" w:ascii="仿宋" w:hAnsi="仿宋" w:eastAsia="仿宋" w:cs="仿宋"/>
                <w:b w:val="0"/>
                <w:bCs/>
                <w:color w:val="auto"/>
                <w:kern w:val="0"/>
                <w:sz w:val="20"/>
                <w:szCs w:val="20"/>
                <w:highlight w:val="none"/>
              </w:rPr>
            </w:pPr>
          </w:p>
        </w:tc>
      </w:tr>
    </w:tbl>
    <w:p>
      <w:pPr>
        <w:widowControl/>
        <w:spacing w:line="280" w:lineRule="exact"/>
        <w:jc w:val="left"/>
        <w:outlineLvl w:val="1"/>
        <w:rPr>
          <w:rFonts w:ascii="仿宋_GB2312" w:hAnsi="宋体" w:eastAsia="仿宋_GB2312"/>
          <w:color w:val="FF0000"/>
          <w:kern w:val="0"/>
          <w:sz w:val="32"/>
          <w:szCs w:val="32"/>
          <w:highlight w:val="none"/>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 </w:t>
      </w:r>
      <w:r>
        <w:rPr>
          <w:rFonts w:hint="eastAsia" w:ascii="黑体" w:hAnsi="黑体" w:eastAsia="黑体"/>
          <w:color w:val="auto"/>
          <w:kern w:val="0"/>
          <w:sz w:val="32"/>
          <w:szCs w:val="32"/>
          <w:highlight w:val="none"/>
          <w:lang w:val="en-US" w:eastAsia="zh-CN"/>
        </w:rPr>
        <w:t>呼图壁县二十里店镇小学2025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val="en-US" w:eastAsia="zh-CN"/>
        </w:rPr>
        <w:t>呼图壁县二十里店镇小学2025</w:t>
      </w:r>
      <w:r>
        <w:rPr>
          <w:rFonts w:hint="eastAsia" w:ascii="楷体_GB2312" w:hAnsi="楷体_GB2312" w:eastAsia="楷体_GB2312" w:cs="楷体_GB2312"/>
          <w:b/>
          <w:bCs w:val="0"/>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按照全口径预算的原则，</w:t>
      </w:r>
      <w:r>
        <w:rPr>
          <w:rFonts w:hint="eastAsia" w:ascii="仿宋" w:hAnsi="仿宋" w:eastAsia="仿宋" w:cs="仿宋"/>
          <w:color w:val="auto"/>
          <w:kern w:val="0"/>
          <w:sz w:val="32"/>
          <w:szCs w:val="32"/>
          <w:highlight w:val="none"/>
          <w:lang w:val="en-US" w:eastAsia="zh-CN"/>
        </w:rPr>
        <w:t>呼图壁县二十里店镇小学2025</w:t>
      </w:r>
      <w:r>
        <w:rPr>
          <w:rFonts w:hint="eastAsia" w:ascii="仿宋" w:hAnsi="仿宋" w:eastAsia="仿宋" w:cs="仿宋"/>
          <w:color w:val="auto"/>
          <w:kern w:val="0"/>
          <w:sz w:val="32"/>
          <w:szCs w:val="32"/>
          <w:highlight w:val="none"/>
        </w:rPr>
        <w:t>年所有收入和支出均纳入</w:t>
      </w:r>
      <w:r>
        <w:rPr>
          <w:rFonts w:hint="eastAsia" w:ascii="仿宋" w:hAnsi="仿宋" w:eastAsia="仿宋" w:cs="仿宋"/>
          <w:color w:val="auto"/>
          <w:kern w:val="0"/>
          <w:sz w:val="32"/>
          <w:szCs w:val="32"/>
          <w:highlight w:val="none"/>
          <w:lang w:eastAsia="zh-CN"/>
        </w:rPr>
        <w:t>部门</w:t>
      </w:r>
      <w:r>
        <w:rPr>
          <w:rFonts w:hint="eastAsia" w:ascii="仿宋" w:hAnsi="仿宋" w:eastAsia="仿宋" w:cs="仿宋"/>
          <w:color w:val="auto"/>
          <w:kern w:val="0"/>
          <w:sz w:val="32"/>
          <w:szCs w:val="32"/>
          <w:highlight w:val="none"/>
        </w:rPr>
        <w:t>预算管理。收支总预算</w:t>
      </w:r>
      <w:r>
        <w:rPr>
          <w:rFonts w:hint="eastAsia" w:ascii="仿宋" w:hAnsi="仿宋" w:eastAsia="仿宋" w:cs="仿宋"/>
          <w:color w:val="auto"/>
          <w:kern w:val="0"/>
          <w:sz w:val="32"/>
          <w:szCs w:val="32"/>
          <w:highlight w:val="none"/>
          <w:lang w:val="en-US" w:eastAsia="zh-CN"/>
        </w:rPr>
        <w:t>2283.54</w:t>
      </w:r>
      <w:r>
        <w:rPr>
          <w:rFonts w:hint="eastAsia" w:ascii="仿宋" w:hAnsi="仿宋" w:eastAsia="仿宋" w:cs="仿宋"/>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收入预算包括：</w:t>
      </w:r>
      <w:r>
        <w:rPr>
          <w:rFonts w:hint="eastAsia" w:ascii="仿宋" w:hAnsi="仿宋" w:eastAsia="仿宋" w:cs="仿宋"/>
          <w:color w:val="auto"/>
          <w:kern w:val="0"/>
          <w:sz w:val="32"/>
          <w:szCs w:val="32"/>
          <w:highlight w:val="none"/>
          <w:lang w:eastAsia="zh-CN"/>
        </w:rPr>
        <w:t>一般公共预算、单位资金、</w:t>
      </w:r>
      <w:r>
        <w:rPr>
          <w:rFonts w:hint="eastAsia" w:ascii="仿宋" w:hAnsi="仿宋" w:eastAsia="仿宋" w:cs="仿宋"/>
          <w:kern w:val="0"/>
          <w:sz w:val="32"/>
          <w:szCs w:val="32"/>
          <w:highlight w:val="none"/>
          <w:lang w:val="en-US" w:eastAsia="zh-Hans"/>
        </w:rPr>
        <w:t>财政拨款结转结余</w:t>
      </w:r>
      <w:r>
        <w:rPr>
          <w:rFonts w:hint="eastAsia" w:ascii="仿宋" w:hAnsi="仿宋" w:eastAsia="仿宋" w:cs="仿宋"/>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rPr>
        <w:t>支出预算包括：教育支出</w:t>
      </w:r>
      <w:r>
        <w:rPr>
          <w:rFonts w:hint="eastAsia" w:ascii="仿宋" w:hAnsi="仿宋" w:eastAsia="仿宋" w:cs="仿宋"/>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color w:val="auto"/>
          <w:kern w:val="0"/>
          <w:sz w:val="32"/>
          <w:szCs w:val="32"/>
          <w:highlight w:val="none"/>
          <w:lang w:val="en-US" w:eastAsia="zh-CN"/>
        </w:rPr>
        <w:t>二十里店镇小学2025</w:t>
      </w:r>
      <w:r>
        <w:rPr>
          <w:rFonts w:hint="eastAsia" w:ascii="楷体_GB2312" w:hAnsi="楷体_GB2312" w:eastAsia="楷体_GB2312" w:cs="楷体_GB2312"/>
          <w:b/>
          <w:bCs/>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val="en-US" w:eastAsia="zh-CN"/>
        </w:rPr>
        <w:t>呼图壁县二十里店镇小学</w:t>
      </w:r>
      <w:r>
        <w:rPr>
          <w:rFonts w:hint="eastAsia" w:ascii="仿宋" w:hAnsi="仿宋" w:eastAsia="仿宋" w:cs="仿宋"/>
          <w:color w:val="auto"/>
          <w:kern w:val="0"/>
          <w:sz w:val="32"/>
          <w:szCs w:val="32"/>
          <w:highlight w:val="none"/>
        </w:rPr>
        <w:t>收入预算</w:t>
      </w:r>
      <w:r>
        <w:rPr>
          <w:rFonts w:hint="eastAsia" w:ascii="仿宋" w:hAnsi="仿宋" w:eastAsia="仿宋" w:cs="仿宋"/>
          <w:color w:val="auto"/>
          <w:kern w:val="0"/>
          <w:sz w:val="32"/>
          <w:szCs w:val="32"/>
          <w:highlight w:val="none"/>
          <w:lang w:val="en-US" w:eastAsia="zh-CN"/>
        </w:rPr>
        <w:t>2283.54</w:t>
      </w:r>
      <w:r>
        <w:rPr>
          <w:rFonts w:hint="eastAsia" w:ascii="仿宋" w:hAnsi="仿宋" w:eastAsia="仿宋" w:cs="仿宋"/>
          <w:color w:val="auto"/>
          <w:kern w:val="0"/>
          <w:sz w:val="32"/>
          <w:szCs w:val="32"/>
          <w:highlight w:val="none"/>
          <w:lang w:eastAsia="zh-CN"/>
        </w:rPr>
        <w:t>万</w:t>
      </w:r>
      <w:r>
        <w:rPr>
          <w:rFonts w:hint="eastAsia" w:ascii="仿宋" w:hAnsi="仿宋" w:eastAsia="仿宋" w:cs="仿宋"/>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一般公共预算</w:t>
      </w:r>
      <w:r>
        <w:rPr>
          <w:rFonts w:hint="eastAsia" w:ascii="仿宋" w:hAnsi="仿宋" w:eastAsia="仿宋" w:cs="仿宋"/>
          <w:color w:val="auto"/>
          <w:kern w:val="0"/>
          <w:sz w:val="32"/>
          <w:szCs w:val="32"/>
          <w:highlight w:val="none"/>
          <w:lang w:val="en-US" w:eastAsia="zh-CN"/>
        </w:rPr>
        <w:t>1182.87</w:t>
      </w:r>
      <w:r>
        <w:rPr>
          <w:rFonts w:hint="eastAsia" w:ascii="仿宋" w:hAnsi="仿宋" w:eastAsia="仿宋" w:cs="仿宋"/>
          <w:color w:val="auto"/>
          <w:kern w:val="0"/>
          <w:sz w:val="32"/>
          <w:szCs w:val="32"/>
          <w:highlight w:val="none"/>
        </w:rPr>
        <w:t>万元，占</w:t>
      </w:r>
      <w:r>
        <w:rPr>
          <w:rFonts w:hint="eastAsia" w:ascii="仿宋" w:hAnsi="仿宋" w:eastAsia="仿宋" w:cs="仿宋"/>
          <w:color w:val="auto"/>
          <w:kern w:val="0"/>
          <w:sz w:val="32"/>
          <w:szCs w:val="32"/>
          <w:highlight w:val="none"/>
          <w:lang w:val="en-US" w:eastAsia="zh-CN"/>
        </w:rPr>
        <w:t>51.80</w:t>
      </w:r>
      <w:r>
        <w:rPr>
          <w:rFonts w:hint="eastAsia" w:ascii="仿宋" w:hAnsi="仿宋" w:eastAsia="仿宋" w:cs="仿宋"/>
          <w:color w:val="auto"/>
          <w:kern w:val="0"/>
          <w:sz w:val="32"/>
          <w:szCs w:val="32"/>
          <w:highlight w:val="none"/>
        </w:rPr>
        <w:t>%，比上年预算减少</w:t>
      </w:r>
      <w:r>
        <w:rPr>
          <w:rFonts w:hint="eastAsia" w:ascii="仿宋" w:hAnsi="仿宋" w:eastAsia="仿宋" w:cs="仿宋"/>
          <w:color w:val="auto"/>
          <w:kern w:val="0"/>
          <w:sz w:val="32"/>
          <w:szCs w:val="32"/>
          <w:highlight w:val="none"/>
          <w:lang w:val="en-US" w:eastAsia="zh-CN"/>
        </w:rPr>
        <w:t>17.13</w:t>
      </w:r>
      <w:r>
        <w:rPr>
          <w:rFonts w:hint="eastAsia" w:ascii="仿宋" w:hAnsi="仿宋" w:eastAsia="仿宋" w:cs="仿宋"/>
          <w:color w:val="auto"/>
          <w:kern w:val="0"/>
          <w:sz w:val="32"/>
          <w:szCs w:val="32"/>
          <w:highlight w:val="none"/>
        </w:rPr>
        <w:t>万元，</w:t>
      </w:r>
      <w:r>
        <w:rPr>
          <w:rFonts w:hint="eastAsia" w:ascii="仿宋" w:hAnsi="仿宋" w:eastAsia="仿宋" w:cs="仿宋"/>
          <w:color w:val="auto"/>
          <w:kern w:val="0"/>
          <w:sz w:val="32"/>
          <w:szCs w:val="32"/>
          <w:highlight w:val="none"/>
          <w:lang w:eastAsia="zh-CN"/>
        </w:rPr>
        <w:t>下降</w:t>
      </w:r>
      <w:r>
        <w:rPr>
          <w:rFonts w:hint="eastAsia" w:ascii="仿宋" w:hAnsi="仿宋" w:eastAsia="仿宋" w:cs="仿宋"/>
          <w:color w:val="auto"/>
          <w:kern w:val="0"/>
          <w:sz w:val="32"/>
          <w:szCs w:val="32"/>
          <w:highlight w:val="none"/>
          <w:lang w:val="en-US" w:eastAsia="zh-CN"/>
        </w:rPr>
        <w:t>1.43%，</w:t>
      </w:r>
      <w:r>
        <w:rPr>
          <w:rFonts w:hint="eastAsia" w:ascii="仿宋" w:hAnsi="仿宋" w:eastAsia="仿宋" w:cs="仿宋"/>
          <w:color w:val="auto"/>
          <w:kern w:val="0"/>
          <w:sz w:val="32"/>
          <w:szCs w:val="32"/>
          <w:highlight w:val="none"/>
        </w:rPr>
        <w:t>主要原因是主要原因是人员</w:t>
      </w:r>
      <w:r>
        <w:rPr>
          <w:rFonts w:hint="eastAsia" w:ascii="仿宋" w:hAnsi="仿宋" w:eastAsia="仿宋" w:cs="仿宋"/>
          <w:color w:val="auto"/>
          <w:kern w:val="0"/>
          <w:sz w:val="32"/>
          <w:szCs w:val="32"/>
          <w:highlight w:val="none"/>
          <w:lang w:eastAsia="zh-CN"/>
        </w:rPr>
        <w:t>减少</w:t>
      </w:r>
      <w:r>
        <w:rPr>
          <w:rFonts w:hint="eastAsia" w:ascii="仿宋" w:hAnsi="仿宋" w:eastAsia="仿宋" w:cs="仿宋"/>
          <w:color w:val="auto"/>
          <w:kern w:val="0"/>
          <w:sz w:val="32"/>
          <w:szCs w:val="32"/>
          <w:highlight w:val="none"/>
        </w:rPr>
        <w:t>，工资基数</w:t>
      </w:r>
      <w:r>
        <w:rPr>
          <w:rFonts w:hint="eastAsia" w:ascii="仿宋" w:hAnsi="仿宋" w:eastAsia="仿宋" w:cs="仿宋"/>
          <w:color w:val="auto"/>
          <w:kern w:val="0"/>
          <w:sz w:val="32"/>
          <w:szCs w:val="32"/>
          <w:highlight w:val="none"/>
          <w:lang w:eastAsia="zh-CN"/>
        </w:rPr>
        <w:t>减少</w:t>
      </w:r>
      <w:r>
        <w:rPr>
          <w:rFonts w:hint="eastAsia" w:ascii="仿宋" w:hAnsi="仿宋" w:eastAsia="仿宋" w:cs="仿宋"/>
          <w:color w:val="auto"/>
          <w:kern w:val="0"/>
          <w:sz w:val="32"/>
          <w:szCs w:val="32"/>
          <w:highlight w:val="none"/>
        </w:rPr>
        <w:t>，工资总额</w:t>
      </w:r>
      <w:r>
        <w:rPr>
          <w:rFonts w:hint="eastAsia" w:ascii="仿宋" w:hAnsi="仿宋" w:eastAsia="仿宋" w:cs="仿宋"/>
          <w:color w:val="auto"/>
          <w:kern w:val="0"/>
          <w:sz w:val="32"/>
          <w:szCs w:val="32"/>
          <w:highlight w:val="none"/>
          <w:lang w:eastAsia="zh-CN"/>
        </w:rPr>
        <w:t>减少</w:t>
      </w:r>
      <w:r>
        <w:rPr>
          <w:rFonts w:hint="eastAsia" w:ascii="仿宋" w:hAnsi="仿宋" w:eastAsia="仿宋" w:cs="仿宋"/>
          <w:color w:val="auto"/>
          <w:kern w:val="0"/>
          <w:sz w:val="32"/>
          <w:szCs w:val="32"/>
          <w:highlight w:val="none"/>
        </w:rPr>
        <w:t>，工资福利</w:t>
      </w:r>
      <w:r>
        <w:rPr>
          <w:rFonts w:hint="eastAsia" w:ascii="仿宋" w:hAnsi="仿宋" w:eastAsia="仿宋" w:cs="仿宋"/>
          <w:color w:val="auto"/>
          <w:kern w:val="0"/>
          <w:sz w:val="32"/>
          <w:szCs w:val="32"/>
          <w:highlight w:val="none"/>
          <w:lang w:eastAsia="zh-CN"/>
        </w:rPr>
        <w:t>减少</w:t>
      </w:r>
      <w:r>
        <w:rPr>
          <w:rFonts w:hint="eastAsia" w:ascii="仿宋" w:hAnsi="仿宋" w:eastAsia="仿宋" w:cs="仿宋"/>
          <w:color w:val="auto"/>
          <w:kern w:val="0"/>
          <w:sz w:val="32"/>
          <w:szCs w:val="32"/>
          <w:highlight w:val="none"/>
        </w:rPr>
        <w:t>，社保</w:t>
      </w:r>
      <w:r>
        <w:rPr>
          <w:rFonts w:hint="eastAsia" w:ascii="仿宋" w:hAnsi="仿宋" w:eastAsia="仿宋" w:cs="仿宋"/>
          <w:color w:val="auto"/>
          <w:kern w:val="0"/>
          <w:sz w:val="32"/>
          <w:szCs w:val="32"/>
          <w:highlight w:val="none"/>
          <w:lang w:eastAsia="zh-CN"/>
        </w:rPr>
        <w:t>减少</w:t>
      </w:r>
      <w:r>
        <w:rPr>
          <w:rFonts w:hint="eastAsia" w:ascii="仿宋" w:hAnsi="仿宋" w:eastAsia="仿宋" w:cs="仿宋"/>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val="en-US" w:eastAsia="zh-Hans"/>
        </w:rPr>
        <w:t>上级</w:t>
      </w:r>
      <w:r>
        <w:rPr>
          <w:rFonts w:hint="eastAsia" w:ascii="仿宋" w:hAnsi="仿宋" w:eastAsia="仿宋" w:cs="仿宋"/>
          <w:color w:val="auto"/>
          <w:kern w:val="0"/>
          <w:sz w:val="32"/>
          <w:szCs w:val="32"/>
          <w:highlight w:val="none"/>
        </w:rPr>
        <w:t>一般公共预算</w:t>
      </w:r>
      <w:r>
        <w:rPr>
          <w:rFonts w:hint="eastAsia" w:ascii="仿宋" w:hAnsi="仿宋" w:eastAsia="仿宋" w:cs="仿宋"/>
          <w:color w:val="auto"/>
          <w:kern w:val="0"/>
          <w:sz w:val="32"/>
          <w:szCs w:val="32"/>
          <w:highlight w:val="none"/>
          <w:lang w:val="en-US" w:eastAsia="zh-Hans"/>
        </w:rPr>
        <w:t>安排的转移支付资金</w:t>
      </w:r>
      <w:r>
        <w:rPr>
          <w:rFonts w:hint="eastAsia" w:ascii="仿宋" w:hAnsi="仿宋" w:eastAsia="仿宋" w:cs="仿宋"/>
          <w:color w:val="auto"/>
          <w:kern w:val="0"/>
          <w:sz w:val="32"/>
          <w:szCs w:val="32"/>
          <w:highlight w:val="none"/>
          <w:lang w:val="en-US" w:eastAsia="zh-CN"/>
        </w:rPr>
        <w:t>34.94</w:t>
      </w:r>
      <w:r>
        <w:rPr>
          <w:rFonts w:hint="eastAsia" w:ascii="仿宋" w:hAnsi="仿宋" w:eastAsia="仿宋" w:cs="仿宋"/>
          <w:color w:val="auto"/>
          <w:kern w:val="0"/>
          <w:sz w:val="32"/>
          <w:szCs w:val="32"/>
          <w:highlight w:val="none"/>
        </w:rPr>
        <w:t>万元，占</w:t>
      </w:r>
      <w:r>
        <w:rPr>
          <w:rFonts w:hint="eastAsia" w:ascii="仿宋" w:hAnsi="仿宋" w:eastAsia="仿宋" w:cs="仿宋"/>
          <w:color w:val="auto"/>
          <w:kern w:val="0"/>
          <w:sz w:val="32"/>
          <w:szCs w:val="32"/>
          <w:highlight w:val="none"/>
          <w:lang w:val="en-US" w:eastAsia="zh-CN"/>
        </w:rPr>
        <w:t>1.53</w:t>
      </w:r>
      <w:r>
        <w:rPr>
          <w:rFonts w:hint="eastAsia" w:ascii="仿宋" w:hAnsi="仿宋" w:eastAsia="仿宋" w:cs="仿宋"/>
          <w:color w:val="auto"/>
          <w:kern w:val="0"/>
          <w:sz w:val="32"/>
          <w:szCs w:val="32"/>
          <w:highlight w:val="none"/>
        </w:rPr>
        <w:t>%，比上年预算增加</w:t>
      </w:r>
      <w:r>
        <w:rPr>
          <w:rFonts w:hint="eastAsia" w:ascii="仿宋" w:hAnsi="仿宋" w:eastAsia="仿宋" w:cs="仿宋"/>
          <w:color w:val="auto"/>
          <w:kern w:val="0"/>
          <w:sz w:val="32"/>
          <w:szCs w:val="32"/>
          <w:highlight w:val="none"/>
          <w:lang w:val="en-US" w:eastAsia="zh-CN"/>
        </w:rPr>
        <w:t>34.94</w:t>
      </w:r>
      <w:r>
        <w:rPr>
          <w:rFonts w:hint="eastAsia" w:ascii="仿宋" w:hAnsi="仿宋" w:eastAsia="仿宋" w:cs="仿宋"/>
          <w:color w:val="auto"/>
          <w:kern w:val="0"/>
          <w:sz w:val="32"/>
          <w:szCs w:val="32"/>
          <w:highlight w:val="none"/>
        </w:rPr>
        <w:t>万元，</w:t>
      </w:r>
      <w:r>
        <w:rPr>
          <w:rFonts w:hint="eastAsia" w:ascii="仿宋" w:hAnsi="仿宋" w:eastAsia="仿宋" w:cs="仿宋"/>
          <w:color w:val="auto"/>
          <w:kern w:val="0"/>
          <w:sz w:val="32"/>
          <w:szCs w:val="32"/>
          <w:highlight w:val="none"/>
          <w:lang w:eastAsia="zh-CN"/>
        </w:rPr>
        <w:t>增长</w:t>
      </w:r>
      <w:r>
        <w:rPr>
          <w:rFonts w:hint="eastAsia" w:ascii="仿宋" w:hAnsi="仿宋" w:eastAsia="仿宋" w:cs="仿宋"/>
          <w:color w:val="auto"/>
          <w:kern w:val="0"/>
          <w:sz w:val="32"/>
          <w:szCs w:val="32"/>
          <w:highlight w:val="none"/>
          <w:lang w:val="en-US" w:eastAsia="zh-CN"/>
        </w:rPr>
        <w:t>100%，</w:t>
      </w:r>
      <w:r>
        <w:rPr>
          <w:rFonts w:hint="eastAsia" w:ascii="仿宋" w:hAnsi="仿宋" w:eastAsia="仿宋" w:cs="仿宋"/>
          <w:color w:val="auto"/>
          <w:kern w:val="0"/>
          <w:sz w:val="32"/>
          <w:szCs w:val="32"/>
          <w:highlight w:val="none"/>
        </w:rPr>
        <w:t>主要原因是202</w:t>
      </w:r>
      <w:r>
        <w:rPr>
          <w:rFonts w:hint="eastAsia" w:ascii="仿宋" w:hAnsi="仿宋" w:eastAsia="仿宋" w:cs="仿宋"/>
          <w:color w:val="auto"/>
          <w:kern w:val="0"/>
          <w:sz w:val="32"/>
          <w:szCs w:val="32"/>
          <w:highlight w:val="none"/>
          <w:lang w:val="en-US" w:eastAsia="zh-CN"/>
        </w:rPr>
        <w:t>5</w:t>
      </w:r>
      <w:r>
        <w:rPr>
          <w:rFonts w:hint="eastAsia" w:ascii="仿宋" w:hAnsi="仿宋" w:eastAsia="仿宋" w:cs="仿宋"/>
          <w:color w:val="auto"/>
          <w:kern w:val="0"/>
          <w:sz w:val="32"/>
          <w:szCs w:val="32"/>
          <w:highlight w:val="none"/>
        </w:rPr>
        <w:t>年我单位中央城乡义务教育补助经费-公用经费纳入到预算项目中；</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eastAsia="zh-CN"/>
        </w:rPr>
      </w:pPr>
      <w:r>
        <w:rPr>
          <w:rFonts w:hint="eastAsia" w:ascii="仿宋" w:hAnsi="仿宋" w:eastAsia="仿宋" w:cs="仿宋"/>
          <w:color w:val="auto"/>
          <w:kern w:val="0"/>
          <w:sz w:val="32"/>
          <w:szCs w:val="32"/>
          <w:highlight w:val="none"/>
        </w:rPr>
        <w:t>政府性基金预算未安排</w:t>
      </w:r>
      <w:r>
        <w:rPr>
          <w:rFonts w:hint="eastAsia" w:ascii="仿宋" w:hAnsi="仿宋" w:eastAsia="仿宋" w:cs="仿宋"/>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val="en-US" w:eastAsia="zh-Hans"/>
        </w:rPr>
        <w:t>上级政府性基金安排的转移支付资金</w:t>
      </w:r>
      <w:r>
        <w:rPr>
          <w:rFonts w:hint="eastAsia" w:ascii="仿宋" w:hAnsi="仿宋" w:eastAsia="仿宋" w:cs="仿宋"/>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eastAsia="zh-CN"/>
        </w:rPr>
        <w:t>国有资本经营</w:t>
      </w:r>
      <w:r>
        <w:rPr>
          <w:rFonts w:hint="eastAsia" w:ascii="仿宋" w:hAnsi="仿宋" w:eastAsia="仿宋" w:cs="仿宋"/>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仿宋" w:hAnsi="仿宋" w:eastAsia="仿宋" w:cs="仿宋"/>
          <w:color w:val="auto"/>
          <w:kern w:val="0"/>
          <w:sz w:val="32"/>
          <w:szCs w:val="32"/>
          <w:highlight w:val="none"/>
          <w:lang w:eastAsia="zh-Hans"/>
        </w:rPr>
      </w:pPr>
      <w:r>
        <w:rPr>
          <w:rFonts w:hint="eastAsia" w:ascii="仿宋" w:hAnsi="仿宋" w:eastAsia="仿宋" w:cs="仿宋"/>
          <w:color w:val="auto"/>
          <w:kern w:val="0"/>
          <w:sz w:val="32"/>
          <w:szCs w:val="32"/>
          <w:highlight w:val="none"/>
          <w:lang w:val="en-US" w:eastAsia="zh-Hans"/>
        </w:rPr>
        <w:t>上级国有资本经营预算安排的转移支付资金</w:t>
      </w:r>
      <w:r>
        <w:rPr>
          <w:rFonts w:hint="eastAsia" w:ascii="仿宋" w:hAnsi="仿宋" w:eastAsia="仿宋" w:cs="仿宋"/>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val="en-US" w:eastAsia="zh-Hans"/>
        </w:rPr>
        <w:t>单位资金</w:t>
      </w:r>
      <w:r>
        <w:rPr>
          <w:rFonts w:hint="eastAsia" w:ascii="仿宋" w:hAnsi="仿宋" w:eastAsia="仿宋" w:cs="仿宋"/>
          <w:color w:val="auto"/>
          <w:kern w:val="0"/>
          <w:sz w:val="32"/>
          <w:szCs w:val="32"/>
          <w:highlight w:val="none"/>
          <w:lang w:val="en-US" w:eastAsia="zh-CN"/>
        </w:rPr>
        <w:t>1060</w:t>
      </w:r>
      <w:r>
        <w:rPr>
          <w:rFonts w:hint="eastAsia" w:ascii="仿宋" w:hAnsi="仿宋" w:eastAsia="仿宋" w:cs="仿宋"/>
          <w:color w:val="auto"/>
          <w:kern w:val="0"/>
          <w:sz w:val="32"/>
          <w:szCs w:val="32"/>
          <w:highlight w:val="none"/>
        </w:rPr>
        <w:t>万元，占</w:t>
      </w:r>
      <w:r>
        <w:rPr>
          <w:rFonts w:hint="eastAsia" w:ascii="仿宋" w:hAnsi="仿宋" w:eastAsia="仿宋" w:cs="仿宋"/>
          <w:color w:val="auto"/>
          <w:kern w:val="0"/>
          <w:sz w:val="32"/>
          <w:szCs w:val="32"/>
          <w:highlight w:val="none"/>
          <w:lang w:val="en-US" w:eastAsia="zh-CN"/>
        </w:rPr>
        <w:t>46.42</w:t>
      </w:r>
      <w:r>
        <w:rPr>
          <w:rFonts w:hint="eastAsia" w:ascii="仿宋" w:hAnsi="仿宋" w:eastAsia="仿宋" w:cs="仿宋"/>
          <w:color w:val="auto"/>
          <w:kern w:val="0"/>
          <w:sz w:val="32"/>
          <w:szCs w:val="32"/>
          <w:highlight w:val="none"/>
        </w:rPr>
        <w:t>%，比上年预算减少</w:t>
      </w:r>
      <w:r>
        <w:rPr>
          <w:rFonts w:hint="eastAsia" w:ascii="仿宋" w:hAnsi="仿宋" w:eastAsia="仿宋" w:cs="仿宋"/>
          <w:color w:val="auto"/>
          <w:kern w:val="0"/>
          <w:sz w:val="32"/>
          <w:szCs w:val="32"/>
          <w:highlight w:val="none"/>
          <w:lang w:val="en-US" w:eastAsia="zh-CN"/>
        </w:rPr>
        <w:t>112.7</w:t>
      </w:r>
      <w:r>
        <w:rPr>
          <w:rFonts w:hint="eastAsia" w:ascii="仿宋" w:hAnsi="仿宋" w:eastAsia="仿宋" w:cs="仿宋"/>
          <w:color w:val="auto"/>
          <w:kern w:val="0"/>
          <w:sz w:val="32"/>
          <w:szCs w:val="32"/>
          <w:highlight w:val="none"/>
        </w:rPr>
        <w:t>万元，</w:t>
      </w:r>
      <w:r>
        <w:rPr>
          <w:rFonts w:hint="eastAsia" w:ascii="仿宋" w:hAnsi="仿宋" w:eastAsia="仿宋" w:cs="仿宋"/>
          <w:color w:val="auto"/>
          <w:kern w:val="0"/>
          <w:sz w:val="32"/>
          <w:szCs w:val="32"/>
          <w:highlight w:val="none"/>
          <w:lang w:eastAsia="zh-CN"/>
        </w:rPr>
        <w:t>下降</w:t>
      </w:r>
      <w:r>
        <w:rPr>
          <w:rFonts w:hint="eastAsia" w:ascii="仿宋" w:hAnsi="仿宋" w:eastAsia="仿宋" w:cs="仿宋"/>
          <w:color w:val="auto"/>
          <w:kern w:val="0"/>
          <w:sz w:val="32"/>
          <w:szCs w:val="32"/>
          <w:highlight w:val="none"/>
          <w:lang w:val="en-US" w:eastAsia="zh-CN"/>
        </w:rPr>
        <w:t>9.61%，</w:t>
      </w:r>
      <w:r>
        <w:rPr>
          <w:rFonts w:hint="eastAsia" w:ascii="仿宋" w:hAnsi="仿宋" w:eastAsia="仿宋" w:cs="仿宋"/>
          <w:color w:val="auto"/>
          <w:kern w:val="0"/>
          <w:sz w:val="32"/>
          <w:szCs w:val="32"/>
          <w:highlight w:val="none"/>
        </w:rPr>
        <w:t>主要原因是</w:t>
      </w:r>
      <w:r>
        <w:rPr>
          <w:rFonts w:hint="eastAsia" w:ascii="仿宋" w:hAnsi="仿宋" w:eastAsia="仿宋" w:cs="仿宋"/>
          <w:color w:val="auto"/>
          <w:kern w:val="0"/>
          <w:sz w:val="32"/>
          <w:szCs w:val="32"/>
          <w:highlight w:val="none"/>
          <w:lang w:val="en-US" w:eastAsia="zh-CN"/>
        </w:rPr>
        <w:t>根据单位上年度基本户收支科目情况研判，减少了对个人和家庭支出</w:t>
      </w:r>
      <w:r>
        <w:rPr>
          <w:rFonts w:hint="eastAsia" w:ascii="仿宋" w:hAnsi="仿宋" w:eastAsia="仿宋" w:cs="仿宋"/>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eastAsia="zh-CN"/>
        </w:rPr>
      </w:pPr>
      <w:r>
        <w:rPr>
          <w:rFonts w:hint="eastAsia" w:ascii="仿宋" w:hAnsi="仿宋" w:eastAsia="仿宋" w:cs="仿宋"/>
          <w:color w:val="auto"/>
          <w:kern w:val="0"/>
          <w:sz w:val="32"/>
          <w:szCs w:val="32"/>
          <w:highlight w:val="none"/>
          <w:lang w:val="en-US" w:eastAsia="zh-Hans"/>
        </w:rPr>
        <w:t>财政拨款结转</w:t>
      </w:r>
      <w:r>
        <w:rPr>
          <w:rFonts w:hint="eastAsia" w:ascii="仿宋" w:hAnsi="仿宋" w:eastAsia="仿宋" w:cs="仿宋"/>
          <w:color w:val="auto"/>
          <w:kern w:val="0"/>
          <w:sz w:val="32"/>
          <w:szCs w:val="32"/>
          <w:highlight w:val="none"/>
          <w:lang w:val="en-US" w:eastAsia="zh-CN"/>
        </w:rPr>
        <w:t>5.73</w:t>
      </w:r>
      <w:r>
        <w:rPr>
          <w:rFonts w:hint="eastAsia" w:ascii="仿宋" w:hAnsi="仿宋" w:eastAsia="仿宋" w:cs="仿宋"/>
          <w:color w:val="auto"/>
          <w:kern w:val="0"/>
          <w:sz w:val="32"/>
          <w:szCs w:val="32"/>
          <w:highlight w:val="none"/>
        </w:rPr>
        <w:t>万元，占</w:t>
      </w:r>
      <w:r>
        <w:rPr>
          <w:rFonts w:hint="eastAsia" w:ascii="仿宋" w:hAnsi="仿宋" w:eastAsia="仿宋" w:cs="仿宋"/>
          <w:color w:val="auto"/>
          <w:kern w:val="0"/>
          <w:sz w:val="32"/>
          <w:szCs w:val="32"/>
          <w:highlight w:val="none"/>
          <w:lang w:val="en-US" w:eastAsia="zh-CN"/>
        </w:rPr>
        <w:t>0.25</w:t>
      </w:r>
      <w:r>
        <w:rPr>
          <w:rFonts w:hint="eastAsia" w:ascii="仿宋" w:hAnsi="仿宋" w:eastAsia="仿宋" w:cs="仿宋"/>
          <w:color w:val="auto"/>
          <w:kern w:val="0"/>
          <w:sz w:val="32"/>
          <w:szCs w:val="32"/>
          <w:highlight w:val="none"/>
        </w:rPr>
        <w:t>%，比上年预算增加</w:t>
      </w:r>
      <w:r>
        <w:rPr>
          <w:rFonts w:hint="eastAsia" w:ascii="仿宋" w:hAnsi="仿宋" w:eastAsia="仿宋" w:cs="仿宋"/>
          <w:color w:val="auto"/>
          <w:kern w:val="0"/>
          <w:sz w:val="32"/>
          <w:szCs w:val="32"/>
          <w:highlight w:val="none"/>
          <w:lang w:val="en-US" w:eastAsia="zh-CN"/>
        </w:rPr>
        <w:t>4.63</w:t>
      </w:r>
      <w:r>
        <w:rPr>
          <w:rFonts w:hint="eastAsia" w:ascii="仿宋" w:hAnsi="仿宋" w:eastAsia="仿宋" w:cs="仿宋"/>
          <w:color w:val="auto"/>
          <w:kern w:val="0"/>
          <w:sz w:val="32"/>
          <w:szCs w:val="32"/>
          <w:highlight w:val="none"/>
        </w:rPr>
        <w:t>万元，</w:t>
      </w:r>
      <w:r>
        <w:rPr>
          <w:rFonts w:hint="eastAsia" w:ascii="仿宋" w:hAnsi="仿宋" w:eastAsia="仿宋" w:cs="仿宋"/>
          <w:color w:val="auto"/>
          <w:kern w:val="0"/>
          <w:sz w:val="32"/>
          <w:szCs w:val="32"/>
          <w:highlight w:val="none"/>
          <w:lang w:eastAsia="zh-CN"/>
        </w:rPr>
        <w:t>增长</w:t>
      </w:r>
      <w:r>
        <w:rPr>
          <w:rFonts w:hint="eastAsia" w:ascii="仿宋" w:hAnsi="仿宋" w:eastAsia="仿宋" w:cs="仿宋"/>
          <w:color w:val="auto"/>
          <w:kern w:val="0"/>
          <w:sz w:val="32"/>
          <w:szCs w:val="32"/>
          <w:highlight w:val="none"/>
          <w:lang w:val="en-US" w:eastAsia="zh-CN"/>
        </w:rPr>
        <w:t>420.91%，</w:t>
      </w:r>
      <w:r>
        <w:rPr>
          <w:rFonts w:hint="eastAsia" w:ascii="仿宋" w:hAnsi="仿宋" w:eastAsia="仿宋" w:cs="仿宋"/>
          <w:color w:val="auto"/>
          <w:kern w:val="0"/>
          <w:sz w:val="32"/>
          <w:szCs w:val="32"/>
          <w:highlight w:val="none"/>
        </w:rPr>
        <w:t>主要原因是</w:t>
      </w:r>
      <w:r>
        <w:rPr>
          <w:rFonts w:hint="eastAsia" w:ascii="仿宋" w:hAnsi="仿宋" w:eastAsia="仿宋" w:cs="仿宋"/>
          <w:color w:val="auto"/>
          <w:kern w:val="0"/>
          <w:sz w:val="32"/>
          <w:szCs w:val="32"/>
          <w:highlight w:val="none"/>
          <w:lang w:val="en-US" w:eastAsia="zh-CN"/>
        </w:rPr>
        <w:t>中央财政提前下达的2024年度寄宿生生活补助专项资金，因政策执行周期调整需跨年度结转，2024年庭州名师工作室建设项目资金因实施方案调整，根据工作计划安排，延至2025年9月底前完成支付。</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val="en-US" w:eastAsia="zh-CN"/>
        </w:rPr>
        <w:t>呼图壁县二十里店镇小学2025</w:t>
      </w:r>
      <w:r>
        <w:rPr>
          <w:rFonts w:hint="eastAsia" w:ascii="楷体_GB2312" w:hAnsi="楷体_GB2312" w:eastAsia="楷体_GB2312" w:cs="楷体_GB2312"/>
          <w:b/>
          <w:bCs/>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Hans"/>
        </w:rPr>
      </w:pPr>
      <w:r>
        <w:rPr>
          <w:rFonts w:hint="eastAsia" w:ascii="仿宋" w:hAnsi="仿宋" w:eastAsia="仿宋" w:cs="仿宋"/>
          <w:color w:val="auto"/>
          <w:kern w:val="0"/>
          <w:sz w:val="32"/>
          <w:szCs w:val="32"/>
          <w:highlight w:val="none"/>
          <w:lang w:val="en-US" w:eastAsia="zh-CN"/>
        </w:rPr>
        <w:t>呼图壁县二十里店镇小学2025</w:t>
      </w:r>
      <w:r>
        <w:rPr>
          <w:rFonts w:hint="eastAsia" w:ascii="仿宋" w:hAnsi="仿宋" w:eastAsia="仿宋" w:cs="仿宋"/>
          <w:color w:val="auto"/>
          <w:kern w:val="0"/>
          <w:sz w:val="32"/>
          <w:szCs w:val="32"/>
          <w:highlight w:val="none"/>
          <w:lang w:val="en-US" w:eastAsia="zh-Hans"/>
        </w:rPr>
        <w:t>年支出预算</w:t>
      </w:r>
      <w:r>
        <w:rPr>
          <w:rFonts w:hint="eastAsia" w:ascii="仿宋" w:hAnsi="仿宋" w:eastAsia="仿宋" w:cs="仿宋"/>
          <w:color w:val="auto"/>
          <w:kern w:val="0"/>
          <w:sz w:val="32"/>
          <w:szCs w:val="32"/>
          <w:highlight w:val="none"/>
          <w:lang w:val="en-US" w:eastAsia="zh-CN"/>
        </w:rPr>
        <w:t>2283.54万</w:t>
      </w:r>
      <w:r>
        <w:rPr>
          <w:rFonts w:hint="eastAsia" w:ascii="仿宋" w:hAnsi="仿宋" w:eastAsia="仿宋" w:cs="仿宋"/>
          <w:color w:val="auto"/>
          <w:kern w:val="0"/>
          <w:sz w:val="32"/>
          <w:szCs w:val="32"/>
          <w:highlight w:val="none"/>
          <w:lang w:val="en-US" w:eastAsia="zh-Hans"/>
        </w:rPr>
        <w:t>元，其中：</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Hans"/>
        </w:rPr>
      </w:pPr>
      <w:r>
        <w:rPr>
          <w:rFonts w:hint="eastAsia" w:ascii="仿宋" w:hAnsi="仿宋" w:eastAsia="仿宋" w:cs="仿宋"/>
          <w:color w:val="auto"/>
          <w:kern w:val="0"/>
          <w:sz w:val="32"/>
          <w:szCs w:val="32"/>
          <w:highlight w:val="none"/>
          <w:lang w:val="en-US" w:eastAsia="zh-Hans"/>
        </w:rPr>
        <w:t>基本支出</w:t>
      </w:r>
      <w:r>
        <w:rPr>
          <w:rFonts w:hint="eastAsia" w:ascii="仿宋" w:hAnsi="仿宋" w:eastAsia="仿宋" w:cs="仿宋"/>
          <w:color w:val="auto"/>
          <w:kern w:val="0"/>
          <w:sz w:val="32"/>
          <w:szCs w:val="32"/>
          <w:highlight w:val="none"/>
          <w:lang w:val="en-US" w:eastAsia="zh-CN"/>
        </w:rPr>
        <w:t>2241.12</w:t>
      </w:r>
      <w:r>
        <w:rPr>
          <w:rFonts w:hint="eastAsia" w:ascii="仿宋" w:hAnsi="仿宋" w:eastAsia="仿宋" w:cs="仿宋"/>
          <w:color w:val="auto"/>
          <w:kern w:val="0"/>
          <w:sz w:val="32"/>
          <w:szCs w:val="32"/>
          <w:highlight w:val="none"/>
          <w:lang w:val="en-US" w:eastAsia="zh-Hans"/>
        </w:rPr>
        <w:t>万元，占</w:t>
      </w:r>
      <w:r>
        <w:rPr>
          <w:rFonts w:hint="eastAsia" w:ascii="仿宋" w:hAnsi="仿宋" w:eastAsia="仿宋" w:cs="仿宋"/>
          <w:color w:val="auto"/>
          <w:kern w:val="0"/>
          <w:sz w:val="32"/>
          <w:szCs w:val="32"/>
          <w:highlight w:val="none"/>
          <w:lang w:val="en-US" w:eastAsia="zh-CN"/>
        </w:rPr>
        <w:t>98.14</w:t>
      </w:r>
      <w:r>
        <w:rPr>
          <w:rFonts w:hint="eastAsia" w:ascii="仿宋" w:hAnsi="仿宋" w:eastAsia="仿宋" w:cs="仿宋"/>
          <w:color w:val="auto"/>
          <w:kern w:val="0"/>
          <w:sz w:val="32"/>
          <w:szCs w:val="32"/>
          <w:highlight w:val="none"/>
          <w:lang w:val="en-US" w:eastAsia="zh-Hans"/>
        </w:rPr>
        <w:t>%，比上年预算减少</w:t>
      </w:r>
      <w:r>
        <w:rPr>
          <w:rFonts w:hint="eastAsia" w:ascii="仿宋" w:hAnsi="仿宋" w:eastAsia="仿宋" w:cs="仿宋"/>
          <w:color w:val="auto"/>
          <w:kern w:val="0"/>
          <w:sz w:val="32"/>
          <w:szCs w:val="32"/>
          <w:highlight w:val="none"/>
          <w:lang w:val="en-US" w:eastAsia="zh-CN"/>
        </w:rPr>
        <w:t>158.82</w:t>
      </w:r>
      <w:r>
        <w:rPr>
          <w:rFonts w:hint="eastAsia" w:ascii="仿宋" w:hAnsi="仿宋" w:eastAsia="仿宋" w:cs="仿宋"/>
          <w:color w:val="auto"/>
          <w:kern w:val="0"/>
          <w:sz w:val="32"/>
          <w:szCs w:val="32"/>
          <w:highlight w:val="none"/>
          <w:lang w:val="en-US" w:eastAsia="zh-Hans"/>
        </w:rPr>
        <w:t>万元，</w:t>
      </w:r>
      <w:r>
        <w:rPr>
          <w:rFonts w:hint="eastAsia" w:ascii="仿宋" w:hAnsi="仿宋" w:eastAsia="仿宋" w:cs="仿宋"/>
          <w:color w:val="auto"/>
          <w:kern w:val="0"/>
          <w:sz w:val="32"/>
          <w:szCs w:val="32"/>
          <w:highlight w:val="none"/>
          <w:lang w:val="en-US" w:eastAsia="zh-CN"/>
        </w:rPr>
        <w:t>下降6.62%，</w:t>
      </w:r>
      <w:r>
        <w:rPr>
          <w:rFonts w:hint="eastAsia" w:ascii="仿宋" w:hAnsi="仿宋" w:eastAsia="仿宋" w:cs="仿宋"/>
          <w:color w:val="auto"/>
          <w:kern w:val="0"/>
          <w:sz w:val="32"/>
          <w:szCs w:val="32"/>
          <w:highlight w:val="none"/>
          <w:lang w:val="en-US" w:eastAsia="zh-Hans"/>
        </w:rPr>
        <w:t>主要原因是</w:t>
      </w:r>
      <w:r>
        <w:rPr>
          <w:rFonts w:hint="eastAsia" w:ascii="仿宋" w:hAnsi="仿宋" w:eastAsia="仿宋" w:cs="仿宋"/>
          <w:color w:val="auto"/>
          <w:kern w:val="0"/>
          <w:sz w:val="32"/>
          <w:szCs w:val="32"/>
          <w:highlight w:val="none"/>
          <w:lang w:val="en-US" w:eastAsia="zh-CN"/>
        </w:rPr>
        <w:t>根据单位上年度基本户收支科目情况研判，按基本户本年度实际收支情况预算减少了对个人和家庭支出的科目导致本年单位资金的预算减少，所以本年基本支出预算较上年减少。</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Hans"/>
        </w:rPr>
        <w:t>项目支出</w:t>
      </w:r>
      <w:r>
        <w:rPr>
          <w:rFonts w:hint="eastAsia" w:ascii="仿宋" w:hAnsi="仿宋" w:eastAsia="仿宋" w:cs="仿宋"/>
          <w:color w:val="auto"/>
          <w:kern w:val="0"/>
          <w:sz w:val="32"/>
          <w:szCs w:val="32"/>
          <w:highlight w:val="none"/>
          <w:lang w:val="en-US" w:eastAsia="zh-CN"/>
        </w:rPr>
        <w:t>42.41</w:t>
      </w:r>
      <w:r>
        <w:rPr>
          <w:rFonts w:hint="eastAsia" w:ascii="仿宋" w:hAnsi="仿宋" w:eastAsia="仿宋" w:cs="仿宋"/>
          <w:color w:val="auto"/>
          <w:kern w:val="0"/>
          <w:sz w:val="32"/>
          <w:szCs w:val="32"/>
          <w:highlight w:val="none"/>
          <w:lang w:val="en-US" w:eastAsia="zh-Hans"/>
        </w:rPr>
        <w:t>万元，占</w:t>
      </w:r>
      <w:r>
        <w:rPr>
          <w:rFonts w:hint="eastAsia" w:ascii="仿宋" w:hAnsi="仿宋" w:eastAsia="仿宋" w:cs="仿宋"/>
          <w:color w:val="auto"/>
          <w:kern w:val="0"/>
          <w:sz w:val="32"/>
          <w:szCs w:val="32"/>
          <w:highlight w:val="none"/>
          <w:lang w:val="en-US" w:eastAsia="zh-CN"/>
        </w:rPr>
        <w:t>1.86</w:t>
      </w:r>
      <w:r>
        <w:rPr>
          <w:rFonts w:hint="eastAsia" w:ascii="仿宋" w:hAnsi="仿宋" w:eastAsia="仿宋" w:cs="仿宋"/>
          <w:color w:val="auto"/>
          <w:kern w:val="0"/>
          <w:sz w:val="32"/>
          <w:szCs w:val="32"/>
          <w:highlight w:val="none"/>
          <w:lang w:val="en-US" w:eastAsia="zh-Hans"/>
        </w:rPr>
        <w:t>%，比上年预算增加</w:t>
      </w:r>
      <w:r>
        <w:rPr>
          <w:rFonts w:hint="eastAsia" w:ascii="仿宋" w:hAnsi="仿宋" w:eastAsia="仿宋" w:cs="仿宋"/>
          <w:color w:val="auto"/>
          <w:kern w:val="0"/>
          <w:sz w:val="32"/>
          <w:szCs w:val="32"/>
          <w:highlight w:val="none"/>
          <w:lang w:val="en-US" w:eastAsia="zh-CN"/>
        </w:rPr>
        <w:t>35.91</w:t>
      </w:r>
      <w:r>
        <w:rPr>
          <w:rFonts w:hint="eastAsia" w:ascii="仿宋" w:hAnsi="仿宋" w:eastAsia="仿宋" w:cs="仿宋"/>
          <w:color w:val="auto"/>
          <w:kern w:val="0"/>
          <w:sz w:val="32"/>
          <w:szCs w:val="32"/>
          <w:highlight w:val="none"/>
          <w:lang w:val="en-US" w:eastAsia="zh-Hans"/>
        </w:rPr>
        <w:t>万元，</w:t>
      </w:r>
      <w:r>
        <w:rPr>
          <w:rFonts w:hint="eastAsia" w:ascii="仿宋" w:hAnsi="仿宋" w:eastAsia="仿宋" w:cs="仿宋"/>
          <w:color w:val="auto"/>
          <w:kern w:val="0"/>
          <w:sz w:val="32"/>
          <w:szCs w:val="32"/>
          <w:highlight w:val="none"/>
          <w:lang w:val="en-US" w:eastAsia="zh-CN"/>
        </w:rPr>
        <w:t>增长552.46%，主要原因是2025年我单位中央城乡义务教育补助经费-公用经费纳入到预算项目中。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val="en-US" w:eastAsia="zh-CN"/>
        </w:rPr>
        <w:t>呼图壁县二十里店镇小学2025</w:t>
      </w:r>
      <w:r>
        <w:rPr>
          <w:rFonts w:hint="eastAsia" w:ascii="楷体_GB2312" w:hAnsi="楷体_GB2312" w:eastAsia="楷体_GB2312" w:cs="楷体_GB2312"/>
          <w:b/>
          <w:bCs/>
          <w:color w:val="auto"/>
          <w:kern w:val="0"/>
          <w:sz w:val="32"/>
          <w:szCs w:val="32"/>
          <w:highlight w:val="none"/>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2025年财政拨款收支总预算1217.81万元。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收入预算包括：一般公共预算拨款1217.81万元。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一般公共预算支出包括：教育支出1217.81万元，主要用于基本工资、机关事业单位基本养老保险缴费、生均经费等。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val="en-US" w:eastAsia="zh-CN"/>
        </w:rPr>
        <w:t>呼图壁县二十里店镇小学2025</w:t>
      </w:r>
      <w:r>
        <w:rPr>
          <w:rFonts w:hint="eastAsia" w:ascii="楷体_GB2312" w:hAnsi="楷体_GB2312" w:eastAsia="楷体_GB2312" w:cs="楷体_GB2312"/>
          <w:b/>
          <w:bCs/>
          <w:color w:val="auto"/>
          <w:spacing w:val="-6"/>
          <w:kern w:val="0"/>
          <w:sz w:val="32"/>
          <w:szCs w:val="32"/>
          <w:highlight w:val="none"/>
        </w:rPr>
        <w:t>年一般公共预算当年拨款情况说明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呼图壁县二十里店镇小学2025年一般公共预算拨款合计1217.81万元，其中：基本支出 1181.12万元，比上年预算减少51.87万元，下降4.21%。主要原因是人员减少，工资基数减少，工资总额减少，工资福利减少，社保减少，学生教师人数减少。</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项目支出36.68万元，比上年预算增加30.18万元，增长464.31 %。主要原因是：主要原因是2025年我单位中央城乡义务教育补助经费-公用经费纳入到预算项目中。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color w:val="auto"/>
          <w:sz w:val="32"/>
          <w:szCs w:val="32"/>
          <w:highlight w:val="none"/>
        </w:rPr>
        <w:t>1.</w:t>
      </w:r>
      <w:r>
        <w:rPr>
          <w:rFonts w:hint="eastAsia" w:ascii="仿宋_GB2312" w:hAnsi="仿宋_GB2312" w:eastAsia="仿宋_GB2312" w:cs="仿宋_GB2312"/>
          <w:sz w:val="32"/>
          <w:szCs w:val="32"/>
          <w:highlight w:val="none"/>
          <w:lang w:eastAsia="zh-CN"/>
        </w:rPr>
        <w:t>教育支出（类）</w:t>
      </w:r>
      <w:r>
        <w:rPr>
          <w:rFonts w:hint="eastAsia" w:ascii="仿宋_GB2312" w:hAnsi="仿宋_GB2312" w:eastAsia="仿宋_GB2312" w:cs="仿宋_GB2312"/>
          <w:color w:val="auto"/>
          <w:kern w:val="0"/>
          <w:sz w:val="32"/>
          <w:szCs w:val="32"/>
          <w:highlight w:val="none"/>
          <w:lang w:val="en-US" w:eastAsia="zh-CN"/>
        </w:rPr>
        <w:t>1217.81</w:t>
      </w:r>
      <w:r>
        <w:rPr>
          <w:rFonts w:hint="eastAsia" w:ascii="仿宋_GB2312" w:hAnsi="仿宋_GB2312" w:eastAsia="仿宋_GB2312" w:cs="仿宋_GB2312"/>
          <w:kern w:val="0"/>
          <w:sz w:val="32"/>
          <w:szCs w:val="32"/>
          <w:highlight w:val="none"/>
        </w:rPr>
        <w:t>万元，占</w:t>
      </w:r>
      <w:r>
        <w:rPr>
          <w:rFonts w:hint="eastAsia" w:ascii="仿宋_GB2312" w:hAnsi="仿宋_GB2312" w:eastAsia="仿宋_GB2312" w:cs="仿宋_GB2312"/>
          <w:kern w:val="0"/>
          <w:sz w:val="32"/>
          <w:szCs w:val="32"/>
          <w:highlight w:val="none"/>
          <w:lang w:val="en-US" w:eastAsia="zh-CN"/>
        </w:rPr>
        <w:t>100</w:t>
      </w:r>
      <w:r>
        <w:rPr>
          <w:rFonts w:hint="eastAsia" w:ascii="仿宋_GB2312" w:hAnsi="仿宋_GB2312" w:eastAsia="仿宋_GB2312" w:cs="仿宋_GB2312"/>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1.教育支出（类）普通教育（款）小学教育（项）:2025年预算数为1217.81万元，比上年预算数减少17.13万元，减少1.39%，主要原因是人员减少，工资基数减少，工资总额减少，工资福利减少，社保减少，学生教师人数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val="en-US" w:eastAsia="zh-CN"/>
        </w:rPr>
        <w:t>呼图壁县二十里店镇小学2025</w:t>
      </w:r>
      <w:r>
        <w:rPr>
          <w:rFonts w:hint="eastAsia" w:ascii="楷体_GB2312" w:hAnsi="楷体_GB2312" w:eastAsia="楷体_GB2312" w:cs="楷体_GB2312"/>
          <w:b/>
          <w:bCs/>
          <w:color w:val="auto"/>
          <w:spacing w:val="-6"/>
          <w:kern w:val="0"/>
          <w:sz w:val="32"/>
          <w:szCs w:val="32"/>
          <w:highlight w:val="none"/>
        </w:rPr>
        <w:t>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呼图壁县二十里店镇小学2025年一般公共预算基本支出1181.12万元，其中：</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人员经费1121.80万元，主要包括：基本工资、津贴补贴、奖金、绩效工资、机关事业单位基本养老保险缴费、城镇职工基本医疗保险缴费、公务员医疗补助缴费、其他社会保障缴费、住房公积金、退休费、生活补助、奖励金。</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公用经费59.32万元，主要包括：取暖费、劳务费、工会经费。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val="en-US" w:eastAsia="zh-CN"/>
        </w:rPr>
        <w:t>呼图壁县二十里店镇小学2025</w:t>
      </w:r>
      <w:r>
        <w:rPr>
          <w:rFonts w:hint="eastAsia" w:ascii="楷体_GB2312" w:hAnsi="楷体_GB2312" w:eastAsia="楷体_GB2312" w:cs="楷体_GB2312"/>
          <w:b/>
          <w:bCs/>
          <w:color w:val="auto"/>
          <w:spacing w:val="-6"/>
          <w:kern w:val="0"/>
          <w:sz w:val="32"/>
          <w:szCs w:val="32"/>
          <w:highlight w:val="none"/>
        </w:rPr>
        <w:t>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（一）项目名称：2025年义务教育阶段特殊教育学校和随班就读残疾学生生均公用经费（县级配套）（非定额）。</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设立的政策依据：《新疆维吾尔自治区人民政府办公厅关于印发教育领域自治区以下财政事权和支出责任划分改革实施方案的通知》（新政办发【2020】45号）</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预算安排规模：0.08万元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项目承担单位：呼图壁县二十里店镇小学</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资金分配情况：0.08万元全部用于购买残疾学生学习用品</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资金执行时间：2025年1月1日-2025年12月31日。</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（二）项目名称：2025年中央城乡义务教育补助经费-公用经费。</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设立的政策依据：根据自治区财政厅《关于提前下达2025年中央城乡义务教育补助经费预算的通知》（新财教【2024】246号）文件。</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预算安排规模：34.34万元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项目承担单位：呼图壁县二十里店镇小学</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资金分配情况：478名学生按照小学公用经费生均保障标准 720 元/生/年</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资金执行时间：2025年1月1日-2025年12月31日。</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（三）项目名称：2025年中央城乡义务教育补助经费-残疾公用经费。</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设立的政策依据：根据自治区财政厅《关于提前下达2025年中央城乡义务教育补助经费预算的通知》（新财教【2024】246号）文件。</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预算安排规模：0.53万元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项目承担单位：呼图壁县二十里店镇小学</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资金分配情况：0.53万元全部用于购买残疾学生学习用品</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资金执行时间：2025年1月1日-2025年12月31日。</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（四）项目名称：2025年非寄宿生生活补助（非定额）。</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设立的政策依据：《新疆维吾尔自治区人民政府办公厅关于印发教育领域自治区以下财政事权和支出责任划分改革实施方案的通知》（新政办发【2020】45号）</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预算安排规模：0.95万元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项目承担单位：呼图壁县二十里店镇小学</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资金分配情况：101名小学非寄宿学生按照非寄宿生补助标准 93.75元/生/ 年</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资金执行时间：2025年1月1日-2025年12月31日。</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资金来源：本级财力-县级配套资金</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补贴人数：非寄宿生101人</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补贴标准：非寄宿生生活补助每生每年93.75元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补贴范围：义务教育阶段小学非寄宿生</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补贴方式：通过一卡通发放</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发放程序：学校审核学生名单，核实人员情况，提交资金申请，财政拨款后由学校打入家庭经济困难学生惠民惠农一卡通中</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受益人群和社会效益：保障所有贫困户家庭子女都能上的起学，提升贫困 乡村教育质量，为全县社会稳定和长治久安奠定坚实基础</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资金执行时间：2025年1月1日-2025年12月31日。</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项目名称：2025年寄宿生生活补助（非定额）</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设立的政策依据：《新疆维吾尔自治区人民政府办公厅关于印发教育领域自治区以下财政事权和支出责任划分改革实施方案的通知》（新政办发【2020】45号）</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预算安排规模：0.71万元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项目承担单位：呼图壁县二十里店镇小学</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资金分配情况：38名小学寄宿学生按照寄宿生补助标准 187.5元/生/年</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资金执行时间：2025年1月1日-2025年12月31日。</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资金来源：本级财力-县级配套资金</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补贴人数：小学寄宿生38人</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补贴标准：小学寄宿生生活补助每生每年187.5元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补贴范围：义务教育阶段小学非寄宿生</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补贴方式：通过一卡通发放</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发放程序：学校审核学生名单，核实人员情况，提交资金申请，财政拨款后由学校打入家庭经济困难学生惠民惠农一卡通中</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受益人群和社会效益：保障所有贫困户家庭子女都能上的起学，提升贫困乡村教育质量，为全县社会稳定和长治久安奠定坚实基础</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资金执行时间：2025年1月1日-2025年12月31日。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呼图壁县二十里店镇小学2025</w:t>
      </w:r>
      <w:r>
        <w:rPr>
          <w:rFonts w:hint="eastAsia" w:ascii="楷体_GB2312" w:hAnsi="楷体_GB2312" w:eastAsia="楷体_GB2312" w:cs="楷体_GB2312"/>
          <w:b/>
          <w:bCs/>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呼图壁县二十里店镇小学2025</w:t>
      </w:r>
      <w:r>
        <w:rPr>
          <w:rFonts w:hint="eastAsia" w:ascii="仿宋_GB2312" w:hAnsi="仿宋_GB2312" w:eastAsia="仿宋_GB2312" w:cs="仿宋_GB2312"/>
          <w:color w:val="auto"/>
          <w:kern w:val="0"/>
          <w:sz w:val="32"/>
          <w:szCs w:val="32"/>
          <w:highlight w:val="none"/>
        </w:rPr>
        <w:t>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呼图壁县二十里店镇小学2025</w:t>
      </w:r>
      <w:r>
        <w:rPr>
          <w:rFonts w:hint="eastAsia" w:ascii="楷体_GB2312" w:hAnsi="楷体_GB2312" w:eastAsia="楷体_GB2312" w:cs="楷体_GB2312"/>
          <w:b/>
          <w:bCs/>
          <w:color w:val="auto"/>
          <w:kern w:val="0"/>
          <w:sz w:val="32"/>
          <w:szCs w:val="32"/>
          <w:highlight w:val="none"/>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呼图壁县二十里店镇小学2025</w:t>
      </w:r>
      <w:r>
        <w:rPr>
          <w:rFonts w:hint="eastAsia" w:ascii="仿宋_GB2312" w:hAnsi="仿宋_GB2312" w:eastAsia="仿宋_GB2312" w:cs="仿宋_GB2312"/>
          <w:color w:val="auto"/>
          <w:kern w:val="0"/>
          <w:sz w:val="32"/>
          <w:szCs w:val="32"/>
          <w:highlight w:val="none"/>
        </w:rPr>
        <w:t>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呼图壁县二十里店镇小学2025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呼图壁县二十里店镇小学2025年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0.00万元</w:t>
      </w:r>
      <w:r>
        <w:rPr>
          <w:rFonts w:hint="eastAsia" w:ascii="仿宋_GB2312" w:hAnsi="宋体" w:eastAsia="仿宋_GB2312" w:cs="宋体"/>
          <w:color w:val="auto"/>
          <w:kern w:val="0"/>
          <w:sz w:val="32"/>
          <w:szCs w:val="32"/>
          <w:highlight w:val="none"/>
        </w:rPr>
        <w:t>，其中：因公出国（境）费</w:t>
      </w:r>
      <w:r>
        <w:rPr>
          <w:rFonts w:hint="eastAsia" w:ascii="仿宋_GB2312" w:hAnsi="宋体" w:eastAsia="仿宋_GB2312" w:cs="宋体"/>
          <w:color w:val="auto"/>
          <w:kern w:val="0"/>
          <w:sz w:val="32"/>
          <w:szCs w:val="32"/>
          <w:highlight w:val="none"/>
          <w:lang w:val="en-US" w:eastAsia="zh-CN"/>
        </w:rPr>
        <w:t>0.00万元</w:t>
      </w:r>
      <w:r>
        <w:rPr>
          <w:rFonts w:hint="eastAsia" w:ascii="仿宋_GB2312" w:hAnsi="宋体" w:eastAsia="仿宋_GB2312" w:cs="宋体"/>
          <w:color w:val="auto"/>
          <w:kern w:val="0"/>
          <w:sz w:val="32"/>
          <w:szCs w:val="32"/>
          <w:highlight w:val="none"/>
        </w:rPr>
        <w:t>，公务用车购置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0.00万元</w:t>
      </w:r>
      <w:r>
        <w:rPr>
          <w:rFonts w:hint="eastAsia" w:ascii="仿宋_GB2312" w:hAnsi="宋体" w:eastAsia="仿宋_GB2312" w:cs="宋体"/>
          <w:color w:val="auto"/>
          <w:kern w:val="0"/>
          <w:sz w:val="32"/>
          <w:szCs w:val="32"/>
          <w:highlight w:val="none"/>
        </w:rPr>
        <w:t>，公务用车运行费</w:t>
      </w:r>
      <w:r>
        <w:rPr>
          <w:rFonts w:hint="eastAsia" w:ascii="仿宋_GB2312" w:hAnsi="宋体" w:eastAsia="仿宋_GB2312" w:cs="宋体"/>
          <w:color w:val="auto"/>
          <w:kern w:val="0"/>
          <w:sz w:val="32"/>
          <w:szCs w:val="32"/>
          <w:highlight w:val="none"/>
          <w:lang w:val="en-US" w:eastAsia="zh-CN"/>
        </w:rPr>
        <w:t>0.00万元</w:t>
      </w:r>
      <w:r>
        <w:rPr>
          <w:rFonts w:hint="eastAsia" w:ascii="仿宋_GB2312" w:hAnsi="宋体" w:eastAsia="仿宋_GB2312" w:cs="宋体"/>
          <w:color w:val="auto"/>
          <w:kern w:val="0"/>
          <w:sz w:val="32"/>
          <w:szCs w:val="32"/>
          <w:highlight w:val="none"/>
        </w:rPr>
        <w:t>，公务接待费</w:t>
      </w:r>
      <w:r>
        <w:rPr>
          <w:rFonts w:hint="eastAsia" w:ascii="仿宋_GB2312" w:hAnsi="宋体" w:eastAsia="仿宋_GB2312" w:cs="宋体"/>
          <w:color w:val="auto"/>
          <w:kern w:val="0"/>
          <w:sz w:val="32"/>
          <w:szCs w:val="32"/>
          <w:highlight w:val="none"/>
          <w:lang w:val="en-US" w:eastAsia="zh-CN"/>
        </w:rPr>
        <w:t>0.00万元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2025年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0.00万元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0.00%，</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0.00万元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我部门</w:t>
      </w:r>
      <w:r>
        <w:rPr>
          <w:rFonts w:hint="eastAsia" w:ascii="仿宋_GB2312" w:hAnsi="宋体" w:eastAsia="仿宋_GB2312" w:cs="宋体"/>
          <w:kern w:val="0"/>
          <w:sz w:val="32"/>
          <w:szCs w:val="32"/>
          <w:highlight w:val="none"/>
          <w:lang w:val="en-US" w:eastAsia="zh-CN"/>
        </w:rPr>
        <w:t>2024年、2025</w:t>
      </w:r>
      <w:r>
        <w:rPr>
          <w:rFonts w:hint="eastAsia"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均</w:t>
      </w:r>
      <w:r>
        <w:rPr>
          <w:rFonts w:hint="eastAsia" w:ascii="仿宋_GB2312" w:hAnsi="宋体" w:eastAsia="仿宋_GB2312" w:cs="宋体"/>
          <w:kern w:val="0"/>
          <w:sz w:val="32"/>
          <w:szCs w:val="32"/>
          <w:highlight w:val="none"/>
        </w:rPr>
        <w:t>未安排</w:t>
      </w:r>
      <w:r>
        <w:rPr>
          <w:rFonts w:hint="eastAsia" w:ascii="仿宋_GB2312" w:hAnsi="宋体" w:eastAsia="仿宋_GB2312" w:cs="宋体"/>
          <w:kern w:val="0"/>
          <w:sz w:val="32"/>
          <w:szCs w:val="32"/>
          <w:highlight w:val="none"/>
          <w:lang w:val="en-US" w:eastAsia="zh-CN"/>
        </w:rPr>
        <w:t>此项</w:t>
      </w:r>
      <w:r>
        <w:rPr>
          <w:rFonts w:hint="eastAsia" w:ascii="仿宋_GB2312" w:hAnsi="宋体" w:eastAsia="仿宋_GB2312" w:cs="宋体"/>
          <w:kern w:val="0"/>
          <w:sz w:val="32"/>
          <w:szCs w:val="32"/>
          <w:highlight w:val="none"/>
        </w:rPr>
        <w:t>预算</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0.00万元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我部门</w:t>
      </w:r>
      <w:r>
        <w:rPr>
          <w:rFonts w:hint="eastAsia" w:ascii="仿宋_GB2312" w:hAnsi="宋体" w:eastAsia="仿宋_GB2312" w:cs="宋体"/>
          <w:kern w:val="0"/>
          <w:sz w:val="32"/>
          <w:szCs w:val="32"/>
          <w:highlight w:val="none"/>
          <w:lang w:val="en-US" w:eastAsia="zh-CN"/>
        </w:rPr>
        <w:t>2024年、2025</w:t>
      </w:r>
      <w:r>
        <w:rPr>
          <w:rFonts w:hint="eastAsia"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均</w:t>
      </w:r>
      <w:r>
        <w:rPr>
          <w:rFonts w:hint="eastAsia" w:ascii="仿宋_GB2312" w:hAnsi="宋体" w:eastAsia="仿宋_GB2312" w:cs="宋体"/>
          <w:kern w:val="0"/>
          <w:sz w:val="32"/>
          <w:szCs w:val="32"/>
          <w:highlight w:val="none"/>
        </w:rPr>
        <w:t>未安排</w:t>
      </w:r>
      <w:r>
        <w:rPr>
          <w:rFonts w:hint="eastAsia" w:ascii="仿宋_GB2312" w:hAnsi="宋体" w:eastAsia="仿宋_GB2312" w:cs="宋体"/>
          <w:kern w:val="0"/>
          <w:sz w:val="32"/>
          <w:szCs w:val="32"/>
          <w:highlight w:val="none"/>
          <w:lang w:val="en-US" w:eastAsia="zh-CN"/>
        </w:rPr>
        <w:t>此项</w:t>
      </w:r>
      <w:r>
        <w:rPr>
          <w:rFonts w:hint="eastAsia" w:ascii="仿宋_GB2312" w:hAnsi="宋体" w:eastAsia="仿宋_GB2312" w:cs="宋体"/>
          <w:kern w:val="0"/>
          <w:sz w:val="32"/>
          <w:szCs w:val="32"/>
          <w:highlight w:val="none"/>
        </w:rPr>
        <w:t>预算</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0.00万元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我部门</w:t>
      </w:r>
      <w:r>
        <w:rPr>
          <w:rFonts w:hint="eastAsia" w:ascii="仿宋_GB2312" w:hAnsi="宋体" w:eastAsia="仿宋_GB2312" w:cs="宋体"/>
          <w:kern w:val="0"/>
          <w:sz w:val="32"/>
          <w:szCs w:val="32"/>
          <w:highlight w:val="none"/>
          <w:lang w:val="en-US" w:eastAsia="zh-CN"/>
        </w:rPr>
        <w:t>2024年、2025</w:t>
      </w:r>
      <w:r>
        <w:rPr>
          <w:rFonts w:hint="eastAsia"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均</w:t>
      </w:r>
      <w:r>
        <w:rPr>
          <w:rFonts w:hint="eastAsia" w:ascii="仿宋_GB2312" w:hAnsi="宋体" w:eastAsia="仿宋_GB2312" w:cs="宋体"/>
          <w:kern w:val="0"/>
          <w:sz w:val="32"/>
          <w:szCs w:val="32"/>
          <w:highlight w:val="none"/>
        </w:rPr>
        <w:t>未安排</w:t>
      </w:r>
      <w:r>
        <w:rPr>
          <w:rFonts w:hint="eastAsia" w:ascii="仿宋_GB2312" w:hAnsi="宋体" w:eastAsia="仿宋_GB2312" w:cs="宋体"/>
          <w:kern w:val="0"/>
          <w:sz w:val="32"/>
          <w:szCs w:val="32"/>
          <w:highlight w:val="none"/>
          <w:lang w:val="en-US" w:eastAsia="zh-CN"/>
        </w:rPr>
        <w:t>此项</w:t>
      </w:r>
      <w:r>
        <w:rPr>
          <w:rFonts w:hint="eastAsia" w:ascii="仿宋_GB2312" w:hAnsi="宋体" w:eastAsia="仿宋_GB2312" w:cs="宋体"/>
          <w:kern w:val="0"/>
          <w:sz w:val="32"/>
          <w:szCs w:val="32"/>
          <w:highlight w:val="none"/>
        </w:rPr>
        <w:t>预算</w:t>
      </w:r>
      <w:r>
        <w:rPr>
          <w:rFonts w:hint="eastAsia" w:ascii="仿宋_GB2312" w:hAnsi="宋体" w:eastAsia="仿宋_GB2312" w:cs="宋体"/>
          <w:color w:val="auto"/>
          <w:kern w:val="0"/>
          <w:sz w:val="32"/>
          <w:szCs w:val="32"/>
          <w:highlight w:val="none"/>
        </w:rPr>
        <w:t>；公务接待费增加</w:t>
      </w:r>
      <w:r>
        <w:rPr>
          <w:rFonts w:hint="eastAsia" w:ascii="仿宋_GB2312" w:hAnsi="宋体" w:eastAsia="仿宋_GB2312" w:cs="宋体"/>
          <w:color w:val="auto"/>
          <w:kern w:val="0"/>
          <w:sz w:val="32"/>
          <w:szCs w:val="32"/>
          <w:highlight w:val="none"/>
          <w:lang w:val="en-US" w:eastAsia="zh-CN"/>
        </w:rPr>
        <w:t>0.00万元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我部门</w:t>
      </w:r>
      <w:r>
        <w:rPr>
          <w:rFonts w:hint="eastAsia" w:ascii="仿宋_GB2312" w:hAnsi="宋体" w:eastAsia="仿宋_GB2312" w:cs="宋体"/>
          <w:kern w:val="0"/>
          <w:sz w:val="32"/>
          <w:szCs w:val="32"/>
          <w:highlight w:val="none"/>
          <w:lang w:val="en-US" w:eastAsia="zh-CN"/>
        </w:rPr>
        <w:t>2024年、2025</w:t>
      </w:r>
      <w:r>
        <w:rPr>
          <w:rFonts w:hint="eastAsia"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均</w:t>
      </w:r>
      <w:r>
        <w:rPr>
          <w:rFonts w:hint="eastAsia" w:ascii="仿宋_GB2312" w:hAnsi="宋体" w:eastAsia="仿宋_GB2312" w:cs="宋体"/>
          <w:kern w:val="0"/>
          <w:sz w:val="32"/>
          <w:szCs w:val="32"/>
          <w:highlight w:val="none"/>
        </w:rPr>
        <w:t>未安排</w:t>
      </w:r>
      <w:r>
        <w:rPr>
          <w:rFonts w:hint="eastAsia" w:ascii="仿宋_GB2312" w:hAnsi="宋体" w:eastAsia="仿宋_GB2312" w:cs="宋体"/>
          <w:kern w:val="0"/>
          <w:sz w:val="32"/>
          <w:szCs w:val="32"/>
          <w:highlight w:val="none"/>
          <w:lang w:val="en-US" w:eastAsia="zh-CN"/>
        </w:rPr>
        <w:t>此项</w:t>
      </w:r>
      <w:r>
        <w:rPr>
          <w:rFonts w:hint="eastAsia" w:ascii="仿宋_GB2312" w:hAnsi="宋体" w:eastAsia="仿宋_GB2312" w:cs="宋体"/>
          <w:kern w:val="0"/>
          <w:sz w:val="32"/>
          <w:szCs w:val="32"/>
          <w:highlight w:val="none"/>
        </w:rPr>
        <w:t>预算</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呼图壁县二十里店镇小学2025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呼图壁县二十里店镇小学2025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上年结转结余5.73万元，包括：财政拨款5.73万元，非财政拨款0万元，</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1.2024年城乡义务教育补助经费-寄宿生生活补助</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项目）4.75</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主要用于寄宿生生活补住。</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2.2024年“庭州名师”专项行动支持人员首批支持资金（热依汗古丽·吾守尔）</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项目）0.53</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主要用于名师工作室各项支出。</w:t>
      </w:r>
    </w:p>
    <w:p>
      <w:pPr>
        <w:pStyle w:val="8"/>
        <w:ind w:left="0" w:leftChars="0" w:firstLine="640" w:firstLineChars="200"/>
        <w:rPr>
          <w:rFonts w:hint="default"/>
          <w:highlight w:val="none"/>
          <w:lang w:val="en-US" w:eastAsia="zh-CN"/>
        </w:rPr>
      </w:pPr>
      <w:r>
        <w:rPr>
          <w:rFonts w:hint="eastAsia" w:ascii="仿宋_GB2312" w:hAnsi="仿宋_GB2312" w:eastAsia="仿宋_GB2312" w:cs="仿宋_GB2312"/>
          <w:color w:val="auto"/>
          <w:sz w:val="32"/>
          <w:szCs w:val="32"/>
          <w:highlight w:val="none"/>
          <w:lang w:val="en-US" w:eastAsia="zh-CN"/>
        </w:rPr>
        <w:t>3.2024年昌吉州教育项目州本级配套资金-教师体检补助</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项目）0.45</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主要用于教师体检费。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呼图壁县二十里店镇小学2025</w:t>
      </w:r>
      <w:r>
        <w:rPr>
          <w:rFonts w:hint="eastAsia" w:ascii="仿宋_GB2312" w:hAnsi="仿宋_GB2312" w:eastAsia="仿宋_GB2312" w:cs="仿宋_GB2312"/>
          <w:color w:val="auto"/>
          <w:kern w:val="0"/>
          <w:sz w:val="32"/>
          <w:szCs w:val="32"/>
          <w:highlight w:val="none"/>
        </w:rPr>
        <w:t>年的</w:t>
      </w:r>
      <w:r>
        <w:rPr>
          <w:rFonts w:hint="eastAsia" w:ascii="仿宋_GB2312" w:hAnsi="仿宋_GB2312" w:eastAsia="仿宋_GB2312" w:cs="仿宋_GB2312"/>
          <w:color w:val="auto"/>
          <w:kern w:val="0"/>
          <w:sz w:val="32"/>
          <w:szCs w:val="32"/>
          <w:highlight w:val="none"/>
          <w:lang w:val="en-US" w:eastAsia="zh-CN"/>
        </w:rPr>
        <w:t>事业单位</w:t>
      </w:r>
      <w:r>
        <w:rPr>
          <w:rFonts w:hint="eastAsia" w:ascii="仿宋_GB2312" w:hAnsi="仿宋_GB2312" w:eastAsia="仿宋_GB2312" w:cs="仿宋_GB2312"/>
          <w:color w:val="auto"/>
          <w:kern w:val="0"/>
          <w:sz w:val="32"/>
          <w:szCs w:val="32"/>
          <w:highlight w:val="none"/>
        </w:rPr>
        <w:t>运行经费财政拨款预算</w:t>
      </w:r>
      <w:r>
        <w:rPr>
          <w:rFonts w:hint="eastAsia" w:ascii="仿宋_GB2312" w:hAnsi="仿宋_GB2312" w:eastAsia="仿宋_GB2312" w:cs="仿宋_GB2312"/>
          <w:color w:val="auto"/>
          <w:kern w:val="0"/>
          <w:sz w:val="32"/>
          <w:szCs w:val="32"/>
          <w:highlight w:val="none"/>
          <w:lang w:val="en-US" w:eastAsia="zh-CN"/>
        </w:rPr>
        <w:t>59.32</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41.3</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229.19</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因学校新增建设教学楼，取暖面积增加，运行经费相应增加</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呼图壁县二十里店镇小学政府采购预算</w:t>
      </w:r>
      <w:r>
        <w:rPr>
          <w:rFonts w:hint="eastAsia" w:ascii="仿宋_GB2312" w:hAnsi="仿宋_GB2312" w:eastAsia="仿宋_GB2312" w:cs="仿宋_GB2312"/>
          <w:color w:val="auto"/>
          <w:kern w:val="0"/>
          <w:sz w:val="32"/>
          <w:szCs w:val="32"/>
          <w:highlight w:val="none"/>
          <w:lang w:val="en-US" w:eastAsia="zh-CN"/>
        </w:rPr>
        <w:t>13.93</w:t>
      </w:r>
      <w:r>
        <w:rPr>
          <w:rFonts w:hint="eastAsia" w:ascii="仿宋_GB2312" w:hAnsi="仿宋_GB2312" w:eastAsia="仿宋_GB2312" w:cs="仿宋_GB2312"/>
          <w:color w:val="auto"/>
          <w:kern w:val="0"/>
          <w:sz w:val="32"/>
          <w:szCs w:val="32"/>
          <w:highlight w:val="none"/>
          <w:lang w:eastAsia="zh-CN"/>
        </w:rPr>
        <w:t>万元，其中：政府采购</w:t>
      </w:r>
      <w:r>
        <w:rPr>
          <w:rFonts w:hint="eastAsia" w:ascii="仿宋_GB2312" w:hAnsi="仿宋_GB2312" w:eastAsia="仿宋_GB2312" w:cs="仿宋_GB2312"/>
          <w:color w:val="auto"/>
          <w:kern w:val="0"/>
          <w:sz w:val="32"/>
          <w:szCs w:val="32"/>
          <w:highlight w:val="none"/>
          <w:lang w:val="en-US" w:eastAsia="zh-CN"/>
        </w:rPr>
        <w:t>货物</w:t>
      </w:r>
      <w:r>
        <w:rPr>
          <w:rFonts w:hint="eastAsia" w:ascii="仿宋_GB2312" w:hAnsi="仿宋_GB2312" w:eastAsia="仿宋_GB2312" w:cs="仿宋_GB2312"/>
          <w:color w:val="auto"/>
          <w:kern w:val="0"/>
          <w:sz w:val="32"/>
          <w:szCs w:val="32"/>
          <w:highlight w:val="none"/>
          <w:lang w:eastAsia="zh-CN"/>
        </w:rPr>
        <w:t>预算</w:t>
      </w:r>
      <w:r>
        <w:rPr>
          <w:rFonts w:hint="eastAsia" w:ascii="仿宋_GB2312" w:hAnsi="仿宋_GB2312" w:eastAsia="仿宋_GB2312" w:cs="仿宋_GB2312"/>
          <w:color w:val="auto"/>
          <w:kern w:val="0"/>
          <w:sz w:val="32"/>
          <w:szCs w:val="32"/>
          <w:highlight w:val="none"/>
          <w:lang w:val="en-US" w:eastAsia="zh-CN"/>
        </w:rPr>
        <w:t>4.93</w:t>
      </w:r>
      <w:r>
        <w:rPr>
          <w:rFonts w:hint="eastAsia" w:ascii="仿宋_GB2312" w:hAnsi="仿宋_GB2312" w:eastAsia="仿宋_GB2312" w:cs="仿宋_GB2312"/>
          <w:color w:val="auto"/>
          <w:kern w:val="0"/>
          <w:sz w:val="32"/>
          <w:szCs w:val="32"/>
          <w:highlight w:val="none"/>
          <w:lang w:eastAsia="zh-CN"/>
        </w:rPr>
        <w:t>万元，</w:t>
      </w:r>
      <w:r>
        <w:rPr>
          <w:rFonts w:hint="eastAsia" w:ascii="仿宋_GB2312" w:hAnsi="仿宋_GB2312" w:eastAsia="仿宋_GB2312" w:cs="仿宋_GB2312"/>
          <w:color w:val="auto"/>
          <w:kern w:val="0"/>
          <w:sz w:val="32"/>
          <w:szCs w:val="32"/>
          <w:highlight w:val="none"/>
        </w:rPr>
        <w:t>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9</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呼图壁县二十里店镇小学面向中小企业预留政府采购项目预算金额</w:t>
      </w:r>
      <w:r>
        <w:rPr>
          <w:rFonts w:hint="eastAsia" w:ascii="仿宋_GB2312" w:hAnsi="仿宋_GB2312" w:eastAsia="仿宋_GB2312" w:cs="仿宋_GB2312"/>
          <w:color w:val="auto"/>
          <w:kern w:val="0"/>
          <w:sz w:val="32"/>
          <w:szCs w:val="32"/>
          <w:highlight w:val="none"/>
          <w:lang w:val="en-US" w:eastAsia="zh-CN"/>
        </w:rPr>
        <w:t>13.93</w:t>
      </w:r>
      <w:r>
        <w:rPr>
          <w:rFonts w:hint="eastAsia" w:ascii="仿宋_GB2312" w:hAnsi="仿宋_GB2312" w:eastAsia="仿宋_GB2312" w:cs="仿宋_GB2312"/>
          <w:color w:val="auto"/>
          <w:kern w:val="0"/>
          <w:sz w:val="32"/>
          <w:szCs w:val="32"/>
          <w:highlight w:val="none"/>
          <w:lang w:eastAsia="zh-CN"/>
        </w:rPr>
        <w:t>万元，小微企业预留政府采购项目预算金额</w:t>
      </w:r>
      <w:r>
        <w:rPr>
          <w:rFonts w:hint="eastAsia" w:ascii="仿宋_GB2312" w:hAnsi="仿宋_GB2312" w:eastAsia="仿宋_GB2312" w:cs="仿宋_GB2312"/>
          <w:color w:val="auto"/>
          <w:kern w:val="0"/>
          <w:sz w:val="32"/>
          <w:szCs w:val="32"/>
          <w:highlight w:val="none"/>
          <w:lang w:val="en-US" w:eastAsia="zh-CN"/>
        </w:rPr>
        <w:t>13.93</w:t>
      </w:r>
      <w:r>
        <w:rPr>
          <w:rFonts w:hint="eastAsia" w:ascii="仿宋_GB2312" w:hAnsi="仿宋_GB2312" w:eastAsia="仿宋_GB2312" w:cs="仿宋_GB2312"/>
          <w:color w:val="auto"/>
          <w:kern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val="en-US" w:eastAsia="zh-CN"/>
        </w:rPr>
        <w:t>呼图壁县二十里店镇小学</w:t>
      </w:r>
      <w:r>
        <w:rPr>
          <w:rFonts w:hint="eastAsia" w:ascii="仿宋_GB2312" w:hAnsi="仿宋_GB2312" w:eastAsia="仿宋_GB2312" w:cs="仿宋_GB2312"/>
          <w:color w:val="auto"/>
          <w:kern w:val="0"/>
          <w:sz w:val="32"/>
          <w:szCs w:val="32"/>
          <w:highlight w:val="none"/>
        </w:rPr>
        <w:t>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1.房屋13173.2平方米，价值982.93万元。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2.车辆0辆，价值0万元；其中：一般公务用车0辆，价值0万元；执法执勤用车0辆，价值0万元；其他车辆辆，价值0万元。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3.办公家具价值0万元。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4.其他资产价值0万元。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部门价值50万元以上大型设备0台，部门价值100万元以上大型设备0台。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val="en-US" w:eastAsia="zh-Hans"/>
        </w:rPr>
        <w:t>年</w:t>
      </w:r>
      <w:r>
        <w:rPr>
          <w:rFonts w:hint="eastAsia" w:ascii="仿宋_GB2312" w:hAnsi="仿宋_GB2312" w:eastAsia="仿宋_GB2312" w:cs="仿宋_GB2312"/>
          <w:color w:val="auto"/>
          <w:kern w:val="0"/>
          <w:sz w:val="32"/>
          <w:szCs w:val="32"/>
          <w:highlight w:val="none"/>
          <w:lang w:val="en-US" w:eastAsia="zh-CN"/>
        </w:rPr>
        <w:t>呼图壁县二十里店小学</w:t>
      </w:r>
      <w:r>
        <w:rPr>
          <w:rFonts w:hint="eastAsia" w:ascii="仿宋_GB2312" w:hAnsi="仿宋_GB2312" w:eastAsia="仿宋_GB2312" w:cs="仿宋_GB2312"/>
          <w:color w:val="auto"/>
          <w:kern w:val="0"/>
          <w:sz w:val="32"/>
          <w:szCs w:val="32"/>
          <w:highlight w:val="none"/>
          <w:lang w:val="en-US" w:eastAsia="zh-Hans"/>
        </w:rPr>
        <w:t>未安排购置车辆经费</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lang w:val="en-US" w:eastAsia="zh-Hans"/>
        </w:rPr>
        <w:t>，安排购置50万元以上大型设备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台，单位价值100万元以上大型设备0台。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bookmarkStart w:id="0" w:name="OLE_LINK1"/>
      <w:r>
        <w:rPr>
          <w:rFonts w:hint="default" w:ascii="Times New Roman" w:hAnsi="Times New Roman" w:eastAsia="仿宋_GB2312" w:cs="Times New Roman"/>
          <w:color w:val="auto"/>
          <w:kern w:val="0"/>
          <w:sz w:val="32"/>
          <w:szCs w:val="32"/>
          <w:highlight w:val="none"/>
        </w:rPr>
        <w:t>202</w:t>
      </w:r>
      <w:r>
        <w:rPr>
          <w:rFonts w:hint="default" w:ascii="Times New Roman" w:hAnsi="Times New Roman" w:eastAsia="仿宋_GB2312" w:cs="Times New Roman"/>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整体预算绩效目标1个，涉及预算金额2283.54万元；当年预算安排项目共5个，其中: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涉及预算金额36.68万元；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r>
        <w:rPr>
          <w:rFonts w:hint="eastAsia" w:ascii="仿宋_GB2312" w:hAnsi="仿宋_GB2312" w:eastAsia="仿宋_GB2312" w:cs="仿宋_GB2312"/>
          <w:color w:val="auto"/>
          <w:kern w:val="0"/>
          <w:sz w:val="32"/>
          <w:szCs w:val="32"/>
          <w:highlight w:val="none"/>
          <w:lang w:val="en-US" w:eastAsia="zh-CN"/>
        </w:rPr>
        <w:t xml:space="preserve">  </w:t>
      </w:r>
    </w:p>
    <w:bookmarkEnd w:id="0"/>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tbl>
      <w:tblPr>
        <w:tblStyle w:val="9"/>
        <w:tblpPr w:leftFromText="180" w:rightFromText="180" w:vertAnchor="text" w:horzAnchor="page" w:tblpX="1210" w:tblpY="-1043"/>
        <w:tblOverlap w:val="never"/>
        <w:tblW w:w="90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83"/>
        <w:gridCol w:w="1320"/>
        <w:gridCol w:w="1600"/>
        <w:gridCol w:w="1227"/>
        <w:gridCol w:w="2041"/>
        <w:gridCol w:w="17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020" w:type="dxa"/>
            <w:gridSpan w:val="6"/>
            <w:tcBorders>
              <w:top w:val="nil"/>
              <w:left w:val="nil"/>
              <w:bottom w:val="nil"/>
              <w:right w:val="nil"/>
            </w:tcBorders>
            <w:noWrap w:val="0"/>
            <w:vAlign w:val="center"/>
          </w:tcPr>
          <w:p>
            <w:pPr>
              <w:keepNext w:val="0"/>
              <w:keepLines w:val="0"/>
              <w:widowControl/>
              <w:suppressLineNumbers w:val="0"/>
              <w:jc w:val="both"/>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02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40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名称（盖章）</w:t>
            </w:r>
          </w:p>
        </w:tc>
        <w:tc>
          <w:tcPr>
            <w:tcW w:w="6617"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呼图壁县二十里店镇小学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40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联系人</w:t>
            </w:r>
          </w:p>
        </w:tc>
        <w:tc>
          <w:tcPr>
            <w:tcW w:w="2827"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茹柯耶</w:t>
            </w:r>
          </w:p>
        </w:tc>
        <w:tc>
          <w:tcPr>
            <w:tcW w:w="20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749"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180895220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403"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6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按照国家课程标准，开展语文、数学、英语、科学、体育、音乐、美术等多学科的课堂教学，系统传授基础知识和基础技能。开展心理健康课程和辅导活动，及时发现和解决学生心理问题，促进心理健康。普及健康知识，培养健康习惯，定期组织体检，关注学生身体健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403"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82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79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40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0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790"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34.94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40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0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2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790"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1188.6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40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790"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1060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8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0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74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8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数量指标</w:t>
            </w:r>
          </w:p>
        </w:tc>
        <w:tc>
          <w:tcPr>
            <w:tcW w:w="1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建设心理咨询室个数</w:t>
            </w:r>
          </w:p>
        </w:tc>
        <w:tc>
          <w:tcPr>
            <w:tcW w:w="12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&gt;=1个</w:t>
            </w:r>
          </w:p>
        </w:tc>
        <w:tc>
          <w:tcPr>
            <w:tcW w:w="20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二十店小学2024-2025学年第一学期学校工作计划</w:t>
            </w:r>
          </w:p>
        </w:tc>
        <w:tc>
          <w:tcPr>
            <w:tcW w:w="174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sz w:val="24"/>
                <w:szCs w:val="24"/>
                <w:highlight w:val="none"/>
                <w:u w:val="none"/>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8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数量指标</w:t>
            </w:r>
          </w:p>
        </w:tc>
        <w:tc>
          <w:tcPr>
            <w:tcW w:w="1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建设心理咨询室个数</w:t>
            </w:r>
          </w:p>
        </w:tc>
        <w:tc>
          <w:tcPr>
            <w:tcW w:w="12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&gt;=8节/天</w:t>
            </w:r>
          </w:p>
        </w:tc>
        <w:tc>
          <w:tcPr>
            <w:tcW w:w="20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二十店小学2024-2025学年第一学期学校工作计划</w:t>
            </w:r>
          </w:p>
        </w:tc>
        <w:tc>
          <w:tcPr>
            <w:tcW w:w="174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sz w:val="24"/>
                <w:szCs w:val="24"/>
                <w:highlight w:val="none"/>
                <w:u w:val="none"/>
              </w:rPr>
              <w:t>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8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质量指标</w:t>
            </w:r>
          </w:p>
        </w:tc>
        <w:tc>
          <w:tcPr>
            <w:tcW w:w="1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中小学生体质健康优良率</w:t>
            </w:r>
          </w:p>
        </w:tc>
        <w:tc>
          <w:tcPr>
            <w:tcW w:w="12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&gt;=60%</w:t>
            </w:r>
          </w:p>
        </w:tc>
        <w:tc>
          <w:tcPr>
            <w:tcW w:w="20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二十店小学2024-2025学年第一学期学校工作计划</w:t>
            </w:r>
          </w:p>
        </w:tc>
        <w:tc>
          <w:tcPr>
            <w:tcW w:w="174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sz w:val="24"/>
                <w:szCs w:val="24"/>
                <w:highlight w:val="none"/>
                <w:u w:val="none"/>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8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时效指标</w:t>
            </w:r>
          </w:p>
        </w:tc>
        <w:tc>
          <w:tcPr>
            <w:tcW w:w="1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教学任务完成及时率</w:t>
            </w:r>
          </w:p>
        </w:tc>
        <w:tc>
          <w:tcPr>
            <w:tcW w:w="12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&gt;=90%</w:t>
            </w:r>
          </w:p>
        </w:tc>
        <w:tc>
          <w:tcPr>
            <w:tcW w:w="20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二十店小学2024-2025学年第一学期学校工作计划</w:t>
            </w:r>
          </w:p>
        </w:tc>
        <w:tc>
          <w:tcPr>
            <w:tcW w:w="174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sz w:val="24"/>
                <w:szCs w:val="24"/>
                <w:highlight w:val="none"/>
                <w:u w:val="none"/>
              </w:rPr>
              <w:t>17</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rPr>
          <w:rFonts w:hint="eastAsia"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br w:type="page"/>
      </w:r>
    </w:p>
    <w:tbl>
      <w:tblPr>
        <w:tblStyle w:val="9"/>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bookmarkStart w:id="1" w:name="_GoBack"/>
            <w:bookmarkEnd w:id="1"/>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呼图壁县二十里店镇小学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2025年义务教育阶段特殊教育学校和随班就读残疾学生生均公用经费（县级配套）（非定额）</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杨梅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0.08</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0.08</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left"/>
              <w:rPr>
                <w:rFonts w:hint="default" w:ascii="宋体" w:hAnsi="宋体" w:eastAsia="宋体" w:cs="宋体"/>
                <w:i w:val="0"/>
                <w:iCs w:val="0"/>
                <w:color w:val="000000"/>
                <w:sz w:val="18"/>
                <w:szCs w:val="18"/>
                <w:highlight w:val="none"/>
                <w:u w:val="none"/>
                <w:lang w:val="en-US" w:eastAsia="zh-CN"/>
              </w:rPr>
            </w:pPr>
            <w:r>
              <w:rPr>
                <w:rFonts w:hint="eastAsia"/>
                <w:color w:val="000000"/>
                <w:sz w:val="18"/>
                <w:szCs w:val="18"/>
                <w:highlight w:val="none"/>
              </w:rPr>
              <w:t>坚持以习近平新时代中国特色社会主义思想为指导，深入贯彻党的二十大精神，贯彻落实中央、自治区党委决策部署的各项重大工作决定和安排，充分发挥特殊教育经费保障特殊教育发展、推动特殊教育改革、推进特殊教育公平、提高特殊教育质量的政策引领作用，花好每一分钱，把特殊教育经费用到最关键处，切实提高特殊教育经费使用效益。特殊教育学生人数1人，</w:t>
            </w:r>
            <w:r>
              <w:rPr>
                <w:rFonts w:hint="eastAsia" w:ascii="宋体" w:hAnsi="宋体" w:eastAsia="宋体" w:cs="宋体"/>
                <w:i w:val="0"/>
                <w:iCs w:val="0"/>
                <w:color w:val="000000"/>
                <w:sz w:val="18"/>
                <w:szCs w:val="18"/>
                <w:highlight w:val="none"/>
                <w:u w:val="none"/>
              </w:rPr>
              <w:t>（县级配套）（非定额）</w:t>
            </w:r>
            <w:r>
              <w:rPr>
                <w:rFonts w:hint="eastAsia"/>
                <w:color w:val="000000"/>
                <w:sz w:val="18"/>
                <w:szCs w:val="18"/>
                <w:highlight w:val="none"/>
              </w:rPr>
              <w:t>生均标准为每人每年</w:t>
            </w:r>
            <w:r>
              <w:rPr>
                <w:rFonts w:hint="eastAsia"/>
                <w:color w:val="000000"/>
                <w:sz w:val="18"/>
                <w:szCs w:val="18"/>
                <w:highlight w:val="none"/>
                <w:lang w:val="en-US" w:eastAsia="zh-CN"/>
              </w:rPr>
              <w:t>800</w:t>
            </w:r>
            <w:r>
              <w:rPr>
                <w:rFonts w:hint="eastAsia"/>
                <w:color w:val="000000"/>
                <w:sz w:val="18"/>
                <w:szCs w:val="18"/>
                <w:highlight w:val="none"/>
              </w:rPr>
              <w:t>元，特殊教育经费能及时拨付，特殊教育经费保障率和执行率达到100%，有效提高特殊教育教学质量，使特殊教育学生满意度达到96%以上。</w:t>
            </w:r>
            <w:r>
              <w:rPr>
                <w:b/>
                <w:sz w:val="18"/>
                <w:szCs w:val="18"/>
                <w:highlight w:val="non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特殊教育学生人数</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=1人</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宋体" w:hAnsi="宋体" w:eastAsia="宋体" w:cs="Times New Roman"/>
                <w:kern w:val="2"/>
                <w:sz w:val="16"/>
                <w:szCs w:val="16"/>
                <w:highlight w:val="none"/>
                <w:lang w:val="en-US" w:eastAsia="zh-CN" w:bidi="ar-SA"/>
              </w:rPr>
            </w:pPr>
            <w:r>
              <w:rPr>
                <w:rFonts w:hint="eastAsia" w:ascii="宋体" w:hAnsi="宋体" w:cs="Times New Roman"/>
                <w:kern w:val="2"/>
                <w:sz w:val="16"/>
                <w:szCs w:val="16"/>
                <w:highlight w:val="none"/>
                <w:lang w:val="en-US" w:eastAsia="zh-CN" w:bidi="ar-SA"/>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15</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6"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特殊教育经费保障率</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=100%</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宋体" w:hAnsi="宋体" w:eastAsia="宋体" w:cs="Times New Roman"/>
                <w:kern w:val="2"/>
                <w:sz w:val="16"/>
                <w:szCs w:val="16"/>
                <w:highlight w:val="none"/>
                <w:lang w:val="en-US" w:eastAsia="zh-CN" w:bidi="ar-SA"/>
              </w:rPr>
            </w:pPr>
            <w:r>
              <w:rPr>
                <w:rFonts w:hint="eastAsia" w:ascii="宋体" w:hAnsi="宋体" w:cs="Times New Roman"/>
                <w:kern w:val="2"/>
                <w:sz w:val="16"/>
                <w:szCs w:val="16"/>
                <w:highlight w:val="none"/>
                <w:lang w:val="en-US" w:eastAsia="zh-CN" w:bidi="ar-SA"/>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10</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1"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宋体" w:hAnsi="宋体" w:eastAsia="宋体" w:cs="Times New Roman"/>
                <w:kern w:val="2"/>
                <w:sz w:val="16"/>
                <w:szCs w:val="16"/>
                <w:highlight w:val="none"/>
                <w:lang w:val="en-US" w:eastAsia="zh-CN" w:bidi="ar-SA"/>
              </w:rPr>
            </w:pPr>
            <w:r>
              <w:rPr>
                <w:rFonts w:hint="default" w:ascii="宋体" w:hAnsi="宋体"/>
                <w:sz w:val="16"/>
                <w:szCs w:val="16"/>
                <w:highlight w:val="none"/>
              </w:rPr>
              <w:t>特殊教育经费执行率</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宋体" w:hAnsi="宋体" w:eastAsia="宋体" w:cs="Times New Roman"/>
                <w:kern w:val="2"/>
                <w:sz w:val="16"/>
                <w:szCs w:val="16"/>
                <w:highlight w:val="none"/>
                <w:lang w:val="en-US" w:eastAsia="zh-CN" w:bidi="ar-SA"/>
              </w:rPr>
            </w:pPr>
            <w:r>
              <w:rPr>
                <w:rFonts w:hint="default" w:ascii="宋体" w:hAnsi="宋体"/>
                <w:sz w:val="16"/>
                <w:szCs w:val="16"/>
                <w:highlight w:val="none"/>
              </w:rPr>
              <w:t>=100%</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宋体" w:hAnsi="宋体" w:eastAsia="宋体" w:cs="Times New Roman"/>
                <w:kern w:val="2"/>
                <w:sz w:val="16"/>
                <w:szCs w:val="16"/>
                <w:highlight w:val="none"/>
                <w:lang w:val="en-US" w:eastAsia="zh-CN" w:bidi="ar-SA"/>
              </w:rPr>
            </w:pPr>
            <w:r>
              <w:rPr>
                <w:rFonts w:hint="default" w:ascii="宋体" w:hAnsi="宋体"/>
                <w:sz w:val="16"/>
                <w:szCs w:val="16"/>
                <w:highlight w:val="none"/>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eastAsia" w:ascii="宋体" w:hAnsi="宋体" w:cs="Times New Roman"/>
                <w:kern w:val="2"/>
                <w:sz w:val="16"/>
                <w:szCs w:val="16"/>
                <w:highlight w:val="none"/>
                <w:lang w:val="en-US" w:eastAsia="zh-CN" w:bidi="ar-SA"/>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宋体" w:hAnsi="宋体" w:eastAsia="宋体" w:cs="Times New Roman"/>
                <w:kern w:val="2"/>
                <w:sz w:val="16"/>
                <w:szCs w:val="16"/>
                <w:highlight w:val="none"/>
                <w:lang w:val="en-US" w:eastAsia="zh-CN" w:bidi="ar-SA"/>
              </w:rPr>
            </w:pPr>
            <w:r>
              <w:rPr>
                <w:rFonts w:hint="default" w:ascii="宋体" w:hAnsi="宋体"/>
                <w:sz w:val="16"/>
                <w:szCs w:val="16"/>
                <w:highlight w:val="none"/>
              </w:rPr>
              <w:t>10</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宋体" w:hAnsi="宋体" w:eastAsia="宋体" w:cs="Times New Roman"/>
                <w:kern w:val="2"/>
                <w:sz w:val="16"/>
                <w:szCs w:val="16"/>
                <w:highlight w:val="none"/>
                <w:lang w:val="en-US" w:eastAsia="zh-CN" w:bidi="ar-SA"/>
              </w:rPr>
            </w:pPr>
            <w:r>
              <w:rPr>
                <w:rFonts w:hint="default" w:ascii="宋体" w:hAnsi="宋体"/>
                <w:sz w:val="16"/>
                <w:szCs w:val="16"/>
                <w:highlight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宋体" w:hAnsi="宋体" w:eastAsia="宋体" w:cs="Times New Roman"/>
                <w:kern w:val="2"/>
                <w:sz w:val="16"/>
                <w:szCs w:val="16"/>
                <w:highlight w:val="none"/>
                <w:lang w:val="en-US" w:eastAsia="zh-CN" w:bidi="ar-SA"/>
              </w:rPr>
            </w:pPr>
            <w:r>
              <w:rPr>
                <w:rFonts w:hint="default" w:ascii="宋体" w:hAnsi="宋体"/>
                <w:sz w:val="16"/>
                <w:szCs w:val="16"/>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特殊教育经费拨付及时率</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=100%</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eastAsia" w:ascii="宋体" w:hAnsi="宋体" w:cs="Times New Roman"/>
                <w:kern w:val="2"/>
                <w:sz w:val="16"/>
                <w:szCs w:val="16"/>
                <w:highlight w:val="none"/>
                <w:lang w:val="en-US" w:eastAsia="zh-CN" w:bidi="ar-SA"/>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5</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特殊教育经费生均标准</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w:t>
            </w:r>
            <w:r>
              <w:rPr>
                <w:rFonts w:hint="eastAsia" w:ascii="宋体" w:hAnsi="宋体"/>
                <w:sz w:val="16"/>
                <w:szCs w:val="16"/>
                <w:highlight w:val="none"/>
                <w:lang w:val="en-US" w:eastAsia="zh-CN"/>
              </w:rPr>
              <w:t>800</w:t>
            </w:r>
            <w:r>
              <w:rPr>
                <w:rFonts w:hint="default" w:ascii="宋体" w:hAnsi="宋体"/>
                <w:sz w:val="16"/>
                <w:szCs w:val="16"/>
                <w:highlight w:val="none"/>
              </w:rPr>
              <w:t>元</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预算支出标准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eastAsia" w:ascii="宋体" w:hAnsi="宋体" w:cs="Times New Roman"/>
                <w:kern w:val="2"/>
                <w:sz w:val="16"/>
                <w:szCs w:val="16"/>
                <w:highlight w:val="none"/>
                <w:lang w:val="en-US" w:eastAsia="zh-CN" w:bidi="ar-SA"/>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20</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有效提高特殊教育教学质量</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有效提高</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eastAsia" w:ascii="宋体" w:hAnsi="宋体" w:cs="Times New Roman"/>
                <w:kern w:val="2"/>
                <w:sz w:val="16"/>
                <w:szCs w:val="16"/>
                <w:highlight w:val="none"/>
                <w:lang w:val="en-US" w:eastAsia="zh-CN" w:bidi="ar-SA"/>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20</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按评判等级赋分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特殊教育学生满意度</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＞=95%</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eastAsia" w:ascii="宋体" w:hAnsi="宋体" w:cs="Times New Roman"/>
                <w:kern w:val="2"/>
                <w:sz w:val="16"/>
                <w:szCs w:val="16"/>
                <w:highlight w:val="none"/>
                <w:lang w:val="en-US" w:eastAsia="zh-CN" w:bidi="ar-SA"/>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10</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满意度赋分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工作资料</w:t>
            </w:r>
          </w:p>
        </w:tc>
      </w:tr>
    </w:tbl>
    <w:p>
      <w:pPr>
        <w:spacing w:line="560" w:lineRule="exact"/>
        <w:jc w:val="center"/>
        <w:rPr>
          <w:rFonts w:hint="default" w:ascii="仿宋" w:eastAsia="仿宋"/>
          <w:b/>
          <w:sz w:val="28"/>
          <w:szCs w:val="28"/>
          <w:highlight w:val="none"/>
        </w:rPr>
      </w:pPr>
      <w:r>
        <w:rPr>
          <w:rFonts w:hint="eastAsia" w:ascii="仿宋" w:eastAsia="仿宋"/>
          <w:b/>
          <w:sz w:val="28"/>
          <w:szCs w:val="28"/>
          <w:highlight w:val="none"/>
        </w:rPr>
        <w:t>项目支出绩效目标表</w:t>
      </w:r>
    </w:p>
    <w:p>
      <w:pPr>
        <w:spacing w:line="360" w:lineRule="exact"/>
        <w:jc w:val="center"/>
        <w:rPr>
          <w:rFonts w:hint="default" w:ascii="仿宋" w:eastAsia="仿宋"/>
          <w:sz w:val="18"/>
          <w:szCs w:val="18"/>
          <w:highlight w:val="none"/>
        </w:rPr>
      </w:pPr>
      <w:r>
        <w:rPr>
          <w:rFonts w:hint="eastAsia" w:ascii="仿宋" w:eastAsia="仿宋"/>
          <w:sz w:val="18"/>
          <w:szCs w:val="18"/>
          <w:highlight w:val="none"/>
        </w:rPr>
        <w:t>（202</w:t>
      </w:r>
      <w:r>
        <w:rPr>
          <w:rFonts w:hint="eastAsia" w:ascii="仿宋" w:eastAsia="仿宋"/>
          <w:sz w:val="18"/>
          <w:szCs w:val="18"/>
          <w:highlight w:val="none"/>
          <w:lang w:val="en-US" w:eastAsia="zh-CN"/>
        </w:rPr>
        <w:t>5</w:t>
      </w:r>
      <w:r>
        <w:rPr>
          <w:rFonts w:hint="eastAsia" w:ascii="仿宋" w:eastAsia="仿宋"/>
          <w:sz w:val="18"/>
          <w:szCs w:val="18"/>
          <w:highlight w:val="none"/>
        </w:rPr>
        <w:t>年）</w:t>
      </w:r>
    </w:p>
    <w:tbl>
      <w:tblPr>
        <w:tblStyle w:val="9"/>
        <w:tblW w:w="9225" w:type="dxa"/>
        <w:tblInd w:w="-6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5"/>
        <w:gridCol w:w="581"/>
        <w:gridCol w:w="1162"/>
        <w:gridCol w:w="582"/>
        <w:gridCol w:w="580"/>
        <w:gridCol w:w="1162"/>
        <w:gridCol w:w="581"/>
        <w:gridCol w:w="584"/>
        <w:gridCol w:w="1162"/>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856" w:type="dxa"/>
            <w:gridSpan w:val="2"/>
            <w:shd w:val="clear" w:color="auto" w:fill="auto"/>
            <w:vAlign w:val="center"/>
          </w:tcPr>
          <w:p>
            <w:pPr>
              <w:jc w:val="center"/>
              <w:rPr>
                <w:b/>
                <w:sz w:val="18"/>
                <w:szCs w:val="18"/>
                <w:highlight w:val="none"/>
              </w:rPr>
            </w:pPr>
            <w:r>
              <w:rPr>
                <w:rFonts w:hint="eastAsia"/>
                <w:b/>
                <w:sz w:val="18"/>
                <w:szCs w:val="18"/>
                <w:highlight w:val="none"/>
              </w:rPr>
              <w:t>预算单位</w:t>
            </w:r>
          </w:p>
        </w:tc>
        <w:tc>
          <w:tcPr>
            <w:tcW w:w="7369" w:type="dxa"/>
            <w:gridSpan w:val="8"/>
            <w:shd w:val="clear" w:color="auto" w:fill="auto"/>
            <w:vAlign w:val="center"/>
          </w:tcPr>
          <w:p>
            <w:pPr>
              <w:jc w:val="center"/>
              <w:rPr>
                <w:rFonts w:hint="eastAsia" w:eastAsia="宋体"/>
                <w:sz w:val="18"/>
                <w:szCs w:val="18"/>
                <w:highlight w:val="none"/>
                <w:lang w:eastAsia="zh-CN"/>
              </w:rPr>
            </w:pPr>
            <w:r>
              <w:rPr>
                <w:rFonts w:hint="eastAsia"/>
                <w:sz w:val="18"/>
                <w:szCs w:val="18"/>
                <w:highlight w:val="none"/>
                <w:lang w:eastAsia="zh-CN"/>
              </w:rPr>
              <w:t>呼图壁县二十里店镇小学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856" w:type="dxa"/>
            <w:gridSpan w:val="2"/>
            <w:shd w:val="clear" w:color="auto" w:fill="auto"/>
            <w:vAlign w:val="center"/>
          </w:tcPr>
          <w:p>
            <w:pPr>
              <w:jc w:val="center"/>
              <w:rPr>
                <w:rFonts w:hint="eastAsia"/>
                <w:b/>
                <w:sz w:val="18"/>
                <w:szCs w:val="18"/>
                <w:highlight w:val="none"/>
              </w:rPr>
            </w:pPr>
            <w:r>
              <w:rPr>
                <w:rFonts w:hint="eastAsia"/>
                <w:b/>
                <w:sz w:val="18"/>
                <w:szCs w:val="18"/>
                <w:highlight w:val="none"/>
              </w:rPr>
              <w:t>项目名称</w:t>
            </w:r>
          </w:p>
        </w:tc>
        <w:tc>
          <w:tcPr>
            <w:tcW w:w="4651" w:type="dxa"/>
            <w:gridSpan w:val="6"/>
            <w:shd w:val="clear" w:color="auto" w:fill="auto"/>
            <w:vAlign w:val="center"/>
          </w:tcPr>
          <w:p>
            <w:pPr>
              <w:jc w:val="center"/>
              <w:rPr>
                <w:rFonts w:hint="eastAsia"/>
                <w:b/>
                <w:sz w:val="18"/>
                <w:szCs w:val="18"/>
                <w:highlight w:val="none"/>
              </w:rPr>
            </w:pPr>
            <w:r>
              <w:rPr>
                <w:rFonts w:hint="eastAsia"/>
                <w:sz w:val="18"/>
                <w:szCs w:val="18"/>
                <w:highlight w:val="none"/>
              </w:rPr>
              <w:t>2025年中央城乡义务教育补助经费-公用经费</w:t>
            </w:r>
          </w:p>
        </w:tc>
        <w:tc>
          <w:tcPr>
            <w:tcW w:w="1162" w:type="dxa"/>
            <w:shd w:val="clear" w:color="auto" w:fill="auto"/>
            <w:vAlign w:val="center"/>
          </w:tcPr>
          <w:p>
            <w:pPr>
              <w:jc w:val="center"/>
              <w:rPr>
                <w:rFonts w:hint="eastAsia"/>
                <w:sz w:val="18"/>
                <w:szCs w:val="18"/>
                <w:highlight w:val="none"/>
              </w:rPr>
            </w:pPr>
            <w:r>
              <w:rPr>
                <w:rFonts w:hint="eastAsia"/>
                <w:b/>
                <w:sz w:val="18"/>
                <w:szCs w:val="18"/>
                <w:highlight w:val="none"/>
              </w:rPr>
              <w:t>项目负责人</w:t>
            </w:r>
          </w:p>
        </w:tc>
        <w:tc>
          <w:tcPr>
            <w:tcW w:w="1556" w:type="dxa"/>
            <w:shd w:val="clear" w:color="auto" w:fill="auto"/>
            <w:vAlign w:val="center"/>
          </w:tcPr>
          <w:p>
            <w:pPr>
              <w:jc w:val="center"/>
              <w:rPr>
                <w:rFonts w:hint="eastAsia" w:eastAsia="宋体"/>
                <w:sz w:val="18"/>
                <w:szCs w:val="18"/>
                <w:highlight w:val="none"/>
                <w:lang w:eastAsia="zh-CN"/>
              </w:rPr>
            </w:pPr>
            <w:r>
              <w:rPr>
                <w:rFonts w:hint="eastAsia"/>
                <w:sz w:val="18"/>
                <w:szCs w:val="18"/>
                <w:highlight w:val="none"/>
                <w:lang w:eastAsia="zh-CN"/>
              </w:rPr>
              <w:t>杨梅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856" w:type="dxa"/>
            <w:gridSpan w:val="2"/>
            <w:shd w:val="clear" w:color="auto" w:fill="auto"/>
            <w:vAlign w:val="center"/>
          </w:tcPr>
          <w:p>
            <w:pPr>
              <w:jc w:val="center"/>
              <w:rPr>
                <w:b/>
                <w:sz w:val="18"/>
                <w:szCs w:val="18"/>
                <w:highlight w:val="none"/>
              </w:rPr>
            </w:pPr>
            <w:r>
              <w:rPr>
                <w:rFonts w:hint="eastAsia"/>
                <w:b/>
                <w:sz w:val="18"/>
                <w:szCs w:val="18"/>
                <w:highlight w:val="none"/>
              </w:rPr>
              <w:t>项目资金(万元)</w:t>
            </w:r>
          </w:p>
        </w:tc>
        <w:tc>
          <w:tcPr>
            <w:tcW w:w="1162" w:type="dxa"/>
            <w:shd w:val="clear" w:color="auto" w:fill="auto"/>
            <w:vAlign w:val="center"/>
          </w:tcPr>
          <w:p>
            <w:pPr>
              <w:jc w:val="center"/>
              <w:rPr>
                <w:sz w:val="18"/>
                <w:szCs w:val="18"/>
                <w:highlight w:val="none"/>
              </w:rPr>
            </w:pPr>
            <w:r>
              <w:rPr>
                <w:rFonts w:hint="eastAsia"/>
                <w:sz w:val="18"/>
                <w:szCs w:val="18"/>
                <w:highlight w:val="none"/>
              </w:rPr>
              <w:t>年度预算总额</w:t>
            </w:r>
          </w:p>
        </w:tc>
        <w:tc>
          <w:tcPr>
            <w:tcW w:w="1162" w:type="dxa"/>
            <w:gridSpan w:val="2"/>
            <w:shd w:val="clear" w:color="auto" w:fill="auto"/>
            <w:vAlign w:val="center"/>
          </w:tcPr>
          <w:p>
            <w:pPr>
              <w:jc w:val="center"/>
              <w:rPr>
                <w:sz w:val="18"/>
                <w:szCs w:val="18"/>
                <w:highlight w:val="none"/>
              </w:rPr>
            </w:pPr>
            <w:r>
              <w:rPr>
                <w:rFonts w:hint="eastAsia"/>
                <w:sz w:val="18"/>
                <w:szCs w:val="18"/>
                <w:highlight w:val="none"/>
              </w:rPr>
              <w:t>34.34</w:t>
            </w:r>
          </w:p>
        </w:tc>
        <w:tc>
          <w:tcPr>
            <w:tcW w:w="1162" w:type="dxa"/>
            <w:shd w:val="clear" w:color="auto" w:fill="auto"/>
            <w:vAlign w:val="center"/>
          </w:tcPr>
          <w:p>
            <w:pPr>
              <w:jc w:val="center"/>
              <w:rPr>
                <w:sz w:val="18"/>
                <w:szCs w:val="18"/>
                <w:highlight w:val="none"/>
              </w:rPr>
            </w:pPr>
            <w:r>
              <w:rPr>
                <w:rFonts w:hint="eastAsia"/>
                <w:sz w:val="18"/>
                <w:szCs w:val="18"/>
                <w:highlight w:val="none"/>
              </w:rPr>
              <w:t>其中：财政拨款</w:t>
            </w:r>
          </w:p>
        </w:tc>
        <w:tc>
          <w:tcPr>
            <w:tcW w:w="1165" w:type="dxa"/>
            <w:gridSpan w:val="2"/>
            <w:shd w:val="clear" w:color="auto" w:fill="auto"/>
            <w:vAlign w:val="center"/>
          </w:tcPr>
          <w:p>
            <w:pPr>
              <w:jc w:val="center"/>
              <w:rPr>
                <w:sz w:val="18"/>
                <w:szCs w:val="18"/>
                <w:highlight w:val="none"/>
              </w:rPr>
            </w:pPr>
            <w:r>
              <w:rPr>
                <w:rFonts w:hint="eastAsia"/>
                <w:sz w:val="18"/>
                <w:szCs w:val="18"/>
                <w:highlight w:val="none"/>
              </w:rPr>
              <w:t>34.34</w:t>
            </w:r>
          </w:p>
        </w:tc>
        <w:tc>
          <w:tcPr>
            <w:tcW w:w="1162" w:type="dxa"/>
            <w:shd w:val="clear" w:color="auto" w:fill="auto"/>
            <w:vAlign w:val="center"/>
          </w:tcPr>
          <w:p>
            <w:pPr>
              <w:jc w:val="center"/>
              <w:rPr>
                <w:sz w:val="18"/>
                <w:szCs w:val="18"/>
                <w:highlight w:val="none"/>
              </w:rPr>
            </w:pPr>
            <w:r>
              <w:rPr>
                <w:rFonts w:hint="eastAsia"/>
                <w:sz w:val="18"/>
                <w:szCs w:val="18"/>
                <w:highlight w:val="none"/>
              </w:rPr>
              <w:t>其他资金</w:t>
            </w:r>
          </w:p>
        </w:tc>
        <w:tc>
          <w:tcPr>
            <w:tcW w:w="1556" w:type="dxa"/>
            <w:shd w:val="clear" w:color="auto" w:fill="auto"/>
            <w:vAlign w:val="center"/>
          </w:tcPr>
          <w:p>
            <w:pPr>
              <w:jc w:val="center"/>
              <w:rPr>
                <w:sz w:val="18"/>
                <w:szCs w:val="18"/>
                <w:highlight w:val="none"/>
              </w:rPr>
            </w:pPr>
            <w:r>
              <w:rPr>
                <w:rFonts w:hint="eastAsia"/>
                <w:sz w:val="18"/>
                <w:szCs w:val="18"/>
                <w:highlight w:val="none"/>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8" w:hRule="atLeast"/>
        </w:trPr>
        <w:tc>
          <w:tcPr>
            <w:tcW w:w="1856" w:type="dxa"/>
            <w:gridSpan w:val="2"/>
            <w:shd w:val="clear" w:color="auto" w:fill="auto"/>
            <w:vAlign w:val="center"/>
          </w:tcPr>
          <w:p>
            <w:pPr>
              <w:jc w:val="center"/>
              <w:rPr>
                <w:b/>
                <w:sz w:val="18"/>
                <w:szCs w:val="18"/>
                <w:highlight w:val="none"/>
              </w:rPr>
            </w:pPr>
            <w:r>
              <w:rPr>
                <w:rFonts w:hint="eastAsia"/>
                <w:b/>
                <w:sz w:val="18"/>
                <w:szCs w:val="18"/>
                <w:highlight w:val="none"/>
              </w:rPr>
              <w:t>项目总体目标</w:t>
            </w:r>
          </w:p>
        </w:tc>
        <w:tc>
          <w:tcPr>
            <w:tcW w:w="7369" w:type="dxa"/>
            <w:gridSpan w:val="8"/>
            <w:shd w:val="clear" w:color="auto" w:fill="auto"/>
            <w:vAlign w:val="center"/>
          </w:tcPr>
          <w:p>
            <w:pPr>
              <w:rPr>
                <w:b/>
                <w:sz w:val="18"/>
                <w:szCs w:val="18"/>
                <w:highlight w:val="none"/>
              </w:rPr>
            </w:pPr>
            <w:r>
              <w:rPr>
                <w:rFonts w:hint="eastAsia"/>
                <w:color w:val="000000"/>
                <w:sz w:val="18"/>
                <w:szCs w:val="18"/>
                <w:highlight w:val="none"/>
              </w:rPr>
              <w:t>不断完善城乡义务教育经费保障机制，保障学校正常运转，保证学校校舍安全。花好每一分钱，把教育经费用到最关键处，切实提高教育经费使用效益。本项目拟投入34.34万元，主要内容为：全部用于商品服务支出，包括办公费、水费、电费及维修维护费等。其中：学生人数</w:t>
            </w:r>
            <w:r>
              <w:rPr>
                <w:rFonts w:hint="eastAsia"/>
                <w:color w:val="000000"/>
                <w:sz w:val="18"/>
                <w:szCs w:val="18"/>
                <w:highlight w:val="none"/>
                <w:lang w:val="en-US" w:eastAsia="zh-CN"/>
              </w:rPr>
              <w:t>372</w:t>
            </w:r>
            <w:r>
              <w:rPr>
                <w:rFonts w:hint="eastAsia"/>
                <w:color w:val="000000"/>
                <w:sz w:val="18"/>
                <w:szCs w:val="18"/>
                <w:highlight w:val="none"/>
              </w:rPr>
              <w:t>人，公用经费及时拨付，公用经费足额保障，公用经费执行率100%，公用经费标准34.34万元，保障教学质量有效提高，通过本项目的实施，使学生满意度达到96%以上。</w:t>
            </w:r>
            <w:r>
              <w:rPr>
                <w:b/>
                <w:sz w:val="18"/>
                <w:szCs w:val="18"/>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1275" w:type="dxa"/>
            <w:shd w:val="clear" w:color="auto" w:fill="auto"/>
            <w:vAlign w:val="center"/>
          </w:tcPr>
          <w:p>
            <w:pPr>
              <w:jc w:val="center"/>
              <w:rPr>
                <w:b/>
                <w:sz w:val="18"/>
                <w:szCs w:val="18"/>
                <w:highlight w:val="none"/>
              </w:rPr>
            </w:pPr>
            <w:r>
              <w:rPr>
                <w:rFonts w:hint="eastAsia"/>
                <w:b/>
                <w:sz w:val="18"/>
                <w:szCs w:val="18"/>
                <w:highlight w:val="none"/>
              </w:rPr>
              <w:t>一级指标</w:t>
            </w:r>
          </w:p>
        </w:tc>
        <w:tc>
          <w:tcPr>
            <w:tcW w:w="581" w:type="dxa"/>
            <w:shd w:val="clear" w:color="auto" w:fill="auto"/>
            <w:vAlign w:val="center"/>
          </w:tcPr>
          <w:p>
            <w:pPr>
              <w:jc w:val="center"/>
              <w:rPr>
                <w:b/>
                <w:sz w:val="18"/>
                <w:szCs w:val="18"/>
                <w:highlight w:val="none"/>
              </w:rPr>
            </w:pPr>
            <w:r>
              <w:rPr>
                <w:rFonts w:hint="eastAsia"/>
                <w:b/>
                <w:sz w:val="18"/>
                <w:szCs w:val="18"/>
                <w:highlight w:val="none"/>
              </w:rPr>
              <w:t>二级指标</w:t>
            </w:r>
          </w:p>
        </w:tc>
        <w:tc>
          <w:tcPr>
            <w:tcW w:w="1744" w:type="dxa"/>
            <w:gridSpan w:val="2"/>
            <w:shd w:val="clear" w:color="auto" w:fill="auto"/>
            <w:vAlign w:val="center"/>
          </w:tcPr>
          <w:p>
            <w:pPr>
              <w:jc w:val="center"/>
              <w:rPr>
                <w:b/>
                <w:sz w:val="18"/>
                <w:szCs w:val="18"/>
                <w:highlight w:val="none"/>
              </w:rPr>
            </w:pPr>
            <w:r>
              <w:rPr>
                <w:rFonts w:hint="eastAsia"/>
                <w:b/>
                <w:sz w:val="18"/>
                <w:szCs w:val="18"/>
                <w:highlight w:val="none"/>
              </w:rPr>
              <w:t>三级指标</w:t>
            </w:r>
          </w:p>
        </w:tc>
        <w:tc>
          <w:tcPr>
            <w:tcW w:w="580" w:type="dxa"/>
            <w:shd w:val="clear" w:color="auto" w:fill="auto"/>
            <w:vAlign w:val="center"/>
          </w:tcPr>
          <w:p>
            <w:pPr>
              <w:jc w:val="center"/>
              <w:rPr>
                <w:b/>
                <w:sz w:val="18"/>
                <w:szCs w:val="18"/>
                <w:highlight w:val="none"/>
              </w:rPr>
            </w:pPr>
            <w:r>
              <w:rPr>
                <w:rFonts w:hint="eastAsia"/>
                <w:b/>
                <w:sz w:val="18"/>
                <w:szCs w:val="18"/>
                <w:highlight w:val="none"/>
              </w:rPr>
              <w:t>指标值</w:t>
            </w:r>
          </w:p>
        </w:tc>
        <w:tc>
          <w:tcPr>
            <w:tcW w:w="1162" w:type="dxa"/>
            <w:shd w:val="clear" w:color="auto" w:fill="auto"/>
            <w:vAlign w:val="center"/>
          </w:tcPr>
          <w:p>
            <w:pPr>
              <w:jc w:val="center"/>
              <w:rPr>
                <w:b/>
                <w:sz w:val="18"/>
                <w:szCs w:val="18"/>
                <w:highlight w:val="none"/>
              </w:rPr>
            </w:pPr>
            <w:r>
              <w:rPr>
                <w:rFonts w:hint="eastAsia"/>
                <w:b/>
                <w:sz w:val="18"/>
                <w:szCs w:val="18"/>
                <w:highlight w:val="none"/>
              </w:rPr>
              <w:t>指标值设置依据</w:t>
            </w:r>
          </w:p>
        </w:tc>
        <w:tc>
          <w:tcPr>
            <w:tcW w:w="581" w:type="dxa"/>
            <w:shd w:val="clear" w:color="auto" w:fill="auto"/>
            <w:vAlign w:val="center"/>
          </w:tcPr>
          <w:p>
            <w:pPr>
              <w:jc w:val="center"/>
              <w:rPr>
                <w:b/>
                <w:sz w:val="18"/>
                <w:szCs w:val="18"/>
                <w:highlight w:val="none"/>
              </w:rPr>
            </w:pPr>
            <w:r>
              <w:rPr>
                <w:rFonts w:hint="eastAsia"/>
                <w:b/>
                <w:sz w:val="18"/>
                <w:szCs w:val="18"/>
                <w:highlight w:val="none"/>
              </w:rPr>
              <w:t>上年完成值</w:t>
            </w:r>
          </w:p>
        </w:tc>
        <w:tc>
          <w:tcPr>
            <w:tcW w:w="584" w:type="dxa"/>
            <w:shd w:val="clear" w:color="auto" w:fill="auto"/>
            <w:vAlign w:val="center"/>
          </w:tcPr>
          <w:p>
            <w:pPr>
              <w:jc w:val="center"/>
              <w:rPr>
                <w:b/>
                <w:sz w:val="18"/>
                <w:szCs w:val="18"/>
                <w:highlight w:val="none"/>
              </w:rPr>
            </w:pPr>
            <w:r>
              <w:rPr>
                <w:rFonts w:hint="eastAsia"/>
                <w:b/>
                <w:sz w:val="18"/>
                <w:szCs w:val="18"/>
                <w:highlight w:val="none"/>
              </w:rPr>
              <w:t>指标分值权重</w:t>
            </w:r>
          </w:p>
        </w:tc>
        <w:tc>
          <w:tcPr>
            <w:tcW w:w="1162" w:type="dxa"/>
            <w:shd w:val="clear" w:color="auto" w:fill="auto"/>
            <w:vAlign w:val="center"/>
          </w:tcPr>
          <w:p>
            <w:pPr>
              <w:jc w:val="center"/>
              <w:rPr>
                <w:b/>
                <w:sz w:val="18"/>
                <w:szCs w:val="18"/>
                <w:highlight w:val="none"/>
              </w:rPr>
            </w:pPr>
            <w:r>
              <w:rPr>
                <w:rFonts w:hint="eastAsia"/>
                <w:b/>
                <w:sz w:val="18"/>
                <w:szCs w:val="18"/>
                <w:highlight w:val="none"/>
              </w:rPr>
              <w:t>指标赋分规则</w:t>
            </w:r>
          </w:p>
        </w:tc>
        <w:tc>
          <w:tcPr>
            <w:tcW w:w="1556" w:type="dxa"/>
            <w:shd w:val="clear" w:color="auto" w:fill="auto"/>
            <w:vAlign w:val="center"/>
          </w:tcPr>
          <w:p>
            <w:pPr>
              <w:jc w:val="center"/>
              <w:rPr>
                <w:b/>
                <w:sz w:val="18"/>
                <w:szCs w:val="18"/>
                <w:highlight w:val="none"/>
              </w:rPr>
            </w:pPr>
            <w:r>
              <w:rPr>
                <w:rFonts w:hint="eastAsia"/>
                <w:b/>
                <w:sz w:val="18"/>
                <w:szCs w:val="18"/>
                <w:highlight w:val="none"/>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1275" w:type="dxa"/>
            <w:vMerge w:val="restart"/>
            <w:shd w:val="clear" w:color="auto" w:fill="auto"/>
            <w:vAlign w:val="center"/>
          </w:tcPr>
          <w:p>
            <w:pPr>
              <w:jc w:val="center"/>
              <w:rPr>
                <w:rFonts w:hint="eastAsia" w:ascii="宋体" w:hAnsi="宋体"/>
                <w:sz w:val="16"/>
                <w:szCs w:val="16"/>
                <w:highlight w:val="none"/>
              </w:rPr>
            </w:pPr>
            <w:r>
              <w:rPr>
                <w:rFonts w:hint="default" w:ascii="宋体" w:hAnsi="宋体" w:cs="宋体"/>
                <w:sz w:val="16"/>
                <w:szCs w:val="16"/>
                <w:highlight w:val="none"/>
              </w:rPr>
              <w:t>产出指标</w:t>
            </w:r>
          </w:p>
        </w:tc>
        <w:tc>
          <w:tcPr>
            <w:tcW w:w="581" w:type="dxa"/>
            <w:shd w:val="clear" w:color="auto" w:fill="auto"/>
            <w:vAlign w:val="center"/>
          </w:tcPr>
          <w:p>
            <w:pPr>
              <w:jc w:val="center"/>
              <w:rPr>
                <w:rFonts w:hint="eastAsia" w:ascii="宋体" w:hAnsi="宋体"/>
                <w:sz w:val="16"/>
                <w:szCs w:val="16"/>
                <w:highlight w:val="none"/>
              </w:rPr>
            </w:pPr>
            <w:r>
              <w:rPr>
                <w:rFonts w:hint="default" w:ascii="宋体" w:hAnsi="宋体" w:cs="宋体"/>
                <w:sz w:val="16"/>
                <w:szCs w:val="16"/>
                <w:highlight w:val="none"/>
              </w:rPr>
              <w:t>数量指标</w:t>
            </w:r>
          </w:p>
        </w:tc>
        <w:tc>
          <w:tcPr>
            <w:tcW w:w="1744" w:type="dxa"/>
            <w:gridSpan w:val="2"/>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在校学生人数</w:t>
            </w:r>
          </w:p>
        </w:tc>
        <w:tc>
          <w:tcPr>
            <w:tcW w:w="580"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w:t>
            </w:r>
            <w:r>
              <w:rPr>
                <w:rFonts w:hint="eastAsia" w:ascii="宋体" w:hAnsi="宋体"/>
                <w:sz w:val="16"/>
                <w:szCs w:val="16"/>
                <w:highlight w:val="none"/>
                <w:lang w:val="en-US" w:eastAsia="zh-CN"/>
              </w:rPr>
              <w:t>372</w:t>
            </w:r>
            <w:r>
              <w:rPr>
                <w:rFonts w:hint="default" w:ascii="宋体" w:hAnsi="宋体"/>
                <w:sz w:val="16"/>
                <w:szCs w:val="16"/>
                <w:highlight w:val="none"/>
              </w:rPr>
              <w:t>人</w:t>
            </w:r>
          </w:p>
        </w:tc>
        <w:tc>
          <w:tcPr>
            <w:tcW w:w="1162"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计划标准</w:t>
            </w:r>
          </w:p>
        </w:tc>
        <w:tc>
          <w:tcPr>
            <w:tcW w:w="581" w:type="dxa"/>
            <w:shd w:val="clear" w:color="auto" w:fill="auto"/>
            <w:vAlign w:val="center"/>
          </w:tcPr>
          <w:p>
            <w:pPr>
              <w:jc w:val="center"/>
              <w:rPr>
                <w:rFonts w:hint="eastAsia" w:ascii="宋体" w:hAnsi="宋体"/>
                <w:sz w:val="16"/>
                <w:szCs w:val="16"/>
                <w:highlight w:val="none"/>
              </w:rPr>
            </w:pPr>
            <w:r>
              <w:rPr>
                <w:rFonts w:hint="eastAsia" w:ascii="宋体" w:hAnsi="宋体" w:cs="Times New Roman"/>
                <w:kern w:val="2"/>
                <w:sz w:val="16"/>
                <w:szCs w:val="16"/>
                <w:highlight w:val="none"/>
                <w:lang w:val="en-US" w:eastAsia="zh-CN" w:bidi="ar-SA"/>
              </w:rPr>
              <w:t>-</w:t>
            </w:r>
          </w:p>
        </w:tc>
        <w:tc>
          <w:tcPr>
            <w:tcW w:w="584"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15</w:t>
            </w:r>
          </w:p>
        </w:tc>
        <w:tc>
          <w:tcPr>
            <w:tcW w:w="1162"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按照完成比例赋分</w:t>
            </w:r>
          </w:p>
        </w:tc>
        <w:tc>
          <w:tcPr>
            <w:tcW w:w="1556"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275" w:type="dxa"/>
            <w:vMerge w:val="continue"/>
            <w:shd w:val="clear" w:color="auto" w:fill="auto"/>
            <w:vAlign w:val="center"/>
          </w:tcPr>
          <w:p>
            <w:pPr>
              <w:jc w:val="center"/>
              <w:rPr>
                <w:rFonts w:hint="eastAsia" w:ascii="宋体" w:hAnsi="宋体"/>
                <w:sz w:val="16"/>
                <w:szCs w:val="16"/>
                <w:highlight w:val="none"/>
              </w:rPr>
            </w:pPr>
          </w:p>
        </w:tc>
        <w:tc>
          <w:tcPr>
            <w:tcW w:w="581" w:type="dxa"/>
            <w:vMerge w:val="restart"/>
            <w:shd w:val="clear" w:color="auto" w:fill="auto"/>
            <w:vAlign w:val="center"/>
          </w:tcPr>
          <w:p>
            <w:pPr>
              <w:jc w:val="center"/>
              <w:rPr>
                <w:rFonts w:hint="eastAsia" w:ascii="宋体" w:hAnsi="宋体"/>
                <w:sz w:val="16"/>
                <w:szCs w:val="16"/>
                <w:highlight w:val="none"/>
              </w:rPr>
            </w:pPr>
            <w:r>
              <w:rPr>
                <w:rFonts w:hint="default" w:ascii="宋体" w:hAnsi="宋体" w:cs="宋体"/>
                <w:sz w:val="16"/>
                <w:szCs w:val="16"/>
                <w:highlight w:val="none"/>
              </w:rPr>
              <w:t>质量指标</w:t>
            </w:r>
          </w:p>
        </w:tc>
        <w:tc>
          <w:tcPr>
            <w:tcW w:w="1744" w:type="dxa"/>
            <w:gridSpan w:val="2"/>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公用经费保障率</w:t>
            </w:r>
          </w:p>
        </w:tc>
        <w:tc>
          <w:tcPr>
            <w:tcW w:w="580"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=100%</w:t>
            </w:r>
          </w:p>
        </w:tc>
        <w:tc>
          <w:tcPr>
            <w:tcW w:w="1162"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计划标准</w:t>
            </w:r>
          </w:p>
        </w:tc>
        <w:tc>
          <w:tcPr>
            <w:tcW w:w="581" w:type="dxa"/>
            <w:shd w:val="clear" w:color="auto" w:fill="auto"/>
            <w:vAlign w:val="center"/>
          </w:tcPr>
          <w:p>
            <w:pPr>
              <w:jc w:val="center"/>
              <w:rPr>
                <w:rFonts w:hint="eastAsia" w:ascii="宋体" w:hAnsi="宋体"/>
                <w:sz w:val="16"/>
                <w:szCs w:val="16"/>
                <w:highlight w:val="none"/>
              </w:rPr>
            </w:pPr>
            <w:r>
              <w:rPr>
                <w:rFonts w:hint="eastAsia" w:ascii="宋体" w:hAnsi="宋体" w:cs="Times New Roman"/>
                <w:kern w:val="2"/>
                <w:sz w:val="16"/>
                <w:szCs w:val="16"/>
                <w:highlight w:val="none"/>
                <w:lang w:val="en-US" w:eastAsia="zh-CN" w:bidi="ar-SA"/>
              </w:rPr>
              <w:t>-</w:t>
            </w:r>
          </w:p>
        </w:tc>
        <w:tc>
          <w:tcPr>
            <w:tcW w:w="584"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10</w:t>
            </w:r>
          </w:p>
        </w:tc>
        <w:tc>
          <w:tcPr>
            <w:tcW w:w="1162"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按照完成比例赋分</w:t>
            </w:r>
          </w:p>
        </w:tc>
        <w:tc>
          <w:tcPr>
            <w:tcW w:w="1556"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275" w:type="dxa"/>
            <w:vMerge w:val="continue"/>
            <w:shd w:val="clear" w:color="auto" w:fill="auto"/>
            <w:vAlign w:val="center"/>
          </w:tcPr>
          <w:p>
            <w:pPr>
              <w:jc w:val="center"/>
              <w:rPr>
                <w:rFonts w:hint="eastAsia" w:ascii="宋体" w:hAnsi="宋体"/>
                <w:sz w:val="16"/>
                <w:szCs w:val="16"/>
                <w:highlight w:val="none"/>
              </w:rPr>
            </w:pPr>
          </w:p>
        </w:tc>
        <w:tc>
          <w:tcPr>
            <w:tcW w:w="581" w:type="dxa"/>
            <w:vMerge w:val="continue"/>
            <w:shd w:val="clear" w:color="auto" w:fill="auto"/>
            <w:vAlign w:val="center"/>
          </w:tcPr>
          <w:p>
            <w:pPr>
              <w:jc w:val="center"/>
              <w:rPr>
                <w:rFonts w:hint="eastAsia" w:ascii="宋体" w:hAnsi="宋体"/>
                <w:sz w:val="16"/>
                <w:szCs w:val="16"/>
                <w:highlight w:val="none"/>
              </w:rPr>
            </w:pPr>
          </w:p>
        </w:tc>
        <w:tc>
          <w:tcPr>
            <w:tcW w:w="1744" w:type="dxa"/>
            <w:gridSpan w:val="2"/>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公用经费执行率</w:t>
            </w:r>
          </w:p>
        </w:tc>
        <w:tc>
          <w:tcPr>
            <w:tcW w:w="580"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=100%</w:t>
            </w:r>
          </w:p>
        </w:tc>
        <w:tc>
          <w:tcPr>
            <w:tcW w:w="1162"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计划标准</w:t>
            </w:r>
          </w:p>
        </w:tc>
        <w:tc>
          <w:tcPr>
            <w:tcW w:w="581" w:type="dxa"/>
            <w:shd w:val="clear" w:color="auto" w:fill="auto"/>
            <w:vAlign w:val="center"/>
          </w:tcPr>
          <w:p>
            <w:pPr>
              <w:jc w:val="center"/>
              <w:rPr>
                <w:rFonts w:hint="eastAsia" w:ascii="宋体" w:hAnsi="宋体"/>
                <w:sz w:val="16"/>
                <w:szCs w:val="16"/>
                <w:highlight w:val="none"/>
              </w:rPr>
            </w:pPr>
            <w:r>
              <w:rPr>
                <w:rFonts w:hint="eastAsia" w:ascii="宋体" w:hAnsi="宋体" w:cs="Times New Roman"/>
                <w:kern w:val="2"/>
                <w:sz w:val="16"/>
                <w:szCs w:val="16"/>
                <w:highlight w:val="none"/>
                <w:lang w:val="en-US" w:eastAsia="zh-CN" w:bidi="ar-SA"/>
              </w:rPr>
              <w:t>-</w:t>
            </w:r>
          </w:p>
        </w:tc>
        <w:tc>
          <w:tcPr>
            <w:tcW w:w="584"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10</w:t>
            </w:r>
          </w:p>
        </w:tc>
        <w:tc>
          <w:tcPr>
            <w:tcW w:w="1162"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按照完成比例赋分</w:t>
            </w:r>
          </w:p>
        </w:tc>
        <w:tc>
          <w:tcPr>
            <w:tcW w:w="1556"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275" w:type="dxa"/>
            <w:vMerge w:val="continue"/>
            <w:shd w:val="clear" w:color="auto" w:fill="auto"/>
            <w:vAlign w:val="center"/>
          </w:tcPr>
          <w:p>
            <w:pPr>
              <w:jc w:val="center"/>
              <w:rPr>
                <w:rFonts w:hint="eastAsia" w:ascii="宋体" w:hAnsi="宋体"/>
                <w:sz w:val="16"/>
                <w:szCs w:val="16"/>
                <w:highlight w:val="none"/>
              </w:rPr>
            </w:pPr>
          </w:p>
        </w:tc>
        <w:tc>
          <w:tcPr>
            <w:tcW w:w="581" w:type="dxa"/>
            <w:shd w:val="clear" w:color="auto" w:fill="auto"/>
            <w:vAlign w:val="center"/>
          </w:tcPr>
          <w:p>
            <w:pPr>
              <w:jc w:val="center"/>
              <w:rPr>
                <w:rFonts w:hint="eastAsia" w:ascii="宋体" w:hAnsi="宋体"/>
                <w:sz w:val="16"/>
                <w:szCs w:val="16"/>
                <w:highlight w:val="none"/>
              </w:rPr>
            </w:pPr>
            <w:r>
              <w:rPr>
                <w:rFonts w:hint="default" w:ascii="宋体" w:hAnsi="宋体" w:cs="宋体"/>
                <w:sz w:val="16"/>
                <w:szCs w:val="16"/>
                <w:highlight w:val="none"/>
              </w:rPr>
              <w:t>时效指标</w:t>
            </w:r>
          </w:p>
        </w:tc>
        <w:tc>
          <w:tcPr>
            <w:tcW w:w="1744" w:type="dxa"/>
            <w:gridSpan w:val="2"/>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公用经费拨付及时率</w:t>
            </w:r>
          </w:p>
        </w:tc>
        <w:tc>
          <w:tcPr>
            <w:tcW w:w="580"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=100%</w:t>
            </w:r>
          </w:p>
        </w:tc>
        <w:tc>
          <w:tcPr>
            <w:tcW w:w="1162"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计划标准</w:t>
            </w:r>
          </w:p>
        </w:tc>
        <w:tc>
          <w:tcPr>
            <w:tcW w:w="581" w:type="dxa"/>
            <w:shd w:val="clear" w:color="auto" w:fill="auto"/>
            <w:vAlign w:val="center"/>
          </w:tcPr>
          <w:p>
            <w:pPr>
              <w:jc w:val="center"/>
              <w:rPr>
                <w:rFonts w:hint="eastAsia" w:ascii="宋体" w:hAnsi="宋体"/>
                <w:sz w:val="16"/>
                <w:szCs w:val="16"/>
                <w:highlight w:val="none"/>
              </w:rPr>
            </w:pPr>
            <w:r>
              <w:rPr>
                <w:rFonts w:hint="eastAsia" w:ascii="宋体" w:hAnsi="宋体" w:cs="Times New Roman"/>
                <w:kern w:val="2"/>
                <w:sz w:val="16"/>
                <w:szCs w:val="16"/>
                <w:highlight w:val="none"/>
                <w:lang w:val="en-US" w:eastAsia="zh-CN" w:bidi="ar-SA"/>
              </w:rPr>
              <w:t>-</w:t>
            </w:r>
          </w:p>
        </w:tc>
        <w:tc>
          <w:tcPr>
            <w:tcW w:w="584"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5</w:t>
            </w:r>
          </w:p>
        </w:tc>
        <w:tc>
          <w:tcPr>
            <w:tcW w:w="1162"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按照完成比例赋分</w:t>
            </w:r>
          </w:p>
        </w:tc>
        <w:tc>
          <w:tcPr>
            <w:tcW w:w="1556"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7" w:hRule="atLeast"/>
        </w:trPr>
        <w:tc>
          <w:tcPr>
            <w:tcW w:w="1275" w:type="dxa"/>
            <w:vMerge w:val="restart"/>
            <w:shd w:val="clear" w:color="auto" w:fill="auto"/>
            <w:vAlign w:val="center"/>
          </w:tcPr>
          <w:p>
            <w:pPr>
              <w:jc w:val="center"/>
              <w:rPr>
                <w:rFonts w:hint="eastAsia" w:ascii="宋体" w:hAnsi="宋体"/>
                <w:sz w:val="16"/>
                <w:szCs w:val="16"/>
                <w:highlight w:val="none"/>
              </w:rPr>
            </w:pPr>
            <w:r>
              <w:rPr>
                <w:rFonts w:hint="default" w:ascii="宋体" w:hAnsi="宋体" w:cs="宋体"/>
                <w:sz w:val="16"/>
                <w:szCs w:val="16"/>
                <w:highlight w:val="none"/>
              </w:rPr>
              <w:t>成本指标</w:t>
            </w:r>
          </w:p>
        </w:tc>
        <w:tc>
          <w:tcPr>
            <w:tcW w:w="581" w:type="dxa"/>
            <w:vMerge w:val="restart"/>
            <w:shd w:val="clear" w:color="auto" w:fill="auto"/>
            <w:vAlign w:val="center"/>
          </w:tcPr>
          <w:p>
            <w:pPr>
              <w:jc w:val="center"/>
              <w:rPr>
                <w:rFonts w:hint="eastAsia" w:ascii="宋体" w:hAnsi="宋体"/>
                <w:sz w:val="16"/>
                <w:szCs w:val="16"/>
                <w:highlight w:val="none"/>
              </w:rPr>
            </w:pPr>
            <w:r>
              <w:rPr>
                <w:rFonts w:hint="default" w:ascii="宋体" w:hAnsi="宋体" w:cs="宋体"/>
                <w:sz w:val="16"/>
                <w:szCs w:val="16"/>
                <w:highlight w:val="none"/>
              </w:rPr>
              <w:t>经济成本指标</w:t>
            </w:r>
          </w:p>
        </w:tc>
        <w:tc>
          <w:tcPr>
            <w:tcW w:w="1744" w:type="dxa"/>
            <w:gridSpan w:val="2"/>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公用经费标准-中央</w:t>
            </w:r>
          </w:p>
        </w:tc>
        <w:tc>
          <w:tcPr>
            <w:tcW w:w="580"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＜=34.34万元</w:t>
            </w:r>
          </w:p>
        </w:tc>
        <w:tc>
          <w:tcPr>
            <w:tcW w:w="1162"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预算支出标准</w:t>
            </w:r>
          </w:p>
        </w:tc>
        <w:tc>
          <w:tcPr>
            <w:tcW w:w="581" w:type="dxa"/>
            <w:shd w:val="clear" w:color="auto" w:fill="auto"/>
            <w:vAlign w:val="center"/>
          </w:tcPr>
          <w:p>
            <w:pPr>
              <w:jc w:val="center"/>
              <w:rPr>
                <w:rFonts w:hint="eastAsia" w:ascii="宋体" w:hAnsi="宋体"/>
                <w:sz w:val="16"/>
                <w:szCs w:val="16"/>
                <w:highlight w:val="none"/>
              </w:rPr>
            </w:pPr>
            <w:r>
              <w:rPr>
                <w:rFonts w:hint="eastAsia" w:ascii="宋体" w:hAnsi="宋体" w:cs="Times New Roman"/>
                <w:kern w:val="2"/>
                <w:sz w:val="16"/>
                <w:szCs w:val="16"/>
                <w:highlight w:val="none"/>
                <w:lang w:val="en-US" w:eastAsia="zh-CN" w:bidi="ar-SA"/>
              </w:rPr>
              <w:t>-</w:t>
            </w:r>
          </w:p>
        </w:tc>
        <w:tc>
          <w:tcPr>
            <w:tcW w:w="584"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10</w:t>
            </w:r>
          </w:p>
        </w:tc>
        <w:tc>
          <w:tcPr>
            <w:tcW w:w="1162"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按照完成比例赋分</w:t>
            </w:r>
          </w:p>
        </w:tc>
        <w:tc>
          <w:tcPr>
            <w:tcW w:w="1556"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1275" w:type="dxa"/>
            <w:vMerge w:val="continue"/>
            <w:shd w:val="clear" w:color="auto" w:fill="auto"/>
            <w:vAlign w:val="center"/>
          </w:tcPr>
          <w:p>
            <w:pPr>
              <w:jc w:val="center"/>
              <w:rPr>
                <w:rFonts w:hint="eastAsia" w:ascii="宋体" w:hAnsi="宋体"/>
                <w:sz w:val="16"/>
                <w:szCs w:val="16"/>
                <w:highlight w:val="none"/>
              </w:rPr>
            </w:pPr>
          </w:p>
        </w:tc>
        <w:tc>
          <w:tcPr>
            <w:tcW w:w="581" w:type="dxa"/>
            <w:vMerge w:val="continue"/>
            <w:shd w:val="clear" w:color="auto" w:fill="auto"/>
            <w:vAlign w:val="center"/>
          </w:tcPr>
          <w:p>
            <w:pPr>
              <w:jc w:val="center"/>
              <w:rPr>
                <w:rFonts w:hint="eastAsia" w:ascii="宋体" w:hAnsi="宋体"/>
                <w:sz w:val="16"/>
                <w:szCs w:val="16"/>
                <w:highlight w:val="none"/>
              </w:rPr>
            </w:pPr>
          </w:p>
        </w:tc>
        <w:tc>
          <w:tcPr>
            <w:tcW w:w="1744" w:type="dxa"/>
            <w:gridSpan w:val="2"/>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公用经费标准-县级配套</w:t>
            </w:r>
          </w:p>
        </w:tc>
        <w:tc>
          <w:tcPr>
            <w:tcW w:w="580"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w:t>
            </w:r>
            <w:r>
              <w:rPr>
                <w:rFonts w:hint="eastAsia" w:ascii="宋体" w:hAnsi="宋体"/>
                <w:sz w:val="16"/>
                <w:szCs w:val="16"/>
                <w:highlight w:val="none"/>
                <w:lang w:val="en-US" w:eastAsia="zh-CN"/>
              </w:rPr>
              <w:t>0.08</w:t>
            </w:r>
            <w:r>
              <w:rPr>
                <w:rFonts w:hint="default" w:ascii="宋体" w:hAnsi="宋体"/>
                <w:sz w:val="16"/>
                <w:szCs w:val="16"/>
                <w:highlight w:val="none"/>
              </w:rPr>
              <w:t>万元</w:t>
            </w:r>
          </w:p>
        </w:tc>
        <w:tc>
          <w:tcPr>
            <w:tcW w:w="1162"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预算支出标准</w:t>
            </w:r>
          </w:p>
        </w:tc>
        <w:tc>
          <w:tcPr>
            <w:tcW w:w="581" w:type="dxa"/>
            <w:shd w:val="clear" w:color="auto" w:fill="auto"/>
            <w:vAlign w:val="center"/>
          </w:tcPr>
          <w:p>
            <w:pPr>
              <w:jc w:val="center"/>
              <w:rPr>
                <w:rFonts w:hint="eastAsia" w:ascii="宋体" w:hAnsi="宋体"/>
                <w:sz w:val="16"/>
                <w:szCs w:val="16"/>
                <w:highlight w:val="none"/>
              </w:rPr>
            </w:pPr>
            <w:r>
              <w:rPr>
                <w:rFonts w:hint="eastAsia" w:ascii="宋体" w:hAnsi="宋体" w:cs="Times New Roman"/>
                <w:kern w:val="2"/>
                <w:sz w:val="16"/>
                <w:szCs w:val="16"/>
                <w:highlight w:val="none"/>
                <w:lang w:val="en-US" w:eastAsia="zh-CN" w:bidi="ar-SA"/>
              </w:rPr>
              <w:t>-</w:t>
            </w:r>
          </w:p>
        </w:tc>
        <w:tc>
          <w:tcPr>
            <w:tcW w:w="584"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10</w:t>
            </w:r>
          </w:p>
        </w:tc>
        <w:tc>
          <w:tcPr>
            <w:tcW w:w="1162"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按照完成比例赋分</w:t>
            </w:r>
          </w:p>
        </w:tc>
        <w:tc>
          <w:tcPr>
            <w:tcW w:w="1556"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1275" w:type="dxa"/>
            <w:shd w:val="clear" w:color="auto" w:fill="auto"/>
            <w:vAlign w:val="center"/>
          </w:tcPr>
          <w:p>
            <w:pPr>
              <w:jc w:val="center"/>
              <w:rPr>
                <w:rFonts w:hint="eastAsia" w:ascii="宋体" w:hAnsi="宋体"/>
                <w:sz w:val="16"/>
                <w:szCs w:val="16"/>
                <w:highlight w:val="none"/>
              </w:rPr>
            </w:pPr>
            <w:r>
              <w:rPr>
                <w:rFonts w:hint="default" w:ascii="宋体" w:hAnsi="宋体" w:cs="宋体"/>
                <w:sz w:val="16"/>
                <w:szCs w:val="16"/>
                <w:highlight w:val="none"/>
              </w:rPr>
              <w:t>效益指标</w:t>
            </w:r>
          </w:p>
        </w:tc>
        <w:tc>
          <w:tcPr>
            <w:tcW w:w="581" w:type="dxa"/>
            <w:shd w:val="clear" w:color="auto" w:fill="auto"/>
            <w:vAlign w:val="center"/>
          </w:tcPr>
          <w:p>
            <w:pPr>
              <w:jc w:val="center"/>
              <w:rPr>
                <w:rFonts w:hint="eastAsia" w:ascii="宋体" w:hAnsi="宋体"/>
                <w:sz w:val="16"/>
                <w:szCs w:val="16"/>
                <w:highlight w:val="none"/>
              </w:rPr>
            </w:pPr>
            <w:r>
              <w:rPr>
                <w:rFonts w:hint="default" w:ascii="宋体" w:hAnsi="宋体" w:cs="宋体"/>
                <w:sz w:val="16"/>
                <w:szCs w:val="16"/>
                <w:highlight w:val="none"/>
              </w:rPr>
              <w:t>社会效益指标</w:t>
            </w:r>
          </w:p>
        </w:tc>
        <w:tc>
          <w:tcPr>
            <w:tcW w:w="1744" w:type="dxa"/>
            <w:gridSpan w:val="2"/>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有效保障教育教学开展，提高教学质量</w:t>
            </w:r>
          </w:p>
        </w:tc>
        <w:tc>
          <w:tcPr>
            <w:tcW w:w="580"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有效提高</w:t>
            </w:r>
          </w:p>
        </w:tc>
        <w:tc>
          <w:tcPr>
            <w:tcW w:w="1162"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计划标准</w:t>
            </w:r>
          </w:p>
        </w:tc>
        <w:tc>
          <w:tcPr>
            <w:tcW w:w="581" w:type="dxa"/>
            <w:shd w:val="clear" w:color="auto" w:fill="auto"/>
            <w:vAlign w:val="center"/>
          </w:tcPr>
          <w:p>
            <w:pPr>
              <w:jc w:val="center"/>
              <w:rPr>
                <w:rFonts w:hint="eastAsia" w:ascii="宋体" w:hAnsi="宋体"/>
                <w:sz w:val="16"/>
                <w:szCs w:val="16"/>
                <w:highlight w:val="none"/>
              </w:rPr>
            </w:pPr>
            <w:r>
              <w:rPr>
                <w:rFonts w:hint="eastAsia" w:ascii="宋体" w:hAnsi="宋体" w:cs="Times New Roman"/>
                <w:kern w:val="2"/>
                <w:sz w:val="16"/>
                <w:szCs w:val="16"/>
                <w:highlight w:val="none"/>
                <w:lang w:val="en-US" w:eastAsia="zh-CN" w:bidi="ar-SA"/>
              </w:rPr>
              <w:t>-</w:t>
            </w:r>
          </w:p>
        </w:tc>
        <w:tc>
          <w:tcPr>
            <w:tcW w:w="584"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20</w:t>
            </w:r>
          </w:p>
        </w:tc>
        <w:tc>
          <w:tcPr>
            <w:tcW w:w="1162"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按评判等级赋分</w:t>
            </w:r>
          </w:p>
        </w:tc>
        <w:tc>
          <w:tcPr>
            <w:tcW w:w="1556"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说明材料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trPr>
        <w:tc>
          <w:tcPr>
            <w:tcW w:w="1275" w:type="dxa"/>
            <w:shd w:val="clear" w:color="auto" w:fill="auto"/>
            <w:vAlign w:val="center"/>
          </w:tcPr>
          <w:p>
            <w:pPr>
              <w:jc w:val="center"/>
              <w:rPr>
                <w:rFonts w:hint="eastAsia" w:ascii="宋体" w:hAnsi="宋体"/>
                <w:sz w:val="16"/>
                <w:szCs w:val="16"/>
                <w:highlight w:val="none"/>
              </w:rPr>
            </w:pPr>
            <w:r>
              <w:rPr>
                <w:rFonts w:hint="default" w:ascii="宋体" w:hAnsi="宋体" w:cs="宋体"/>
                <w:sz w:val="16"/>
                <w:szCs w:val="16"/>
                <w:highlight w:val="none"/>
              </w:rPr>
              <w:t>满意度指标</w:t>
            </w:r>
          </w:p>
        </w:tc>
        <w:tc>
          <w:tcPr>
            <w:tcW w:w="581" w:type="dxa"/>
            <w:shd w:val="clear" w:color="auto" w:fill="auto"/>
            <w:vAlign w:val="center"/>
          </w:tcPr>
          <w:p>
            <w:pPr>
              <w:jc w:val="center"/>
              <w:rPr>
                <w:rFonts w:hint="eastAsia" w:ascii="宋体" w:hAnsi="宋体"/>
                <w:sz w:val="16"/>
                <w:szCs w:val="16"/>
                <w:highlight w:val="none"/>
              </w:rPr>
            </w:pPr>
            <w:r>
              <w:rPr>
                <w:rFonts w:hint="default" w:ascii="宋体" w:hAnsi="宋体" w:cs="宋体"/>
                <w:sz w:val="16"/>
                <w:szCs w:val="16"/>
                <w:highlight w:val="none"/>
              </w:rPr>
              <w:t>满意度指标</w:t>
            </w:r>
          </w:p>
        </w:tc>
        <w:tc>
          <w:tcPr>
            <w:tcW w:w="1744" w:type="dxa"/>
            <w:gridSpan w:val="2"/>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学生满意度</w:t>
            </w:r>
          </w:p>
        </w:tc>
        <w:tc>
          <w:tcPr>
            <w:tcW w:w="580"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＞=95%</w:t>
            </w:r>
          </w:p>
        </w:tc>
        <w:tc>
          <w:tcPr>
            <w:tcW w:w="1162"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计划标准</w:t>
            </w:r>
          </w:p>
        </w:tc>
        <w:tc>
          <w:tcPr>
            <w:tcW w:w="581" w:type="dxa"/>
            <w:shd w:val="clear" w:color="auto" w:fill="auto"/>
            <w:vAlign w:val="center"/>
          </w:tcPr>
          <w:p>
            <w:pPr>
              <w:jc w:val="center"/>
              <w:rPr>
                <w:rFonts w:hint="eastAsia" w:ascii="宋体" w:hAnsi="宋体"/>
                <w:sz w:val="16"/>
                <w:szCs w:val="16"/>
                <w:highlight w:val="none"/>
              </w:rPr>
            </w:pPr>
            <w:r>
              <w:rPr>
                <w:rFonts w:hint="eastAsia" w:ascii="宋体" w:hAnsi="宋体" w:cs="Times New Roman"/>
                <w:kern w:val="2"/>
                <w:sz w:val="16"/>
                <w:szCs w:val="16"/>
                <w:highlight w:val="none"/>
                <w:lang w:val="en-US" w:eastAsia="zh-CN" w:bidi="ar-SA"/>
              </w:rPr>
              <w:t>-</w:t>
            </w:r>
          </w:p>
        </w:tc>
        <w:tc>
          <w:tcPr>
            <w:tcW w:w="584"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10</w:t>
            </w:r>
          </w:p>
        </w:tc>
        <w:tc>
          <w:tcPr>
            <w:tcW w:w="1162"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满意度赋分</w:t>
            </w:r>
          </w:p>
        </w:tc>
        <w:tc>
          <w:tcPr>
            <w:tcW w:w="1556"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工作资料</w:t>
            </w:r>
          </w:p>
        </w:tc>
      </w:tr>
    </w:tbl>
    <w:p>
      <w:pPr>
        <w:spacing w:line="560" w:lineRule="exact"/>
        <w:jc w:val="center"/>
        <w:rPr>
          <w:rFonts w:hint="eastAsia" w:ascii="仿宋" w:eastAsia="仿宋"/>
          <w:b/>
          <w:sz w:val="28"/>
          <w:szCs w:val="28"/>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spacing w:line="560" w:lineRule="exact"/>
        <w:jc w:val="center"/>
        <w:rPr>
          <w:rFonts w:hint="default" w:ascii="仿宋" w:eastAsia="仿宋"/>
          <w:b/>
          <w:sz w:val="28"/>
          <w:szCs w:val="28"/>
          <w:highlight w:val="none"/>
        </w:rPr>
      </w:pPr>
      <w:r>
        <w:rPr>
          <w:rFonts w:hint="eastAsia" w:ascii="仿宋" w:eastAsia="仿宋"/>
          <w:b/>
          <w:sz w:val="28"/>
          <w:szCs w:val="28"/>
          <w:highlight w:val="none"/>
        </w:rPr>
        <w:t>项目支出绩效目标表</w:t>
      </w:r>
    </w:p>
    <w:p>
      <w:pPr>
        <w:spacing w:line="360" w:lineRule="exact"/>
        <w:jc w:val="center"/>
        <w:rPr>
          <w:rFonts w:hint="default" w:ascii="仿宋" w:eastAsia="仿宋"/>
          <w:sz w:val="18"/>
          <w:szCs w:val="18"/>
          <w:highlight w:val="none"/>
        </w:rPr>
      </w:pPr>
      <w:r>
        <w:rPr>
          <w:rFonts w:hint="eastAsia" w:ascii="仿宋" w:eastAsia="仿宋"/>
          <w:sz w:val="18"/>
          <w:szCs w:val="18"/>
          <w:highlight w:val="none"/>
        </w:rPr>
        <w:t>（202</w:t>
      </w:r>
      <w:r>
        <w:rPr>
          <w:rFonts w:hint="eastAsia" w:ascii="仿宋" w:eastAsia="仿宋"/>
          <w:sz w:val="18"/>
          <w:szCs w:val="18"/>
          <w:highlight w:val="none"/>
          <w:lang w:val="en-US" w:eastAsia="zh-CN"/>
        </w:rPr>
        <w:t>5</w:t>
      </w:r>
      <w:r>
        <w:rPr>
          <w:rFonts w:hint="eastAsia" w:ascii="仿宋" w:eastAsia="仿宋"/>
          <w:sz w:val="18"/>
          <w:szCs w:val="18"/>
          <w:highlight w:val="none"/>
        </w:rPr>
        <w:t>年）</w:t>
      </w:r>
    </w:p>
    <w:tbl>
      <w:tblPr>
        <w:tblStyle w:val="9"/>
        <w:tblW w:w="9240" w:type="dxa"/>
        <w:tblInd w:w="-6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5"/>
        <w:gridCol w:w="600"/>
        <w:gridCol w:w="1659"/>
        <w:gridCol w:w="111"/>
        <w:gridCol w:w="915"/>
        <w:gridCol w:w="1200"/>
        <w:gridCol w:w="960"/>
        <w:gridCol w:w="600"/>
        <w:gridCol w:w="1050"/>
        <w:gridCol w:w="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1755" w:type="dxa"/>
            <w:gridSpan w:val="2"/>
            <w:shd w:val="clear" w:color="auto" w:fill="auto"/>
            <w:vAlign w:val="center"/>
          </w:tcPr>
          <w:p>
            <w:pPr>
              <w:jc w:val="center"/>
              <w:rPr>
                <w:b/>
                <w:sz w:val="18"/>
                <w:szCs w:val="18"/>
                <w:highlight w:val="none"/>
              </w:rPr>
            </w:pPr>
            <w:r>
              <w:rPr>
                <w:rFonts w:hint="eastAsia"/>
                <w:b/>
                <w:sz w:val="18"/>
                <w:szCs w:val="18"/>
                <w:highlight w:val="none"/>
              </w:rPr>
              <w:t>预算单位</w:t>
            </w:r>
          </w:p>
        </w:tc>
        <w:tc>
          <w:tcPr>
            <w:tcW w:w="7485" w:type="dxa"/>
            <w:gridSpan w:val="8"/>
            <w:shd w:val="clear" w:color="auto" w:fill="auto"/>
            <w:vAlign w:val="center"/>
          </w:tcPr>
          <w:p>
            <w:pPr>
              <w:jc w:val="center"/>
              <w:rPr>
                <w:rFonts w:hint="eastAsia" w:eastAsia="宋体"/>
                <w:sz w:val="18"/>
                <w:szCs w:val="18"/>
                <w:highlight w:val="none"/>
                <w:lang w:eastAsia="zh-CN"/>
              </w:rPr>
            </w:pPr>
            <w:r>
              <w:rPr>
                <w:rFonts w:hint="eastAsia"/>
                <w:sz w:val="18"/>
                <w:szCs w:val="18"/>
                <w:highlight w:val="none"/>
                <w:lang w:eastAsia="zh-CN"/>
              </w:rPr>
              <w:t>呼图壁县二十里店镇小学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1755" w:type="dxa"/>
            <w:gridSpan w:val="2"/>
            <w:shd w:val="clear" w:color="auto" w:fill="auto"/>
            <w:vAlign w:val="center"/>
          </w:tcPr>
          <w:p>
            <w:pPr>
              <w:jc w:val="center"/>
              <w:rPr>
                <w:rFonts w:hint="eastAsia"/>
                <w:b/>
                <w:sz w:val="18"/>
                <w:szCs w:val="18"/>
                <w:highlight w:val="none"/>
              </w:rPr>
            </w:pPr>
            <w:r>
              <w:rPr>
                <w:rFonts w:hint="eastAsia"/>
                <w:b/>
                <w:sz w:val="18"/>
                <w:szCs w:val="18"/>
                <w:highlight w:val="none"/>
              </w:rPr>
              <w:t>项目名称</w:t>
            </w:r>
          </w:p>
        </w:tc>
        <w:tc>
          <w:tcPr>
            <w:tcW w:w="5445" w:type="dxa"/>
            <w:gridSpan w:val="6"/>
            <w:shd w:val="clear" w:color="auto" w:fill="auto"/>
            <w:vAlign w:val="center"/>
          </w:tcPr>
          <w:p>
            <w:pPr>
              <w:jc w:val="center"/>
              <w:rPr>
                <w:rFonts w:hint="eastAsia"/>
                <w:b/>
                <w:sz w:val="18"/>
                <w:szCs w:val="18"/>
                <w:highlight w:val="none"/>
              </w:rPr>
            </w:pPr>
            <w:r>
              <w:rPr>
                <w:rFonts w:hint="eastAsia"/>
                <w:sz w:val="18"/>
                <w:szCs w:val="18"/>
                <w:highlight w:val="none"/>
              </w:rPr>
              <w:t>2025年非寄宿生生活补助（非定额）</w:t>
            </w:r>
          </w:p>
        </w:tc>
        <w:tc>
          <w:tcPr>
            <w:tcW w:w="1050" w:type="dxa"/>
            <w:shd w:val="clear" w:color="auto" w:fill="auto"/>
            <w:vAlign w:val="center"/>
          </w:tcPr>
          <w:p>
            <w:pPr>
              <w:jc w:val="center"/>
              <w:rPr>
                <w:rFonts w:hint="eastAsia"/>
                <w:sz w:val="18"/>
                <w:szCs w:val="18"/>
                <w:highlight w:val="none"/>
              </w:rPr>
            </w:pPr>
            <w:r>
              <w:rPr>
                <w:rFonts w:hint="eastAsia"/>
                <w:b/>
                <w:sz w:val="18"/>
                <w:szCs w:val="18"/>
                <w:highlight w:val="none"/>
              </w:rPr>
              <w:t>项目负责人</w:t>
            </w:r>
          </w:p>
        </w:tc>
        <w:tc>
          <w:tcPr>
            <w:tcW w:w="990" w:type="dxa"/>
            <w:shd w:val="clear" w:color="auto" w:fill="auto"/>
            <w:vAlign w:val="center"/>
          </w:tcPr>
          <w:p>
            <w:pPr>
              <w:jc w:val="center"/>
              <w:rPr>
                <w:rFonts w:hint="eastAsia" w:eastAsia="宋体"/>
                <w:sz w:val="18"/>
                <w:szCs w:val="18"/>
                <w:highlight w:val="none"/>
                <w:lang w:eastAsia="zh-CN"/>
              </w:rPr>
            </w:pPr>
            <w:r>
              <w:rPr>
                <w:rFonts w:hint="eastAsia"/>
                <w:sz w:val="18"/>
                <w:szCs w:val="18"/>
                <w:highlight w:val="none"/>
                <w:lang w:eastAsia="zh-CN"/>
              </w:rPr>
              <w:t>杨梅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trPr>
        <w:tc>
          <w:tcPr>
            <w:tcW w:w="1755" w:type="dxa"/>
            <w:gridSpan w:val="2"/>
            <w:shd w:val="clear" w:color="auto" w:fill="auto"/>
            <w:vAlign w:val="center"/>
          </w:tcPr>
          <w:p>
            <w:pPr>
              <w:jc w:val="center"/>
              <w:rPr>
                <w:b/>
                <w:sz w:val="18"/>
                <w:szCs w:val="18"/>
                <w:highlight w:val="none"/>
              </w:rPr>
            </w:pPr>
            <w:r>
              <w:rPr>
                <w:rFonts w:hint="eastAsia"/>
                <w:b/>
                <w:sz w:val="18"/>
                <w:szCs w:val="18"/>
                <w:highlight w:val="none"/>
              </w:rPr>
              <w:t>项目资金(万元)</w:t>
            </w:r>
          </w:p>
        </w:tc>
        <w:tc>
          <w:tcPr>
            <w:tcW w:w="1659" w:type="dxa"/>
            <w:shd w:val="clear" w:color="auto" w:fill="auto"/>
            <w:vAlign w:val="center"/>
          </w:tcPr>
          <w:p>
            <w:pPr>
              <w:jc w:val="center"/>
              <w:rPr>
                <w:sz w:val="18"/>
                <w:szCs w:val="18"/>
                <w:highlight w:val="none"/>
              </w:rPr>
            </w:pPr>
            <w:r>
              <w:rPr>
                <w:rFonts w:hint="eastAsia"/>
                <w:sz w:val="18"/>
                <w:szCs w:val="18"/>
                <w:highlight w:val="none"/>
              </w:rPr>
              <w:t>年度预算总额</w:t>
            </w:r>
          </w:p>
        </w:tc>
        <w:tc>
          <w:tcPr>
            <w:tcW w:w="1026" w:type="dxa"/>
            <w:gridSpan w:val="2"/>
            <w:shd w:val="clear" w:color="auto" w:fill="auto"/>
            <w:vAlign w:val="center"/>
          </w:tcPr>
          <w:p>
            <w:pPr>
              <w:jc w:val="center"/>
              <w:rPr>
                <w:rFonts w:hint="default" w:eastAsia="宋体"/>
                <w:sz w:val="18"/>
                <w:szCs w:val="18"/>
                <w:highlight w:val="none"/>
                <w:lang w:val="en-US" w:eastAsia="zh-CN"/>
              </w:rPr>
            </w:pPr>
            <w:r>
              <w:rPr>
                <w:rFonts w:hint="eastAsia"/>
                <w:sz w:val="18"/>
                <w:szCs w:val="18"/>
                <w:highlight w:val="none"/>
                <w:lang w:val="en-US" w:eastAsia="zh-CN"/>
              </w:rPr>
              <w:t>0.95</w:t>
            </w:r>
          </w:p>
        </w:tc>
        <w:tc>
          <w:tcPr>
            <w:tcW w:w="1200" w:type="dxa"/>
            <w:shd w:val="clear" w:color="auto" w:fill="auto"/>
            <w:vAlign w:val="center"/>
          </w:tcPr>
          <w:p>
            <w:pPr>
              <w:jc w:val="center"/>
              <w:rPr>
                <w:sz w:val="18"/>
                <w:szCs w:val="18"/>
                <w:highlight w:val="none"/>
              </w:rPr>
            </w:pPr>
            <w:r>
              <w:rPr>
                <w:rFonts w:hint="eastAsia"/>
                <w:sz w:val="18"/>
                <w:szCs w:val="18"/>
                <w:highlight w:val="none"/>
              </w:rPr>
              <w:t>其中：财政拨款</w:t>
            </w:r>
          </w:p>
        </w:tc>
        <w:tc>
          <w:tcPr>
            <w:tcW w:w="1560" w:type="dxa"/>
            <w:gridSpan w:val="2"/>
            <w:shd w:val="clear" w:color="auto" w:fill="auto"/>
            <w:vAlign w:val="center"/>
          </w:tcPr>
          <w:p>
            <w:pPr>
              <w:jc w:val="center"/>
              <w:rPr>
                <w:rFonts w:hint="default" w:eastAsia="宋体"/>
                <w:sz w:val="18"/>
                <w:szCs w:val="18"/>
                <w:highlight w:val="none"/>
                <w:lang w:val="en-US" w:eastAsia="zh-CN"/>
              </w:rPr>
            </w:pPr>
            <w:r>
              <w:rPr>
                <w:rFonts w:hint="eastAsia"/>
                <w:sz w:val="18"/>
                <w:szCs w:val="18"/>
                <w:highlight w:val="none"/>
                <w:lang w:val="en-US" w:eastAsia="zh-CN"/>
              </w:rPr>
              <w:t>0.95</w:t>
            </w:r>
          </w:p>
        </w:tc>
        <w:tc>
          <w:tcPr>
            <w:tcW w:w="1050" w:type="dxa"/>
            <w:shd w:val="clear" w:color="auto" w:fill="auto"/>
            <w:vAlign w:val="center"/>
          </w:tcPr>
          <w:p>
            <w:pPr>
              <w:jc w:val="center"/>
              <w:rPr>
                <w:sz w:val="18"/>
                <w:szCs w:val="18"/>
                <w:highlight w:val="none"/>
              </w:rPr>
            </w:pPr>
            <w:r>
              <w:rPr>
                <w:rFonts w:hint="eastAsia"/>
                <w:sz w:val="18"/>
                <w:szCs w:val="18"/>
                <w:highlight w:val="none"/>
              </w:rPr>
              <w:t>其他资金</w:t>
            </w:r>
          </w:p>
        </w:tc>
        <w:tc>
          <w:tcPr>
            <w:tcW w:w="990" w:type="dxa"/>
            <w:shd w:val="clear" w:color="auto" w:fill="auto"/>
            <w:vAlign w:val="center"/>
          </w:tcPr>
          <w:p>
            <w:pPr>
              <w:jc w:val="center"/>
              <w:rPr>
                <w:sz w:val="18"/>
                <w:szCs w:val="18"/>
                <w:highlight w:val="none"/>
              </w:rPr>
            </w:pPr>
            <w:r>
              <w:rPr>
                <w:rFonts w:hint="eastAsia"/>
                <w:sz w:val="18"/>
                <w:szCs w:val="18"/>
                <w:highlight w:val="none"/>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8" w:hRule="atLeast"/>
        </w:trPr>
        <w:tc>
          <w:tcPr>
            <w:tcW w:w="1755" w:type="dxa"/>
            <w:gridSpan w:val="2"/>
            <w:shd w:val="clear" w:color="auto" w:fill="auto"/>
            <w:vAlign w:val="center"/>
          </w:tcPr>
          <w:p>
            <w:pPr>
              <w:jc w:val="center"/>
              <w:rPr>
                <w:b/>
                <w:sz w:val="18"/>
                <w:szCs w:val="18"/>
                <w:highlight w:val="none"/>
              </w:rPr>
            </w:pPr>
            <w:r>
              <w:rPr>
                <w:rFonts w:hint="eastAsia"/>
                <w:b/>
                <w:sz w:val="18"/>
                <w:szCs w:val="18"/>
                <w:highlight w:val="none"/>
              </w:rPr>
              <w:t>项目总体目标</w:t>
            </w:r>
          </w:p>
        </w:tc>
        <w:tc>
          <w:tcPr>
            <w:tcW w:w="7485" w:type="dxa"/>
            <w:gridSpan w:val="8"/>
            <w:shd w:val="clear" w:color="auto" w:fill="auto"/>
            <w:vAlign w:val="center"/>
          </w:tcPr>
          <w:p>
            <w:pPr>
              <w:jc w:val="center"/>
              <w:rPr>
                <w:b/>
                <w:sz w:val="18"/>
                <w:szCs w:val="18"/>
                <w:highlight w:val="none"/>
              </w:rPr>
            </w:pPr>
            <w:r>
              <w:rPr>
                <w:rFonts w:hint="eastAsia"/>
                <w:color w:val="000000"/>
                <w:sz w:val="18"/>
                <w:szCs w:val="18"/>
                <w:highlight w:val="none"/>
              </w:rPr>
              <w:t>本项目拟投入</w:t>
            </w:r>
            <w:r>
              <w:rPr>
                <w:rFonts w:hint="eastAsia"/>
                <w:color w:val="000000"/>
                <w:sz w:val="18"/>
                <w:szCs w:val="18"/>
                <w:highlight w:val="none"/>
                <w:lang w:val="en-US" w:eastAsia="zh-CN"/>
              </w:rPr>
              <w:t>0.95</w:t>
            </w:r>
            <w:r>
              <w:rPr>
                <w:rFonts w:hint="eastAsia"/>
                <w:color w:val="000000"/>
                <w:sz w:val="18"/>
                <w:szCs w:val="18"/>
                <w:highlight w:val="none"/>
              </w:rPr>
              <w:t>万元，主要内容为：全部用于家庭经济困难</w:t>
            </w:r>
            <w:r>
              <w:rPr>
                <w:rFonts w:hint="eastAsia"/>
                <w:color w:val="000000"/>
                <w:sz w:val="18"/>
                <w:szCs w:val="18"/>
                <w:highlight w:val="none"/>
                <w:lang w:eastAsia="zh-CN"/>
              </w:rPr>
              <w:t>的非寄宿</w:t>
            </w:r>
            <w:r>
              <w:rPr>
                <w:rFonts w:hint="eastAsia"/>
                <w:color w:val="000000"/>
                <w:sz w:val="18"/>
                <w:szCs w:val="18"/>
                <w:highlight w:val="none"/>
              </w:rPr>
              <w:t>学生生活补助，家庭经济困难</w:t>
            </w:r>
            <w:r>
              <w:rPr>
                <w:rFonts w:hint="eastAsia"/>
                <w:color w:val="000000"/>
                <w:sz w:val="18"/>
                <w:szCs w:val="18"/>
                <w:highlight w:val="none"/>
                <w:lang w:eastAsia="zh-CN"/>
              </w:rPr>
              <w:t>非寄宿</w:t>
            </w:r>
            <w:r>
              <w:rPr>
                <w:rFonts w:hint="eastAsia"/>
                <w:color w:val="000000"/>
                <w:sz w:val="18"/>
                <w:szCs w:val="18"/>
                <w:highlight w:val="none"/>
              </w:rPr>
              <w:t>学生生活补助足额保障，家庭经济困</w:t>
            </w:r>
            <w:r>
              <w:rPr>
                <w:rFonts w:hint="eastAsia"/>
                <w:color w:val="000000"/>
                <w:sz w:val="18"/>
                <w:szCs w:val="18"/>
                <w:highlight w:val="none"/>
                <w:lang w:eastAsia="zh-CN"/>
              </w:rPr>
              <w:t>非寄宿</w:t>
            </w:r>
            <w:r>
              <w:rPr>
                <w:rFonts w:hint="eastAsia"/>
                <w:color w:val="000000"/>
                <w:sz w:val="18"/>
                <w:szCs w:val="18"/>
                <w:highlight w:val="none"/>
              </w:rPr>
              <w:t>难学生生活补助执行率100%，</w:t>
            </w:r>
            <w:r>
              <w:rPr>
                <w:rFonts w:hint="eastAsia"/>
                <w:sz w:val="18"/>
                <w:szCs w:val="18"/>
                <w:highlight w:val="none"/>
              </w:rPr>
              <w:t>（非定额）</w:t>
            </w:r>
            <w:r>
              <w:rPr>
                <w:rFonts w:hint="eastAsia"/>
                <w:color w:val="000000"/>
                <w:sz w:val="18"/>
                <w:szCs w:val="18"/>
                <w:highlight w:val="none"/>
              </w:rPr>
              <w:t>家庭经济困难</w:t>
            </w:r>
            <w:r>
              <w:rPr>
                <w:rFonts w:hint="eastAsia"/>
                <w:color w:val="000000"/>
                <w:sz w:val="18"/>
                <w:szCs w:val="18"/>
                <w:highlight w:val="none"/>
                <w:lang w:eastAsia="zh-CN"/>
              </w:rPr>
              <w:t>非寄宿</w:t>
            </w:r>
            <w:r>
              <w:rPr>
                <w:rFonts w:hint="eastAsia"/>
                <w:color w:val="000000"/>
                <w:sz w:val="18"/>
                <w:szCs w:val="18"/>
                <w:highlight w:val="none"/>
              </w:rPr>
              <w:t>学生生活补助标准</w:t>
            </w:r>
            <w:r>
              <w:rPr>
                <w:rFonts w:hint="eastAsia"/>
                <w:color w:val="000000"/>
                <w:sz w:val="18"/>
                <w:szCs w:val="18"/>
                <w:highlight w:val="none"/>
                <w:lang w:val="en-US" w:eastAsia="zh-CN"/>
              </w:rPr>
              <w:t>0.95</w:t>
            </w:r>
            <w:r>
              <w:rPr>
                <w:rFonts w:hint="eastAsia"/>
                <w:color w:val="000000"/>
                <w:sz w:val="18"/>
                <w:szCs w:val="18"/>
                <w:highlight w:val="none"/>
              </w:rPr>
              <w:t>万元，保障家庭经济困难</w:t>
            </w:r>
            <w:r>
              <w:rPr>
                <w:rFonts w:hint="eastAsia"/>
                <w:color w:val="000000"/>
                <w:sz w:val="18"/>
                <w:szCs w:val="18"/>
                <w:highlight w:val="none"/>
                <w:lang w:eastAsia="zh-CN"/>
              </w:rPr>
              <w:t>非寄宿</w:t>
            </w:r>
            <w:r>
              <w:rPr>
                <w:rFonts w:hint="eastAsia"/>
                <w:color w:val="000000"/>
                <w:sz w:val="18"/>
                <w:szCs w:val="18"/>
                <w:highlight w:val="none"/>
              </w:rPr>
              <w:t>学生教学质量有效提高，通过本项目的实施，使学生家长满意度达到95%以上。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155" w:type="dxa"/>
            <w:shd w:val="clear" w:color="auto" w:fill="auto"/>
            <w:vAlign w:val="center"/>
          </w:tcPr>
          <w:p>
            <w:pPr>
              <w:jc w:val="center"/>
              <w:rPr>
                <w:b/>
                <w:sz w:val="18"/>
                <w:szCs w:val="18"/>
                <w:highlight w:val="none"/>
              </w:rPr>
            </w:pPr>
            <w:r>
              <w:rPr>
                <w:rFonts w:hint="eastAsia"/>
                <w:b/>
                <w:sz w:val="18"/>
                <w:szCs w:val="18"/>
                <w:highlight w:val="none"/>
              </w:rPr>
              <w:t>一级指标</w:t>
            </w:r>
          </w:p>
        </w:tc>
        <w:tc>
          <w:tcPr>
            <w:tcW w:w="600" w:type="dxa"/>
            <w:shd w:val="clear" w:color="auto" w:fill="auto"/>
            <w:vAlign w:val="center"/>
          </w:tcPr>
          <w:p>
            <w:pPr>
              <w:jc w:val="center"/>
              <w:rPr>
                <w:b/>
                <w:sz w:val="18"/>
                <w:szCs w:val="18"/>
                <w:highlight w:val="none"/>
              </w:rPr>
            </w:pPr>
            <w:r>
              <w:rPr>
                <w:rFonts w:hint="eastAsia"/>
                <w:b/>
                <w:sz w:val="18"/>
                <w:szCs w:val="18"/>
                <w:highlight w:val="none"/>
              </w:rPr>
              <w:t>二级指标</w:t>
            </w:r>
          </w:p>
        </w:tc>
        <w:tc>
          <w:tcPr>
            <w:tcW w:w="1770" w:type="dxa"/>
            <w:gridSpan w:val="2"/>
            <w:shd w:val="clear" w:color="auto" w:fill="auto"/>
            <w:vAlign w:val="center"/>
          </w:tcPr>
          <w:p>
            <w:pPr>
              <w:jc w:val="center"/>
              <w:rPr>
                <w:b/>
                <w:sz w:val="18"/>
                <w:szCs w:val="18"/>
                <w:highlight w:val="none"/>
              </w:rPr>
            </w:pPr>
            <w:r>
              <w:rPr>
                <w:rFonts w:hint="eastAsia"/>
                <w:b/>
                <w:sz w:val="18"/>
                <w:szCs w:val="18"/>
                <w:highlight w:val="none"/>
              </w:rPr>
              <w:t>三级指标</w:t>
            </w:r>
          </w:p>
        </w:tc>
        <w:tc>
          <w:tcPr>
            <w:tcW w:w="915" w:type="dxa"/>
            <w:shd w:val="clear" w:color="auto" w:fill="auto"/>
            <w:vAlign w:val="center"/>
          </w:tcPr>
          <w:p>
            <w:pPr>
              <w:jc w:val="center"/>
              <w:rPr>
                <w:b/>
                <w:sz w:val="18"/>
                <w:szCs w:val="18"/>
                <w:highlight w:val="none"/>
              </w:rPr>
            </w:pPr>
            <w:r>
              <w:rPr>
                <w:rFonts w:hint="eastAsia"/>
                <w:b/>
                <w:sz w:val="18"/>
                <w:szCs w:val="18"/>
                <w:highlight w:val="none"/>
              </w:rPr>
              <w:t>指标值</w:t>
            </w:r>
          </w:p>
        </w:tc>
        <w:tc>
          <w:tcPr>
            <w:tcW w:w="1200" w:type="dxa"/>
            <w:shd w:val="clear" w:color="auto" w:fill="auto"/>
            <w:vAlign w:val="center"/>
          </w:tcPr>
          <w:p>
            <w:pPr>
              <w:jc w:val="center"/>
              <w:rPr>
                <w:b/>
                <w:sz w:val="18"/>
                <w:szCs w:val="18"/>
                <w:highlight w:val="none"/>
              </w:rPr>
            </w:pPr>
            <w:r>
              <w:rPr>
                <w:rFonts w:hint="eastAsia"/>
                <w:b/>
                <w:sz w:val="18"/>
                <w:szCs w:val="18"/>
                <w:highlight w:val="none"/>
              </w:rPr>
              <w:t>指标值设置依据</w:t>
            </w:r>
          </w:p>
        </w:tc>
        <w:tc>
          <w:tcPr>
            <w:tcW w:w="960" w:type="dxa"/>
            <w:shd w:val="clear" w:color="auto" w:fill="auto"/>
            <w:vAlign w:val="center"/>
          </w:tcPr>
          <w:p>
            <w:pPr>
              <w:jc w:val="center"/>
              <w:rPr>
                <w:b/>
                <w:sz w:val="18"/>
                <w:szCs w:val="18"/>
                <w:highlight w:val="none"/>
              </w:rPr>
            </w:pPr>
            <w:r>
              <w:rPr>
                <w:rFonts w:hint="eastAsia"/>
                <w:b/>
                <w:sz w:val="18"/>
                <w:szCs w:val="18"/>
                <w:highlight w:val="none"/>
              </w:rPr>
              <w:t>上年完成值</w:t>
            </w:r>
          </w:p>
        </w:tc>
        <w:tc>
          <w:tcPr>
            <w:tcW w:w="600" w:type="dxa"/>
            <w:shd w:val="clear" w:color="auto" w:fill="auto"/>
            <w:vAlign w:val="center"/>
          </w:tcPr>
          <w:p>
            <w:pPr>
              <w:jc w:val="center"/>
              <w:rPr>
                <w:b/>
                <w:sz w:val="18"/>
                <w:szCs w:val="18"/>
                <w:highlight w:val="none"/>
              </w:rPr>
            </w:pPr>
            <w:r>
              <w:rPr>
                <w:rFonts w:hint="eastAsia"/>
                <w:b/>
                <w:sz w:val="18"/>
                <w:szCs w:val="18"/>
                <w:highlight w:val="none"/>
              </w:rPr>
              <w:t>指标分值权重</w:t>
            </w:r>
          </w:p>
        </w:tc>
        <w:tc>
          <w:tcPr>
            <w:tcW w:w="1050" w:type="dxa"/>
            <w:shd w:val="clear" w:color="auto" w:fill="auto"/>
            <w:vAlign w:val="center"/>
          </w:tcPr>
          <w:p>
            <w:pPr>
              <w:jc w:val="center"/>
              <w:rPr>
                <w:b/>
                <w:sz w:val="18"/>
                <w:szCs w:val="18"/>
                <w:highlight w:val="none"/>
              </w:rPr>
            </w:pPr>
            <w:r>
              <w:rPr>
                <w:rFonts w:hint="eastAsia"/>
                <w:b/>
                <w:sz w:val="18"/>
                <w:szCs w:val="18"/>
                <w:highlight w:val="none"/>
              </w:rPr>
              <w:t>指标赋分规则</w:t>
            </w:r>
          </w:p>
        </w:tc>
        <w:tc>
          <w:tcPr>
            <w:tcW w:w="990" w:type="dxa"/>
            <w:shd w:val="clear" w:color="auto" w:fill="auto"/>
            <w:vAlign w:val="center"/>
          </w:tcPr>
          <w:p>
            <w:pPr>
              <w:jc w:val="center"/>
              <w:rPr>
                <w:b/>
                <w:sz w:val="18"/>
                <w:szCs w:val="18"/>
                <w:highlight w:val="none"/>
              </w:rPr>
            </w:pPr>
            <w:r>
              <w:rPr>
                <w:rFonts w:hint="eastAsia"/>
                <w:b/>
                <w:sz w:val="18"/>
                <w:szCs w:val="18"/>
                <w:highlight w:val="none"/>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4" w:hRule="atLeast"/>
        </w:trPr>
        <w:tc>
          <w:tcPr>
            <w:tcW w:w="1155" w:type="dxa"/>
            <w:vMerge w:val="restart"/>
            <w:shd w:val="clear" w:color="auto" w:fill="auto"/>
            <w:vAlign w:val="center"/>
          </w:tcPr>
          <w:p>
            <w:pPr>
              <w:jc w:val="center"/>
              <w:rPr>
                <w:rFonts w:hint="eastAsia" w:ascii="宋体" w:hAnsi="宋体"/>
                <w:sz w:val="16"/>
                <w:szCs w:val="16"/>
                <w:highlight w:val="none"/>
              </w:rPr>
            </w:pPr>
            <w:r>
              <w:rPr>
                <w:rFonts w:hint="default" w:ascii="宋体" w:hAnsi="宋体" w:cs="宋体"/>
                <w:sz w:val="16"/>
                <w:szCs w:val="16"/>
                <w:highlight w:val="none"/>
              </w:rPr>
              <w:t>产出指标</w:t>
            </w:r>
          </w:p>
        </w:tc>
        <w:tc>
          <w:tcPr>
            <w:tcW w:w="600" w:type="dxa"/>
            <w:shd w:val="clear" w:color="auto" w:fill="auto"/>
            <w:vAlign w:val="center"/>
          </w:tcPr>
          <w:p>
            <w:pPr>
              <w:jc w:val="center"/>
              <w:rPr>
                <w:rFonts w:hint="eastAsia" w:ascii="宋体" w:hAnsi="宋体"/>
                <w:sz w:val="16"/>
                <w:szCs w:val="16"/>
                <w:highlight w:val="none"/>
              </w:rPr>
            </w:pPr>
            <w:r>
              <w:rPr>
                <w:rFonts w:hint="default" w:ascii="宋体" w:hAnsi="宋体" w:cs="宋体"/>
                <w:sz w:val="16"/>
                <w:szCs w:val="16"/>
                <w:highlight w:val="none"/>
              </w:rPr>
              <w:t>数量指标</w:t>
            </w:r>
          </w:p>
        </w:tc>
        <w:tc>
          <w:tcPr>
            <w:tcW w:w="1770" w:type="dxa"/>
            <w:gridSpan w:val="2"/>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家庭经济</w:t>
            </w:r>
            <w:r>
              <w:rPr>
                <w:rFonts w:hint="default" w:ascii="宋体" w:hAnsi="宋体"/>
                <w:sz w:val="16"/>
                <w:szCs w:val="16"/>
                <w:highlight w:val="none"/>
                <w:lang w:eastAsia="zh-CN"/>
              </w:rPr>
              <w:t>非寄宿</w:t>
            </w:r>
            <w:r>
              <w:rPr>
                <w:rFonts w:hint="default" w:ascii="宋体" w:hAnsi="宋体"/>
                <w:sz w:val="16"/>
                <w:szCs w:val="16"/>
                <w:highlight w:val="none"/>
              </w:rPr>
              <w:t>困难学生人数</w:t>
            </w:r>
          </w:p>
        </w:tc>
        <w:tc>
          <w:tcPr>
            <w:tcW w:w="915"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w:t>
            </w:r>
            <w:r>
              <w:rPr>
                <w:rFonts w:hint="eastAsia" w:ascii="宋体" w:hAnsi="宋体"/>
                <w:sz w:val="16"/>
                <w:szCs w:val="16"/>
                <w:highlight w:val="none"/>
                <w:lang w:val="en-US" w:eastAsia="zh-CN"/>
              </w:rPr>
              <w:t>101</w:t>
            </w:r>
            <w:r>
              <w:rPr>
                <w:rFonts w:hint="default" w:ascii="宋体" w:hAnsi="宋体"/>
                <w:sz w:val="16"/>
                <w:szCs w:val="16"/>
                <w:highlight w:val="none"/>
              </w:rPr>
              <w:t>人</w:t>
            </w:r>
          </w:p>
        </w:tc>
        <w:tc>
          <w:tcPr>
            <w:tcW w:w="1200"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计划标准</w:t>
            </w:r>
          </w:p>
        </w:tc>
        <w:tc>
          <w:tcPr>
            <w:tcW w:w="960" w:type="dxa"/>
            <w:shd w:val="clear" w:color="auto" w:fill="auto"/>
            <w:vAlign w:val="center"/>
          </w:tcPr>
          <w:p>
            <w:pPr>
              <w:jc w:val="center"/>
              <w:rPr>
                <w:rFonts w:hint="eastAsia" w:ascii="宋体" w:hAnsi="宋体"/>
                <w:sz w:val="16"/>
                <w:szCs w:val="16"/>
                <w:highlight w:val="none"/>
              </w:rPr>
            </w:pPr>
            <w:r>
              <w:rPr>
                <w:rFonts w:hint="eastAsia" w:ascii="宋体" w:hAnsi="宋体" w:cs="Times New Roman"/>
                <w:kern w:val="2"/>
                <w:sz w:val="16"/>
                <w:szCs w:val="16"/>
                <w:highlight w:val="none"/>
                <w:lang w:val="en-US" w:eastAsia="zh-CN" w:bidi="ar-SA"/>
              </w:rPr>
              <w:t>-</w:t>
            </w:r>
          </w:p>
        </w:tc>
        <w:tc>
          <w:tcPr>
            <w:tcW w:w="600"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15</w:t>
            </w:r>
          </w:p>
        </w:tc>
        <w:tc>
          <w:tcPr>
            <w:tcW w:w="1050"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按照完成比例赋分</w:t>
            </w:r>
          </w:p>
        </w:tc>
        <w:tc>
          <w:tcPr>
            <w:tcW w:w="990"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4" w:hRule="atLeast"/>
        </w:trPr>
        <w:tc>
          <w:tcPr>
            <w:tcW w:w="1155" w:type="dxa"/>
            <w:vMerge w:val="continue"/>
            <w:shd w:val="clear" w:color="auto" w:fill="auto"/>
            <w:vAlign w:val="center"/>
          </w:tcPr>
          <w:p>
            <w:pPr>
              <w:jc w:val="center"/>
              <w:rPr>
                <w:rFonts w:hint="eastAsia" w:ascii="宋体" w:hAnsi="宋体"/>
                <w:sz w:val="16"/>
                <w:szCs w:val="16"/>
                <w:highlight w:val="none"/>
              </w:rPr>
            </w:pPr>
          </w:p>
        </w:tc>
        <w:tc>
          <w:tcPr>
            <w:tcW w:w="600" w:type="dxa"/>
            <w:shd w:val="clear" w:color="auto" w:fill="auto"/>
            <w:vAlign w:val="center"/>
          </w:tcPr>
          <w:p>
            <w:pPr>
              <w:jc w:val="center"/>
              <w:rPr>
                <w:rFonts w:hint="eastAsia" w:ascii="宋体" w:hAnsi="宋体"/>
                <w:sz w:val="16"/>
                <w:szCs w:val="16"/>
                <w:highlight w:val="none"/>
              </w:rPr>
            </w:pPr>
            <w:r>
              <w:rPr>
                <w:rFonts w:hint="default" w:ascii="宋体" w:hAnsi="宋体" w:cs="宋体"/>
                <w:sz w:val="16"/>
                <w:szCs w:val="16"/>
                <w:highlight w:val="none"/>
              </w:rPr>
              <w:t>质量指标</w:t>
            </w:r>
          </w:p>
        </w:tc>
        <w:tc>
          <w:tcPr>
            <w:tcW w:w="1770" w:type="dxa"/>
            <w:gridSpan w:val="2"/>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补助资保障率</w:t>
            </w:r>
          </w:p>
        </w:tc>
        <w:tc>
          <w:tcPr>
            <w:tcW w:w="915"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=100%</w:t>
            </w:r>
          </w:p>
        </w:tc>
        <w:tc>
          <w:tcPr>
            <w:tcW w:w="1200"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计划标准</w:t>
            </w:r>
          </w:p>
        </w:tc>
        <w:tc>
          <w:tcPr>
            <w:tcW w:w="960" w:type="dxa"/>
            <w:shd w:val="clear" w:color="auto" w:fill="auto"/>
            <w:vAlign w:val="center"/>
          </w:tcPr>
          <w:p>
            <w:pPr>
              <w:jc w:val="center"/>
              <w:rPr>
                <w:rFonts w:hint="eastAsia" w:ascii="宋体" w:hAnsi="宋体"/>
                <w:sz w:val="16"/>
                <w:szCs w:val="16"/>
                <w:highlight w:val="none"/>
              </w:rPr>
            </w:pPr>
            <w:r>
              <w:rPr>
                <w:rFonts w:hint="eastAsia" w:ascii="宋体" w:hAnsi="宋体" w:cs="Times New Roman"/>
                <w:kern w:val="2"/>
                <w:sz w:val="16"/>
                <w:szCs w:val="16"/>
                <w:highlight w:val="none"/>
                <w:lang w:val="en-US" w:eastAsia="zh-CN" w:bidi="ar-SA"/>
              </w:rPr>
              <w:t>-</w:t>
            </w:r>
          </w:p>
        </w:tc>
        <w:tc>
          <w:tcPr>
            <w:tcW w:w="600"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15</w:t>
            </w:r>
          </w:p>
        </w:tc>
        <w:tc>
          <w:tcPr>
            <w:tcW w:w="1050"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按照完成比例赋分</w:t>
            </w:r>
          </w:p>
        </w:tc>
        <w:tc>
          <w:tcPr>
            <w:tcW w:w="990"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155" w:type="dxa"/>
            <w:vMerge w:val="continue"/>
            <w:shd w:val="clear" w:color="auto" w:fill="auto"/>
            <w:vAlign w:val="center"/>
          </w:tcPr>
          <w:p>
            <w:pPr>
              <w:jc w:val="center"/>
              <w:rPr>
                <w:rFonts w:hint="eastAsia" w:ascii="宋体" w:hAnsi="宋体"/>
                <w:sz w:val="16"/>
                <w:szCs w:val="16"/>
                <w:highlight w:val="none"/>
              </w:rPr>
            </w:pPr>
          </w:p>
        </w:tc>
        <w:tc>
          <w:tcPr>
            <w:tcW w:w="600" w:type="dxa"/>
            <w:shd w:val="clear" w:color="auto" w:fill="auto"/>
            <w:vAlign w:val="center"/>
          </w:tcPr>
          <w:p>
            <w:pPr>
              <w:jc w:val="center"/>
              <w:rPr>
                <w:rFonts w:hint="eastAsia" w:ascii="宋体" w:hAnsi="宋体"/>
                <w:sz w:val="16"/>
                <w:szCs w:val="16"/>
                <w:highlight w:val="none"/>
              </w:rPr>
            </w:pPr>
            <w:r>
              <w:rPr>
                <w:rFonts w:hint="default" w:ascii="宋体" w:hAnsi="宋体" w:cs="宋体"/>
                <w:sz w:val="16"/>
                <w:szCs w:val="16"/>
                <w:highlight w:val="none"/>
              </w:rPr>
              <w:t>时效指标</w:t>
            </w:r>
          </w:p>
        </w:tc>
        <w:tc>
          <w:tcPr>
            <w:tcW w:w="1770" w:type="dxa"/>
            <w:gridSpan w:val="2"/>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资金支付及时率</w:t>
            </w:r>
          </w:p>
        </w:tc>
        <w:tc>
          <w:tcPr>
            <w:tcW w:w="915"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=100%</w:t>
            </w:r>
          </w:p>
        </w:tc>
        <w:tc>
          <w:tcPr>
            <w:tcW w:w="1200"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计划标准</w:t>
            </w:r>
          </w:p>
        </w:tc>
        <w:tc>
          <w:tcPr>
            <w:tcW w:w="960" w:type="dxa"/>
            <w:shd w:val="clear" w:color="auto" w:fill="auto"/>
            <w:vAlign w:val="center"/>
          </w:tcPr>
          <w:p>
            <w:pPr>
              <w:jc w:val="center"/>
              <w:rPr>
                <w:rFonts w:hint="eastAsia" w:ascii="宋体" w:hAnsi="宋体"/>
                <w:sz w:val="16"/>
                <w:szCs w:val="16"/>
                <w:highlight w:val="none"/>
              </w:rPr>
            </w:pPr>
            <w:r>
              <w:rPr>
                <w:rFonts w:hint="eastAsia" w:ascii="宋体" w:hAnsi="宋体" w:cs="Times New Roman"/>
                <w:kern w:val="2"/>
                <w:sz w:val="16"/>
                <w:szCs w:val="16"/>
                <w:highlight w:val="none"/>
                <w:lang w:val="en-US" w:eastAsia="zh-CN" w:bidi="ar-SA"/>
              </w:rPr>
              <w:t>-</w:t>
            </w:r>
          </w:p>
        </w:tc>
        <w:tc>
          <w:tcPr>
            <w:tcW w:w="600"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10</w:t>
            </w:r>
          </w:p>
        </w:tc>
        <w:tc>
          <w:tcPr>
            <w:tcW w:w="1050"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按照完成比例赋分</w:t>
            </w:r>
          </w:p>
        </w:tc>
        <w:tc>
          <w:tcPr>
            <w:tcW w:w="990"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1155" w:type="dxa"/>
            <w:vMerge w:val="restart"/>
            <w:shd w:val="clear" w:color="auto" w:fill="auto"/>
            <w:vAlign w:val="center"/>
          </w:tcPr>
          <w:p>
            <w:pPr>
              <w:jc w:val="center"/>
              <w:rPr>
                <w:rFonts w:hint="eastAsia" w:ascii="宋体" w:hAnsi="宋体"/>
                <w:sz w:val="16"/>
                <w:szCs w:val="16"/>
                <w:highlight w:val="none"/>
              </w:rPr>
            </w:pPr>
            <w:r>
              <w:rPr>
                <w:rFonts w:hint="default" w:ascii="宋体" w:hAnsi="宋体" w:cs="宋体"/>
                <w:sz w:val="16"/>
                <w:szCs w:val="16"/>
                <w:highlight w:val="none"/>
              </w:rPr>
              <w:t>成本指标</w:t>
            </w:r>
          </w:p>
        </w:tc>
        <w:tc>
          <w:tcPr>
            <w:tcW w:w="600" w:type="dxa"/>
            <w:vMerge w:val="restart"/>
            <w:shd w:val="clear" w:color="auto" w:fill="auto"/>
            <w:vAlign w:val="center"/>
          </w:tcPr>
          <w:p>
            <w:pPr>
              <w:jc w:val="center"/>
              <w:rPr>
                <w:rFonts w:hint="eastAsia" w:ascii="宋体" w:hAnsi="宋体"/>
                <w:sz w:val="16"/>
                <w:szCs w:val="16"/>
                <w:highlight w:val="none"/>
              </w:rPr>
            </w:pPr>
            <w:r>
              <w:rPr>
                <w:rFonts w:hint="default" w:ascii="宋体" w:hAnsi="宋体" w:cs="宋体"/>
                <w:sz w:val="16"/>
                <w:szCs w:val="16"/>
                <w:highlight w:val="none"/>
              </w:rPr>
              <w:t>经济成本指标</w:t>
            </w:r>
          </w:p>
        </w:tc>
        <w:tc>
          <w:tcPr>
            <w:tcW w:w="1770" w:type="dxa"/>
            <w:gridSpan w:val="2"/>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家庭经济困难</w:t>
            </w:r>
            <w:r>
              <w:rPr>
                <w:rFonts w:hint="default" w:ascii="宋体" w:hAnsi="宋体"/>
                <w:sz w:val="16"/>
                <w:szCs w:val="16"/>
                <w:highlight w:val="none"/>
                <w:lang w:eastAsia="zh-CN"/>
              </w:rPr>
              <w:t>非寄宿</w:t>
            </w:r>
            <w:r>
              <w:rPr>
                <w:rFonts w:hint="default" w:ascii="宋体" w:hAnsi="宋体"/>
                <w:sz w:val="16"/>
                <w:szCs w:val="16"/>
                <w:highlight w:val="none"/>
              </w:rPr>
              <w:t>学生支出成本</w:t>
            </w:r>
          </w:p>
        </w:tc>
        <w:tc>
          <w:tcPr>
            <w:tcW w:w="915"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w:t>
            </w:r>
            <w:r>
              <w:rPr>
                <w:rFonts w:hint="eastAsia" w:ascii="宋体" w:hAnsi="宋体"/>
                <w:sz w:val="16"/>
                <w:szCs w:val="16"/>
                <w:highlight w:val="none"/>
                <w:lang w:val="en-US" w:eastAsia="zh-CN"/>
              </w:rPr>
              <w:t>0.95</w:t>
            </w:r>
            <w:r>
              <w:rPr>
                <w:rFonts w:hint="default" w:ascii="宋体" w:hAnsi="宋体"/>
                <w:sz w:val="16"/>
                <w:szCs w:val="16"/>
                <w:highlight w:val="none"/>
              </w:rPr>
              <w:t>万元</w:t>
            </w:r>
          </w:p>
        </w:tc>
        <w:tc>
          <w:tcPr>
            <w:tcW w:w="1200"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预算支出标准</w:t>
            </w:r>
          </w:p>
        </w:tc>
        <w:tc>
          <w:tcPr>
            <w:tcW w:w="960" w:type="dxa"/>
            <w:shd w:val="clear" w:color="auto" w:fill="auto"/>
            <w:vAlign w:val="center"/>
          </w:tcPr>
          <w:p>
            <w:pPr>
              <w:jc w:val="center"/>
              <w:rPr>
                <w:rFonts w:hint="eastAsia" w:ascii="宋体" w:hAnsi="宋体"/>
                <w:sz w:val="16"/>
                <w:szCs w:val="16"/>
                <w:highlight w:val="none"/>
              </w:rPr>
            </w:pPr>
            <w:r>
              <w:rPr>
                <w:rFonts w:hint="eastAsia" w:ascii="宋体" w:hAnsi="宋体" w:cs="Times New Roman"/>
                <w:kern w:val="2"/>
                <w:sz w:val="16"/>
                <w:szCs w:val="16"/>
                <w:highlight w:val="none"/>
                <w:lang w:val="en-US" w:eastAsia="zh-CN" w:bidi="ar-SA"/>
              </w:rPr>
              <w:t>-</w:t>
            </w:r>
          </w:p>
        </w:tc>
        <w:tc>
          <w:tcPr>
            <w:tcW w:w="600"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10</w:t>
            </w:r>
          </w:p>
        </w:tc>
        <w:tc>
          <w:tcPr>
            <w:tcW w:w="1050"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按照完成比例赋分</w:t>
            </w:r>
          </w:p>
        </w:tc>
        <w:tc>
          <w:tcPr>
            <w:tcW w:w="990"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trPr>
        <w:tc>
          <w:tcPr>
            <w:tcW w:w="1155" w:type="dxa"/>
            <w:vMerge w:val="continue"/>
            <w:shd w:val="clear" w:color="auto" w:fill="auto"/>
            <w:vAlign w:val="center"/>
          </w:tcPr>
          <w:p>
            <w:pPr>
              <w:jc w:val="center"/>
              <w:rPr>
                <w:rFonts w:hint="eastAsia" w:ascii="宋体" w:hAnsi="宋体"/>
                <w:sz w:val="16"/>
                <w:szCs w:val="16"/>
                <w:highlight w:val="none"/>
              </w:rPr>
            </w:pPr>
          </w:p>
        </w:tc>
        <w:tc>
          <w:tcPr>
            <w:tcW w:w="600" w:type="dxa"/>
            <w:vMerge w:val="continue"/>
            <w:shd w:val="clear" w:color="auto" w:fill="auto"/>
            <w:vAlign w:val="center"/>
          </w:tcPr>
          <w:p>
            <w:pPr>
              <w:jc w:val="center"/>
              <w:rPr>
                <w:rFonts w:hint="eastAsia" w:ascii="宋体" w:hAnsi="宋体"/>
                <w:sz w:val="16"/>
                <w:szCs w:val="16"/>
                <w:highlight w:val="none"/>
              </w:rPr>
            </w:pPr>
          </w:p>
        </w:tc>
        <w:tc>
          <w:tcPr>
            <w:tcW w:w="1770" w:type="dxa"/>
            <w:gridSpan w:val="2"/>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预算支出控制率</w:t>
            </w:r>
          </w:p>
        </w:tc>
        <w:tc>
          <w:tcPr>
            <w:tcW w:w="915"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=100%</w:t>
            </w:r>
          </w:p>
        </w:tc>
        <w:tc>
          <w:tcPr>
            <w:tcW w:w="1200"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计划标准</w:t>
            </w:r>
          </w:p>
        </w:tc>
        <w:tc>
          <w:tcPr>
            <w:tcW w:w="960" w:type="dxa"/>
            <w:shd w:val="clear" w:color="auto" w:fill="auto"/>
            <w:vAlign w:val="center"/>
          </w:tcPr>
          <w:p>
            <w:pPr>
              <w:jc w:val="center"/>
              <w:rPr>
                <w:rFonts w:hint="eastAsia" w:ascii="宋体" w:hAnsi="宋体"/>
                <w:sz w:val="16"/>
                <w:szCs w:val="16"/>
                <w:highlight w:val="none"/>
              </w:rPr>
            </w:pPr>
            <w:r>
              <w:rPr>
                <w:rFonts w:hint="eastAsia" w:ascii="宋体" w:hAnsi="宋体" w:cs="Times New Roman"/>
                <w:kern w:val="2"/>
                <w:sz w:val="16"/>
                <w:szCs w:val="16"/>
                <w:highlight w:val="none"/>
                <w:lang w:val="en-US" w:eastAsia="zh-CN" w:bidi="ar-SA"/>
              </w:rPr>
              <w:t>-</w:t>
            </w:r>
          </w:p>
        </w:tc>
        <w:tc>
          <w:tcPr>
            <w:tcW w:w="600"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10</w:t>
            </w:r>
          </w:p>
        </w:tc>
        <w:tc>
          <w:tcPr>
            <w:tcW w:w="1050"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按照完成比例赋分</w:t>
            </w:r>
          </w:p>
        </w:tc>
        <w:tc>
          <w:tcPr>
            <w:tcW w:w="990"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trPr>
        <w:tc>
          <w:tcPr>
            <w:tcW w:w="1155" w:type="dxa"/>
            <w:shd w:val="clear" w:color="auto" w:fill="auto"/>
            <w:vAlign w:val="center"/>
          </w:tcPr>
          <w:p>
            <w:pPr>
              <w:jc w:val="center"/>
              <w:rPr>
                <w:rFonts w:hint="eastAsia" w:ascii="宋体" w:hAnsi="宋体"/>
                <w:sz w:val="16"/>
                <w:szCs w:val="16"/>
                <w:highlight w:val="none"/>
              </w:rPr>
            </w:pPr>
            <w:r>
              <w:rPr>
                <w:rFonts w:hint="default" w:ascii="宋体" w:hAnsi="宋体" w:cs="宋体"/>
                <w:sz w:val="16"/>
                <w:szCs w:val="16"/>
                <w:highlight w:val="none"/>
              </w:rPr>
              <w:t>效益指标</w:t>
            </w:r>
          </w:p>
        </w:tc>
        <w:tc>
          <w:tcPr>
            <w:tcW w:w="600" w:type="dxa"/>
            <w:shd w:val="clear" w:color="auto" w:fill="auto"/>
            <w:vAlign w:val="center"/>
          </w:tcPr>
          <w:p>
            <w:pPr>
              <w:jc w:val="center"/>
              <w:rPr>
                <w:rFonts w:hint="eastAsia" w:ascii="宋体" w:hAnsi="宋体"/>
                <w:sz w:val="16"/>
                <w:szCs w:val="16"/>
                <w:highlight w:val="none"/>
              </w:rPr>
            </w:pPr>
            <w:r>
              <w:rPr>
                <w:rFonts w:hint="default" w:ascii="宋体" w:hAnsi="宋体" w:cs="宋体"/>
                <w:sz w:val="16"/>
                <w:szCs w:val="16"/>
                <w:highlight w:val="none"/>
              </w:rPr>
              <w:t>社会效益指标</w:t>
            </w:r>
          </w:p>
        </w:tc>
        <w:tc>
          <w:tcPr>
            <w:tcW w:w="1770" w:type="dxa"/>
            <w:gridSpan w:val="2"/>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提高教育教学质量</w:t>
            </w:r>
          </w:p>
        </w:tc>
        <w:tc>
          <w:tcPr>
            <w:tcW w:w="915"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有效提高</w:t>
            </w:r>
          </w:p>
        </w:tc>
        <w:tc>
          <w:tcPr>
            <w:tcW w:w="1200"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计划标准</w:t>
            </w:r>
          </w:p>
        </w:tc>
        <w:tc>
          <w:tcPr>
            <w:tcW w:w="960" w:type="dxa"/>
            <w:shd w:val="clear" w:color="auto" w:fill="auto"/>
            <w:vAlign w:val="center"/>
          </w:tcPr>
          <w:p>
            <w:pPr>
              <w:jc w:val="center"/>
              <w:rPr>
                <w:rFonts w:hint="eastAsia" w:ascii="宋体" w:hAnsi="宋体"/>
                <w:sz w:val="16"/>
                <w:szCs w:val="16"/>
                <w:highlight w:val="none"/>
              </w:rPr>
            </w:pPr>
            <w:r>
              <w:rPr>
                <w:rFonts w:hint="eastAsia" w:ascii="宋体" w:hAnsi="宋体" w:cs="Times New Roman"/>
                <w:kern w:val="2"/>
                <w:sz w:val="16"/>
                <w:szCs w:val="16"/>
                <w:highlight w:val="none"/>
                <w:lang w:val="en-US" w:eastAsia="zh-CN" w:bidi="ar-SA"/>
              </w:rPr>
              <w:t>-</w:t>
            </w:r>
          </w:p>
        </w:tc>
        <w:tc>
          <w:tcPr>
            <w:tcW w:w="600"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20</w:t>
            </w:r>
          </w:p>
        </w:tc>
        <w:tc>
          <w:tcPr>
            <w:tcW w:w="1050"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按评判等级赋分</w:t>
            </w:r>
          </w:p>
        </w:tc>
        <w:tc>
          <w:tcPr>
            <w:tcW w:w="990"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说明材料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1155" w:type="dxa"/>
            <w:shd w:val="clear" w:color="auto" w:fill="auto"/>
            <w:vAlign w:val="center"/>
          </w:tcPr>
          <w:p>
            <w:pPr>
              <w:jc w:val="center"/>
              <w:rPr>
                <w:rFonts w:hint="eastAsia" w:ascii="宋体" w:hAnsi="宋体"/>
                <w:sz w:val="16"/>
                <w:szCs w:val="16"/>
                <w:highlight w:val="none"/>
              </w:rPr>
            </w:pPr>
            <w:r>
              <w:rPr>
                <w:rFonts w:hint="default" w:ascii="宋体" w:hAnsi="宋体" w:cs="宋体"/>
                <w:sz w:val="16"/>
                <w:szCs w:val="16"/>
                <w:highlight w:val="none"/>
              </w:rPr>
              <w:t>满意度指标</w:t>
            </w:r>
          </w:p>
        </w:tc>
        <w:tc>
          <w:tcPr>
            <w:tcW w:w="600" w:type="dxa"/>
            <w:shd w:val="clear" w:color="auto" w:fill="auto"/>
            <w:vAlign w:val="center"/>
          </w:tcPr>
          <w:p>
            <w:pPr>
              <w:jc w:val="center"/>
              <w:rPr>
                <w:rFonts w:hint="eastAsia" w:ascii="宋体" w:hAnsi="宋体"/>
                <w:sz w:val="16"/>
                <w:szCs w:val="16"/>
                <w:highlight w:val="none"/>
              </w:rPr>
            </w:pPr>
            <w:r>
              <w:rPr>
                <w:rFonts w:hint="default" w:ascii="宋体" w:hAnsi="宋体" w:cs="宋体"/>
                <w:sz w:val="16"/>
                <w:szCs w:val="16"/>
                <w:highlight w:val="none"/>
              </w:rPr>
              <w:t>满意度指标</w:t>
            </w:r>
          </w:p>
        </w:tc>
        <w:tc>
          <w:tcPr>
            <w:tcW w:w="1770" w:type="dxa"/>
            <w:gridSpan w:val="2"/>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学生满意度</w:t>
            </w:r>
          </w:p>
        </w:tc>
        <w:tc>
          <w:tcPr>
            <w:tcW w:w="915"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＞=95%</w:t>
            </w:r>
          </w:p>
        </w:tc>
        <w:tc>
          <w:tcPr>
            <w:tcW w:w="1200"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计划标准</w:t>
            </w:r>
          </w:p>
        </w:tc>
        <w:tc>
          <w:tcPr>
            <w:tcW w:w="960" w:type="dxa"/>
            <w:shd w:val="clear" w:color="auto" w:fill="auto"/>
            <w:vAlign w:val="center"/>
          </w:tcPr>
          <w:p>
            <w:pPr>
              <w:jc w:val="center"/>
              <w:rPr>
                <w:rFonts w:hint="eastAsia" w:ascii="宋体" w:hAnsi="宋体"/>
                <w:sz w:val="16"/>
                <w:szCs w:val="16"/>
                <w:highlight w:val="none"/>
              </w:rPr>
            </w:pPr>
            <w:r>
              <w:rPr>
                <w:rFonts w:hint="eastAsia" w:ascii="宋体" w:hAnsi="宋体" w:cs="Times New Roman"/>
                <w:kern w:val="2"/>
                <w:sz w:val="16"/>
                <w:szCs w:val="16"/>
                <w:highlight w:val="none"/>
                <w:lang w:val="en-US" w:eastAsia="zh-CN" w:bidi="ar-SA"/>
              </w:rPr>
              <w:t>-</w:t>
            </w:r>
          </w:p>
        </w:tc>
        <w:tc>
          <w:tcPr>
            <w:tcW w:w="600"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10</w:t>
            </w:r>
          </w:p>
        </w:tc>
        <w:tc>
          <w:tcPr>
            <w:tcW w:w="1050"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满意度赋分</w:t>
            </w:r>
          </w:p>
        </w:tc>
        <w:tc>
          <w:tcPr>
            <w:tcW w:w="990"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工作资料</w:t>
            </w:r>
          </w:p>
        </w:tc>
      </w:tr>
    </w:tbl>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spacing w:line="560" w:lineRule="exact"/>
        <w:jc w:val="center"/>
        <w:rPr>
          <w:rFonts w:hint="default" w:ascii="仿宋" w:eastAsia="仿宋"/>
          <w:b/>
          <w:sz w:val="28"/>
          <w:szCs w:val="28"/>
          <w:highlight w:val="none"/>
        </w:rPr>
      </w:pPr>
      <w:r>
        <w:rPr>
          <w:rFonts w:hint="eastAsia" w:ascii="仿宋" w:eastAsia="仿宋"/>
          <w:b/>
          <w:sz w:val="28"/>
          <w:szCs w:val="28"/>
          <w:highlight w:val="none"/>
        </w:rPr>
        <w:t>项目支出绩效目标表</w:t>
      </w:r>
    </w:p>
    <w:p>
      <w:pPr>
        <w:spacing w:line="360" w:lineRule="exact"/>
        <w:jc w:val="center"/>
        <w:rPr>
          <w:rFonts w:hint="default" w:ascii="仿宋" w:eastAsia="仿宋"/>
          <w:sz w:val="18"/>
          <w:szCs w:val="18"/>
          <w:highlight w:val="none"/>
        </w:rPr>
      </w:pPr>
      <w:r>
        <w:rPr>
          <w:rFonts w:hint="eastAsia" w:ascii="仿宋" w:eastAsia="仿宋"/>
          <w:sz w:val="18"/>
          <w:szCs w:val="18"/>
          <w:highlight w:val="none"/>
        </w:rPr>
        <w:t>（202</w:t>
      </w:r>
      <w:r>
        <w:rPr>
          <w:rFonts w:hint="eastAsia" w:ascii="仿宋" w:eastAsia="仿宋"/>
          <w:sz w:val="18"/>
          <w:szCs w:val="18"/>
          <w:highlight w:val="none"/>
          <w:lang w:val="en-US" w:eastAsia="zh-CN"/>
        </w:rPr>
        <w:t>5</w:t>
      </w:r>
      <w:r>
        <w:rPr>
          <w:rFonts w:hint="eastAsia" w:ascii="仿宋" w:eastAsia="仿宋"/>
          <w:sz w:val="18"/>
          <w:szCs w:val="18"/>
          <w:highlight w:val="none"/>
        </w:rPr>
        <w:t>年）</w:t>
      </w:r>
    </w:p>
    <w:tbl>
      <w:tblPr>
        <w:tblStyle w:val="9"/>
        <w:tblW w:w="9240" w:type="dxa"/>
        <w:tblInd w:w="-6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5"/>
        <w:gridCol w:w="600"/>
        <w:gridCol w:w="1659"/>
        <w:gridCol w:w="111"/>
        <w:gridCol w:w="915"/>
        <w:gridCol w:w="1200"/>
        <w:gridCol w:w="960"/>
        <w:gridCol w:w="600"/>
        <w:gridCol w:w="1050"/>
        <w:gridCol w:w="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1755" w:type="dxa"/>
            <w:gridSpan w:val="2"/>
            <w:shd w:val="clear" w:color="auto" w:fill="auto"/>
            <w:vAlign w:val="center"/>
          </w:tcPr>
          <w:p>
            <w:pPr>
              <w:jc w:val="center"/>
              <w:rPr>
                <w:b/>
                <w:sz w:val="18"/>
                <w:szCs w:val="18"/>
                <w:highlight w:val="none"/>
              </w:rPr>
            </w:pPr>
            <w:r>
              <w:rPr>
                <w:rFonts w:hint="eastAsia"/>
                <w:b/>
                <w:sz w:val="18"/>
                <w:szCs w:val="18"/>
                <w:highlight w:val="none"/>
              </w:rPr>
              <w:t>预算单位</w:t>
            </w:r>
          </w:p>
        </w:tc>
        <w:tc>
          <w:tcPr>
            <w:tcW w:w="7485" w:type="dxa"/>
            <w:gridSpan w:val="8"/>
            <w:shd w:val="clear" w:color="auto" w:fill="auto"/>
            <w:vAlign w:val="center"/>
          </w:tcPr>
          <w:p>
            <w:pPr>
              <w:jc w:val="center"/>
              <w:rPr>
                <w:rFonts w:hint="eastAsia" w:eastAsia="宋体"/>
                <w:sz w:val="18"/>
                <w:szCs w:val="18"/>
                <w:highlight w:val="none"/>
                <w:lang w:eastAsia="zh-CN"/>
              </w:rPr>
            </w:pPr>
            <w:r>
              <w:rPr>
                <w:rFonts w:hint="eastAsia"/>
                <w:sz w:val="18"/>
                <w:szCs w:val="18"/>
                <w:highlight w:val="none"/>
                <w:lang w:eastAsia="zh-CN"/>
              </w:rPr>
              <w:t>呼图壁县二十里店镇小学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1755" w:type="dxa"/>
            <w:gridSpan w:val="2"/>
            <w:shd w:val="clear" w:color="auto" w:fill="auto"/>
            <w:vAlign w:val="center"/>
          </w:tcPr>
          <w:p>
            <w:pPr>
              <w:jc w:val="center"/>
              <w:rPr>
                <w:rFonts w:hint="eastAsia"/>
                <w:b/>
                <w:sz w:val="18"/>
                <w:szCs w:val="18"/>
                <w:highlight w:val="none"/>
              </w:rPr>
            </w:pPr>
            <w:r>
              <w:rPr>
                <w:rFonts w:hint="eastAsia"/>
                <w:b/>
                <w:sz w:val="18"/>
                <w:szCs w:val="18"/>
                <w:highlight w:val="none"/>
              </w:rPr>
              <w:t>项目名称</w:t>
            </w:r>
          </w:p>
        </w:tc>
        <w:tc>
          <w:tcPr>
            <w:tcW w:w="5445" w:type="dxa"/>
            <w:gridSpan w:val="6"/>
            <w:shd w:val="clear" w:color="auto" w:fill="auto"/>
            <w:vAlign w:val="center"/>
          </w:tcPr>
          <w:p>
            <w:pPr>
              <w:jc w:val="center"/>
              <w:rPr>
                <w:rFonts w:hint="eastAsia"/>
                <w:b/>
                <w:sz w:val="18"/>
                <w:szCs w:val="18"/>
                <w:highlight w:val="none"/>
              </w:rPr>
            </w:pPr>
            <w:r>
              <w:rPr>
                <w:rFonts w:hint="eastAsia"/>
                <w:sz w:val="18"/>
                <w:szCs w:val="18"/>
                <w:highlight w:val="none"/>
              </w:rPr>
              <w:t>2025年寄宿生生活补助（非定额）</w:t>
            </w:r>
          </w:p>
        </w:tc>
        <w:tc>
          <w:tcPr>
            <w:tcW w:w="1050" w:type="dxa"/>
            <w:shd w:val="clear" w:color="auto" w:fill="auto"/>
            <w:vAlign w:val="center"/>
          </w:tcPr>
          <w:p>
            <w:pPr>
              <w:jc w:val="center"/>
              <w:rPr>
                <w:rFonts w:hint="eastAsia"/>
                <w:sz w:val="18"/>
                <w:szCs w:val="18"/>
                <w:highlight w:val="none"/>
              </w:rPr>
            </w:pPr>
            <w:r>
              <w:rPr>
                <w:rFonts w:hint="eastAsia"/>
                <w:b/>
                <w:sz w:val="18"/>
                <w:szCs w:val="18"/>
                <w:highlight w:val="none"/>
              </w:rPr>
              <w:t>项目负责人</w:t>
            </w:r>
          </w:p>
        </w:tc>
        <w:tc>
          <w:tcPr>
            <w:tcW w:w="990" w:type="dxa"/>
            <w:shd w:val="clear" w:color="auto" w:fill="auto"/>
            <w:vAlign w:val="center"/>
          </w:tcPr>
          <w:p>
            <w:pPr>
              <w:jc w:val="center"/>
              <w:rPr>
                <w:rFonts w:hint="eastAsia" w:eastAsia="宋体"/>
                <w:sz w:val="18"/>
                <w:szCs w:val="18"/>
                <w:highlight w:val="none"/>
                <w:lang w:eastAsia="zh-CN"/>
              </w:rPr>
            </w:pPr>
            <w:r>
              <w:rPr>
                <w:rFonts w:hint="eastAsia"/>
                <w:sz w:val="18"/>
                <w:szCs w:val="18"/>
                <w:highlight w:val="none"/>
                <w:lang w:eastAsia="zh-CN"/>
              </w:rPr>
              <w:t>杨梅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trPr>
        <w:tc>
          <w:tcPr>
            <w:tcW w:w="1755" w:type="dxa"/>
            <w:gridSpan w:val="2"/>
            <w:shd w:val="clear" w:color="auto" w:fill="auto"/>
            <w:vAlign w:val="center"/>
          </w:tcPr>
          <w:p>
            <w:pPr>
              <w:jc w:val="center"/>
              <w:rPr>
                <w:b/>
                <w:sz w:val="18"/>
                <w:szCs w:val="18"/>
                <w:highlight w:val="none"/>
              </w:rPr>
            </w:pPr>
            <w:r>
              <w:rPr>
                <w:rFonts w:hint="eastAsia"/>
                <w:b/>
                <w:sz w:val="18"/>
                <w:szCs w:val="18"/>
                <w:highlight w:val="none"/>
              </w:rPr>
              <w:t>项目资金(万元)</w:t>
            </w:r>
          </w:p>
        </w:tc>
        <w:tc>
          <w:tcPr>
            <w:tcW w:w="1659" w:type="dxa"/>
            <w:shd w:val="clear" w:color="auto" w:fill="auto"/>
            <w:vAlign w:val="center"/>
          </w:tcPr>
          <w:p>
            <w:pPr>
              <w:jc w:val="center"/>
              <w:rPr>
                <w:sz w:val="18"/>
                <w:szCs w:val="18"/>
                <w:highlight w:val="none"/>
              </w:rPr>
            </w:pPr>
            <w:r>
              <w:rPr>
                <w:rFonts w:hint="eastAsia"/>
                <w:sz w:val="18"/>
                <w:szCs w:val="18"/>
                <w:highlight w:val="none"/>
              </w:rPr>
              <w:t>年度预算总额</w:t>
            </w:r>
          </w:p>
        </w:tc>
        <w:tc>
          <w:tcPr>
            <w:tcW w:w="1026" w:type="dxa"/>
            <w:gridSpan w:val="2"/>
            <w:shd w:val="clear" w:color="auto" w:fill="auto"/>
            <w:vAlign w:val="center"/>
          </w:tcPr>
          <w:p>
            <w:pPr>
              <w:jc w:val="center"/>
              <w:rPr>
                <w:rFonts w:hint="default" w:eastAsia="宋体"/>
                <w:sz w:val="18"/>
                <w:szCs w:val="18"/>
                <w:highlight w:val="none"/>
                <w:lang w:val="en-US" w:eastAsia="zh-CN"/>
              </w:rPr>
            </w:pPr>
            <w:r>
              <w:rPr>
                <w:rFonts w:hint="eastAsia"/>
                <w:sz w:val="18"/>
                <w:szCs w:val="18"/>
                <w:highlight w:val="none"/>
                <w:lang w:val="en-US" w:eastAsia="zh-CN"/>
              </w:rPr>
              <w:t>0.71</w:t>
            </w:r>
          </w:p>
        </w:tc>
        <w:tc>
          <w:tcPr>
            <w:tcW w:w="1200" w:type="dxa"/>
            <w:shd w:val="clear" w:color="auto" w:fill="auto"/>
            <w:vAlign w:val="center"/>
          </w:tcPr>
          <w:p>
            <w:pPr>
              <w:jc w:val="center"/>
              <w:rPr>
                <w:sz w:val="18"/>
                <w:szCs w:val="18"/>
                <w:highlight w:val="none"/>
              </w:rPr>
            </w:pPr>
            <w:r>
              <w:rPr>
                <w:rFonts w:hint="eastAsia"/>
                <w:sz w:val="18"/>
                <w:szCs w:val="18"/>
                <w:highlight w:val="none"/>
              </w:rPr>
              <w:t>其中：财政拨款</w:t>
            </w:r>
          </w:p>
        </w:tc>
        <w:tc>
          <w:tcPr>
            <w:tcW w:w="1560" w:type="dxa"/>
            <w:gridSpan w:val="2"/>
            <w:shd w:val="clear" w:color="auto" w:fill="auto"/>
            <w:vAlign w:val="center"/>
          </w:tcPr>
          <w:p>
            <w:pPr>
              <w:jc w:val="center"/>
              <w:rPr>
                <w:rFonts w:hint="default" w:eastAsia="宋体"/>
                <w:sz w:val="18"/>
                <w:szCs w:val="18"/>
                <w:highlight w:val="none"/>
                <w:lang w:val="en-US" w:eastAsia="zh-CN"/>
              </w:rPr>
            </w:pPr>
            <w:r>
              <w:rPr>
                <w:rFonts w:hint="eastAsia"/>
                <w:sz w:val="18"/>
                <w:szCs w:val="18"/>
                <w:highlight w:val="none"/>
                <w:lang w:val="en-US" w:eastAsia="zh-CN"/>
              </w:rPr>
              <w:t>0.71</w:t>
            </w:r>
          </w:p>
        </w:tc>
        <w:tc>
          <w:tcPr>
            <w:tcW w:w="1050" w:type="dxa"/>
            <w:shd w:val="clear" w:color="auto" w:fill="auto"/>
            <w:vAlign w:val="center"/>
          </w:tcPr>
          <w:p>
            <w:pPr>
              <w:jc w:val="center"/>
              <w:rPr>
                <w:sz w:val="18"/>
                <w:szCs w:val="18"/>
                <w:highlight w:val="none"/>
              </w:rPr>
            </w:pPr>
            <w:r>
              <w:rPr>
                <w:rFonts w:hint="eastAsia"/>
                <w:sz w:val="18"/>
                <w:szCs w:val="18"/>
                <w:highlight w:val="none"/>
              </w:rPr>
              <w:t>其他资金</w:t>
            </w:r>
          </w:p>
        </w:tc>
        <w:tc>
          <w:tcPr>
            <w:tcW w:w="990" w:type="dxa"/>
            <w:shd w:val="clear" w:color="auto" w:fill="auto"/>
            <w:vAlign w:val="center"/>
          </w:tcPr>
          <w:p>
            <w:pPr>
              <w:jc w:val="center"/>
              <w:rPr>
                <w:sz w:val="18"/>
                <w:szCs w:val="18"/>
                <w:highlight w:val="none"/>
              </w:rPr>
            </w:pPr>
            <w:r>
              <w:rPr>
                <w:rFonts w:hint="eastAsia"/>
                <w:sz w:val="18"/>
                <w:szCs w:val="18"/>
                <w:highlight w:val="none"/>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8" w:hRule="atLeast"/>
        </w:trPr>
        <w:tc>
          <w:tcPr>
            <w:tcW w:w="1755" w:type="dxa"/>
            <w:gridSpan w:val="2"/>
            <w:shd w:val="clear" w:color="auto" w:fill="auto"/>
            <w:vAlign w:val="center"/>
          </w:tcPr>
          <w:p>
            <w:pPr>
              <w:jc w:val="center"/>
              <w:rPr>
                <w:b/>
                <w:sz w:val="18"/>
                <w:szCs w:val="18"/>
                <w:highlight w:val="none"/>
              </w:rPr>
            </w:pPr>
            <w:r>
              <w:rPr>
                <w:rFonts w:hint="eastAsia"/>
                <w:b/>
                <w:sz w:val="18"/>
                <w:szCs w:val="18"/>
                <w:highlight w:val="none"/>
              </w:rPr>
              <w:t>项目总体目标</w:t>
            </w:r>
          </w:p>
        </w:tc>
        <w:tc>
          <w:tcPr>
            <w:tcW w:w="7485" w:type="dxa"/>
            <w:gridSpan w:val="8"/>
            <w:shd w:val="clear" w:color="auto" w:fill="auto"/>
            <w:vAlign w:val="center"/>
          </w:tcPr>
          <w:p>
            <w:pPr>
              <w:jc w:val="center"/>
              <w:rPr>
                <w:b/>
                <w:sz w:val="18"/>
                <w:szCs w:val="18"/>
                <w:highlight w:val="none"/>
              </w:rPr>
            </w:pPr>
            <w:r>
              <w:rPr>
                <w:rFonts w:hint="eastAsia"/>
                <w:color w:val="000000"/>
                <w:sz w:val="18"/>
                <w:szCs w:val="18"/>
                <w:highlight w:val="none"/>
              </w:rPr>
              <w:t>本项目拟投入</w:t>
            </w:r>
            <w:r>
              <w:rPr>
                <w:rFonts w:hint="eastAsia"/>
                <w:sz w:val="18"/>
                <w:szCs w:val="18"/>
                <w:highlight w:val="none"/>
                <w:lang w:val="en-US" w:eastAsia="zh-CN"/>
              </w:rPr>
              <w:t>0.71</w:t>
            </w:r>
            <w:r>
              <w:rPr>
                <w:rFonts w:hint="eastAsia"/>
                <w:color w:val="000000"/>
                <w:sz w:val="18"/>
                <w:szCs w:val="18"/>
                <w:highlight w:val="none"/>
              </w:rPr>
              <w:t>万元，主要内容为：全部用于家庭经济困难学生生活补助，家庭经济困难学生生活补助足额保障，家庭经济困难学生生活补助执行率100%，家庭经济困难学生生活补助标准</w:t>
            </w:r>
            <w:r>
              <w:rPr>
                <w:rFonts w:hint="eastAsia"/>
                <w:sz w:val="18"/>
                <w:szCs w:val="18"/>
                <w:highlight w:val="none"/>
                <w:lang w:val="en-US" w:eastAsia="zh-CN"/>
              </w:rPr>
              <w:t>0.71</w:t>
            </w:r>
            <w:r>
              <w:rPr>
                <w:rFonts w:hint="eastAsia"/>
                <w:color w:val="000000"/>
                <w:sz w:val="18"/>
                <w:szCs w:val="18"/>
                <w:highlight w:val="none"/>
              </w:rPr>
              <w:t>万元，保障家庭经济困难学生教学质量有效提高，通过本项目的实施，使学生家长满意度达到95%以上。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155" w:type="dxa"/>
            <w:shd w:val="clear" w:color="auto" w:fill="auto"/>
            <w:vAlign w:val="center"/>
          </w:tcPr>
          <w:p>
            <w:pPr>
              <w:jc w:val="center"/>
              <w:rPr>
                <w:b/>
                <w:sz w:val="18"/>
                <w:szCs w:val="18"/>
                <w:highlight w:val="none"/>
              </w:rPr>
            </w:pPr>
            <w:r>
              <w:rPr>
                <w:rFonts w:hint="eastAsia"/>
                <w:b/>
                <w:sz w:val="18"/>
                <w:szCs w:val="18"/>
                <w:highlight w:val="none"/>
              </w:rPr>
              <w:t>一级指标</w:t>
            </w:r>
          </w:p>
        </w:tc>
        <w:tc>
          <w:tcPr>
            <w:tcW w:w="600" w:type="dxa"/>
            <w:shd w:val="clear" w:color="auto" w:fill="auto"/>
            <w:vAlign w:val="center"/>
          </w:tcPr>
          <w:p>
            <w:pPr>
              <w:jc w:val="center"/>
              <w:rPr>
                <w:b/>
                <w:sz w:val="18"/>
                <w:szCs w:val="18"/>
                <w:highlight w:val="none"/>
              </w:rPr>
            </w:pPr>
            <w:r>
              <w:rPr>
                <w:rFonts w:hint="eastAsia"/>
                <w:b/>
                <w:sz w:val="18"/>
                <w:szCs w:val="18"/>
                <w:highlight w:val="none"/>
              </w:rPr>
              <w:t>二级指标</w:t>
            </w:r>
          </w:p>
        </w:tc>
        <w:tc>
          <w:tcPr>
            <w:tcW w:w="1770" w:type="dxa"/>
            <w:gridSpan w:val="2"/>
            <w:shd w:val="clear" w:color="auto" w:fill="auto"/>
            <w:vAlign w:val="center"/>
          </w:tcPr>
          <w:p>
            <w:pPr>
              <w:jc w:val="center"/>
              <w:rPr>
                <w:b/>
                <w:sz w:val="18"/>
                <w:szCs w:val="18"/>
                <w:highlight w:val="none"/>
              </w:rPr>
            </w:pPr>
            <w:r>
              <w:rPr>
                <w:rFonts w:hint="eastAsia"/>
                <w:b/>
                <w:sz w:val="18"/>
                <w:szCs w:val="18"/>
                <w:highlight w:val="none"/>
              </w:rPr>
              <w:t>三级指标</w:t>
            </w:r>
          </w:p>
        </w:tc>
        <w:tc>
          <w:tcPr>
            <w:tcW w:w="915" w:type="dxa"/>
            <w:shd w:val="clear" w:color="auto" w:fill="auto"/>
            <w:vAlign w:val="center"/>
          </w:tcPr>
          <w:p>
            <w:pPr>
              <w:jc w:val="center"/>
              <w:rPr>
                <w:b/>
                <w:sz w:val="18"/>
                <w:szCs w:val="18"/>
                <w:highlight w:val="none"/>
              </w:rPr>
            </w:pPr>
            <w:r>
              <w:rPr>
                <w:rFonts w:hint="eastAsia"/>
                <w:b/>
                <w:sz w:val="18"/>
                <w:szCs w:val="18"/>
                <w:highlight w:val="none"/>
              </w:rPr>
              <w:t>指标值</w:t>
            </w:r>
          </w:p>
        </w:tc>
        <w:tc>
          <w:tcPr>
            <w:tcW w:w="1200" w:type="dxa"/>
            <w:shd w:val="clear" w:color="auto" w:fill="auto"/>
            <w:vAlign w:val="center"/>
          </w:tcPr>
          <w:p>
            <w:pPr>
              <w:jc w:val="center"/>
              <w:rPr>
                <w:b/>
                <w:sz w:val="18"/>
                <w:szCs w:val="18"/>
                <w:highlight w:val="none"/>
              </w:rPr>
            </w:pPr>
            <w:r>
              <w:rPr>
                <w:rFonts w:hint="eastAsia"/>
                <w:b/>
                <w:sz w:val="18"/>
                <w:szCs w:val="18"/>
                <w:highlight w:val="none"/>
              </w:rPr>
              <w:t>指标值设置依据</w:t>
            </w:r>
          </w:p>
        </w:tc>
        <w:tc>
          <w:tcPr>
            <w:tcW w:w="960" w:type="dxa"/>
            <w:shd w:val="clear" w:color="auto" w:fill="auto"/>
            <w:vAlign w:val="center"/>
          </w:tcPr>
          <w:p>
            <w:pPr>
              <w:jc w:val="center"/>
              <w:rPr>
                <w:b/>
                <w:sz w:val="18"/>
                <w:szCs w:val="18"/>
                <w:highlight w:val="none"/>
              </w:rPr>
            </w:pPr>
            <w:r>
              <w:rPr>
                <w:rFonts w:hint="eastAsia"/>
                <w:b/>
                <w:sz w:val="18"/>
                <w:szCs w:val="18"/>
                <w:highlight w:val="none"/>
              </w:rPr>
              <w:t>上年完成值</w:t>
            </w:r>
          </w:p>
        </w:tc>
        <w:tc>
          <w:tcPr>
            <w:tcW w:w="600" w:type="dxa"/>
            <w:shd w:val="clear" w:color="auto" w:fill="auto"/>
            <w:vAlign w:val="center"/>
          </w:tcPr>
          <w:p>
            <w:pPr>
              <w:jc w:val="center"/>
              <w:rPr>
                <w:b/>
                <w:sz w:val="18"/>
                <w:szCs w:val="18"/>
                <w:highlight w:val="none"/>
              </w:rPr>
            </w:pPr>
            <w:r>
              <w:rPr>
                <w:rFonts w:hint="eastAsia"/>
                <w:b/>
                <w:sz w:val="18"/>
                <w:szCs w:val="18"/>
                <w:highlight w:val="none"/>
              </w:rPr>
              <w:t>指标分值权重</w:t>
            </w:r>
          </w:p>
        </w:tc>
        <w:tc>
          <w:tcPr>
            <w:tcW w:w="1050" w:type="dxa"/>
            <w:shd w:val="clear" w:color="auto" w:fill="auto"/>
            <w:vAlign w:val="center"/>
          </w:tcPr>
          <w:p>
            <w:pPr>
              <w:jc w:val="center"/>
              <w:rPr>
                <w:b/>
                <w:sz w:val="18"/>
                <w:szCs w:val="18"/>
                <w:highlight w:val="none"/>
              </w:rPr>
            </w:pPr>
            <w:r>
              <w:rPr>
                <w:rFonts w:hint="eastAsia"/>
                <w:b/>
                <w:sz w:val="18"/>
                <w:szCs w:val="18"/>
                <w:highlight w:val="none"/>
              </w:rPr>
              <w:t>指标赋分规则</w:t>
            </w:r>
          </w:p>
        </w:tc>
        <w:tc>
          <w:tcPr>
            <w:tcW w:w="990" w:type="dxa"/>
            <w:shd w:val="clear" w:color="auto" w:fill="auto"/>
            <w:vAlign w:val="center"/>
          </w:tcPr>
          <w:p>
            <w:pPr>
              <w:jc w:val="center"/>
              <w:rPr>
                <w:b/>
                <w:sz w:val="18"/>
                <w:szCs w:val="18"/>
                <w:highlight w:val="none"/>
              </w:rPr>
            </w:pPr>
            <w:r>
              <w:rPr>
                <w:rFonts w:hint="eastAsia"/>
                <w:b/>
                <w:sz w:val="18"/>
                <w:szCs w:val="18"/>
                <w:highlight w:val="none"/>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4" w:hRule="atLeast"/>
        </w:trPr>
        <w:tc>
          <w:tcPr>
            <w:tcW w:w="1155" w:type="dxa"/>
            <w:vMerge w:val="restart"/>
            <w:shd w:val="clear" w:color="auto" w:fill="auto"/>
            <w:vAlign w:val="center"/>
          </w:tcPr>
          <w:p>
            <w:pPr>
              <w:jc w:val="center"/>
              <w:rPr>
                <w:rFonts w:hint="eastAsia" w:ascii="宋体" w:hAnsi="宋体"/>
                <w:sz w:val="16"/>
                <w:szCs w:val="16"/>
                <w:highlight w:val="none"/>
              </w:rPr>
            </w:pPr>
            <w:r>
              <w:rPr>
                <w:rFonts w:hint="default" w:ascii="宋体" w:hAnsi="宋体" w:cs="宋体"/>
                <w:sz w:val="16"/>
                <w:szCs w:val="16"/>
                <w:highlight w:val="none"/>
              </w:rPr>
              <w:t>产出指标</w:t>
            </w:r>
          </w:p>
        </w:tc>
        <w:tc>
          <w:tcPr>
            <w:tcW w:w="600" w:type="dxa"/>
            <w:shd w:val="clear" w:color="auto" w:fill="auto"/>
            <w:vAlign w:val="center"/>
          </w:tcPr>
          <w:p>
            <w:pPr>
              <w:jc w:val="center"/>
              <w:rPr>
                <w:rFonts w:hint="eastAsia" w:ascii="宋体" w:hAnsi="宋体"/>
                <w:sz w:val="16"/>
                <w:szCs w:val="16"/>
                <w:highlight w:val="none"/>
              </w:rPr>
            </w:pPr>
            <w:r>
              <w:rPr>
                <w:rFonts w:hint="default" w:ascii="宋体" w:hAnsi="宋体" w:cs="宋体"/>
                <w:sz w:val="16"/>
                <w:szCs w:val="16"/>
                <w:highlight w:val="none"/>
              </w:rPr>
              <w:t>数量指标</w:t>
            </w:r>
          </w:p>
        </w:tc>
        <w:tc>
          <w:tcPr>
            <w:tcW w:w="1770" w:type="dxa"/>
            <w:gridSpan w:val="2"/>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家庭经济困难学生人数</w:t>
            </w:r>
          </w:p>
        </w:tc>
        <w:tc>
          <w:tcPr>
            <w:tcW w:w="915"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w:t>
            </w:r>
            <w:r>
              <w:rPr>
                <w:rFonts w:hint="eastAsia" w:ascii="宋体" w:hAnsi="宋体"/>
                <w:sz w:val="16"/>
                <w:szCs w:val="16"/>
                <w:highlight w:val="none"/>
                <w:lang w:val="en-US" w:eastAsia="zh-CN"/>
              </w:rPr>
              <w:t>38</w:t>
            </w:r>
            <w:r>
              <w:rPr>
                <w:rFonts w:hint="default" w:ascii="宋体" w:hAnsi="宋体"/>
                <w:sz w:val="16"/>
                <w:szCs w:val="16"/>
                <w:highlight w:val="none"/>
              </w:rPr>
              <w:t>人</w:t>
            </w:r>
          </w:p>
        </w:tc>
        <w:tc>
          <w:tcPr>
            <w:tcW w:w="1200"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计划标准</w:t>
            </w:r>
          </w:p>
        </w:tc>
        <w:tc>
          <w:tcPr>
            <w:tcW w:w="960" w:type="dxa"/>
            <w:shd w:val="clear" w:color="auto" w:fill="auto"/>
            <w:vAlign w:val="center"/>
          </w:tcPr>
          <w:p>
            <w:pPr>
              <w:jc w:val="center"/>
              <w:rPr>
                <w:rFonts w:hint="eastAsia" w:ascii="宋体" w:hAnsi="宋体"/>
                <w:sz w:val="16"/>
                <w:szCs w:val="16"/>
                <w:highlight w:val="none"/>
              </w:rPr>
            </w:pPr>
            <w:r>
              <w:rPr>
                <w:rFonts w:hint="eastAsia" w:ascii="宋体" w:hAnsi="宋体" w:cs="Times New Roman"/>
                <w:kern w:val="2"/>
                <w:sz w:val="16"/>
                <w:szCs w:val="16"/>
                <w:highlight w:val="none"/>
                <w:lang w:val="en-US" w:eastAsia="zh-CN" w:bidi="ar-SA"/>
              </w:rPr>
              <w:t>-</w:t>
            </w:r>
          </w:p>
        </w:tc>
        <w:tc>
          <w:tcPr>
            <w:tcW w:w="600"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15</w:t>
            </w:r>
          </w:p>
        </w:tc>
        <w:tc>
          <w:tcPr>
            <w:tcW w:w="1050"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按照完成比例赋分</w:t>
            </w:r>
          </w:p>
        </w:tc>
        <w:tc>
          <w:tcPr>
            <w:tcW w:w="990"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9" w:hRule="atLeast"/>
        </w:trPr>
        <w:tc>
          <w:tcPr>
            <w:tcW w:w="1155" w:type="dxa"/>
            <w:vMerge w:val="continue"/>
            <w:shd w:val="clear" w:color="auto" w:fill="auto"/>
            <w:vAlign w:val="center"/>
          </w:tcPr>
          <w:p>
            <w:pPr>
              <w:jc w:val="center"/>
              <w:rPr>
                <w:rFonts w:hint="eastAsia" w:ascii="宋体" w:hAnsi="宋体"/>
                <w:sz w:val="16"/>
                <w:szCs w:val="16"/>
                <w:highlight w:val="none"/>
              </w:rPr>
            </w:pPr>
          </w:p>
        </w:tc>
        <w:tc>
          <w:tcPr>
            <w:tcW w:w="600" w:type="dxa"/>
            <w:shd w:val="clear" w:color="auto" w:fill="auto"/>
            <w:vAlign w:val="center"/>
          </w:tcPr>
          <w:p>
            <w:pPr>
              <w:jc w:val="center"/>
              <w:rPr>
                <w:rFonts w:hint="eastAsia" w:ascii="宋体" w:hAnsi="宋体"/>
                <w:sz w:val="16"/>
                <w:szCs w:val="16"/>
                <w:highlight w:val="none"/>
              </w:rPr>
            </w:pPr>
            <w:r>
              <w:rPr>
                <w:rFonts w:hint="default" w:ascii="宋体" w:hAnsi="宋体" w:cs="宋体"/>
                <w:sz w:val="16"/>
                <w:szCs w:val="16"/>
                <w:highlight w:val="none"/>
              </w:rPr>
              <w:t>质量指标</w:t>
            </w:r>
          </w:p>
        </w:tc>
        <w:tc>
          <w:tcPr>
            <w:tcW w:w="1770" w:type="dxa"/>
            <w:gridSpan w:val="2"/>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补助资保障率</w:t>
            </w:r>
          </w:p>
        </w:tc>
        <w:tc>
          <w:tcPr>
            <w:tcW w:w="915"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=100%</w:t>
            </w:r>
          </w:p>
        </w:tc>
        <w:tc>
          <w:tcPr>
            <w:tcW w:w="1200"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计划标准</w:t>
            </w:r>
          </w:p>
        </w:tc>
        <w:tc>
          <w:tcPr>
            <w:tcW w:w="960" w:type="dxa"/>
            <w:shd w:val="clear" w:color="auto" w:fill="auto"/>
            <w:vAlign w:val="center"/>
          </w:tcPr>
          <w:p>
            <w:pPr>
              <w:jc w:val="center"/>
              <w:rPr>
                <w:rFonts w:hint="eastAsia" w:ascii="宋体" w:hAnsi="宋体"/>
                <w:sz w:val="16"/>
                <w:szCs w:val="16"/>
                <w:highlight w:val="none"/>
              </w:rPr>
            </w:pPr>
            <w:r>
              <w:rPr>
                <w:rFonts w:hint="eastAsia" w:ascii="宋体" w:hAnsi="宋体" w:cs="Times New Roman"/>
                <w:kern w:val="2"/>
                <w:sz w:val="16"/>
                <w:szCs w:val="16"/>
                <w:highlight w:val="none"/>
                <w:lang w:val="en-US" w:eastAsia="zh-CN" w:bidi="ar-SA"/>
              </w:rPr>
              <w:t>-</w:t>
            </w:r>
          </w:p>
        </w:tc>
        <w:tc>
          <w:tcPr>
            <w:tcW w:w="600"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15</w:t>
            </w:r>
          </w:p>
        </w:tc>
        <w:tc>
          <w:tcPr>
            <w:tcW w:w="1050"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按照完成比例赋分</w:t>
            </w:r>
          </w:p>
        </w:tc>
        <w:tc>
          <w:tcPr>
            <w:tcW w:w="990"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4" w:hRule="atLeast"/>
        </w:trPr>
        <w:tc>
          <w:tcPr>
            <w:tcW w:w="1155" w:type="dxa"/>
            <w:vMerge w:val="continue"/>
            <w:shd w:val="clear" w:color="auto" w:fill="auto"/>
            <w:vAlign w:val="center"/>
          </w:tcPr>
          <w:p>
            <w:pPr>
              <w:jc w:val="center"/>
              <w:rPr>
                <w:rFonts w:hint="eastAsia" w:ascii="宋体" w:hAnsi="宋体"/>
                <w:sz w:val="16"/>
                <w:szCs w:val="16"/>
                <w:highlight w:val="none"/>
              </w:rPr>
            </w:pPr>
          </w:p>
        </w:tc>
        <w:tc>
          <w:tcPr>
            <w:tcW w:w="600" w:type="dxa"/>
            <w:shd w:val="clear" w:color="auto" w:fill="auto"/>
            <w:vAlign w:val="center"/>
          </w:tcPr>
          <w:p>
            <w:pPr>
              <w:jc w:val="center"/>
              <w:rPr>
                <w:rFonts w:hint="eastAsia" w:ascii="宋体" w:hAnsi="宋体"/>
                <w:sz w:val="16"/>
                <w:szCs w:val="16"/>
                <w:highlight w:val="none"/>
              </w:rPr>
            </w:pPr>
            <w:r>
              <w:rPr>
                <w:rFonts w:hint="default" w:ascii="宋体" w:hAnsi="宋体" w:cs="宋体"/>
                <w:sz w:val="16"/>
                <w:szCs w:val="16"/>
                <w:highlight w:val="none"/>
              </w:rPr>
              <w:t>时效指标</w:t>
            </w:r>
          </w:p>
        </w:tc>
        <w:tc>
          <w:tcPr>
            <w:tcW w:w="1770" w:type="dxa"/>
            <w:gridSpan w:val="2"/>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资金支付及时率</w:t>
            </w:r>
          </w:p>
        </w:tc>
        <w:tc>
          <w:tcPr>
            <w:tcW w:w="915"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=100%</w:t>
            </w:r>
          </w:p>
        </w:tc>
        <w:tc>
          <w:tcPr>
            <w:tcW w:w="1200"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计划标准</w:t>
            </w:r>
          </w:p>
        </w:tc>
        <w:tc>
          <w:tcPr>
            <w:tcW w:w="960" w:type="dxa"/>
            <w:shd w:val="clear" w:color="auto" w:fill="auto"/>
            <w:vAlign w:val="center"/>
          </w:tcPr>
          <w:p>
            <w:pPr>
              <w:jc w:val="center"/>
              <w:rPr>
                <w:rFonts w:hint="eastAsia" w:ascii="宋体" w:hAnsi="宋体"/>
                <w:sz w:val="16"/>
                <w:szCs w:val="16"/>
                <w:highlight w:val="none"/>
              </w:rPr>
            </w:pPr>
            <w:r>
              <w:rPr>
                <w:rFonts w:hint="eastAsia" w:ascii="宋体" w:hAnsi="宋体" w:cs="Times New Roman"/>
                <w:kern w:val="2"/>
                <w:sz w:val="16"/>
                <w:szCs w:val="16"/>
                <w:highlight w:val="none"/>
                <w:lang w:val="en-US" w:eastAsia="zh-CN" w:bidi="ar-SA"/>
              </w:rPr>
              <w:t>-</w:t>
            </w:r>
          </w:p>
        </w:tc>
        <w:tc>
          <w:tcPr>
            <w:tcW w:w="600"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10</w:t>
            </w:r>
          </w:p>
        </w:tc>
        <w:tc>
          <w:tcPr>
            <w:tcW w:w="1050"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按照完成比例赋分</w:t>
            </w:r>
          </w:p>
        </w:tc>
        <w:tc>
          <w:tcPr>
            <w:tcW w:w="990"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1155" w:type="dxa"/>
            <w:vMerge w:val="restart"/>
            <w:shd w:val="clear" w:color="auto" w:fill="auto"/>
            <w:vAlign w:val="center"/>
          </w:tcPr>
          <w:p>
            <w:pPr>
              <w:jc w:val="center"/>
              <w:rPr>
                <w:rFonts w:hint="eastAsia" w:ascii="宋体" w:hAnsi="宋体"/>
                <w:sz w:val="16"/>
                <w:szCs w:val="16"/>
                <w:highlight w:val="none"/>
              </w:rPr>
            </w:pPr>
            <w:r>
              <w:rPr>
                <w:rFonts w:hint="default" w:ascii="宋体" w:hAnsi="宋体" w:cs="宋体"/>
                <w:sz w:val="16"/>
                <w:szCs w:val="16"/>
                <w:highlight w:val="none"/>
              </w:rPr>
              <w:t>成本指标</w:t>
            </w:r>
          </w:p>
        </w:tc>
        <w:tc>
          <w:tcPr>
            <w:tcW w:w="600" w:type="dxa"/>
            <w:vMerge w:val="restart"/>
            <w:shd w:val="clear" w:color="auto" w:fill="auto"/>
            <w:vAlign w:val="center"/>
          </w:tcPr>
          <w:p>
            <w:pPr>
              <w:jc w:val="center"/>
              <w:rPr>
                <w:rFonts w:hint="eastAsia" w:ascii="宋体" w:hAnsi="宋体"/>
                <w:sz w:val="16"/>
                <w:szCs w:val="16"/>
                <w:highlight w:val="none"/>
              </w:rPr>
            </w:pPr>
            <w:r>
              <w:rPr>
                <w:rFonts w:hint="default" w:ascii="宋体" w:hAnsi="宋体" w:cs="宋体"/>
                <w:sz w:val="16"/>
                <w:szCs w:val="16"/>
                <w:highlight w:val="none"/>
              </w:rPr>
              <w:t>经济成本指标</w:t>
            </w:r>
          </w:p>
        </w:tc>
        <w:tc>
          <w:tcPr>
            <w:tcW w:w="1770" w:type="dxa"/>
            <w:gridSpan w:val="2"/>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家庭经济困难学生支出成本</w:t>
            </w:r>
          </w:p>
        </w:tc>
        <w:tc>
          <w:tcPr>
            <w:tcW w:w="915"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w:t>
            </w:r>
            <w:r>
              <w:rPr>
                <w:rFonts w:hint="default" w:ascii="宋体" w:hAnsi="宋体"/>
                <w:sz w:val="16"/>
                <w:szCs w:val="16"/>
                <w:highlight w:val="none"/>
                <w:lang w:val="en-US" w:eastAsia="zh-CN"/>
              </w:rPr>
              <w:t>0.71</w:t>
            </w:r>
            <w:r>
              <w:rPr>
                <w:rFonts w:hint="default" w:ascii="宋体" w:hAnsi="宋体"/>
                <w:sz w:val="16"/>
                <w:szCs w:val="16"/>
                <w:highlight w:val="none"/>
              </w:rPr>
              <w:t>万元</w:t>
            </w:r>
          </w:p>
        </w:tc>
        <w:tc>
          <w:tcPr>
            <w:tcW w:w="1200"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预算支出标准</w:t>
            </w:r>
          </w:p>
        </w:tc>
        <w:tc>
          <w:tcPr>
            <w:tcW w:w="960" w:type="dxa"/>
            <w:shd w:val="clear" w:color="auto" w:fill="auto"/>
            <w:vAlign w:val="center"/>
          </w:tcPr>
          <w:p>
            <w:pPr>
              <w:jc w:val="center"/>
              <w:rPr>
                <w:rFonts w:hint="eastAsia" w:ascii="宋体" w:hAnsi="宋体"/>
                <w:sz w:val="16"/>
                <w:szCs w:val="16"/>
                <w:highlight w:val="none"/>
              </w:rPr>
            </w:pPr>
            <w:r>
              <w:rPr>
                <w:rFonts w:hint="eastAsia" w:ascii="宋体" w:hAnsi="宋体" w:cs="Times New Roman"/>
                <w:kern w:val="2"/>
                <w:sz w:val="16"/>
                <w:szCs w:val="16"/>
                <w:highlight w:val="none"/>
                <w:lang w:val="en-US" w:eastAsia="zh-CN" w:bidi="ar-SA"/>
              </w:rPr>
              <w:t>-</w:t>
            </w:r>
          </w:p>
        </w:tc>
        <w:tc>
          <w:tcPr>
            <w:tcW w:w="600"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10</w:t>
            </w:r>
          </w:p>
        </w:tc>
        <w:tc>
          <w:tcPr>
            <w:tcW w:w="1050"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按照完成比例赋分</w:t>
            </w:r>
          </w:p>
        </w:tc>
        <w:tc>
          <w:tcPr>
            <w:tcW w:w="990"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trPr>
        <w:tc>
          <w:tcPr>
            <w:tcW w:w="1155" w:type="dxa"/>
            <w:vMerge w:val="continue"/>
            <w:shd w:val="clear" w:color="auto" w:fill="auto"/>
            <w:vAlign w:val="center"/>
          </w:tcPr>
          <w:p>
            <w:pPr>
              <w:jc w:val="center"/>
              <w:rPr>
                <w:rFonts w:hint="eastAsia" w:ascii="宋体" w:hAnsi="宋体"/>
                <w:sz w:val="16"/>
                <w:szCs w:val="16"/>
                <w:highlight w:val="none"/>
              </w:rPr>
            </w:pPr>
          </w:p>
        </w:tc>
        <w:tc>
          <w:tcPr>
            <w:tcW w:w="600" w:type="dxa"/>
            <w:vMerge w:val="continue"/>
            <w:shd w:val="clear" w:color="auto" w:fill="auto"/>
            <w:vAlign w:val="center"/>
          </w:tcPr>
          <w:p>
            <w:pPr>
              <w:jc w:val="center"/>
              <w:rPr>
                <w:rFonts w:hint="eastAsia" w:ascii="宋体" w:hAnsi="宋体"/>
                <w:sz w:val="16"/>
                <w:szCs w:val="16"/>
                <w:highlight w:val="none"/>
              </w:rPr>
            </w:pPr>
          </w:p>
        </w:tc>
        <w:tc>
          <w:tcPr>
            <w:tcW w:w="1770" w:type="dxa"/>
            <w:gridSpan w:val="2"/>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预算支出控制率</w:t>
            </w:r>
          </w:p>
        </w:tc>
        <w:tc>
          <w:tcPr>
            <w:tcW w:w="915"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=100%</w:t>
            </w:r>
          </w:p>
        </w:tc>
        <w:tc>
          <w:tcPr>
            <w:tcW w:w="1200"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计划标准</w:t>
            </w:r>
          </w:p>
        </w:tc>
        <w:tc>
          <w:tcPr>
            <w:tcW w:w="960" w:type="dxa"/>
            <w:shd w:val="clear" w:color="auto" w:fill="auto"/>
            <w:vAlign w:val="center"/>
          </w:tcPr>
          <w:p>
            <w:pPr>
              <w:jc w:val="center"/>
              <w:rPr>
                <w:rFonts w:hint="eastAsia" w:ascii="宋体" w:hAnsi="宋体"/>
                <w:sz w:val="16"/>
                <w:szCs w:val="16"/>
                <w:highlight w:val="none"/>
              </w:rPr>
            </w:pPr>
            <w:r>
              <w:rPr>
                <w:rFonts w:hint="eastAsia" w:ascii="宋体" w:hAnsi="宋体" w:cs="Times New Roman"/>
                <w:kern w:val="2"/>
                <w:sz w:val="16"/>
                <w:szCs w:val="16"/>
                <w:highlight w:val="none"/>
                <w:lang w:val="en-US" w:eastAsia="zh-CN" w:bidi="ar-SA"/>
              </w:rPr>
              <w:t>-</w:t>
            </w:r>
          </w:p>
        </w:tc>
        <w:tc>
          <w:tcPr>
            <w:tcW w:w="600"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10</w:t>
            </w:r>
          </w:p>
        </w:tc>
        <w:tc>
          <w:tcPr>
            <w:tcW w:w="1050"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按照完成比例赋分</w:t>
            </w:r>
          </w:p>
        </w:tc>
        <w:tc>
          <w:tcPr>
            <w:tcW w:w="990"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trPr>
        <w:tc>
          <w:tcPr>
            <w:tcW w:w="1155" w:type="dxa"/>
            <w:shd w:val="clear" w:color="auto" w:fill="auto"/>
            <w:vAlign w:val="center"/>
          </w:tcPr>
          <w:p>
            <w:pPr>
              <w:jc w:val="center"/>
              <w:rPr>
                <w:rFonts w:hint="eastAsia" w:ascii="宋体" w:hAnsi="宋体"/>
                <w:sz w:val="16"/>
                <w:szCs w:val="16"/>
                <w:highlight w:val="none"/>
              </w:rPr>
            </w:pPr>
            <w:r>
              <w:rPr>
                <w:rFonts w:hint="default" w:ascii="宋体" w:hAnsi="宋体" w:cs="宋体"/>
                <w:sz w:val="16"/>
                <w:szCs w:val="16"/>
                <w:highlight w:val="none"/>
              </w:rPr>
              <w:t>效益指标</w:t>
            </w:r>
          </w:p>
        </w:tc>
        <w:tc>
          <w:tcPr>
            <w:tcW w:w="600" w:type="dxa"/>
            <w:shd w:val="clear" w:color="auto" w:fill="auto"/>
            <w:vAlign w:val="center"/>
          </w:tcPr>
          <w:p>
            <w:pPr>
              <w:jc w:val="center"/>
              <w:rPr>
                <w:rFonts w:hint="eastAsia" w:ascii="宋体" w:hAnsi="宋体"/>
                <w:sz w:val="16"/>
                <w:szCs w:val="16"/>
                <w:highlight w:val="none"/>
              </w:rPr>
            </w:pPr>
            <w:r>
              <w:rPr>
                <w:rFonts w:hint="default" w:ascii="宋体" w:hAnsi="宋体" w:cs="宋体"/>
                <w:sz w:val="16"/>
                <w:szCs w:val="16"/>
                <w:highlight w:val="none"/>
              </w:rPr>
              <w:t>社会效益指标</w:t>
            </w:r>
          </w:p>
        </w:tc>
        <w:tc>
          <w:tcPr>
            <w:tcW w:w="1770" w:type="dxa"/>
            <w:gridSpan w:val="2"/>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提高教育教学质量</w:t>
            </w:r>
          </w:p>
        </w:tc>
        <w:tc>
          <w:tcPr>
            <w:tcW w:w="915"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有效提高</w:t>
            </w:r>
          </w:p>
        </w:tc>
        <w:tc>
          <w:tcPr>
            <w:tcW w:w="1200"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计划标准</w:t>
            </w:r>
          </w:p>
        </w:tc>
        <w:tc>
          <w:tcPr>
            <w:tcW w:w="960" w:type="dxa"/>
            <w:shd w:val="clear" w:color="auto" w:fill="auto"/>
            <w:vAlign w:val="center"/>
          </w:tcPr>
          <w:p>
            <w:pPr>
              <w:jc w:val="center"/>
              <w:rPr>
                <w:rFonts w:hint="eastAsia" w:ascii="宋体" w:hAnsi="宋体"/>
                <w:sz w:val="16"/>
                <w:szCs w:val="16"/>
                <w:highlight w:val="none"/>
              </w:rPr>
            </w:pPr>
            <w:r>
              <w:rPr>
                <w:rFonts w:hint="eastAsia" w:ascii="宋体" w:hAnsi="宋体" w:cs="Times New Roman"/>
                <w:kern w:val="2"/>
                <w:sz w:val="16"/>
                <w:szCs w:val="16"/>
                <w:highlight w:val="none"/>
                <w:lang w:val="en-US" w:eastAsia="zh-CN" w:bidi="ar-SA"/>
              </w:rPr>
              <w:t>-</w:t>
            </w:r>
          </w:p>
        </w:tc>
        <w:tc>
          <w:tcPr>
            <w:tcW w:w="600"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20</w:t>
            </w:r>
          </w:p>
        </w:tc>
        <w:tc>
          <w:tcPr>
            <w:tcW w:w="1050"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按评判等级赋分</w:t>
            </w:r>
          </w:p>
        </w:tc>
        <w:tc>
          <w:tcPr>
            <w:tcW w:w="990"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说明材料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1155" w:type="dxa"/>
            <w:shd w:val="clear" w:color="auto" w:fill="auto"/>
            <w:vAlign w:val="center"/>
          </w:tcPr>
          <w:p>
            <w:pPr>
              <w:jc w:val="center"/>
              <w:rPr>
                <w:rFonts w:hint="eastAsia" w:ascii="宋体" w:hAnsi="宋体"/>
                <w:sz w:val="16"/>
                <w:szCs w:val="16"/>
                <w:highlight w:val="none"/>
              </w:rPr>
            </w:pPr>
            <w:r>
              <w:rPr>
                <w:rFonts w:hint="default" w:ascii="宋体" w:hAnsi="宋体" w:cs="宋体"/>
                <w:sz w:val="16"/>
                <w:szCs w:val="16"/>
                <w:highlight w:val="none"/>
              </w:rPr>
              <w:t>满意度指标</w:t>
            </w:r>
          </w:p>
        </w:tc>
        <w:tc>
          <w:tcPr>
            <w:tcW w:w="600" w:type="dxa"/>
            <w:shd w:val="clear" w:color="auto" w:fill="auto"/>
            <w:vAlign w:val="center"/>
          </w:tcPr>
          <w:p>
            <w:pPr>
              <w:jc w:val="center"/>
              <w:rPr>
                <w:rFonts w:hint="eastAsia" w:ascii="宋体" w:hAnsi="宋体"/>
                <w:sz w:val="16"/>
                <w:szCs w:val="16"/>
                <w:highlight w:val="none"/>
              </w:rPr>
            </w:pPr>
            <w:r>
              <w:rPr>
                <w:rFonts w:hint="default" w:ascii="宋体" w:hAnsi="宋体" w:cs="宋体"/>
                <w:sz w:val="16"/>
                <w:szCs w:val="16"/>
                <w:highlight w:val="none"/>
              </w:rPr>
              <w:t>满意度指标</w:t>
            </w:r>
          </w:p>
        </w:tc>
        <w:tc>
          <w:tcPr>
            <w:tcW w:w="1770" w:type="dxa"/>
            <w:gridSpan w:val="2"/>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学生满意度</w:t>
            </w:r>
          </w:p>
        </w:tc>
        <w:tc>
          <w:tcPr>
            <w:tcW w:w="915"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＞=95%</w:t>
            </w:r>
          </w:p>
        </w:tc>
        <w:tc>
          <w:tcPr>
            <w:tcW w:w="1200"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计划标准</w:t>
            </w:r>
          </w:p>
        </w:tc>
        <w:tc>
          <w:tcPr>
            <w:tcW w:w="960" w:type="dxa"/>
            <w:shd w:val="clear" w:color="auto" w:fill="auto"/>
            <w:vAlign w:val="center"/>
          </w:tcPr>
          <w:p>
            <w:pPr>
              <w:jc w:val="center"/>
              <w:rPr>
                <w:rFonts w:hint="eastAsia" w:ascii="宋体" w:hAnsi="宋体"/>
                <w:sz w:val="16"/>
                <w:szCs w:val="16"/>
                <w:highlight w:val="none"/>
              </w:rPr>
            </w:pPr>
            <w:r>
              <w:rPr>
                <w:rFonts w:hint="eastAsia" w:ascii="宋体" w:hAnsi="宋体" w:cs="Times New Roman"/>
                <w:kern w:val="2"/>
                <w:sz w:val="16"/>
                <w:szCs w:val="16"/>
                <w:highlight w:val="none"/>
                <w:lang w:val="en-US" w:eastAsia="zh-CN" w:bidi="ar-SA"/>
              </w:rPr>
              <w:t>-</w:t>
            </w:r>
          </w:p>
        </w:tc>
        <w:tc>
          <w:tcPr>
            <w:tcW w:w="600"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10</w:t>
            </w:r>
          </w:p>
        </w:tc>
        <w:tc>
          <w:tcPr>
            <w:tcW w:w="1050"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满意度赋分</w:t>
            </w:r>
          </w:p>
        </w:tc>
        <w:tc>
          <w:tcPr>
            <w:tcW w:w="990" w:type="dxa"/>
            <w:shd w:val="clear" w:color="auto" w:fill="auto"/>
            <w:vAlign w:val="center"/>
          </w:tcPr>
          <w:p>
            <w:pPr>
              <w:jc w:val="center"/>
              <w:rPr>
                <w:rFonts w:hint="eastAsia" w:ascii="宋体" w:hAnsi="宋体"/>
                <w:sz w:val="16"/>
                <w:szCs w:val="16"/>
                <w:highlight w:val="none"/>
              </w:rPr>
            </w:pPr>
            <w:r>
              <w:rPr>
                <w:rFonts w:hint="default" w:ascii="宋体" w:hAnsi="宋体"/>
                <w:sz w:val="16"/>
                <w:szCs w:val="16"/>
                <w:highlight w:val="none"/>
              </w:rPr>
              <w:t>工作资料</w:t>
            </w:r>
          </w:p>
        </w:tc>
      </w:tr>
    </w:tbl>
    <w:tbl>
      <w:tblPr>
        <w:tblStyle w:val="9"/>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呼图壁县二十里店镇小学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2025年中央城乡义务教育补助经费-残疾公用经费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杨梅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default" w:ascii="宋体" w:hAnsi="宋体" w:eastAsia="宋体" w:cs="宋体"/>
                <w:i w:val="0"/>
                <w:iCs w:val="0"/>
                <w:color w:val="000000"/>
                <w:sz w:val="18"/>
                <w:szCs w:val="18"/>
                <w:highlight w:val="none"/>
                <w:u w:val="none"/>
              </w:rPr>
              <w:t>0.</w:t>
            </w:r>
            <w:r>
              <w:rPr>
                <w:rFonts w:hint="eastAsia" w:ascii="宋体" w:hAnsi="宋体" w:cs="宋体"/>
                <w:i w:val="0"/>
                <w:iCs w:val="0"/>
                <w:color w:val="000000"/>
                <w:sz w:val="18"/>
                <w:szCs w:val="18"/>
                <w:highlight w:val="none"/>
                <w:u w:val="none"/>
                <w:lang w:val="en-US" w:eastAsia="zh-CN"/>
              </w:rPr>
              <w:t>6</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0.</w:t>
            </w:r>
            <w:r>
              <w:rPr>
                <w:rFonts w:hint="eastAsia" w:ascii="宋体" w:hAnsi="宋体" w:cs="宋体"/>
                <w:i w:val="0"/>
                <w:iCs w:val="0"/>
                <w:color w:val="000000"/>
                <w:sz w:val="18"/>
                <w:szCs w:val="18"/>
                <w:highlight w:val="none"/>
                <w:u w:val="none"/>
                <w:lang w:val="en-US" w:eastAsia="zh-CN"/>
              </w:rPr>
              <w:t>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left"/>
              <w:rPr>
                <w:rFonts w:hint="default" w:ascii="宋体" w:hAnsi="宋体" w:eastAsia="宋体" w:cs="宋体"/>
                <w:i w:val="0"/>
                <w:iCs w:val="0"/>
                <w:color w:val="000000"/>
                <w:sz w:val="18"/>
                <w:szCs w:val="18"/>
                <w:highlight w:val="none"/>
                <w:u w:val="none"/>
                <w:lang w:val="en-US" w:eastAsia="zh-CN"/>
              </w:rPr>
            </w:pPr>
            <w:r>
              <w:rPr>
                <w:rFonts w:hint="eastAsia"/>
                <w:color w:val="000000"/>
                <w:sz w:val="18"/>
                <w:szCs w:val="18"/>
                <w:highlight w:val="none"/>
              </w:rPr>
              <w:t>坚持以习近平新时代中国特色社会主义思想为指导，深入贯彻党的二十大精神，贯彻落实中央、自治区党委决策部署的各项重大工作决定和安排，充分发挥特殊教育经费保障特殊教育发展、推动特殊教育改革、推进特殊教育公平、提高特殊教育质量的政策引领作用，花好每一分钱，把特殊教育经费用到最关键处，切实提高特殊教育经费使用效益。特殊教育学生人数1人，</w:t>
            </w:r>
            <w:r>
              <w:rPr>
                <w:rFonts w:hint="eastAsia" w:ascii="宋体" w:hAnsi="宋体" w:eastAsia="宋体" w:cs="宋体"/>
                <w:i w:val="0"/>
                <w:iCs w:val="0"/>
                <w:color w:val="000000"/>
                <w:sz w:val="18"/>
                <w:szCs w:val="18"/>
                <w:highlight w:val="none"/>
                <w:u w:val="none"/>
              </w:rPr>
              <w:t>（县级配套）（非定额）</w:t>
            </w:r>
            <w:r>
              <w:rPr>
                <w:rFonts w:hint="eastAsia"/>
                <w:color w:val="000000"/>
                <w:sz w:val="18"/>
                <w:szCs w:val="18"/>
                <w:highlight w:val="none"/>
              </w:rPr>
              <w:t>生均标准为每人每年</w:t>
            </w:r>
            <w:r>
              <w:rPr>
                <w:rFonts w:hint="eastAsia" w:ascii="宋体" w:hAnsi="宋体" w:cs="宋体"/>
                <w:i w:val="0"/>
                <w:iCs w:val="0"/>
                <w:color w:val="000000"/>
                <w:sz w:val="18"/>
                <w:szCs w:val="18"/>
                <w:highlight w:val="none"/>
                <w:u w:val="none"/>
                <w:lang w:val="en-US" w:eastAsia="zh-CN"/>
              </w:rPr>
              <w:t>6000</w:t>
            </w:r>
            <w:r>
              <w:rPr>
                <w:rFonts w:hint="eastAsia"/>
                <w:color w:val="000000"/>
                <w:sz w:val="18"/>
                <w:szCs w:val="18"/>
                <w:highlight w:val="none"/>
              </w:rPr>
              <w:t>元，特殊教育经费能及时拨付，特殊教育经费保障率和执行率达到100%，有效提高特殊教育教学质量，使特殊教育学生满意度达到96%以上。</w:t>
            </w:r>
            <w:r>
              <w:rPr>
                <w:b/>
                <w:sz w:val="18"/>
                <w:szCs w:val="18"/>
                <w:highlight w:val="non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特殊教育学生人数</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=1人</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eastAsia" w:ascii="宋体" w:hAnsi="宋体" w:cs="Times New Roman"/>
                <w:kern w:val="2"/>
                <w:sz w:val="16"/>
                <w:szCs w:val="16"/>
                <w:highlight w:val="none"/>
                <w:lang w:val="en-US" w:eastAsia="zh-CN" w:bidi="ar-SA"/>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15</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6"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特殊教育经费保障率</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=100%</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eastAsia" w:ascii="宋体" w:hAnsi="宋体" w:cs="Times New Roman"/>
                <w:kern w:val="2"/>
                <w:sz w:val="16"/>
                <w:szCs w:val="16"/>
                <w:highlight w:val="none"/>
                <w:lang w:val="en-US" w:eastAsia="zh-CN" w:bidi="ar-SA"/>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10</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1"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宋体" w:hAnsi="宋体" w:eastAsia="宋体" w:cs="Times New Roman"/>
                <w:kern w:val="2"/>
                <w:sz w:val="16"/>
                <w:szCs w:val="16"/>
                <w:highlight w:val="none"/>
                <w:lang w:val="en-US" w:eastAsia="zh-CN" w:bidi="ar-SA"/>
              </w:rPr>
            </w:pPr>
            <w:r>
              <w:rPr>
                <w:rFonts w:hint="default" w:ascii="宋体" w:hAnsi="宋体"/>
                <w:sz w:val="16"/>
                <w:szCs w:val="16"/>
                <w:highlight w:val="none"/>
              </w:rPr>
              <w:t>特殊教育经费执行率</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宋体" w:hAnsi="宋体" w:eastAsia="宋体" w:cs="Times New Roman"/>
                <w:kern w:val="2"/>
                <w:sz w:val="16"/>
                <w:szCs w:val="16"/>
                <w:highlight w:val="none"/>
                <w:lang w:val="en-US" w:eastAsia="zh-CN" w:bidi="ar-SA"/>
              </w:rPr>
            </w:pPr>
            <w:r>
              <w:rPr>
                <w:rFonts w:hint="default" w:ascii="宋体" w:hAnsi="宋体"/>
                <w:sz w:val="16"/>
                <w:szCs w:val="16"/>
                <w:highlight w:val="none"/>
              </w:rPr>
              <w:t>=100%</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宋体" w:hAnsi="宋体" w:eastAsia="宋体" w:cs="Times New Roman"/>
                <w:kern w:val="2"/>
                <w:sz w:val="16"/>
                <w:szCs w:val="16"/>
                <w:highlight w:val="none"/>
                <w:lang w:val="en-US" w:eastAsia="zh-CN" w:bidi="ar-SA"/>
              </w:rPr>
            </w:pPr>
            <w:r>
              <w:rPr>
                <w:rFonts w:hint="default" w:ascii="宋体" w:hAnsi="宋体"/>
                <w:sz w:val="16"/>
                <w:szCs w:val="16"/>
                <w:highlight w:val="none"/>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eastAsia" w:ascii="宋体" w:hAnsi="宋体" w:cs="Times New Roman"/>
                <w:kern w:val="2"/>
                <w:sz w:val="16"/>
                <w:szCs w:val="16"/>
                <w:highlight w:val="none"/>
                <w:lang w:val="en-US" w:eastAsia="zh-CN" w:bidi="ar-SA"/>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宋体" w:hAnsi="宋体" w:eastAsia="宋体" w:cs="Times New Roman"/>
                <w:kern w:val="2"/>
                <w:sz w:val="16"/>
                <w:szCs w:val="16"/>
                <w:highlight w:val="none"/>
                <w:lang w:val="en-US" w:eastAsia="zh-CN" w:bidi="ar-SA"/>
              </w:rPr>
            </w:pPr>
            <w:r>
              <w:rPr>
                <w:rFonts w:hint="default" w:ascii="宋体" w:hAnsi="宋体"/>
                <w:sz w:val="16"/>
                <w:szCs w:val="16"/>
                <w:highlight w:val="none"/>
              </w:rPr>
              <w:t>10</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宋体" w:hAnsi="宋体" w:eastAsia="宋体" w:cs="Times New Roman"/>
                <w:kern w:val="2"/>
                <w:sz w:val="16"/>
                <w:szCs w:val="16"/>
                <w:highlight w:val="none"/>
                <w:lang w:val="en-US" w:eastAsia="zh-CN" w:bidi="ar-SA"/>
              </w:rPr>
            </w:pPr>
            <w:r>
              <w:rPr>
                <w:rFonts w:hint="default" w:ascii="宋体" w:hAnsi="宋体"/>
                <w:sz w:val="16"/>
                <w:szCs w:val="16"/>
                <w:highlight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宋体" w:hAnsi="宋体" w:eastAsia="宋体" w:cs="Times New Roman"/>
                <w:kern w:val="2"/>
                <w:sz w:val="16"/>
                <w:szCs w:val="16"/>
                <w:highlight w:val="none"/>
                <w:lang w:val="en-US" w:eastAsia="zh-CN" w:bidi="ar-SA"/>
              </w:rPr>
            </w:pPr>
            <w:r>
              <w:rPr>
                <w:rFonts w:hint="default" w:ascii="宋体" w:hAnsi="宋体"/>
                <w:sz w:val="16"/>
                <w:szCs w:val="16"/>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特殊教育经费拨付及时率</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=100%</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eastAsia" w:ascii="宋体" w:hAnsi="宋体" w:cs="Times New Roman"/>
                <w:kern w:val="2"/>
                <w:sz w:val="16"/>
                <w:szCs w:val="16"/>
                <w:highlight w:val="none"/>
                <w:lang w:val="en-US" w:eastAsia="zh-CN" w:bidi="ar-SA"/>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5</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特殊教育经费生均标准</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w:t>
            </w:r>
            <w:r>
              <w:rPr>
                <w:rFonts w:hint="eastAsia" w:ascii="宋体" w:hAnsi="宋体"/>
                <w:sz w:val="16"/>
                <w:szCs w:val="16"/>
                <w:highlight w:val="none"/>
                <w:lang w:val="en-US" w:eastAsia="zh-CN"/>
              </w:rPr>
              <w:t>6000</w:t>
            </w:r>
            <w:r>
              <w:rPr>
                <w:rFonts w:hint="default" w:ascii="宋体" w:hAnsi="宋体"/>
                <w:sz w:val="16"/>
                <w:szCs w:val="16"/>
                <w:highlight w:val="none"/>
              </w:rPr>
              <w:t>元</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预算支出标准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eastAsia" w:ascii="宋体" w:hAnsi="宋体" w:cs="Times New Roman"/>
                <w:kern w:val="2"/>
                <w:sz w:val="16"/>
                <w:szCs w:val="16"/>
                <w:highlight w:val="none"/>
                <w:lang w:val="en-US" w:eastAsia="zh-CN" w:bidi="ar-SA"/>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20</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有效提高特殊教育教学质量</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有效提高</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eastAsia" w:ascii="宋体" w:hAnsi="宋体" w:cs="Times New Roman"/>
                <w:kern w:val="2"/>
                <w:sz w:val="16"/>
                <w:szCs w:val="16"/>
                <w:highlight w:val="none"/>
                <w:lang w:val="en-US" w:eastAsia="zh-CN" w:bidi="ar-SA"/>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20</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按评判等级赋分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特殊教育学生满意度</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＞=95%</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eastAsia" w:ascii="宋体" w:hAnsi="宋体" w:cs="Times New Roman"/>
                <w:kern w:val="2"/>
                <w:sz w:val="16"/>
                <w:szCs w:val="16"/>
                <w:highlight w:val="none"/>
                <w:lang w:val="en-US" w:eastAsia="zh-CN" w:bidi="ar-SA"/>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10</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满意度赋分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Times New Roman"/>
                <w:kern w:val="2"/>
                <w:sz w:val="16"/>
                <w:szCs w:val="16"/>
                <w:highlight w:val="none"/>
                <w:lang w:val="en-US" w:eastAsia="zh-CN" w:bidi="ar-SA"/>
              </w:rPr>
            </w:pPr>
            <w:r>
              <w:rPr>
                <w:rFonts w:hint="default" w:ascii="宋体" w:hAnsi="宋体"/>
                <w:sz w:val="16"/>
                <w:szCs w:val="16"/>
                <w:highlight w:val="none"/>
              </w:rPr>
              <w:t>工作资料</w:t>
            </w:r>
          </w:p>
        </w:tc>
      </w:tr>
    </w:tbl>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（五）其他需说明的事项</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left"/>
        <w:textAlignment w:val="auto"/>
        <w:outlineLvl w:val="9"/>
        <w:rPr>
          <w:rFonts w:hint="eastAsia" w:ascii="黑体" w:hAnsi="黑体" w:eastAsia="黑体"/>
          <w:kern w:val="0"/>
          <w:sz w:val="32"/>
          <w:szCs w:val="32"/>
          <w:highlight w:val="none"/>
          <w:lang w:eastAsia="zh-CN"/>
        </w:rPr>
      </w:pPr>
      <w:r>
        <w:rPr>
          <w:rFonts w:hint="eastAsia" w:ascii="仿宋_GB2312" w:hAnsi="宋体" w:eastAsia="仿宋_GB2312" w:cs="宋体"/>
          <w:kern w:val="0"/>
          <w:sz w:val="32"/>
          <w:szCs w:val="32"/>
          <w:highlight w:val="none"/>
          <w:lang w:eastAsia="zh-CN"/>
        </w:rPr>
        <w:t>无</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w:t>
      </w:r>
      <w:r>
        <w:rPr>
          <w:rFonts w:hint="eastAsia" w:ascii="仿宋_GB2312" w:hAnsi="仿宋_GB2312" w:eastAsia="仿宋_GB2312" w:cs="仿宋_GB2312"/>
          <w:color w:val="auto"/>
          <w:kern w:val="0"/>
          <w:sz w:val="32"/>
          <w:szCs w:val="32"/>
          <w:highlight w:val="none"/>
          <w:lang w:val="en-US" w:eastAsia="zh-CN"/>
        </w:rPr>
        <w:t>呼图壁县二十里店镇小学</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03</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10</w:t>
      </w:r>
      <w:r>
        <w:rPr>
          <w:rFonts w:ascii="仿宋_GB2312" w:hAnsi="宋体" w:eastAsia="仿宋_GB2312" w:cs="宋体"/>
          <w:kern w:val="0"/>
          <w:sz w:val="32"/>
          <w:szCs w:val="32"/>
          <w:highlight w:val="none"/>
        </w:rPr>
        <w:t>日</w:t>
      </w:r>
    </w:p>
    <w:p>
      <w:pPr>
        <w:rPr>
          <w:highlight w:val="none"/>
        </w:rPr>
      </w:pPr>
    </w:p>
    <w:p>
      <w:pP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mc:Fallback>
      </mc:AlternateConten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mc:Fallback>
      </mc:AlternateConten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p>
                        <w:p>
                          <w:pPr>
                            <w:pStyle w:val="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4"/>
                    </w:pPr>
                  </w:p>
                  <w:p>
                    <w:pPr>
                      <w:pStyle w:val="4"/>
                    </w:pPr>
                    <w:r>
                      <w:fldChar w:fldCharType="begin"/>
                    </w:r>
                    <w:r>
                      <w:instrText xml:space="preserve"> PAGE  \* MERGEFORMAT </w:instrText>
                    </w:r>
                    <w:r>
                      <w:fldChar w:fldCharType="separate"/>
                    </w:r>
                    <w:r>
                      <w:t>4</w:t>
                    </w:r>
                    <w:r>
                      <w:fldChar w:fldCharType="end"/>
                    </w:r>
                  </w:p>
                </w:txbxContent>
              </v:textbox>
            </v:shape>
          </w:pict>
        </mc:Fallback>
      </mc:AlternateContent>
    </w:r>
  </w:p>
  <w:p>
    <w:pPr>
      <w:pStyle w:val="4"/>
      <w:jc w:val="right"/>
      <w:rPr>
        <w:rFonts w:ascii="宋体" w:hAnsi="宋体" w:eastAsia="宋体"/>
        <w:sz w:val="28"/>
        <w:szCs w:val="28"/>
      </w:rPr>
    </w:pP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4CA367"/>
    <w:multiLevelType w:val="singleLevel"/>
    <w:tmpl w:val="804CA367"/>
    <w:lvl w:ilvl="0" w:tentative="0">
      <w:start w:val="5"/>
      <w:numFmt w:val="chineseCounting"/>
      <w:suff w:val="nothing"/>
      <w:lvlText w:val="（%1）"/>
      <w:lvlJc w:val="left"/>
      <w:rPr>
        <w:rFonts w:hint="eastAsia"/>
      </w:rPr>
    </w:lvl>
  </w:abstractNum>
  <w:abstractNum w:abstractNumId="1">
    <w:nsid w:val="967DA8BF"/>
    <w:multiLevelType w:val="singleLevel"/>
    <w:tmpl w:val="967DA8BF"/>
    <w:lvl w:ilvl="0" w:tentative="0">
      <w:start w:val="3"/>
      <w:numFmt w:val="chineseCounting"/>
      <w:suff w:val="space"/>
      <w:lvlText w:val="第%1部分"/>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YWZmNmEwZDkxMGNiYjJmNmQzY2NjYWE2ZGZhYWUifQ=="/>
  </w:docVars>
  <w:rsids>
    <w:rsidRoot w:val="10587512"/>
    <w:rsid w:val="00E41A1F"/>
    <w:rsid w:val="017B2F92"/>
    <w:rsid w:val="019371B9"/>
    <w:rsid w:val="020E507E"/>
    <w:rsid w:val="02732F8E"/>
    <w:rsid w:val="02CB7F49"/>
    <w:rsid w:val="037800D1"/>
    <w:rsid w:val="03795BF7"/>
    <w:rsid w:val="04267087"/>
    <w:rsid w:val="04267B2D"/>
    <w:rsid w:val="044C330C"/>
    <w:rsid w:val="04523322"/>
    <w:rsid w:val="04673CA2"/>
    <w:rsid w:val="04BB57D2"/>
    <w:rsid w:val="04E550A9"/>
    <w:rsid w:val="050634BB"/>
    <w:rsid w:val="05397FD9"/>
    <w:rsid w:val="057A5F58"/>
    <w:rsid w:val="05CA273A"/>
    <w:rsid w:val="061B2F96"/>
    <w:rsid w:val="070E6657"/>
    <w:rsid w:val="074B1659"/>
    <w:rsid w:val="080E3E4F"/>
    <w:rsid w:val="084451C2"/>
    <w:rsid w:val="08450B28"/>
    <w:rsid w:val="08740FC8"/>
    <w:rsid w:val="08762705"/>
    <w:rsid w:val="088F5575"/>
    <w:rsid w:val="08E81855"/>
    <w:rsid w:val="0A4168EC"/>
    <w:rsid w:val="0A6842D0"/>
    <w:rsid w:val="0AD672A7"/>
    <w:rsid w:val="0B247F12"/>
    <w:rsid w:val="0B7C3034"/>
    <w:rsid w:val="0B841FFD"/>
    <w:rsid w:val="0B925AA8"/>
    <w:rsid w:val="0BD56A2F"/>
    <w:rsid w:val="0C0A3890"/>
    <w:rsid w:val="0CBC29AA"/>
    <w:rsid w:val="0CCE6579"/>
    <w:rsid w:val="0CD20198"/>
    <w:rsid w:val="0CEC568C"/>
    <w:rsid w:val="0D6E5FD0"/>
    <w:rsid w:val="0DB7DBDB"/>
    <w:rsid w:val="0E320E7D"/>
    <w:rsid w:val="0E9208E7"/>
    <w:rsid w:val="0ECA37AB"/>
    <w:rsid w:val="0ED2440E"/>
    <w:rsid w:val="10587512"/>
    <w:rsid w:val="105D0E37"/>
    <w:rsid w:val="10916BDA"/>
    <w:rsid w:val="11036B00"/>
    <w:rsid w:val="11301FEB"/>
    <w:rsid w:val="11456C84"/>
    <w:rsid w:val="11B6451D"/>
    <w:rsid w:val="121E62E8"/>
    <w:rsid w:val="13143247"/>
    <w:rsid w:val="13BB04AF"/>
    <w:rsid w:val="13D106A3"/>
    <w:rsid w:val="1697741D"/>
    <w:rsid w:val="17214EBF"/>
    <w:rsid w:val="18BF1EA7"/>
    <w:rsid w:val="19A215AC"/>
    <w:rsid w:val="1A132B78"/>
    <w:rsid w:val="1A1F2BFD"/>
    <w:rsid w:val="1A5F794F"/>
    <w:rsid w:val="1AC437A4"/>
    <w:rsid w:val="1B153D26"/>
    <w:rsid w:val="1BEB54C3"/>
    <w:rsid w:val="1C3C6084"/>
    <w:rsid w:val="1C64331C"/>
    <w:rsid w:val="1C8C02F2"/>
    <w:rsid w:val="1CC73E7C"/>
    <w:rsid w:val="1CF744FF"/>
    <w:rsid w:val="1D3C3AC6"/>
    <w:rsid w:val="1D3E1AFE"/>
    <w:rsid w:val="1E6432D4"/>
    <w:rsid w:val="1E89232D"/>
    <w:rsid w:val="1EB61656"/>
    <w:rsid w:val="20407429"/>
    <w:rsid w:val="20CF3CE4"/>
    <w:rsid w:val="20DD55C0"/>
    <w:rsid w:val="221B5608"/>
    <w:rsid w:val="22922CB8"/>
    <w:rsid w:val="22DB78DD"/>
    <w:rsid w:val="244D65B8"/>
    <w:rsid w:val="24743673"/>
    <w:rsid w:val="2492221D"/>
    <w:rsid w:val="24B42D8E"/>
    <w:rsid w:val="250855AF"/>
    <w:rsid w:val="25801A25"/>
    <w:rsid w:val="258B383C"/>
    <w:rsid w:val="263B7010"/>
    <w:rsid w:val="26B4291F"/>
    <w:rsid w:val="26BD282A"/>
    <w:rsid w:val="26E769FA"/>
    <w:rsid w:val="27400656"/>
    <w:rsid w:val="286D65BC"/>
    <w:rsid w:val="287752A3"/>
    <w:rsid w:val="28D9041B"/>
    <w:rsid w:val="293B2E83"/>
    <w:rsid w:val="2A8877F1"/>
    <w:rsid w:val="2AFC4894"/>
    <w:rsid w:val="2B3A05DE"/>
    <w:rsid w:val="2B6901C6"/>
    <w:rsid w:val="2B9F51EE"/>
    <w:rsid w:val="2C9C5FBF"/>
    <w:rsid w:val="2D480265"/>
    <w:rsid w:val="2D977453"/>
    <w:rsid w:val="2E2943BA"/>
    <w:rsid w:val="2EF22236"/>
    <w:rsid w:val="2FED29FE"/>
    <w:rsid w:val="300E1D4A"/>
    <w:rsid w:val="30562C99"/>
    <w:rsid w:val="30B05F05"/>
    <w:rsid w:val="30BE5DB8"/>
    <w:rsid w:val="310F3573"/>
    <w:rsid w:val="311A1F18"/>
    <w:rsid w:val="3146227F"/>
    <w:rsid w:val="31BA5239"/>
    <w:rsid w:val="326F7B24"/>
    <w:rsid w:val="32D560F7"/>
    <w:rsid w:val="33A76F60"/>
    <w:rsid w:val="340A6274"/>
    <w:rsid w:val="341E7629"/>
    <w:rsid w:val="35F117C8"/>
    <w:rsid w:val="36D032AB"/>
    <w:rsid w:val="374F724D"/>
    <w:rsid w:val="379F3EED"/>
    <w:rsid w:val="38284F1B"/>
    <w:rsid w:val="38615E10"/>
    <w:rsid w:val="38726196"/>
    <w:rsid w:val="39B0409D"/>
    <w:rsid w:val="39B81C1B"/>
    <w:rsid w:val="3BE45FB7"/>
    <w:rsid w:val="3BF21AC7"/>
    <w:rsid w:val="3C013037"/>
    <w:rsid w:val="3C3BDDB7"/>
    <w:rsid w:val="3DAB7884"/>
    <w:rsid w:val="3E292D54"/>
    <w:rsid w:val="3FDF4D23"/>
    <w:rsid w:val="41083B3B"/>
    <w:rsid w:val="41270465"/>
    <w:rsid w:val="41DB2FFE"/>
    <w:rsid w:val="42B45D29"/>
    <w:rsid w:val="42E661CE"/>
    <w:rsid w:val="42F779C3"/>
    <w:rsid w:val="43502DA9"/>
    <w:rsid w:val="43C26223"/>
    <w:rsid w:val="43D8307E"/>
    <w:rsid w:val="43D97A05"/>
    <w:rsid w:val="44507CD3"/>
    <w:rsid w:val="449B0C9D"/>
    <w:rsid w:val="44AF5181"/>
    <w:rsid w:val="455A018C"/>
    <w:rsid w:val="46B02CAB"/>
    <w:rsid w:val="46CE3131"/>
    <w:rsid w:val="47841A42"/>
    <w:rsid w:val="48EB1BEF"/>
    <w:rsid w:val="493059DD"/>
    <w:rsid w:val="494F7907"/>
    <w:rsid w:val="49D00F6E"/>
    <w:rsid w:val="4ADF73DC"/>
    <w:rsid w:val="4B1B26BD"/>
    <w:rsid w:val="4B315A3D"/>
    <w:rsid w:val="4B3259EA"/>
    <w:rsid w:val="4B410375"/>
    <w:rsid w:val="4C0055E5"/>
    <w:rsid w:val="4C0373D9"/>
    <w:rsid w:val="4C1705E5"/>
    <w:rsid w:val="4C210D3F"/>
    <w:rsid w:val="4C3677AE"/>
    <w:rsid w:val="4C706B3A"/>
    <w:rsid w:val="4C7E19FF"/>
    <w:rsid w:val="4D5C5249"/>
    <w:rsid w:val="4DEF230B"/>
    <w:rsid w:val="4F3B332E"/>
    <w:rsid w:val="4F881017"/>
    <w:rsid w:val="50E517A3"/>
    <w:rsid w:val="51250E5C"/>
    <w:rsid w:val="51C15CED"/>
    <w:rsid w:val="521C79C3"/>
    <w:rsid w:val="52285DEB"/>
    <w:rsid w:val="5293692F"/>
    <w:rsid w:val="52AD62F0"/>
    <w:rsid w:val="534517EE"/>
    <w:rsid w:val="534D17E3"/>
    <w:rsid w:val="53A94D0A"/>
    <w:rsid w:val="546308FE"/>
    <w:rsid w:val="54A43D7B"/>
    <w:rsid w:val="556715C6"/>
    <w:rsid w:val="56EB73E7"/>
    <w:rsid w:val="56FE59C9"/>
    <w:rsid w:val="570D735E"/>
    <w:rsid w:val="571B2674"/>
    <w:rsid w:val="57A80C0B"/>
    <w:rsid w:val="57CD3CF5"/>
    <w:rsid w:val="589917F1"/>
    <w:rsid w:val="596073C8"/>
    <w:rsid w:val="59B241EC"/>
    <w:rsid w:val="5A5A0B0C"/>
    <w:rsid w:val="5A5E27F6"/>
    <w:rsid w:val="5A704801"/>
    <w:rsid w:val="5A754B48"/>
    <w:rsid w:val="5A8C5E4D"/>
    <w:rsid w:val="5AC70DFE"/>
    <w:rsid w:val="5AED2A9A"/>
    <w:rsid w:val="5BAD3DAC"/>
    <w:rsid w:val="5D9E1657"/>
    <w:rsid w:val="5E225DE5"/>
    <w:rsid w:val="5E257683"/>
    <w:rsid w:val="5E7802BC"/>
    <w:rsid w:val="5EE078B0"/>
    <w:rsid w:val="5F0D5523"/>
    <w:rsid w:val="5F2346ED"/>
    <w:rsid w:val="5F412935"/>
    <w:rsid w:val="61086613"/>
    <w:rsid w:val="612C3E21"/>
    <w:rsid w:val="61686204"/>
    <w:rsid w:val="61E0223F"/>
    <w:rsid w:val="61FA594E"/>
    <w:rsid w:val="62917095"/>
    <w:rsid w:val="630E06E5"/>
    <w:rsid w:val="63F7438D"/>
    <w:rsid w:val="6408782B"/>
    <w:rsid w:val="6494288E"/>
    <w:rsid w:val="64DF3C7C"/>
    <w:rsid w:val="64FE478A"/>
    <w:rsid w:val="65322CBF"/>
    <w:rsid w:val="65B35574"/>
    <w:rsid w:val="65C658ED"/>
    <w:rsid w:val="66873FBA"/>
    <w:rsid w:val="66FB037D"/>
    <w:rsid w:val="68CC52CB"/>
    <w:rsid w:val="68DE4FFE"/>
    <w:rsid w:val="691B0000"/>
    <w:rsid w:val="694B58D7"/>
    <w:rsid w:val="69CE4E15"/>
    <w:rsid w:val="69E8473B"/>
    <w:rsid w:val="6A256D82"/>
    <w:rsid w:val="6B3E7E06"/>
    <w:rsid w:val="6B7F3246"/>
    <w:rsid w:val="6BCF6E80"/>
    <w:rsid w:val="6BF904A6"/>
    <w:rsid w:val="6C0B12C3"/>
    <w:rsid w:val="6CA200F0"/>
    <w:rsid w:val="6CB5251A"/>
    <w:rsid w:val="6CD429A0"/>
    <w:rsid w:val="6D8A15A1"/>
    <w:rsid w:val="6DAA54AF"/>
    <w:rsid w:val="6EF07839"/>
    <w:rsid w:val="6F63000B"/>
    <w:rsid w:val="6F926533"/>
    <w:rsid w:val="6FCF0C72"/>
    <w:rsid w:val="7004421E"/>
    <w:rsid w:val="710F6FD9"/>
    <w:rsid w:val="71500A63"/>
    <w:rsid w:val="717C1858"/>
    <w:rsid w:val="72424C62"/>
    <w:rsid w:val="72B56DCF"/>
    <w:rsid w:val="72E964BC"/>
    <w:rsid w:val="735C7C42"/>
    <w:rsid w:val="739D543C"/>
    <w:rsid w:val="7477310D"/>
    <w:rsid w:val="74D07EF1"/>
    <w:rsid w:val="756A295F"/>
    <w:rsid w:val="758672DF"/>
    <w:rsid w:val="75B570E6"/>
    <w:rsid w:val="75BF3AC1"/>
    <w:rsid w:val="7603432A"/>
    <w:rsid w:val="76AD0494"/>
    <w:rsid w:val="7706409E"/>
    <w:rsid w:val="7797777E"/>
    <w:rsid w:val="780A1873"/>
    <w:rsid w:val="78337721"/>
    <w:rsid w:val="787D11B8"/>
    <w:rsid w:val="78A771BA"/>
    <w:rsid w:val="78AC6820"/>
    <w:rsid w:val="792C5912"/>
    <w:rsid w:val="798D4602"/>
    <w:rsid w:val="79F90F18"/>
    <w:rsid w:val="7A0C1B92"/>
    <w:rsid w:val="7A7C352A"/>
    <w:rsid w:val="7CBA4FE2"/>
    <w:rsid w:val="7CF7172B"/>
    <w:rsid w:val="7D06612B"/>
    <w:rsid w:val="7D165BB8"/>
    <w:rsid w:val="7D533C85"/>
    <w:rsid w:val="7E11723E"/>
    <w:rsid w:val="7E880152"/>
    <w:rsid w:val="7E8B30DA"/>
    <w:rsid w:val="7F312514"/>
    <w:rsid w:val="7F625773"/>
    <w:rsid w:val="7F6BC94A"/>
    <w:rsid w:val="7FA62852"/>
    <w:rsid w:val="FEEF754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Indent"/>
    <w:basedOn w:val="1"/>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footnote text"/>
    <w:basedOn w:val="1"/>
    <w:qFormat/>
    <w:uiPriority w:val="0"/>
    <w:pPr>
      <w:snapToGrid w:val="0"/>
      <w:jc w:val="left"/>
    </w:pPr>
    <w:rPr>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8">
    <w:name w:val="Body Text First Indent 2"/>
    <w:basedOn w:val="3"/>
    <w:qFormat/>
    <w:uiPriority w:val="0"/>
    <w:pPr>
      <w:ind w:firstLine="420" w:firstLineChars="200"/>
    </w:pPr>
    <w:rPr>
      <w:rFonts w:ascii="Calibri" w:hAnsi="Calibri"/>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font11"/>
    <w:basedOn w:val="11"/>
    <w:qFormat/>
    <w:uiPriority w:val="0"/>
    <w:rPr>
      <w:rFonts w:hint="eastAsia" w:ascii="宋体" w:hAnsi="宋体" w:eastAsia="宋体" w:cs="宋体"/>
      <w:color w:val="000000"/>
      <w:sz w:val="24"/>
      <w:szCs w:val="24"/>
      <w:u w:val="none"/>
    </w:rPr>
  </w:style>
  <w:style w:type="character" w:customStyle="1" w:styleId="13">
    <w:name w:val="font51"/>
    <w:basedOn w:val="11"/>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35</Pages>
  <Words>1305</Words>
  <Characters>1455</Characters>
  <Lines>0</Lines>
  <Paragraphs>0</Paragraphs>
  <TotalTime>0</TotalTime>
  <ScaleCrop>false</ScaleCrop>
  <LinksUpToDate>false</LinksUpToDate>
  <CharactersWithSpaces>1542</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2024-01-09T21:20:00Z</dcterms:created>
  <dc:creator>审核人</dc:creator>
  <cp:lastModifiedBy>htbczj</cp:lastModifiedBy>
  <dcterms:modified xsi:type="dcterms:W3CDTF">2025-05-29T04:04:43Z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41059C6AEA654EF588A67BDEA35AFECE_13</vt:lpwstr>
  </property>
  <property fmtid="{D5CDD505-2E9C-101B-9397-08002B2CF9AE}" pid="4" name="KSOTemplateDocerSaveRecord">
    <vt:lpwstr>eyJoZGlkIjoiYWE1NzZmMDU4MjEyMjQzOTg4YWVmMTE4YWYzNzA2YzgiLCJ1c2VySWQiOiI2NzcwMDQ5NjkifQ==</vt:lpwstr>
  </property>
</Properties>
</file>