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5"/>
        <w:shd w:val="clear"/>
        <w:rPr>
          <w:rFonts w:hint="default"/>
          <w:highlight w:val="none"/>
        </w:rPr>
      </w:pPr>
    </w:p>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hd w:val="clear"/>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呼图壁县第三中学</w:t>
      </w:r>
    </w:p>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hd w:val="clear"/>
        <w:spacing w:line="440" w:lineRule="exact"/>
        <w:jc w:val="both"/>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default" w:ascii="黑体" w:hAnsi="黑体" w:eastAsia="黑体"/>
          <w:color w:val="auto"/>
          <w:kern w:val="0"/>
          <w:sz w:val="36"/>
          <w:szCs w:val="32"/>
          <w:highlight w:val="none"/>
          <w:lang w:val="en-US" w:eastAsia="zh-CN"/>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center"/>
        <w:outlineLvl w:val="1"/>
        <w:rPr>
          <w:rFonts w:hint="eastAsia" w:ascii="黑体" w:hAnsi="黑体" w:eastAsia="黑体"/>
          <w:color w:val="auto"/>
          <w:kern w:val="0"/>
          <w:sz w:val="36"/>
          <w:szCs w:val="32"/>
          <w:highlight w:val="none"/>
        </w:rPr>
      </w:pPr>
    </w:p>
    <w:p>
      <w:pPr>
        <w:widowControl/>
        <w:shd w:val="clear"/>
        <w:spacing w:line="440" w:lineRule="exact"/>
        <w:jc w:val="both"/>
        <w:outlineLvl w:val="1"/>
        <w:rPr>
          <w:rFonts w:hint="eastAsia" w:ascii="黑体" w:hAnsi="黑体" w:eastAsia="黑体"/>
          <w:color w:val="auto"/>
          <w:kern w:val="0"/>
          <w:sz w:val="36"/>
          <w:szCs w:val="32"/>
          <w:highlight w:val="none"/>
        </w:rPr>
      </w:pPr>
    </w:p>
    <w:p>
      <w:pPr>
        <w:widowControl/>
        <w:shd w:val="clear"/>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黑体" w:eastAsia="仿宋_GB2312" w:cs="宋体"/>
          <w:b/>
          <w:bCs w:val="0"/>
          <w:color w:val="auto"/>
          <w:kern w:val="0"/>
          <w:sz w:val="32"/>
          <w:szCs w:val="32"/>
          <w:highlight w:val="none"/>
          <w:lang w:val="en-US" w:eastAsia="zh-CN"/>
        </w:rPr>
        <w:t>呼图壁县第三中学部门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黑体" w:eastAsia="仿宋_GB2312" w:cs="宋体"/>
          <w:b/>
          <w:bCs w:val="0"/>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黑体" w:eastAsia="仿宋_GB2312" w:cs="宋体"/>
          <w:bCs/>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黑体" w:eastAsia="仿宋_GB2312" w:cs="宋体"/>
          <w:bCs/>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黑体" w:eastAsia="仿宋_GB2312" w:cs="宋体"/>
          <w:bCs/>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黑体" w:eastAsia="仿宋_GB2312" w:cs="宋体"/>
          <w:b/>
          <w:bCs w:val="0"/>
          <w:color w:val="auto"/>
          <w:kern w:val="0"/>
          <w:sz w:val="32"/>
          <w:szCs w:val="32"/>
          <w:highlight w:val="none"/>
          <w:lang w:val="en-US" w:eastAsia="zh-CN"/>
        </w:rPr>
        <w:t>呼图壁县第三中学</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bCs/>
          <w:color w:val="auto"/>
          <w:kern w:val="0"/>
          <w:sz w:val="32"/>
          <w:szCs w:val="32"/>
          <w:highlight w:val="none"/>
          <w:lang w:eastAsia="zh-CN"/>
        </w:rPr>
        <w:t>202</w:t>
      </w:r>
      <w:r>
        <w:rPr>
          <w:rFonts w:hint="eastAsia" w:ascii="仿宋_GB2312" w:hAnsi="仿宋_GB2312" w:eastAsia="仿宋_GB2312" w:cs="仿宋_GB2312"/>
          <w:bCs/>
          <w:color w:val="auto"/>
          <w:kern w:val="0"/>
          <w:sz w:val="32"/>
          <w:szCs w:val="32"/>
          <w:highlight w:val="none"/>
          <w:lang w:val="en-US" w:eastAsia="zh-CN"/>
        </w:rPr>
        <w:t>5</w:t>
      </w:r>
      <w:r>
        <w:rPr>
          <w:rFonts w:hint="eastAsia" w:ascii="仿宋_GB2312" w:hAnsi="仿宋_GB2312" w:eastAsia="仿宋_GB2312" w:cs="仿宋_GB2312"/>
          <w:bCs/>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黑体" w:eastAsia="仿宋_GB2312" w:cs="宋体"/>
          <w:bCs/>
          <w:color w:val="auto"/>
          <w:kern w:val="0"/>
          <w:sz w:val="32"/>
          <w:szCs w:val="32"/>
          <w:highlight w:val="none"/>
          <w:lang w:val="en-US" w:eastAsia="zh-CN"/>
        </w:rPr>
        <w:t>呼图壁县第三中学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shd w:val="clea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shd w:val="clear"/>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w:t>
      </w:r>
      <w:r>
        <w:rPr>
          <w:rFonts w:hint="eastAsia" w:ascii="黑体" w:hAnsi="黑体" w:eastAsia="黑体"/>
          <w:color w:val="auto"/>
          <w:kern w:val="0"/>
          <w:sz w:val="32"/>
          <w:szCs w:val="32"/>
          <w:highlight w:val="none"/>
          <w:lang w:val="en-US" w:eastAsia="zh-CN"/>
        </w:rPr>
        <w:t>呼图壁县第三中学部门</w:t>
      </w:r>
      <w:r>
        <w:rPr>
          <w:rFonts w:hint="eastAsia" w:ascii="黑体" w:hAnsi="黑体" w:eastAsia="黑体"/>
          <w:color w:val="auto"/>
          <w:kern w:val="0"/>
          <w:sz w:val="32"/>
          <w:szCs w:val="32"/>
          <w:highlight w:val="none"/>
        </w:rPr>
        <w:t>概况</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shd w:val="clear"/>
        <w:kinsoku/>
        <w:wordWrap/>
        <w:overflowPunct/>
        <w:topLinePunct w:val="0"/>
        <w:autoSpaceDE/>
        <w:autoSpaceDN/>
        <w:bidi w:val="0"/>
        <w:adjustRightInd/>
        <w:snapToGrid/>
        <w:spacing w:beforeLines="0" w:line="560" w:lineRule="exact"/>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贯彻执行党和国家关于教育工作的方针政策，法律法规，负责和指导学校教职工的思想政治工作，加强师德修养，教书育人，为人师表。坚持社会主义办学方向，全面贯彻党的教育方针，全面提高教育教学质量，对学生进行德育、 智育、体育、美育和劳动教育，培养德智体美劳全面发展的社会主义建设者和接班人，贯彻执行国家教育政策、法规；负责组织实施普通初中义务教育，依法治教，巩固提高普及九年义务教育工作成果；负责制定和实施本校教育发展规划教育教学计划；加强学校教师、干部队伍建设；管好、用好教育经费，改善办学条 件；密切学校与家庭、社会的联系；树立良好的校风、教风、学风，使学校成为建设社会主义精神文明的重要阵地。熟悉新课程标准，努力学习教育教学理论。规划学校品德教育、体育卫生教育、安全教育、艺术教育和国防教育工作，完成义务教育任务。</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shd w:val="clear"/>
        <w:kinsoku/>
        <w:wordWrap/>
        <w:overflowPunct/>
        <w:topLinePunct w:val="0"/>
        <w:autoSpaceDE/>
        <w:autoSpaceDN/>
        <w:bidi w:val="0"/>
        <w:adjustRightInd/>
        <w:snapToGrid/>
        <w:spacing w:beforeLines="0"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呼图壁县第三中学无下属预算单位，下设7个处室，分别是：校办、教务处、德育处、总务处、安全办、内学办和生活保障中心。</w:t>
      </w:r>
    </w:p>
    <w:p>
      <w:pPr>
        <w:keepNext w:val="0"/>
        <w:keepLines w:val="0"/>
        <w:pageBreakBefore w:val="0"/>
        <w:widowControl/>
        <w:shd w:val="clear"/>
        <w:kinsoku/>
        <w:wordWrap/>
        <w:overflowPunct/>
        <w:topLinePunct w:val="0"/>
        <w:autoSpaceDE/>
        <w:autoSpaceDN/>
        <w:bidi w:val="0"/>
        <w:adjustRightInd/>
        <w:snapToGrid/>
        <w:spacing w:beforeLines="0"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呼图壁县第三中学编制数93，实有人数263人，其中：在职146人，减少2人；退休117人，增加0人；离休0人，增加0人。</w:t>
      </w:r>
    </w:p>
    <w:p>
      <w:pPr>
        <w:shd w:val="clea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shd w:val="clea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shd w:val="clear"/>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shd w:val="clear"/>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4506</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3660</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2943.18</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716.83</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4558.79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846</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846</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52.78</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52.78</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52.78</w:t>
            </w: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hd w:val="clear"/>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4558.79</w:t>
            </w:r>
          </w:p>
        </w:tc>
        <w:tc>
          <w:tcPr>
            <w:tcW w:w="2693" w:type="dxa"/>
            <w:tcBorders>
              <w:top w:val="nil"/>
              <w:left w:val="nil"/>
              <w:bottom w:val="single" w:color="auto" w:sz="4" w:space="0"/>
              <w:right w:val="nil"/>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4558.79</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5"/>
        <w:shd w:val="clear"/>
        <w:rPr>
          <w:rFonts w:hint="eastAsia"/>
          <w:highlight w:val="none"/>
          <w:lang w:val="en-US"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shd w:val="clear"/>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shd w:val="clear"/>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13737" w:type="dxa"/>
        <w:tblInd w:w="-450" w:type="dxa"/>
        <w:tblLayout w:type="fixed"/>
        <w:tblCellMar>
          <w:top w:w="0" w:type="dxa"/>
          <w:left w:w="108" w:type="dxa"/>
          <w:bottom w:w="0" w:type="dxa"/>
          <w:right w:w="108" w:type="dxa"/>
        </w:tblCellMar>
      </w:tblPr>
      <w:tblGrid>
        <w:gridCol w:w="573"/>
        <w:gridCol w:w="525"/>
        <w:gridCol w:w="495"/>
        <w:gridCol w:w="1080"/>
        <w:gridCol w:w="923"/>
        <w:gridCol w:w="982"/>
        <w:gridCol w:w="1020"/>
        <w:gridCol w:w="1044"/>
        <w:gridCol w:w="1015"/>
        <w:gridCol w:w="914"/>
        <w:gridCol w:w="897"/>
        <w:gridCol w:w="1111"/>
        <w:gridCol w:w="829"/>
        <w:gridCol w:w="762"/>
        <w:gridCol w:w="846"/>
        <w:gridCol w:w="721"/>
      </w:tblGrid>
      <w:tr>
        <w:tblPrEx>
          <w:tblCellMar>
            <w:top w:w="0" w:type="dxa"/>
            <w:left w:w="108" w:type="dxa"/>
            <w:bottom w:w="0" w:type="dxa"/>
            <w:right w:w="108" w:type="dxa"/>
          </w:tblCellMar>
        </w:tblPrEx>
        <w:trPr>
          <w:trHeight w:val="651" w:hRule="atLeast"/>
        </w:trPr>
        <w:tc>
          <w:tcPr>
            <w:tcW w:w="1593" w:type="dxa"/>
            <w:gridSpan w:val="3"/>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80"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23"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983" w:type="dxa"/>
            <w:gridSpan w:val="7"/>
            <w:tcBorders>
              <w:top w:val="single" w:color="auto" w:sz="4" w:space="0"/>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829"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62"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846"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21" w:type="dxa"/>
            <w:vMerge w:val="restart"/>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523" w:hRule="atLeast"/>
        </w:trPr>
        <w:tc>
          <w:tcPr>
            <w:tcW w:w="573" w:type="dxa"/>
            <w:tcBorders>
              <w:left w:val="single" w:color="auto" w:sz="4" w:space="0"/>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25" w:type="dxa"/>
            <w:tcBorders>
              <w:left w:val="nil"/>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95" w:type="dxa"/>
            <w:tcBorders>
              <w:left w:val="nil"/>
              <w:bottom w:val="single" w:color="auto" w:sz="4" w:space="0"/>
              <w:right w:val="single" w:color="auto" w:sz="4" w:space="0"/>
            </w:tcBorders>
            <w:noWrap w:val="0"/>
            <w:vAlign w:val="center"/>
          </w:tcPr>
          <w:p>
            <w:pPr>
              <w:shd w:val="clea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80"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923"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982"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020"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1044"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1015"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914"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97"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111" w:type="dxa"/>
            <w:tcBorders>
              <w:top w:val="single" w:color="auto" w:sz="4" w:space="0"/>
              <w:left w:val="single" w:color="auto" w:sz="4" w:space="0"/>
              <w:bottom w:val="single" w:color="000000"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29"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762"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846"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c>
          <w:tcPr>
            <w:tcW w:w="721" w:type="dxa"/>
            <w:vMerge w:val="continue"/>
            <w:tcBorders>
              <w:left w:val="single" w:color="auto" w:sz="4" w:space="0"/>
              <w:bottom w:val="single" w:color="000000" w:sz="4" w:space="0"/>
              <w:right w:val="single" w:color="auto" w:sz="4" w:space="0"/>
            </w:tcBorders>
            <w:noWrap w:val="0"/>
            <w:vAlign w:val="center"/>
          </w:tcPr>
          <w:p>
            <w:pPr>
              <w:shd w:val="clea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769" w:hRule="atLeast"/>
        </w:trPr>
        <w:tc>
          <w:tcPr>
            <w:tcW w:w="573" w:type="dxa"/>
            <w:tcBorders>
              <w:top w:val="nil"/>
              <w:left w:val="single" w:color="auto" w:sz="4" w:space="0"/>
              <w:bottom w:val="single" w:color="auto" w:sz="4" w:space="0"/>
              <w:right w:val="single" w:color="auto" w:sz="4" w:space="0"/>
            </w:tcBorders>
            <w:shd w:val="clear" w:color="auto" w:fill="auto"/>
            <w:noWrap w:val="0"/>
            <w:vAlign w:val="center"/>
          </w:tcPr>
          <w:p>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525" w:type="dxa"/>
            <w:tcBorders>
              <w:top w:val="nil"/>
              <w:left w:val="nil"/>
              <w:bottom w:val="single" w:color="auto" w:sz="4" w:space="0"/>
              <w:right w:val="single" w:color="auto" w:sz="4" w:space="0"/>
            </w:tcBorders>
            <w:shd w:val="clear" w:color="auto" w:fill="auto"/>
            <w:noWrap w:val="0"/>
            <w:vAlign w:val="center"/>
          </w:tcPr>
          <w:p>
            <w:pPr>
              <w:shd w:val="clear"/>
              <w:jc w:val="center"/>
              <w:rPr>
                <w:rFonts w:ascii="仿宋_GB2312" w:hAnsi="宋体" w:eastAsia="仿宋_GB2312" w:cs="宋体"/>
                <w:color w:val="auto"/>
                <w:kern w:val="2"/>
                <w:sz w:val="20"/>
                <w:szCs w:val="20"/>
                <w:highlight w:val="none"/>
                <w:lang w:val="en-US" w:eastAsia="zh-CN" w:bidi="ar-SA"/>
              </w:rPr>
            </w:pPr>
          </w:p>
        </w:tc>
        <w:tc>
          <w:tcPr>
            <w:tcW w:w="495" w:type="dxa"/>
            <w:tcBorders>
              <w:top w:val="nil"/>
              <w:left w:val="nil"/>
              <w:bottom w:val="single" w:color="auto" w:sz="4" w:space="0"/>
              <w:right w:val="single" w:color="auto" w:sz="4" w:space="0"/>
            </w:tcBorders>
            <w:shd w:val="clear" w:color="auto" w:fill="auto"/>
            <w:noWrap w:val="0"/>
            <w:vAlign w:val="center"/>
          </w:tcPr>
          <w:p>
            <w:pPr>
              <w:shd w:val="clear"/>
              <w:jc w:val="center"/>
              <w:rPr>
                <w:rFonts w:ascii="仿宋_GB2312" w:hAnsi="宋体" w:eastAsia="仿宋_GB2312" w:cs="宋体"/>
                <w:color w:val="auto"/>
                <w:kern w:val="2"/>
                <w:sz w:val="20"/>
                <w:szCs w:val="20"/>
                <w:highlight w:val="none"/>
                <w:lang w:val="en-US" w:eastAsia="zh-CN" w:bidi="ar-SA"/>
              </w:rPr>
            </w:pPr>
          </w:p>
        </w:tc>
        <w:tc>
          <w:tcPr>
            <w:tcW w:w="1080" w:type="dxa"/>
            <w:tcBorders>
              <w:top w:val="nil"/>
              <w:left w:val="nil"/>
              <w:bottom w:val="single" w:color="auto" w:sz="4" w:space="0"/>
              <w:right w:val="single" w:color="auto" w:sz="4" w:space="0"/>
            </w:tcBorders>
            <w:shd w:val="clear" w:color="auto" w:fill="auto"/>
            <w:noWrap w:val="0"/>
            <w:vAlign w:val="center"/>
          </w:tcPr>
          <w:p>
            <w:pPr>
              <w:shd w:val="clea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教育支出</w:t>
            </w:r>
          </w:p>
        </w:tc>
        <w:tc>
          <w:tcPr>
            <w:tcW w:w="923"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4558.79</w:t>
            </w:r>
          </w:p>
        </w:tc>
        <w:tc>
          <w:tcPr>
            <w:tcW w:w="982"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3660</w:t>
            </w:r>
          </w:p>
        </w:tc>
        <w:tc>
          <w:tcPr>
            <w:tcW w:w="1020" w:type="dxa"/>
            <w:tcBorders>
              <w:top w:val="nil"/>
              <w:left w:val="nil"/>
              <w:bottom w:val="single" w:color="auto" w:sz="4" w:space="0"/>
              <w:right w:val="single" w:color="auto" w:sz="4" w:space="0"/>
            </w:tcBorders>
            <w:shd w:val="clear" w:color="000000" w:fill="FFFFFF"/>
            <w:noWrap w:val="0"/>
            <w:vAlign w:val="center"/>
          </w:tcPr>
          <w:p>
            <w:pPr>
              <w:shd w:val="clear"/>
              <w:jc w:val="center"/>
              <w:rPr>
                <w:rFonts w:hint="default" w:ascii="仿宋_GB2312" w:hAnsi="宋体" w:eastAsia="仿宋_GB2312" w:cs="宋体"/>
                <w:color w:val="auto"/>
                <w:sz w:val="20"/>
                <w:szCs w:val="20"/>
                <w:highlight w:val="none"/>
                <w:lang w:val="en-US"/>
              </w:rPr>
            </w:pPr>
            <w:r>
              <w:rPr>
                <w:rFonts w:hint="eastAsia" w:ascii="仿宋_GB2312" w:eastAsia="仿宋_GB2312"/>
                <w:color w:val="auto"/>
                <w:sz w:val="20"/>
                <w:szCs w:val="20"/>
                <w:highlight w:val="none"/>
                <w:lang w:val="en-US" w:eastAsia="zh-CN"/>
              </w:rPr>
              <w:t>2943.18</w:t>
            </w:r>
          </w:p>
        </w:tc>
        <w:tc>
          <w:tcPr>
            <w:tcW w:w="1044" w:type="dxa"/>
            <w:tcBorders>
              <w:top w:val="nil"/>
              <w:left w:val="nil"/>
              <w:bottom w:val="single" w:color="auto" w:sz="4" w:space="0"/>
              <w:right w:val="single" w:color="auto" w:sz="4" w:space="0"/>
            </w:tcBorders>
            <w:shd w:val="clear" w:color="000000" w:fill="FFFFFF"/>
            <w:noWrap w:val="0"/>
            <w:vAlign w:val="center"/>
          </w:tcPr>
          <w:p>
            <w:pPr>
              <w:shd w:val="clea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716.83</w:t>
            </w:r>
          </w:p>
        </w:tc>
        <w:tc>
          <w:tcPr>
            <w:tcW w:w="1015"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color w:val="auto"/>
                <w:sz w:val="20"/>
                <w:szCs w:val="20"/>
                <w:highlight w:val="none"/>
              </w:rPr>
            </w:pPr>
          </w:p>
        </w:tc>
        <w:tc>
          <w:tcPr>
            <w:tcW w:w="914"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color w:val="auto"/>
                <w:sz w:val="20"/>
                <w:szCs w:val="20"/>
                <w:highlight w:val="none"/>
              </w:rPr>
            </w:pPr>
          </w:p>
        </w:tc>
        <w:tc>
          <w:tcPr>
            <w:tcW w:w="897"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color w:val="auto"/>
                <w:sz w:val="20"/>
                <w:szCs w:val="20"/>
                <w:highlight w:val="none"/>
              </w:rPr>
            </w:pPr>
          </w:p>
        </w:tc>
        <w:tc>
          <w:tcPr>
            <w:tcW w:w="1111" w:type="dxa"/>
            <w:tcBorders>
              <w:top w:val="nil"/>
              <w:left w:val="nil"/>
              <w:bottom w:val="single" w:color="auto" w:sz="4" w:space="0"/>
              <w:right w:val="single" w:color="auto" w:sz="4" w:space="0"/>
            </w:tcBorders>
            <w:shd w:val="clear" w:color="000000" w:fill="FFFFFF"/>
            <w:noWrap w:val="0"/>
            <w:vAlign w:val="center"/>
          </w:tcPr>
          <w:p>
            <w:pPr>
              <w:shd w:val="clear"/>
              <w:jc w:val="center"/>
              <w:rPr>
                <w:rFonts w:ascii="仿宋_GB2312" w:hAnsi="宋体" w:eastAsia="仿宋_GB2312" w:cs="宋体"/>
                <w:color w:val="auto"/>
                <w:sz w:val="20"/>
                <w:szCs w:val="20"/>
                <w:highlight w:val="none"/>
              </w:rPr>
            </w:pPr>
          </w:p>
        </w:tc>
        <w:tc>
          <w:tcPr>
            <w:tcW w:w="829"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rPr>
            </w:pPr>
          </w:p>
        </w:tc>
        <w:tc>
          <w:tcPr>
            <w:tcW w:w="762"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846</w:t>
            </w:r>
          </w:p>
        </w:tc>
        <w:tc>
          <w:tcPr>
            <w:tcW w:w="846"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52.78</w:t>
            </w:r>
          </w:p>
        </w:tc>
        <w:tc>
          <w:tcPr>
            <w:tcW w:w="721" w:type="dxa"/>
            <w:tcBorders>
              <w:top w:val="nil"/>
              <w:left w:val="single" w:color="auto" w:sz="4" w:space="0"/>
              <w:bottom w:val="single" w:color="auto" w:sz="4" w:space="0"/>
              <w:right w:val="single" w:color="auto" w:sz="4" w:space="0"/>
            </w:tcBorders>
            <w:shd w:val="clear" w:color="000000" w:fill="FFFFFF"/>
            <w:noWrap w:val="0"/>
            <w:vAlign w:val="center"/>
          </w:tcPr>
          <w:p>
            <w:pPr>
              <w:shd w:val="clea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739" w:hRule="atLeast"/>
        </w:trPr>
        <w:tc>
          <w:tcPr>
            <w:tcW w:w="573"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52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9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p>
        </w:tc>
        <w:tc>
          <w:tcPr>
            <w:tcW w:w="108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普通教育</w:t>
            </w:r>
          </w:p>
        </w:tc>
        <w:tc>
          <w:tcPr>
            <w:tcW w:w="923"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4558.79</w:t>
            </w:r>
          </w:p>
        </w:tc>
        <w:tc>
          <w:tcPr>
            <w:tcW w:w="982"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3660</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2943.18</w:t>
            </w:r>
          </w:p>
        </w:tc>
        <w:tc>
          <w:tcPr>
            <w:tcW w:w="1044" w:type="dxa"/>
            <w:tcBorders>
              <w:top w:val="nil"/>
              <w:left w:val="nil"/>
              <w:bottom w:val="single" w:color="auto" w:sz="4" w:space="0"/>
              <w:right w:val="single" w:color="auto" w:sz="4" w:space="0"/>
            </w:tcBorders>
            <w:noWrap w:val="0"/>
            <w:vAlign w:val="center"/>
          </w:tcPr>
          <w:p>
            <w:pPr>
              <w:shd w:val="clea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716.83</w:t>
            </w:r>
          </w:p>
        </w:tc>
        <w:tc>
          <w:tcPr>
            <w:tcW w:w="10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p>
        </w:tc>
        <w:tc>
          <w:tcPr>
            <w:tcW w:w="914"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p>
        </w:tc>
        <w:tc>
          <w:tcPr>
            <w:tcW w:w="897"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p>
        </w:tc>
        <w:tc>
          <w:tcPr>
            <w:tcW w:w="1111"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p>
        </w:tc>
        <w:tc>
          <w:tcPr>
            <w:tcW w:w="829"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20"/>
                <w:szCs w:val="20"/>
                <w:highlight w:val="none"/>
                <w:lang w:val="en-US" w:eastAsia="zh-CN" w:bidi="ar-SA"/>
              </w:rPr>
            </w:pPr>
          </w:p>
        </w:tc>
        <w:tc>
          <w:tcPr>
            <w:tcW w:w="762"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846</w:t>
            </w:r>
          </w:p>
        </w:tc>
        <w:tc>
          <w:tcPr>
            <w:tcW w:w="846"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52.78</w:t>
            </w:r>
          </w:p>
        </w:tc>
        <w:tc>
          <w:tcPr>
            <w:tcW w:w="721"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724" w:hRule="atLeast"/>
        </w:trPr>
        <w:tc>
          <w:tcPr>
            <w:tcW w:w="573"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52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9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1080" w:type="dxa"/>
            <w:tcBorders>
              <w:top w:val="nil"/>
              <w:left w:val="nil"/>
              <w:bottom w:val="single" w:color="auto" w:sz="4" w:space="0"/>
              <w:right w:val="single" w:color="auto" w:sz="4" w:space="0"/>
            </w:tcBorders>
            <w:noWrap w:val="0"/>
            <w:vAlign w:val="center"/>
          </w:tcPr>
          <w:p>
            <w:pPr>
              <w:shd w:val="clea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小学教育</w:t>
            </w:r>
          </w:p>
        </w:tc>
        <w:tc>
          <w:tcPr>
            <w:tcW w:w="923"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34.35</w:t>
            </w:r>
          </w:p>
        </w:tc>
        <w:tc>
          <w:tcPr>
            <w:tcW w:w="982"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34.35</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1.95</w:t>
            </w:r>
          </w:p>
        </w:tc>
        <w:tc>
          <w:tcPr>
            <w:tcW w:w="1044" w:type="dxa"/>
            <w:tcBorders>
              <w:top w:val="nil"/>
              <w:left w:val="nil"/>
              <w:bottom w:val="single" w:color="auto" w:sz="4" w:space="0"/>
              <w:right w:val="single" w:color="auto" w:sz="4" w:space="0"/>
            </w:tcBorders>
            <w:noWrap w:val="0"/>
            <w:vAlign w:val="center"/>
          </w:tcPr>
          <w:p>
            <w:pPr>
              <w:shd w:val="clea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32.4</w:t>
            </w:r>
          </w:p>
        </w:tc>
        <w:tc>
          <w:tcPr>
            <w:tcW w:w="10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p>
        </w:tc>
        <w:tc>
          <w:tcPr>
            <w:tcW w:w="914"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p>
        </w:tc>
        <w:tc>
          <w:tcPr>
            <w:tcW w:w="897"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p>
        </w:tc>
        <w:tc>
          <w:tcPr>
            <w:tcW w:w="1111"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p>
        </w:tc>
        <w:tc>
          <w:tcPr>
            <w:tcW w:w="829"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rPr>
            </w:pPr>
          </w:p>
        </w:tc>
        <w:tc>
          <w:tcPr>
            <w:tcW w:w="762"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rPr>
            </w:pPr>
          </w:p>
        </w:tc>
        <w:tc>
          <w:tcPr>
            <w:tcW w:w="846"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rPr>
            </w:pPr>
          </w:p>
        </w:tc>
        <w:tc>
          <w:tcPr>
            <w:tcW w:w="721"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726" w:hRule="atLeast"/>
        </w:trPr>
        <w:tc>
          <w:tcPr>
            <w:tcW w:w="573"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p>
        </w:tc>
        <w:tc>
          <w:tcPr>
            <w:tcW w:w="52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p>
        </w:tc>
        <w:tc>
          <w:tcPr>
            <w:tcW w:w="49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p>
        </w:tc>
        <w:tc>
          <w:tcPr>
            <w:tcW w:w="1080" w:type="dxa"/>
            <w:tcBorders>
              <w:top w:val="nil"/>
              <w:left w:val="nil"/>
              <w:bottom w:val="single" w:color="auto" w:sz="4" w:space="0"/>
              <w:right w:val="single" w:color="auto" w:sz="4" w:space="0"/>
            </w:tcBorders>
            <w:noWrap w:val="0"/>
            <w:vAlign w:val="center"/>
          </w:tcPr>
          <w:p>
            <w:pPr>
              <w:shd w:val="clea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初中教育</w:t>
            </w:r>
          </w:p>
        </w:tc>
        <w:tc>
          <w:tcPr>
            <w:tcW w:w="923"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4524.44</w:t>
            </w:r>
          </w:p>
        </w:tc>
        <w:tc>
          <w:tcPr>
            <w:tcW w:w="982"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3625.66</w:t>
            </w:r>
          </w:p>
        </w:tc>
        <w:tc>
          <w:tcPr>
            <w:tcW w:w="102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2941.23</w:t>
            </w:r>
          </w:p>
        </w:tc>
        <w:tc>
          <w:tcPr>
            <w:tcW w:w="1044" w:type="dxa"/>
            <w:tcBorders>
              <w:top w:val="nil"/>
              <w:left w:val="nil"/>
              <w:bottom w:val="single" w:color="auto" w:sz="4" w:space="0"/>
              <w:right w:val="single" w:color="auto" w:sz="4" w:space="0"/>
            </w:tcBorders>
            <w:noWrap w:val="0"/>
            <w:vAlign w:val="center"/>
          </w:tcPr>
          <w:p>
            <w:pPr>
              <w:shd w:val="clea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684.43</w:t>
            </w:r>
          </w:p>
        </w:tc>
        <w:tc>
          <w:tcPr>
            <w:tcW w:w="10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p>
        </w:tc>
        <w:tc>
          <w:tcPr>
            <w:tcW w:w="914"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p>
        </w:tc>
        <w:tc>
          <w:tcPr>
            <w:tcW w:w="897"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p>
        </w:tc>
        <w:tc>
          <w:tcPr>
            <w:tcW w:w="1111"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p>
        </w:tc>
        <w:tc>
          <w:tcPr>
            <w:tcW w:w="829"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rPr>
            </w:pPr>
          </w:p>
        </w:tc>
        <w:tc>
          <w:tcPr>
            <w:tcW w:w="762" w:type="dxa"/>
            <w:tcBorders>
              <w:top w:val="nil"/>
              <w:left w:val="single" w:color="auto" w:sz="4" w:space="0"/>
              <w:bottom w:val="single" w:color="auto" w:sz="4" w:space="0"/>
              <w:right w:val="single" w:color="auto" w:sz="4" w:space="0"/>
            </w:tcBorders>
            <w:noWrap w:val="0"/>
            <w:vAlign w:val="center"/>
          </w:tcPr>
          <w:p>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846</w:t>
            </w:r>
          </w:p>
        </w:tc>
        <w:tc>
          <w:tcPr>
            <w:tcW w:w="846" w:type="dxa"/>
            <w:tcBorders>
              <w:top w:val="nil"/>
              <w:left w:val="single" w:color="auto" w:sz="4" w:space="0"/>
              <w:bottom w:val="single" w:color="auto" w:sz="4" w:space="0"/>
              <w:right w:val="single" w:color="auto" w:sz="4" w:space="0"/>
            </w:tcBorders>
            <w:noWrap w:val="0"/>
            <w:vAlign w:val="center"/>
          </w:tcPr>
          <w:p>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52.78</w:t>
            </w:r>
          </w:p>
        </w:tc>
        <w:tc>
          <w:tcPr>
            <w:tcW w:w="721"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596" w:hRule="atLeast"/>
        </w:trPr>
        <w:tc>
          <w:tcPr>
            <w:tcW w:w="573" w:type="dxa"/>
            <w:tcBorders>
              <w:top w:val="nil"/>
              <w:left w:val="single" w:color="auto" w:sz="4" w:space="0"/>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p>
        </w:tc>
        <w:tc>
          <w:tcPr>
            <w:tcW w:w="52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p>
        </w:tc>
        <w:tc>
          <w:tcPr>
            <w:tcW w:w="49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color w:val="auto"/>
                <w:sz w:val="20"/>
                <w:szCs w:val="20"/>
                <w:highlight w:val="none"/>
              </w:rPr>
            </w:pPr>
          </w:p>
        </w:tc>
        <w:tc>
          <w:tcPr>
            <w:tcW w:w="1080"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w:t>
            </w:r>
          </w:p>
        </w:tc>
        <w:tc>
          <w:tcPr>
            <w:tcW w:w="923"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kern w:val="2"/>
                <w:sz w:val="20"/>
                <w:szCs w:val="20"/>
                <w:highlight w:val="none"/>
                <w:lang w:val="en-US" w:eastAsia="zh-CN" w:bidi="ar-SA"/>
              </w:rPr>
            </w:pPr>
            <w:r>
              <w:rPr>
                <w:rFonts w:hint="eastAsia" w:ascii="仿宋_GB2312" w:eastAsia="仿宋_GB2312"/>
                <w:b/>
                <w:bCs/>
                <w:color w:val="auto"/>
                <w:sz w:val="20"/>
                <w:szCs w:val="20"/>
                <w:highlight w:val="none"/>
                <w:lang w:val="en-US" w:eastAsia="zh-CN"/>
              </w:rPr>
              <w:t>4558.79</w:t>
            </w:r>
          </w:p>
        </w:tc>
        <w:tc>
          <w:tcPr>
            <w:tcW w:w="982"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kern w:val="2"/>
                <w:sz w:val="20"/>
                <w:szCs w:val="20"/>
                <w:highlight w:val="none"/>
                <w:lang w:val="en-US" w:eastAsia="zh-CN" w:bidi="ar-SA"/>
              </w:rPr>
            </w:pPr>
            <w:r>
              <w:rPr>
                <w:rFonts w:hint="eastAsia" w:ascii="仿宋_GB2312" w:eastAsia="仿宋_GB2312"/>
                <w:b/>
                <w:bCs/>
                <w:color w:val="auto"/>
                <w:sz w:val="20"/>
                <w:szCs w:val="20"/>
                <w:highlight w:val="none"/>
                <w:lang w:val="en-US" w:eastAsia="zh-CN"/>
              </w:rPr>
              <w:t>3660</w:t>
            </w:r>
          </w:p>
        </w:tc>
        <w:tc>
          <w:tcPr>
            <w:tcW w:w="1020"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2943.18</w:t>
            </w:r>
          </w:p>
        </w:tc>
        <w:tc>
          <w:tcPr>
            <w:tcW w:w="1044" w:type="dxa"/>
            <w:tcBorders>
              <w:top w:val="nil"/>
              <w:left w:val="nil"/>
              <w:bottom w:val="single" w:color="auto" w:sz="4" w:space="0"/>
              <w:right w:val="single" w:color="auto" w:sz="4" w:space="0"/>
            </w:tcBorders>
            <w:noWrap w:val="0"/>
            <w:vAlign w:val="center"/>
          </w:tcPr>
          <w:p>
            <w:pPr>
              <w:shd w:val="clear"/>
              <w:jc w:val="center"/>
              <w:rPr>
                <w:rFonts w:hint="default"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sz w:val="20"/>
                <w:szCs w:val="20"/>
                <w:highlight w:val="none"/>
                <w:lang w:val="en-US" w:eastAsia="zh-CN"/>
              </w:rPr>
              <w:t>716.83</w:t>
            </w:r>
          </w:p>
        </w:tc>
        <w:tc>
          <w:tcPr>
            <w:tcW w:w="1015"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kern w:val="2"/>
                <w:sz w:val="20"/>
                <w:szCs w:val="20"/>
                <w:highlight w:val="none"/>
                <w:lang w:val="en-US" w:eastAsia="zh-CN" w:bidi="ar-SA"/>
              </w:rPr>
            </w:pPr>
          </w:p>
        </w:tc>
        <w:tc>
          <w:tcPr>
            <w:tcW w:w="914"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kern w:val="2"/>
                <w:sz w:val="20"/>
                <w:szCs w:val="20"/>
                <w:highlight w:val="none"/>
                <w:lang w:val="en-US" w:eastAsia="zh-CN" w:bidi="ar-SA"/>
              </w:rPr>
            </w:pPr>
          </w:p>
        </w:tc>
        <w:tc>
          <w:tcPr>
            <w:tcW w:w="897"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kern w:val="2"/>
                <w:sz w:val="20"/>
                <w:szCs w:val="20"/>
                <w:highlight w:val="none"/>
                <w:lang w:val="en-US" w:eastAsia="zh-CN" w:bidi="ar-SA"/>
              </w:rPr>
            </w:pPr>
          </w:p>
        </w:tc>
        <w:tc>
          <w:tcPr>
            <w:tcW w:w="1111" w:type="dxa"/>
            <w:tcBorders>
              <w:top w:val="nil"/>
              <w:left w:val="nil"/>
              <w:bottom w:val="single" w:color="auto" w:sz="4" w:space="0"/>
              <w:right w:val="single" w:color="auto" w:sz="4" w:space="0"/>
            </w:tcBorders>
            <w:noWrap w:val="0"/>
            <w:vAlign w:val="center"/>
          </w:tcPr>
          <w:p>
            <w:pPr>
              <w:shd w:val="clear"/>
              <w:jc w:val="center"/>
              <w:rPr>
                <w:rFonts w:ascii="仿宋_GB2312" w:hAnsi="宋体" w:eastAsia="仿宋_GB2312" w:cs="宋体"/>
                <w:b/>
                <w:bCs/>
                <w:color w:val="auto"/>
                <w:kern w:val="2"/>
                <w:sz w:val="20"/>
                <w:szCs w:val="20"/>
                <w:highlight w:val="none"/>
                <w:lang w:val="en-US" w:eastAsia="zh-CN" w:bidi="ar-SA"/>
              </w:rPr>
            </w:pPr>
          </w:p>
        </w:tc>
        <w:tc>
          <w:tcPr>
            <w:tcW w:w="829"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b/>
                <w:bCs/>
                <w:color w:val="auto"/>
                <w:kern w:val="2"/>
                <w:sz w:val="20"/>
                <w:szCs w:val="20"/>
                <w:highlight w:val="none"/>
                <w:lang w:val="en-US" w:eastAsia="zh-CN" w:bidi="ar-SA"/>
              </w:rPr>
            </w:pPr>
          </w:p>
        </w:tc>
        <w:tc>
          <w:tcPr>
            <w:tcW w:w="762"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b/>
                <w:bCs/>
                <w:color w:val="auto"/>
                <w:kern w:val="2"/>
                <w:sz w:val="20"/>
                <w:szCs w:val="20"/>
                <w:highlight w:val="none"/>
                <w:lang w:val="en-US" w:eastAsia="zh-CN" w:bidi="ar-SA"/>
              </w:rPr>
            </w:pPr>
            <w:r>
              <w:rPr>
                <w:rFonts w:hint="eastAsia" w:ascii="仿宋_GB2312" w:eastAsia="仿宋_GB2312"/>
                <w:b/>
                <w:bCs/>
                <w:color w:val="auto"/>
                <w:sz w:val="20"/>
                <w:szCs w:val="20"/>
                <w:highlight w:val="none"/>
                <w:lang w:val="en-US" w:eastAsia="zh-CN"/>
              </w:rPr>
              <w:t>846</w:t>
            </w:r>
          </w:p>
        </w:tc>
        <w:tc>
          <w:tcPr>
            <w:tcW w:w="846"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hAnsi="Times New Roman" w:eastAsia="仿宋_GB2312" w:cs="Times New Roman"/>
                <w:b/>
                <w:bCs/>
                <w:color w:val="auto"/>
                <w:kern w:val="2"/>
                <w:sz w:val="20"/>
                <w:szCs w:val="20"/>
                <w:highlight w:val="none"/>
                <w:lang w:val="en-US" w:eastAsia="zh-CN" w:bidi="ar-SA"/>
              </w:rPr>
            </w:pPr>
            <w:r>
              <w:rPr>
                <w:rFonts w:hint="eastAsia" w:ascii="仿宋_GB2312" w:eastAsia="仿宋_GB2312"/>
                <w:b/>
                <w:bCs/>
                <w:color w:val="auto"/>
                <w:sz w:val="20"/>
                <w:szCs w:val="20"/>
                <w:highlight w:val="none"/>
                <w:lang w:val="en-US" w:eastAsia="zh-CN"/>
              </w:rPr>
              <w:t>52.78</w:t>
            </w:r>
          </w:p>
        </w:tc>
        <w:tc>
          <w:tcPr>
            <w:tcW w:w="721"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rPr>
            </w:pPr>
          </w:p>
        </w:tc>
      </w:tr>
    </w:tbl>
    <w:p>
      <w:pPr>
        <w:widowControl/>
        <w:shd w:val="clear"/>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5"/>
        <w:shd w:val="clear"/>
        <w:rPr>
          <w:rFonts w:hint="eastAsia"/>
          <w:highlight w:val="none"/>
          <w:lang w:val="en-US" w:eastAsia="zh-CN"/>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shd w:val="clear"/>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hd w:val="clear"/>
        <w:spacing w:line="280" w:lineRule="exact"/>
        <w:jc w:val="center"/>
        <w:outlineLvl w:val="1"/>
        <w:rPr>
          <w:rFonts w:ascii="仿宋_GB2312" w:hAnsi="宋体" w:eastAsia="仿宋_GB2312"/>
          <w:b/>
          <w:color w:val="auto"/>
          <w:kern w:val="0"/>
          <w:sz w:val="32"/>
          <w:szCs w:val="32"/>
          <w:highlight w:val="none"/>
        </w:rPr>
      </w:pPr>
    </w:p>
    <w:p>
      <w:pPr>
        <w:widowControl/>
        <w:shd w:val="clear"/>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autofit"/>
        <w:tblCellMar>
          <w:top w:w="0" w:type="dxa"/>
          <w:left w:w="108" w:type="dxa"/>
          <w:bottom w:w="0" w:type="dxa"/>
          <w:right w:w="108" w:type="dxa"/>
        </w:tblCellMar>
      </w:tblPr>
      <w:tblGrid>
        <w:gridCol w:w="516"/>
        <w:gridCol w:w="417"/>
        <w:gridCol w:w="417"/>
        <w:gridCol w:w="2544"/>
        <w:gridCol w:w="1826"/>
        <w:gridCol w:w="1827"/>
        <w:gridCol w:w="1873"/>
      </w:tblGrid>
      <w:tr>
        <w:tblPrEx>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9"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8"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9"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838"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pPr>
              <w:widowControl/>
              <w:shd w:val="clear"/>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p>
        </w:tc>
        <w:tc>
          <w:tcPr>
            <w:tcW w:w="2569"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教育支出　</w:t>
            </w:r>
          </w:p>
        </w:tc>
        <w:tc>
          <w:tcPr>
            <w:tcW w:w="1837"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4558.79　</w:t>
            </w:r>
          </w:p>
        </w:tc>
        <w:tc>
          <w:tcPr>
            <w:tcW w:w="1838"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3772.02　</w:t>
            </w:r>
          </w:p>
        </w:tc>
        <w:tc>
          <w:tcPr>
            <w:tcW w:w="1884"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786.77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p>
        </w:tc>
        <w:tc>
          <w:tcPr>
            <w:tcW w:w="2569"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普通教育　</w:t>
            </w:r>
          </w:p>
        </w:tc>
        <w:tc>
          <w:tcPr>
            <w:tcW w:w="1837"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4558.79　</w:t>
            </w:r>
          </w:p>
        </w:tc>
        <w:tc>
          <w:tcPr>
            <w:tcW w:w="1838"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3772.02　</w:t>
            </w:r>
          </w:p>
        </w:tc>
        <w:tc>
          <w:tcPr>
            <w:tcW w:w="1884"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786.77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2569"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小学教育　</w:t>
            </w:r>
          </w:p>
        </w:tc>
        <w:tc>
          <w:tcPr>
            <w:tcW w:w="1837"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34.35　</w:t>
            </w:r>
          </w:p>
        </w:tc>
        <w:tc>
          <w:tcPr>
            <w:tcW w:w="1838"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884"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34.35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　</w:t>
            </w:r>
          </w:p>
        </w:tc>
        <w:tc>
          <w:tcPr>
            <w:tcW w:w="417"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　</w:t>
            </w:r>
          </w:p>
        </w:tc>
        <w:tc>
          <w:tcPr>
            <w:tcW w:w="417"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　</w:t>
            </w:r>
          </w:p>
        </w:tc>
        <w:tc>
          <w:tcPr>
            <w:tcW w:w="2569"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初中教育　</w:t>
            </w:r>
          </w:p>
        </w:tc>
        <w:tc>
          <w:tcPr>
            <w:tcW w:w="1837" w:type="dxa"/>
            <w:tcBorders>
              <w:top w:val="nil"/>
              <w:left w:val="nil"/>
              <w:bottom w:val="single" w:color="auto" w:sz="4" w:space="0"/>
              <w:right w:val="single" w:color="auto" w:sz="4" w:space="0"/>
            </w:tcBorders>
            <w:noWrap w:val="0"/>
            <w:vAlign w:val="center"/>
          </w:tcPr>
          <w:p>
            <w:pPr>
              <w:shd w:val="clea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4524.44</w:t>
            </w:r>
          </w:p>
        </w:tc>
        <w:tc>
          <w:tcPr>
            <w:tcW w:w="1838"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3772.02　</w:t>
            </w:r>
          </w:p>
        </w:tc>
        <w:tc>
          <w:tcPr>
            <w:tcW w:w="1884"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752.42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shd w:val="clear"/>
              <w:rPr>
                <w:color w:val="auto"/>
                <w:highlight w:val="none"/>
              </w:rPr>
            </w:pPr>
          </w:p>
        </w:tc>
        <w:tc>
          <w:tcPr>
            <w:tcW w:w="417" w:type="dxa"/>
            <w:tcBorders>
              <w:top w:val="nil"/>
              <w:left w:val="nil"/>
              <w:bottom w:val="single" w:color="auto" w:sz="4" w:space="0"/>
              <w:right w:val="single" w:color="auto" w:sz="4" w:space="0"/>
            </w:tcBorders>
            <w:noWrap w:val="0"/>
            <w:vAlign w:val="center"/>
          </w:tcPr>
          <w:p>
            <w:pPr>
              <w:shd w:val="clear"/>
              <w:rPr>
                <w:color w:val="auto"/>
                <w:highlight w:val="none"/>
              </w:rPr>
            </w:pPr>
          </w:p>
        </w:tc>
        <w:tc>
          <w:tcPr>
            <w:tcW w:w="417" w:type="dxa"/>
            <w:tcBorders>
              <w:top w:val="nil"/>
              <w:left w:val="nil"/>
              <w:bottom w:val="single" w:color="auto" w:sz="4" w:space="0"/>
              <w:right w:val="single" w:color="auto" w:sz="4" w:space="0"/>
            </w:tcBorders>
            <w:noWrap w:val="0"/>
            <w:vAlign w:val="center"/>
          </w:tcPr>
          <w:p>
            <w:pPr>
              <w:shd w:val="clear"/>
              <w:rPr>
                <w:color w:val="auto"/>
                <w:highlight w:val="none"/>
              </w:rPr>
            </w:pPr>
          </w:p>
        </w:tc>
        <w:tc>
          <w:tcPr>
            <w:tcW w:w="2569" w:type="dxa"/>
            <w:tcBorders>
              <w:top w:val="nil"/>
              <w:left w:val="nil"/>
              <w:bottom w:val="single" w:color="auto" w:sz="4" w:space="0"/>
              <w:right w:val="single" w:color="auto" w:sz="4" w:space="0"/>
            </w:tcBorders>
            <w:noWrap w:val="0"/>
            <w:vAlign w:val="center"/>
          </w:tcPr>
          <w:p>
            <w:pPr>
              <w:shd w:val="clear"/>
              <w:rPr>
                <w:color w:val="auto"/>
                <w:highlight w:val="none"/>
              </w:rPr>
            </w:pPr>
          </w:p>
        </w:tc>
        <w:tc>
          <w:tcPr>
            <w:tcW w:w="1837" w:type="dxa"/>
            <w:tcBorders>
              <w:top w:val="nil"/>
              <w:left w:val="nil"/>
              <w:bottom w:val="single" w:color="auto" w:sz="4" w:space="0"/>
              <w:right w:val="single" w:color="auto" w:sz="4" w:space="0"/>
            </w:tcBorders>
            <w:noWrap w:val="0"/>
            <w:vAlign w:val="center"/>
          </w:tcPr>
          <w:p>
            <w:pPr>
              <w:shd w:val="clear"/>
              <w:rPr>
                <w:color w:val="auto"/>
                <w:highlight w:val="none"/>
              </w:rPr>
            </w:pPr>
          </w:p>
        </w:tc>
        <w:tc>
          <w:tcPr>
            <w:tcW w:w="1838" w:type="dxa"/>
            <w:tcBorders>
              <w:top w:val="nil"/>
              <w:left w:val="nil"/>
              <w:bottom w:val="single" w:color="auto" w:sz="4" w:space="0"/>
              <w:right w:val="single" w:color="auto" w:sz="4" w:space="0"/>
            </w:tcBorders>
            <w:noWrap w:val="0"/>
            <w:vAlign w:val="center"/>
          </w:tcPr>
          <w:p>
            <w:pPr>
              <w:shd w:val="clear"/>
              <w:rPr>
                <w:color w:val="auto"/>
                <w:highlight w:val="none"/>
              </w:rPr>
            </w:pPr>
          </w:p>
        </w:tc>
        <w:tc>
          <w:tcPr>
            <w:tcW w:w="1884" w:type="dxa"/>
            <w:tcBorders>
              <w:top w:val="nil"/>
              <w:left w:val="nil"/>
              <w:bottom w:val="single" w:color="auto" w:sz="4" w:space="0"/>
              <w:right w:val="single" w:color="auto" w:sz="4" w:space="0"/>
            </w:tcBorders>
            <w:noWrap w:val="0"/>
            <w:vAlign w:val="center"/>
          </w:tcPr>
          <w:p>
            <w:pPr>
              <w:shd w:val="clear"/>
              <w:rPr>
                <w:color w:val="auto"/>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　</w:t>
            </w:r>
          </w:p>
        </w:tc>
        <w:tc>
          <w:tcPr>
            <w:tcW w:w="2569"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合  计</w:t>
            </w:r>
          </w:p>
        </w:tc>
        <w:tc>
          <w:tcPr>
            <w:tcW w:w="1837"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4558.79　</w:t>
            </w:r>
          </w:p>
        </w:tc>
        <w:tc>
          <w:tcPr>
            <w:tcW w:w="1838"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3772.02　</w:t>
            </w:r>
          </w:p>
        </w:tc>
        <w:tc>
          <w:tcPr>
            <w:tcW w:w="1884" w:type="dxa"/>
            <w:tcBorders>
              <w:top w:val="nil"/>
              <w:left w:val="nil"/>
              <w:bottom w:val="single" w:color="auto" w:sz="4" w:space="0"/>
              <w:right w:val="single" w:color="auto" w:sz="4" w:space="0"/>
            </w:tcBorders>
            <w:noWrap w:val="0"/>
            <w:vAlign w:val="center"/>
          </w:tcPr>
          <w:p>
            <w:pPr>
              <w:shd w:val="clear"/>
              <w:jc w:val="center"/>
              <w:rPr>
                <w:rFonts w:hint="eastAsia"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786.77　</w:t>
            </w:r>
          </w:p>
        </w:tc>
      </w:tr>
    </w:tbl>
    <w:p>
      <w:pPr>
        <w:widowControl/>
        <w:shd w:val="clear"/>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hd w:val="clear"/>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hd w:val="clear"/>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shd w:val="clear"/>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shd w:val="clear"/>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3660.00</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3660.00</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3660.00</w:t>
            </w:r>
            <w:r>
              <w:rPr>
                <w:rFonts w:hint="eastAsia" w:ascii="仿宋_GB2312" w:hAnsi="宋体" w:eastAsia="仿宋_GB2312"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3660.00</w:t>
            </w:r>
            <w:r>
              <w:rPr>
                <w:rFonts w:hint="eastAsia" w:ascii="仿宋_GB2312" w:hAnsi="宋体" w:eastAsia="仿宋_GB2312"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hd w:val="clear"/>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hint="default" w:ascii="仿宋_GB2312" w:hAnsi="宋体" w:eastAsia="仿宋_GB2312" w:cs="宋体"/>
                <w:b/>
                <w:bCs/>
                <w:color w:val="auto"/>
                <w:kern w:val="0"/>
                <w:sz w:val="20"/>
                <w:szCs w:val="20"/>
                <w:highlight w:val="none"/>
                <w:lang w:val="en-US"/>
              </w:rPr>
            </w:pPr>
            <w:r>
              <w:rPr>
                <w:rFonts w:hint="eastAsia" w:ascii="仿宋_GB2312" w:hAnsi="宋体" w:eastAsia="仿宋_GB2312" w:cs="宋体"/>
                <w:b/>
                <w:bCs/>
                <w:color w:val="auto"/>
                <w:kern w:val="0"/>
                <w:sz w:val="18"/>
                <w:szCs w:val="18"/>
                <w:highlight w:val="none"/>
                <w:lang w:val="en-US" w:eastAsia="zh-CN"/>
              </w:rPr>
              <w:t>3660.00</w:t>
            </w:r>
          </w:p>
        </w:tc>
        <w:tc>
          <w:tcPr>
            <w:tcW w:w="2580"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3660.00</w:t>
            </w:r>
            <w:r>
              <w:rPr>
                <w:rFonts w:hint="eastAsia" w:ascii="宋体" w:hAnsi="宋体" w:cs="宋体"/>
                <w:b/>
                <w:bCs/>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3660.00</w:t>
            </w:r>
            <w:r>
              <w:rPr>
                <w:rFonts w:hint="eastAsia" w:ascii="宋体" w:hAnsi="宋体" w:cs="宋体"/>
                <w:b/>
                <w:bCs/>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hd w:val="clea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pageBreakBefore w:val="0"/>
        <w:widowControl/>
        <w:shd w:val="clear"/>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pStyle w:val="5"/>
        <w:shd w:val="clear"/>
        <w:rPr>
          <w:rFonts w:hint="eastAsia"/>
          <w:highlight w:val="none"/>
          <w:lang w:val="en-US" w:eastAsia="zh-CN"/>
        </w:rPr>
      </w:pPr>
    </w:p>
    <w:p>
      <w:pPr>
        <w:keepNext w:val="0"/>
        <w:keepLines w:val="0"/>
        <w:widowControl/>
        <w:suppressLineNumbers w:val="0"/>
        <w:shd w:val="clear"/>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autofit"/>
        <w:tblCellMar>
          <w:top w:w="0" w:type="dxa"/>
          <w:left w:w="108" w:type="dxa"/>
          <w:bottom w:w="0" w:type="dxa"/>
          <w:right w:w="108" w:type="dxa"/>
        </w:tblCellMar>
      </w:tblPr>
      <w:tblGrid>
        <w:gridCol w:w="519"/>
        <w:gridCol w:w="499"/>
        <w:gridCol w:w="502"/>
        <w:gridCol w:w="2491"/>
        <w:gridCol w:w="658"/>
        <w:gridCol w:w="1018"/>
        <w:gridCol w:w="216"/>
        <w:gridCol w:w="1617"/>
        <w:gridCol w:w="1694"/>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011" w:type="dxa"/>
            <w:gridSpan w:val="4"/>
            <w:tcBorders>
              <w:top w:val="nil"/>
              <w:left w:val="nil"/>
              <w:bottom w:val="nil"/>
              <w:right w:val="nil"/>
            </w:tcBorders>
            <w:noWrap w:val="0"/>
            <w:vAlign w:val="center"/>
          </w:tcPr>
          <w:p>
            <w:pPr>
              <w:widowControl/>
              <w:shd w:val="clear"/>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p>
        </w:tc>
        <w:tc>
          <w:tcPr>
            <w:tcW w:w="658" w:type="dxa"/>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p>
        </w:tc>
        <w:tc>
          <w:tcPr>
            <w:tcW w:w="1234"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1" w:type="dxa"/>
            <w:gridSpan w:val="2"/>
            <w:tcBorders>
              <w:top w:val="nil"/>
              <w:left w:val="nil"/>
              <w:bottom w:val="nil"/>
              <w:right w:val="nil"/>
            </w:tcBorders>
            <w:noWrap w:val="0"/>
            <w:vAlign w:val="center"/>
          </w:tcPr>
          <w:p>
            <w:pPr>
              <w:widowControl/>
              <w:shd w:val="clear"/>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11" w:type="dxa"/>
            <w:gridSpan w:val="4"/>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3" w:type="dxa"/>
            <w:gridSpan w:val="5"/>
            <w:tcBorders>
              <w:top w:val="single" w:color="auto" w:sz="4" w:space="0"/>
              <w:left w:val="nil"/>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1"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6"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4"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1" w:type="dxa"/>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rPr>
            </w:pPr>
          </w:p>
        </w:tc>
        <w:tc>
          <w:tcPr>
            <w:tcW w:w="1676"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rPr>
            </w:pPr>
          </w:p>
        </w:tc>
        <w:tc>
          <w:tcPr>
            <w:tcW w:w="1694" w:type="dxa"/>
            <w:vMerge w:val="continue"/>
            <w:tcBorders>
              <w:top w:val="nil"/>
              <w:left w:val="single" w:color="auto" w:sz="4" w:space="0"/>
              <w:bottom w:val="single" w:color="000000" w:sz="4" w:space="0"/>
              <w:right w:val="single" w:color="auto" w:sz="4" w:space="0"/>
            </w:tcBorders>
            <w:noWrap w:val="0"/>
            <w:vAlign w:val="center"/>
          </w:tcPr>
          <w:p>
            <w:pPr>
              <w:widowControl/>
              <w:shd w:val="clear"/>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35"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2491"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教育支出</w:t>
            </w:r>
            <w:r>
              <w:rPr>
                <w:rFonts w:hint="eastAsia" w:ascii="仿宋_GB2312" w:hAnsi="宋体" w:eastAsia="仿宋_GB2312"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3660.00</w:t>
            </w:r>
          </w:p>
        </w:tc>
        <w:tc>
          <w:tcPr>
            <w:tcW w:w="1833" w:type="dxa"/>
            <w:gridSpan w:val="2"/>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2926.02</w:t>
            </w:r>
          </w:p>
        </w:tc>
        <w:tc>
          <w:tcPr>
            <w:tcW w:w="1694"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733.99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p>
        </w:tc>
        <w:tc>
          <w:tcPr>
            <w:tcW w:w="2491"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普通教育</w:t>
            </w:r>
            <w:r>
              <w:rPr>
                <w:rFonts w:hint="eastAsia" w:ascii="仿宋_GB2312" w:hAnsi="宋体" w:eastAsia="仿宋_GB2312"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3660.00</w:t>
            </w:r>
          </w:p>
        </w:tc>
        <w:tc>
          <w:tcPr>
            <w:tcW w:w="1833" w:type="dxa"/>
            <w:gridSpan w:val="2"/>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2926.02</w:t>
            </w:r>
          </w:p>
        </w:tc>
        <w:tc>
          <w:tcPr>
            <w:tcW w:w="1694"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733.99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491"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小学教育</w:t>
            </w:r>
            <w:r>
              <w:rPr>
                <w:rFonts w:hint="eastAsia" w:ascii="仿宋_GB2312" w:hAnsi="宋体" w:eastAsia="仿宋_GB2312"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34.35</w:t>
            </w:r>
          </w:p>
        </w:tc>
        <w:tc>
          <w:tcPr>
            <w:tcW w:w="1833" w:type="dxa"/>
            <w:gridSpan w:val="2"/>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34.35</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2491"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初中教育</w:t>
            </w:r>
            <w:r>
              <w:rPr>
                <w:rFonts w:hint="eastAsia" w:ascii="仿宋_GB2312" w:hAnsi="宋体" w:eastAsia="仿宋_GB2312"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3625.66</w:t>
            </w:r>
          </w:p>
        </w:tc>
        <w:tc>
          <w:tcPr>
            <w:tcW w:w="1833" w:type="dxa"/>
            <w:gridSpan w:val="2"/>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2926.02</w:t>
            </w:r>
          </w:p>
        </w:tc>
        <w:tc>
          <w:tcPr>
            <w:tcW w:w="1694"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699.64</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1676"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2491" w:type="dxa"/>
            <w:tcBorders>
              <w:top w:val="nil"/>
              <w:left w:val="nil"/>
              <w:bottom w:val="single" w:color="auto" w:sz="4" w:space="0"/>
              <w:right w:val="single" w:color="auto" w:sz="4" w:space="0"/>
            </w:tcBorders>
            <w:noWrap w:val="0"/>
            <w:vAlign w:val="center"/>
          </w:tcPr>
          <w:p>
            <w:pPr>
              <w:widowControl/>
              <w:shd w:val="clear"/>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6" w:type="dxa"/>
            <w:gridSpan w:val="2"/>
            <w:tcBorders>
              <w:top w:val="nil"/>
              <w:left w:val="nil"/>
              <w:bottom w:val="single" w:color="auto" w:sz="4" w:space="0"/>
              <w:right w:val="single" w:color="auto" w:sz="4" w:space="0"/>
            </w:tcBorders>
            <w:noWrap w:val="0"/>
            <w:vAlign w:val="center"/>
          </w:tcPr>
          <w:p>
            <w:pPr>
              <w:widowControl/>
              <w:shd w:val="clear"/>
              <w:jc w:val="both"/>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3660.00</w:t>
            </w:r>
          </w:p>
        </w:tc>
        <w:tc>
          <w:tcPr>
            <w:tcW w:w="1833" w:type="dxa"/>
            <w:gridSpan w:val="2"/>
            <w:tcBorders>
              <w:top w:val="nil"/>
              <w:left w:val="nil"/>
              <w:bottom w:val="single" w:color="auto" w:sz="4" w:space="0"/>
              <w:right w:val="single" w:color="auto" w:sz="4" w:space="0"/>
            </w:tcBorders>
            <w:noWrap w:val="0"/>
            <w:vAlign w:val="center"/>
          </w:tcPr>
          <w:p>
            <w:pPr>
              <w:widowControl/>
              <w:shd w:val="clear"/>
              <w:jc w:val="both"/>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2926.02</w:t>
            </w:r>
          </w:p>
        </w:tc>
        <w:tc>
          <w:tcPr>
            <w:tcW w:w="1694" w:type="dxa"/>
            <w:tcBorders>
              <w:top w:val="nil"/>
              <w:left w:val="nil"/>
              <w:bottom w:val="single" w:color="auto" w:sz="4" w:space="0"/>
              <w:right w:val="single" w:color="auto" w:sz="4" w:space="0"/>
            </w:tcBorders>
            <w:noWrap w:val="0"/>
            <w:vAlign w:val="center"/>
          </w:tcPr>
          <w:p>
            <w:pPr>
              <w:widowControl/>
              <w:shd w:val="clear"/>
              <w:jc w:val="both"/>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733.99</w:t>
            </w:r>
          </w:p>
        </w:tc>
      </w:tr>
    </w:tbl>
    <w:p>
      <w:pPr>
        <w:keepNext w:val="0"/>
        <w:keepLines w:val="0"/>
        <w:widowControl/>
        <w:suppressLineNumbers w:val="0"/>
        <w:shd w:val="clear"/>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5"/>
        <w:shd w:val="clear"/>
        <w:rPr>
          <w:rFonts w:hint="eastAsia" w:ascii="宋体" w:hAnsi="宋体" w:eastAsia="宋体" w:cs="宋体"/>
          <w:i w:val="0"/>
          <w:color w:val="FF0000"/>
          <w:kern w:val="0"/>
          <w:sz w:val="20"/>
          <w:szCs w:val="20"/>
          <w:highlight w:val="none"/>
          <w:u w:val="none"/>
          <w:lang w:val="en-US" w:eastAsia="zh-CN" w:bidi="ar"/>
        </w:rPr>
      </w:pPr>
    </w:p>
    <w:p>
      <w:pPr>
        <w:pStyle w:val="5"/>
        <w:shd w:val="clear"/>
        <w:rPr>
          <w:rFonts w:hint="eastAsia" w:ascii="宋体" w:hAnsi="宋体" w:eastAsia="宋体" w:cs="宋体"/>
          <w:i w:val="0"/>
          <w:color w:val="FF0000"/>
          <w:kern w:val="0"/>
          <w:sz w:val="20"/>
          <w:szCs w:val="20"/>
          <w:highlight w:val="none"/>
          <w:u w:val="none"/>
          <w:lang w:val="en-US" w:eastAsia="zh-CN" w:bidi="ar"/>
        </w:rPr>
      </w:pPr>
    </w:p>
    <w:p>
      <w:pPr>
        <w:pStyle w:val="5"/>
        <w:shd w:val="clear"/>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3224"/>
        <w:gridCol w:w="662"/>
        <w:gridCol w:w="1063"/>
        <w:gridCol w:w="619"/>
        <w:gridCol w:w="956"/>
        <w:gridCol w:w="1470"/>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558" w:type="dxa"/>
            <w:gridSpan w:val="3"/>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p>
        </w:tc>
        <w:tc>
          <w:tcPr>
            <w:tcW w:w="662" w:type="dxa"/>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shd w:val="clear"/>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558" w:type="dxa"/>
            <w:gridSpan w:val="3"/>
            <w:tcBorders>
              <w:top w:val="single" w:color="auto" w:sz="4" w:space="0"/>
              <w:left w:val="single" w:color="auto" w:sz="4" w:space="0"/>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770" w:type="dxa"/>
            <w:gridSpan w:val="5"/>
            <w:tcBorders>
              <w:top w:val="single" w:color="auto" w:sz="4" w:space="0"/>
              <w:left w:val="nil"/>
              <w:bottom w:val="single" w:color="auto" w:sz="4" w:space="0"/>
              <w:right w:val="single" w:color="000000" w:sz="4" w:space="0"/>
            </w:tcBorders>
            <w:noWrap w:val="0"/>
            <w:vAlign w:val="center"/>
          </w:tcPr>
          <w:p>
            <w:pPr>
              <w:widowControl/>
              <w:shd w:val="clear"/>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224"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25"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575" w:type="dxa"/>
            <w:gridSpan w:val="2"/>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470" w:type="dxa"/>
            <w:vMerge w:val="restart"/>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224" w:type="dxa"/>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仿宋_GB2312" w:hAnsi="宋体" w:eastAsia="仿宋_GB2312" w:cs="宋体"/>
                <w:b/>
                <w:bCs/>
                <w:color w:val="auto"/>
                <w:kern w:val="0"/>
                <w:sz w:val="20"/>
                <w:szCs w:val="20"/>
                <w:highlight w:val="none"/>
              </w:rPr>
            </w:pPr>
          </w:p>
        </w:tc>
        <w:tc>
          <w:tcPr>
            <w:tcW w:w="1725"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p>
        </w:tc>
        <w:tc>
          <w:tcPr>
            <w:tcW w:w="1575" w:type="dxa"/>
            <w:gridSpan w:val="2"/>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p>
        </w:tc>
        <w:tc>
          <w:tcPr>
            <w:tcW w:w="1470" w:type="dxa"/>
            <w:vMerge w:val="continue"/>
            <w:tcBorders>
              <w:top w:val="nil"/>
              <w:left w:val="single" w:color="auto" w:sz="4" w:space="0"/>
              <w:bottom w:val="single" w:color="000000" w:sz="4" w:space="0"/>
              <w:right w:val="single" w:color="auto" w:sz="4" w:space="0"/>
            </w:tcBorders>
            <w:noWrap w:val="0"/>
            <w:vAlign w:val="center"/>
          </w:tcPr>
          <w:p>
            <w:pPr>
              <w:widowControl/>
              <w:shd w:val="clear"/>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p>
        </w:tc>
        <w:tc>
          <w:tcPr>
            <w:tcW w:w="3224"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工资福利支出</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2745.67</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2745.67</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基本工资</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805.62</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805.62</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津贴补贴</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214.74</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214.74</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奖金</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528.41</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528.41</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绩效工资</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431.30</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431.30</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机关事业单位基本养老保险缴费</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291.30</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291.30</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职工基本医疗保险缴费</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145.65</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145.65</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　</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公务员医疗补助缴费</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72.83</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72.83</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其他社会保障缴费</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18.21</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18.21</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住房公积金</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237.61</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237.61</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3224"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商品和服务支出</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86.20</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86.20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　</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水费</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5.30</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5.30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电费</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10.58</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10.58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取暖费</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3.08</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劳务费</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31.92</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31.92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工会经费</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35.32</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35.32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p>
        </w:tc>
        <w:tc>
          <w:tcPr>
            <w:tcW w:w="3224"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对个人和家庭的补助</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94.15</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94.15</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退休费</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78.57</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78.57</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生活补助</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2.44</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2.44</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w:t>
            </w:r>
          </w:p>
        </w:tc>
        <w:tc>
          <w:tcPr>
            <w:tcW w:w="3224" w:type="dxa"/>
            <w:tcBorders>
              <w:top w:val="nil"/>
              <w:left w:val="nil"/>
              <w:bottom w:val="single" w:color="auto" w:sz="4" w:space="0"/>
              <w:right w:val="single" w:color="auto" w:sz="4" w:space="0"/>
            </w:tcBorders>
            <w:noWrap w:val="0"/>
            <w:vAlign w:val="center"/>
          </w:tcPr>
          <w:p>
            <w:pPr>
              <w:widowControl/>
              <w:shd w:val="clear"/>
              <w:ind w:firstLine="200" w:firstLineChars="100"/>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奖励金</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13.14</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13.14</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p>
        </w:tc>
        <w:tc>
          <w:tcPr>
            <w:tcW w:w="3224"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3224"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shd w:val="clear"/>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shd w:val="clear"/>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3224"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  计</w:t>
            </w:r>
          </w:p>
        </w:tc>
        <w:tc>
          <w:tcPr>
            <w:tcW w:w="172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b/>
                <w:bCs/>
                <w:color w:val="auto"/>
                <w:kern w:val="0"/>
                <w:sz w:val="20"/>
                <w:szCs w:val="20"/>
                <w:highlight w:val="none"/>
                <w:lang w:val="en-US" w:eastAsia="zh-CN"/>
              </w:rPr>
            </w:pPr>
            <w:r>
              <w:rPr>
                <w:rFonts w:hint="default" w:ascii="仿宋_GB2312" w:hAnsi="宋体" w:eastAsia="仿宋_GB2312" w:cs="宋体"/>
                <w:b/>
                <w:bCs/>
                <w:color w:val="auto"/>
                <w:kern w:val="0"/>
                <w:sz w:val="20"/>
                <w:szCs w:val="20"/>
                <w:highlight w:val="none"/>
                <w:lang w:val="en-US" w:eastAsia="zh-CN"/>
              </w:rPr>
              <w:t>2926.02</w:t>
            </w:r>
          </w:p>
        </w:tc>
        <w:tc>
          <w:tcPr>
            <w:tcW w:w="1575" w:type="dxa"/>
            <w:gridSpan w:val="2"/>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b/>
                <w:bCs/>
                <w:color w:val="auto"/>
                <w:kern w:val="0"/>
                <w:sz w:val="20"/>
                <w:szCs w:val="20"/>
                <w:highlight w:val="none"/>
                <w:lang w:val="en-US" w:eastAsia="zh-CN"/>
              </w:rPr>
            </w:pPr>
            <w:r>
              <w:rPr>
                <w:rFonts w:hint="default" w:ascii="仿宋_GB2312" w:hAnsi="宋体" w:eastAsia="仿宋_GB2312" w:cs="宋体"/>
                <w:b/>
                <w:bCs/>
                <w:color w:val="auto"/>
                <w:kern w:val="0"/>
                <w:sz w:val="20"/>
                <w:szCs w:val="20"/>
                <w:highlight w:val="none"/>
                <w:lang w:val="en-US" w:eastAsia="zh-CN"/>
              </w:rPr>
              <w:t>2839.82</w:t>
            </w:r>
          </w:p>
        </w:tc>
        <w:tc>
          <w:tcPr>
            <w:tcW w:w="1470" w:type="dxa"/>
            <w:tcBorders>
              <w:top w:val="nil"/>
              <w:left w:val="nil"/>
              <w:bottom w:val="single" w:color="auto" w:sz="4" w:space="0"/>
              <w:right w:val="single" w:color="auto" w:sz="4" w:space="0"/>
            </w:tcBorders>
            <w:noWrap w:val="0"/>
            <w:vAlign w:val="center"/>
          </w:tcPr>
          <w:p>
            <w:pPr>
              <w:widowControl/>
              <w:shd w:val="clear"/>
              <w:jc w:val="both"/>
              <w:rPr>
                <w:rFonts w:hint="eastAsia" w:ascii="仿宋_GB2312" w:hAnsi="宋体" w:eastAsia="仿宋_GB2312" w:cs="宋体"/>
                <w:b/>
                <w:bCs/>
                <w:color w:val="auto"/>
                <w:kern w:val="0"/>
                <w:sz w:val="20"/>
                <w:szCs w:val="20"/>
                <w:highlight w:val="none"/>
                <w:lang w:val="en-US" w:eastAsia="zh-CN"/>
              </w:rPr>
            </w:pPr>
            <w:r>
              <w:rPr>
                <w:rFonts w:hint="default" w:ascii="仿宋_GB2312" w:hAnsi="宋体" w:eastAsia="仿宋_GB2312" w:cs="宋体"/>
                <w:b/>
                <w:bCs/>
                <w:color w:val="auto"/>
                <w:kern w:val="0"/>
                <w:sz w:val="20"/>
                <w:szCs w:val="20"/>
                <w:highlight w:val="none"/>
                <w:lang w:val="en-US" w:eastAsia="zh-CN"/>
              </w:rPr>
              <w:t>86.20</w:t>
            </w:r>
          </w:p>
        </w:tc>
      </w:tr>
    </w:tbl>
    <w:p>
      <w:pPr>
        <w:keepNext w:val="0"/>
        <w:keepLines w:val="0"/>
        <w:pageBreakBefore w:val="0"/>
        <w:widowControl/>
        <w:shd w:val="clear"/>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pStyle w:val="5"/>
        <w:shd w:val="clear"/>
        <w:rPr>
          <w:rFonts w:hint="eastAsia" w:ascii="仿宋_GB2312" w:hAnsi="宋体" w:eastAsia="仿宋_GB2312"/>
          <w:b/>
          <w:color w:val="FF0000"/>
          <w:kern w:val="0"/>
          <w:sz w:val="28"/>
          <w:szCs w:val="32"/>
          <w:highlight w:val="none"/>
          <w:lang w:val="en-US" w:eastAsia="zh-CN"/>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14176" w:type="dxa"/>
        <w:tblInd w:w="-363" w:type="dxa"/>
        <w:tblLayout w:type="fixed"/>
        <w:tblCellMar>
          <w:top w:w="0" w:type="dxa"/>
          <w:left w:w="108" w:type="dxa"/>
          <w:bottom w:w="0" w:type="dxa"/>
          <w:right w:w="108" w:type="dxa"/>
        </w:tblCellMar>
      </w:tblPr>
      <w:tblGrid>
        <w:gridCol w:w="3"/>
        <w:gridCol w:w="558"/>
        <w:gridCol w:w="525"/>
        <w:gridCol w:w="570"/>
        <w:gridCol w:w="1425"/>
        <w:gridCol w:w="3861"/>
        <w:gridCol w:w="883"/>
        <w:gridCol w:w="16"/>
        <w:gridCol w:w="653"/>
        <w:gridCol w:w="917"/>
        <w:gridCol w:w="855"/>
        <w:gridCol w:w="686"/>
        <w:gridCol w:w="604"/>
        <w:gridCol w:w="570"/>
        <w:gridCol w:w="645"/>
        <w:gridCol w:w="507"/>
        <w:gridCol w:w="439"/>
        <w:gridCol w:w="382"/>
        <w:gridCol w:w="77"/>
      </w:tblGrid>
      <w:tr>
        <w:tblPrEx>
          <w:tblCellMar>
            <w:top w:w="0" w:type="dxa"/>
            <w:left w:w="108" w:type="dxa"/>
            <w:bottom w:w="0" w:type="dxa"/>
            <w:right w:w="108" w:type="dxa"/>
          </w:tblCellMar>
        </w:tblPrEx>
        <w:trPr>
          <w:gridAfter w:val="1"/>
          <w:wAfter w:w="77" w:type="dxa"/>
          <w:trHeight w:val="419" w:hRule="atLeast"/>
        </w:trPr>
        <w:tc>
          <w:tcPr>
            <w:tcW w:w="14099" w:type="dxa"/>
            <w:gridSpan w:val="18"/>
            <w:tcBorders>
              <w:top w:val="nil"/>
              <w:left w:val="nil"/>
              <w:bottom w:val="nil"/>
              <w:right w:val="nil"/>
            </w:tcBorders>
            <w:noWrap w:val="0"/>
            <w:vAlign w:val="center"/>
          </w:tcPr>
          <w:p>
            <w:pPr>
              <w:widowControl/>
              <w:shd w:val="clea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77" w:type="dxa"/>
          <w:trHeight w:val="386" w:hRule="atLeast"/>
        </w:trPr>
        <w:tc>
          <w:tcPr>
            <w:tcW w:w="7825" w:type="dxa"/>
            <w:gridSpan w:val="7"/>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p>
        </w:tc>
        <w:tc>
          <w:tcPr>
            <w:tcW w:w="1586" w:type="dxa"/>
            <w:gridSpan w:val="3"/>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p>
        </w:tc>
        <w:tc>
          <w:tcPr>
            <w:tcW w:w="1541" w:type="dxa"/>
            <w:gridSpan w:val="2"/>
            <w:tcBorders>
              <w:top w:val="nil"/>
              <w:left w:val="nil"/>
              <w:bottom w:val="nil"/>
              <w:right w:val="nil"/>
            </w:tcBorders>
            <w:noWrap w:val="0"/>
            <w:vAlign w:val="center"/>
          </w:tcPr>
          <w:p>
            <w:pPr>
              <w:widowControl/>
              <w:shd w:val="clear"/>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147" w:type="dxa"/>
            <w:gridSpan w:val="6"/>
            <w:tcBorders>
              <w:top w:val="nil"/>
              <w:left w:val="nil"/>
              <w:bottom w:val="nil"/>
              <w:right w:val="nil"/>
            </w:tcBorders>
            <w:noWrap w:val="0"/>
            <w:vAlign w:val="center"/>
          </w:tcPr>
          <w:p>
            <w:pPr>
              <w:widowControl/>
              <w:shd w:val="clea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47" w:hRule="atLeast"/>
        </w:trPr>
        <w:tc>
          <w:tcPr>
            <w:tcW w:w="1653" w:type="dxa"/>
            <w:gridSpan w:val="3"/>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425" w:type="dxa"/>
            <w:vMerge w:val="restart"/>
            <w:noWrap w:val="0"/>
            <w:vAlign w:val="center"/>
          </w:tcPr>
          <w:p>
            <w:pPr>
              <w:widowControl/>
              <w:shd w:val="clear"/>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shd w:val="clear"/>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3861" w:type="dxa"/>
            <w:vMerge w:val="restart"/>
            <w:noWrap w:val="0"/>
            <w:vAlign w:val="center"/>
          </w:tcPr>
          <w:p>
            <w:pPr>
              <w:shd w:val="clea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99" w:type="dxa"/>
            <w:gridSpan w:val="2"/>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53"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917"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855"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86"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04"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70"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45"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07"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39" w:type="dxa"/>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9" w:type="dxa"/>
            <w:gridSpan w:val="2"/>
            <w:vMerge w:val="restart"/>
            <w:noWrap w:val="0"/>
            <w:vAlign w:val="center"/>
          </w:tcPr>
          <w:p>
            <w:pPr>
              <w:widowControl/>
              <w:shd w:val="clear"/>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2249" w:hRule="atLeast"/>
        </w:trPr>
        <w:tc>
          <w:tcPr>
            <w:tcW w:w="558" w:type="dxa"/>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25" w:type="dxa"/>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70" w:type="dxa"/>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425" w:type="dxa"/>
            <w:vMerge w:val="continue"/>
            <w:tcBorders>
              <w:bottom w:val="single" w:color="auto" w:sz="4" w:space="0"/>
            </w:tcBorders>
            <w:noWrap w:val="0"/>
            <w:vAlign w:val="center"/>
          </w:tcPr>
          <w:p>
            <w:pPr>
              <w:widowControl/>
              <w:shd w:val="clear"/>
              <w:jc w:val="left"/>
              <w:outlineLvl w:val="1"/>
              <w:rPr>
                <w:rFonts w:ascii="仿宋_GB2312" w:hAnsi="宋体" w:eastAsia="仿宋_GB2312"/>
                <w:b/>
                <w:color w:val="auto"/>
                <w:kern w:val="0"/>
                <w:sz w:val="20"/>
                <w:szCs w:val="20"/>
                <w:highlight w:val="none"/>
              </w:rPr>
            </w:pPr>
          </w:p>
        </w:tc>
        <w:tc>
          <w:tcPr>
            <w:tcW w:w="3861"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899" w:type="dxa"/>
            <w:gridSpan w:val="2"/>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653"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917"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855"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686"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604"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570"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645"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507"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439" w:type="dxa"/>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c>
          <w:tcPr>
            <w:tcW w:w="459" w:type="dxa"/>
            <w:gridSpan w:val="2"/>
            <w:vMerge w:val="continue"/>
            <w:tcBorders>
              <w:bottom w:val="single" w:color="auto" w:sz="4" w:space="0"/>
            </w:tcBorders>
            <w:noWrap w:val="0"/>
            <w:vAlign w:val="top"/>
          </w:tcPr>
          <w:p>
            <w:pPr>
              <w:widowControl/>
              <w:shd w:val="clear"/>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33"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Hans"/>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14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教育支出</w:t>
            </w:r>
          </w:p>
        </w:tc>
        <w:tc>
          <w:tcPr>
            <w:tcW w:w="3861"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733.98</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260</w:t>
            </w: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268.59</w:t>
            </w: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185.4</w:t>
            </w: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w:t>
            </w: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9" w:type="dxa"/>
            <w:gridSpan w:val="2"/>
            <w:noWrap w:val="0"/>
            <w:vAlign w:val="top"/>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8"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14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普通教育</w:t>
            </w:r>
          </w:p>
        </w:tc>
        <w:tc>
          <w:tcPr>
            <w:tcW w:w="3861"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733.98</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260</w:t>
            </w: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268.59</w:t>
            </w: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185.4</w:t>
            </w: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w:t>
            </w: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9" w:type="dxa"/>
            <w:gridSpan w:val="2"/>
            <w:noWrap w:val="0"/>
            <w:vAlign w:val="top"/>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481"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70" w:type="dxa"/>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14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小学教育</w:t>
            </w:r>
          </w:p>
        </w:tc>
        <w:tc>
          <w:tcPr>
            <w:tcW w:w="3861"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34.35</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33.16</w:t>
            </w: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1.19</w:t>
            </w: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9" w:type="dxa"/>
            <w:gridSpan w:val="2"/>
            <w:noWrap w:val="0"/>
            <w:vAlign w:val="top"/>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494"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14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小学教育</w:t>
            </w:r>
          </w:p>
        </w:tc>
        <w:tc>
          <w:tcPr>
            <w:tcW w:w="3861"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2025年非寄宿生生活补助（非定额）</w:t>
            </w: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1.19</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1.19</w:t>
            </w: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459" w:type="dxa"/>
            <w:gridSpan w:val="2"/>
            <w:noWrap w:val="0"/>
            <w:vAlign w:val="top"/>
          </w:tcPr>
          <w:p>
            <w:pPr>
              <w:widowControl/>
              <w:shd w:val="clear"/>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07"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14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小学教育</w:t>
            </w:r>
          </w:p>
        </w:tc>
        <w:tc>
          <w:tcPr>
            <w:tcW w:w="3861"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2025年中央城乡义务教育补助经费-公用经费</w:t>
            </w: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30.6</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30.6</w:t>
            </w: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459" w:type="dxa"/>
            <w:gridSpan w:val="2"/>
            <w:noWrap w:val="0"/>
            <w:vAlign w:val="top"/>
          </w:tcPr>
          <w:p>
            <w:pPr>
              <w:widowControl/>
              <w:shd w:val="clear"/>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731"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14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小学教育</w:t>
            </w:r>
          </w:p>
        </w:tc>
        <w:tc>
          <w:tcPr>
            <w:tcW w:w="3861"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2025年义务教育阶段特殊教育学校和随班就读残疾学生生均公用经费（县级配套）（非定额）</w:t>
            </w: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0.76</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0.76</w:t>
            </w: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459" w:type="dxa"/>
            <w:gridSpan w:val="2"/>
            <w:noWrap w:val="0"/>
            <w:vAlign w:val="top"/>
          </w:tcPr>
          <w:p>
            <w:pPr>
              <w:widowControl/>
              <w:shd w:val="clear"/>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07"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14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小学教育</w:t>
            </w:r>
          </w:p>
        </w:tc>
        <w:tc>
          <w:tcPr>
            <w:tcW w:w="3861"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2025年中央城乡义务教育补助经费-残疾公用经费</w:t>
            </w: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w:t>
            </w: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459" w:type="dxa"/>
            <w:gridSpan w:val="2"/>
            <w:noWrap w:val="0"/>
            <w:vAlign w:val="top"/>
          </w:tcPr>
          <w:p>
            <w:pPr>
              <w:widowControl/>
              <w:shd w:val="clear"/>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481"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70" w:type="dxa"/>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14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初中教育</w:t>
            </w:r>
          </w:p>
        </w:tc>
        <w:tc>
          <w:tcPr>
            <w:tcW w:w="3861"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699.64</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260</w:t>
            </w: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235.43</w:t>
            </w: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184.21</w:t>
            </w: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w:t>
            </w: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9" w:type="dxa"/>
            <w:gridSpan w:val="2"/>
            <w:noWrap w:val="0"/>
            <w:vAlign w:val="top"/>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494"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14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初中教育</w:t>
            </w:r>
          </w:p>
        </w:tc>
        <w:tc>
          <w:tcPr>
            <w:tcW w:w="3861"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2025年寄宿生生活补助（非定额）</w:t>
            </w: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14.4</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14.4</w:t>
            </w: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9" w:type="dxa"/>
            <w:gridSpan w:val="2"/>
            <w:noWrap w:val="0"/>
            <w:vAlign w:val="top"/>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15"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14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初中教育</w:t>
            </w:r>
          </w:p>
        </w:tc>
        <w:tc>
          <w:tcPr>
            <w:tcW w:w="3861"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2025年中央城乡义务教育补助经费-残疾公用经费</w:t>
            </w: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w:t>
            </w: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9" w:type="dxa"/>
            <w:gridSpan w:val="2"/>
            <w:noWrap w:val="0"/>
            <w:vAlign w:val="top"/>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07"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　</w:t>
            </w: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　</w:t>
            </w:r>
          </w:p>
        </w:tc>
        <w:tc>
          <w:tcPr>
            <w:tcW w:w="14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初中教育</w:t>
            </w:r>
          </w:p>
        </w:tc>
        <w:tc>
          <w:tcPr>
            <w:tcW w:w="3861"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2025年中央城乡义务教育补助经费-公用经费</w:t>
            </w: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82.63</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82.63</w:t>
            </w: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9" w:type="dxa"/>
            <w:gridSpan w:val="2"/>
            <w:noWrap w:val="0"/>
            <w:vAlign w:val="top"/>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07"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　</w:t>
            </w: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14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初中教育</w:t>
            </w:r>
          </w:p>
        </w:tc>
        <w:tc>
          <w:tcPr>
            <w:tcW w:w="3861"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2025年自治区城乡义务教育补助经费-营养改善</w:t>
            </w: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59</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59</w:t>
            </w: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9" w:type="dxa"/>
            <w:gridSpan w:val="2"/>
            <w:noWrap w:val="0"/>
            <w:vAlign w:val="top"/>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46"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　</w:t>
            </w: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14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初中教育</w:t>
            </w:r>
          </w:p>
        </w:tc>
        <w:tc>
          <w:tcPr>
            <w:tcW w:w="3861"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2025年非寄宿生生活补助（非定额）</w:t>
            </w: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0.81</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0.81</w:t>
            </w: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459" w:type="dxa"/>
            <w:gridSpan w:val="2"/>
            <w:noWrap w:val="0"/>
            <w:vAlign w:val="top"/>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744" w:hRule="atLeast"/>
        </w:trPr>
        <w:tc>
          <w:tcPr>
            <w:tcW w:w="558"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205</w:t>
            </w:r>
          </w:p>
        </w:tc>
        <w:tc>
          <w:tcPr>
            <w:tcW w:w="52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　</w:t>
            </w: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w:t>
            </w:r>
          </w:p>
        </w:tc>
        <w:tc>
          <w:tcPr>
            <w:tcW w:w="1425" w:type="dxa"/>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初中教育</w:t>
            </w:r>
          </w:p>
        </w:tc>
        <w:tc>
          <w:tcPr>
            <w:tcW w:w="3861" w:type="dxa"/>
            <w:noWrap w:val="0"/>
            <w:vAlign w:val="center"/>
          </w:tcPr>
          <w:p>
            <w:pPr>
              <w:widowControl/>
              <w:shd w:val="clear"/>
              <w:spacing w:line="280" w:lineRule="exact"/>
              <w:jc w:val="lef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2025年自治区城乡义务教育补助经费-区内初中班经常性经费、教职工补助经费</w:t>
            </w:r>
          </w:p>
        </w:tc>
        <w:tc>
          <w:tcPr>
            <w:tcW w:w="899" w:type="dxa"/>
            <w:gridSpan w:val="2"/>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541</w:t>
            </w:r>
          </w:p>
        </w:tc>
        <w:tc>
          <w:tcPr>
            <w:tcW w:w="653"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260</w:t>
            </w:r>
          </w:p>
        </w:tc>
        <w:tc>
          <w:tcPr>
            <w:tcW w:w="917"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151</w:t>
            </w:r>
          </w:p>
        </w:tc>
        <w:tc>
          <w:tcPr>
            <w:tcW w:w="855"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110</w:t>
            </w:r>
          </w:p>
        </w:tc>
        <w:tc>
          <w:tcPr>
            <w:tcW w:w="686"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20</w:t>
            </w:r>
          </w:p>
        </w:tc>
        <w:tc>
          <w:tcPr>
            <w:tcW w:w="645"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507"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439" w:type="dxa"/>
            <w:noWrap w:val="0"/>
            <w:vAlign w:val="top"/>
          </w:tcPr>
          <w:p>
            <w:pPr>
              <w:widowControl/>
              <w:shd w:val="clear"/>
              <w:spacing w:line="280" w:lineRule="exact"/>
              <w:jc w:val="left"/>
              <w:rPr>
                <w:rFonts w:hint="eastAsia" w:ascii="仿宋_GB2312" w:hAnsi="宋体" w:eastAsia="仿宋_GB2312" w:cs="宋体"/>
                <w:color w:val="auto"/>
                <w:kern w:val="0"/>
                <w:sz w:val="20"/>
                <w:szCs w:val="20"/>
                <w:highlight w:val="none"/>
                <w:lang w:val="en-US" w:eastAsia="zh-CN"/>
              </w:rPr>
            </w:pPr>
          </w:p>
        </w:tc>
        <w:tc>
          <w:tcPr>
            <w:tcW w:w="459" w:type="dxa"/>
            <w:gridSpan w:val="2"/>
            <w:noWrap w:val="0"/>
            <w:vAlign w:val="top"/>
          </w:tcPr>
          <w:p>
            <w:pPr>
              <w:widowControl/>
              <w:shd w:val="clear"/>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63" w:hRule="atLeast"/>
        </w:trPr>
        <w:tc>
          <w:tcPr>
            <w:tcW w:w="558" w:type="dxa"/>
            <w:noWrap w:val="0"/>
            <w:vAlign w:val="center"/>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center"/>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0" w:type="dxa"/>
            <w:noWrap w:val="0"/>
            <w:vAlign w:val="center"/>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25" w:type="dxa"/>
            <w:noWrap w:val="0"/>
            <w:vAlign w:val="center"/>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861" w:type="dxa"/>
            <w:noWrap w:val="0"/>
            <w:vAlign w:val="center"/>
          </w:tcPr>
          <w:p>
            <w:pPr>
              <w:widowControl/>
              <w:shd w:val="clear"/>
              <w:jc w:val="center"/>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899" w:type="dxa"/>
            <w:gridSpan w:val="2"/>
            <w:noWrap w:val="0"/>
            <w:vAlign w:val="center"/>
          </w:tcPr>
          <w:p>
            <w:pPr>
              <w:widowControl/>
              <w:shd w:val="clear"/>
              <w:spacing w:line="280" w:lineRule="exact"/>
              <w:jc w:val="lef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733.98</w:t>
            </w:r>
          </w:p>
        </w:tc>
        <w:tc>
          <w:tcPr>
            <w:tcW w:w="653" w:type="dxa"/>
            <w:noWrap w:val="0"/>
            <w:vAlign w:val="center"/>
          </w:tcPr>
          <w:p>
            <w:pPr>
              <w:widowControl/>
              <w:shd w:val="clear"/>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260</w:t>
            </w:r>
          </w:p>
        </w:tc>
        <w:tc>
          <w:tcPr>
            <w:tcW w:w="917" w:type="dxa"/>
            <w:noWrap w:val="0"/>
            <w:vAlign w:val="center"/>
          </w:tcPr>
          <w:p>
            <w:pPr>
              <w:widowControl/>
              <w:shd w:val="clear"/>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268.59</w:t>
            </w:r>
          </w:p>
        </w:tc>
        <w:tc>
          <w:tcPr>
            <w:tcW w:w="855" w:type="dxa"/>
            <w:noWrap w:val="0"/>
            <w:vAlign w:val="center"/>
          </w:tcPr>
          <w:p>
            <w:pPr>
              <w:widowControl/>
              <w:shd w:val="clear"/>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185.4</w:t>
            </w:r>
          </w:p>
        </w:tc>
        <w:tc>
          <w:tcPr>
            <w:tcW w:w="686" w:type="dxa"/>
            <w:noWrap w:val="0"/>
            <w:vAlign w:val="center"/>
          </w:tcPr>
          <w:p>
            <w:pPr>
              <w:widowControl/>
              <w:shd w:val="clear"/>
              <w:spacing w:line="280" w:lineRule="exact"/>
              <w:jc w:val="left"/>
              <w:rPr>
                <w:rFonts w:hint="eastAsia" w:ascii="仿宋_GB2312" w:hAnsi="宋体" w:eastAsia="仿宋_GB2312" w:cs="宋体"/>
                <w:b/>
                <w:bCs/>
                <w:color w:val="auto"/>
                <w:kern w:val="0"/>
                <w:sz w:val="20"/>
                <w:szCs w:val="20"/>
                <w:highlight w:val="none"/>
                <w:lang w:val="en-US" w:eastAsia="zh-CN"/>
              </w:rPr>
            </w:pPr>
          </w:p>
        </w:tc>
        <w:tc>
          <w:tcPr>
            <w:tcW w:w="604" w:type="dxa"/>
            <w:noWrap w:val="0"/>
            <w:vAlign w:val="center"/>
          </w:tcPr>
          <w:p>
            <w:pPr>
              <w:widowControl/>
              <w:shd w:val="clear"/>
              <w:spacing w:line="280" w:lineRule="exact"/>
              <w:jc w:val="left"/>
              <w:rPr>
                <w:rFonts w:hint="eastAsia" w:ascii="仿宋_GB2312" w:hAnsi="宋体" w:eastAsia="仿宋_GB2312" w:cs="宋体"/>
                <w:b/>
                <w:bCs/>
                <w:color w:val="auto"/>
                <w:kern w:val="0"/>
                <w:sz w:val="20"/>
                <w:szCs w:val="20"/>
                <w:highlight w:val="none"/>
                <w:lang w:val="en-US" w:eastAsia="zh-CN"/>
              </w:rPr>
            </w:pPr>
          </w:p>
        </w:tc>
        <w:tc>
          <w:tcPr>
            <w:tcW w:w="570" w:type="dxa"/>
            <w:noWrap w:val="0"/>
            <w:vAlign w:val="center"/>
          </w:tcPr>
          <w:p>
            <w:pPr>
              <w:widowControl/>
              <w:shd w:val="clear"/>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20</w:t>
            </w:r>
          </w:p>
        </w:tc>
        <w:tc>
          <w:tcPr>
            <w:tcW w:w="645" w:type="dxa"/>
            <w:noWrap w:val="0"/>
            <w:vAlign w:val="top"/>
          </w:tcPr>
          <w:p>
            <w:pPr>
              <w:widowControl/>
              <w:shd w:val="clear"/>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w:t>
            </w:r>
          </w:p>
        </w:tc>
        <w:tc>
          <w:tcPr>
            <w:tcW w:w="507" w:type="dxa"/>
            <w:noWrap w:val="0"/>
            <w:vAlign w:val="top"/>
          </w:tcPr>
          <w:p>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39" w:type="dxa"/>
            <w:noWrap w:val="0"/>
            <w:vAlign w:val="top"/>
          </w:tcPr>
          <w:p>
            <w:pPr>
              <w:widowControl/>
              <w:shd w:val="clear"/>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59" w:type="dxa"/>
            <w:gridSpan w:val="2"/>
            <w:noWrap w:val="0"/>
            <w:vAlign w:val="top"/>
          </w:tcPr>
          <w:p>
            <w:pPr>
              <w:widowControl/>
              <w:shd w:val="clear"/>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pageBreakBefore w:val="0"/>
        <w:widowControl/>
        <w:shd w:val="clear"/>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pStyle w:val="5"/>
        <w:shd w:val="clear"/>
        <w:rPr>
          <w:rFonts w:hint="eastAsia" w:ascii="仿宋_GB2312" w:hAnsi="宋体" w:eastAsia="仿宋_GB2312"/>
          <w:b/>
          <w:color w:val="FF0000"/>
          <w:kern w:val="0"/>
          <w:sz w:val="28"/>
          <w:szCs w:val="32"/>
          <w:highlight w:val="none"/>
          <w:lang w:val="en-US" w:eastAsia="zh-CN"/>
        </w:rPr>
      </w:pPr>
    </w:p>
    <w:p>
      <w:pPr>
        <w:pStyle w:val="5"/>
        <w:shd w:val="clear"/>
        <w:rPr>
          <w:rFonts w:hint="eastAsia" w:ascii="仿宋_GB2312" w:hAnsi="宋体" w:eastAsia="仿宋_GB2312"/>
          <w:b/>
          <w:color w:val="FF0000"/>
          <w:kern w:val="0"/>
          <w:sz w:val="28"/>
          <w:szCs w:val="32"/>
          <w:highlight w:val="none"/>
          <w:lang w:val="en-US" w:eastAsia="zh-CN"/>
        </w:rPr>
      </w:pPr>
    </w:p>
    <w:p>
      <w:pPr>
        <w:pStyle w:val="5"/>
        <w:shd w:val="clear"/>
        <w:rPr>
          <w:rFonts w:hint="eastAsia" w:ascii="仿宋_GB2312" w:hAnsi="宋体" w:eastAsia="仿宋_GB2312"/>
          <w:b/>
          <w:color w:val="FF0000"/>
          <w:kern w:val="0"/>
          <w:sz w:val="28"/>
          <w:szCs w:val="32"/>
          <w:highlight w:val="none"/>
          <w:lang w:val="en-US" w:eastAsia="zh-CN"/>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hd w:val="clear"/>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hd w:val="clear"/>
        <w:spacing w:line="280" w:lineRule="exact"/>
        <w:outlineLvl w:val="1"/>
        <w:rPr>
          <w:rFonts w:hint="eastAsia" w:ascii="仿宋_GB2312" w:hAnsi="宋体" w:eastAsia="仿宋_GB2312"/>
          <w:b/>
          <w:color w:val="auto"/>
          <w:kern w:val="0"/>
          <w:sz w:val="28"/>
          <w:szCs w:val="32"/>
          <w:highlight w:val="none"/>
        </w:rPr>
      </w:pPr>
    </w:p>
    <w:p>
      <w:pPr>
        <w:widowControl/>
        <w:shd w:val="clear"/>
        <w:spacing w:line="280" w:lineRule="exact"/>
        <w:outlineLvl w:val="1"/>
        <w:rPr>
          <w:rFonts w:hint="eastAsia" w:ascii="仿宋_GB2312" w:hAnsi="宋体" w:eastAsia="仿宋_GB2312"/>
          <w:b/>
          <w:color w:val="FF0000"/>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呼图壁县第三中学2025年没有政府性基金预算支出，政府性基金预算支出情况表为空表。</w:t>
      </w:r>
    </w:p>
    <w:p>
      <w:pPr>
        <w:keepNext w:val="0"/>
        <w:keepLines w:val="0"/>
        <w:pageBreakBefore w:val="0"/>
        <w:widowControl/>
        <w:shd w:val="clear"/>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hd w:val="clear"/>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hd w:val="clear"/>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p>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hd w:val="clear"/>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hd w:val="clear"/>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hd w:val="clear"/>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hd w:val="clear"/>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hd w:val="clear"/>
        <w:spacing w:line="280" w:lineRule="exact"/>
        <w:outlineLvl w:val="1"/>
        <w:rPr>
          <w:rFonts w:hint="eastAsia" w:ascii="仿宋_GB2312" w:hAnsi="宋体" w:eastAsia="仿宋_GB2312"/>
          <w:b/>
          <w:color w:val="auto"/>
          <w:kern w:val="0"/>
          <w:sz w:val="28"/>
          <w:szCs w:val="32"/>
          <w:highlight w:val="none"/>
          <w:lang w:eastAsia="zh-CN"/>
        </w:rPr>
      </w:pPr>
    </w:p>
    <w:p>
      <w:pPr>
        <w:widowControl/>
        <w:shd w:val="clear"/>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lang w:val="en-US" w:eastAsia="zh-CN"/>
        </w:rPr>
        <w:t>呼图壁县第三中学2025年没有国有资本预算支出，国有资本经营预算支出情况表为空表</w:t>
      </w:r>
      <w:r>
        <w:rPr>
          <w:rFonts w:hint="eastAsia" w:ascii="仿宋_GB2312" w:hAnsi="宋体" w:eastAsia="仿宋_GB2312"/>
          <w:b/>
          <w:color w:val="auto"/>
          <w:kern w:val="0"/>
          <w:sz w:val="28"/>
          <w:szCs w:val="32"/>
          <w:highlight w:val="none"/>
        </w:rPr>
        <w:t>。</w:t>
      </w:r>
    </w:p>
    <w:p>
      <w:pPr>
        <w:keepNext w:val="0"/>
        <w:keepLines w:val="0"/>
        <w:widowControl/>
        <w:suppressLineNumbers w:val="0"/>
        <w:shd w:val="clear"/>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shd w:val="clear"/>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shd w:val="clear"/>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shd w:val="clear"/>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呼图壁县第三中学</w:t>
      </w:r>
      <w:r>
        <w:rPr>
          <w:rFonts w:hint="eastAsia" w:ascii="仿宋_GB2312" w:hAnsi="宋体" w:eastAsia="仿宋_GB2312"/>
          <w:color w:val="auto"/>
          <w:kern w:val="0"/>
          <w:sz w:val="24"/>
          <w:highlight w:val="none"/>
        </w:rPr>
        <w:t xml:space="preserve">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shd w:val="clear"/>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shd w:val="clea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shd w:val="clear"/>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shd w:val="clea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shd w:val="clear"/>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shd w:val="clear"/>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shd w:val="clear"/>
              <w:outlineLvl w:val="1"/>
              <w:rPr>
                <w:rFonts w:hint="eastAsia" w:ascii="仿宋_GB2312" w:hAnsi="宋体" w:eastAsia="仿宋_GB2312"/>
                <w:b/>
                <w:color w:val="auto"/>
                <w:kern w:val="0"/>
                <w:sz w:val="28"/>
                <w:szCs w:val="32"/>
                <w:highlight w:val="none"/>
                <w:vertAlign w:val="baseline"/>
              </w:rPr>
            </w:pPr>
          </w:p>
        </w:tc>
      </w:tr>
    </w:tbl>
    <w:p>
      <w:pPr>
        <w:widowControl/>
        <w:shd w:val="clear"/>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lang w:val="en-US" w:eastAsia="zh-CN"/>
        </w:rPr>
        <w:t>呼图壁县第三中学2025年没有“三公”经费预算支出，财政拨款“三公”经费支出情况表为空表</w:t>
      </w:r>
      <w:r>
        <w:rPr>
          <w:rFonts w:hint="eastAsia" w:ascii="仿宋_GB2312" w:hAnsi="宋体" w:eastAsia="仿宋_GB2312"/>
          <w:b/>
          <w:color w:val="auto"/>
          <w:kern w:val="0"/>
          <w:sz w:val="28"/>
          <w:szCs w:val="32"/>
          <w:highlight w:val="none"/>
        </w:rPr>
        <w:t>。</w:t>
      </w: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pPr>
    </w:p>
    <w:p>
      <w:pPr>
        <w:shd w:val="clear"/>
        <w:spacing w:line="600" w:lineRule="exact"/>
        <w:ind w:left="640"/>
        <w:jc w:val="center"/>
        <w:rPr>
          <w:rFonts w:hint="eastAsia" w:ascii="仿宋" w:hAnsi="仿宋" w:eastAsia="仿宋" w:cs="仿宋_GB2312"/>
          <w:bCs/>
          <w:color w:val="auto"/>
          <w:kern w:val="0"/>
          <w:sz w:val="28"/>
          <w:szCs w:val="28"/>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shd w:val="clear"/>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hd w:val="clear"/>
        <w:spacing w:line="600" w:lineRule="exact"/>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shd w:val="clear"/>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呼图壁县第三中学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pPr w:leftFromText="180" w:rightFromText="180" w:vertAnchor="text" w:horzAnchor="page" w:tblpX="852" w:tblpY="190"/>
        <w:tblOverlap w:val="never"/>
        <w:tblW w:w="14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4"/>
        <w:gridCol w:w="810"/>
        <w:gridCol w:w="917"/>
        <w:gridCol w:w="1003"/>
        <w:gridCol w:w="1080"/>
        <w:gridCol w:w="1185"/>
        <w:gridCol w:w="795"/>
        <w:gridCol w:w="1035"/>
        <w:gridCol w:w="106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4"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10" w:type="dxa"/>
            <w:vMerge w:val="restart"/>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4185" w:type="dxa"/>
            <w:gridSpan w:val="4"/>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930" w:type="dxa"/>
            <w:gridSpan w:val="4"/>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4" w:type="dxa"/>
            <w:vMerge w:val="continue"/>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10"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917"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2083" w:type="dxa"/>
            <w:gridSpan w:val="2"/>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185"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5" w:type="dxa"/>
            <w:vMerge w:val="restart"/>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2100" w:type="dxa"/>
            <w:gridSpan w:val="2"/>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35" w:type="dxa"/>
            <w:vMerge w:val="restart"/>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4"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810"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917"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003"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080" w:type="dxa"/>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185"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795" w:type="dxa"/>
            <w:vMerge w:val="continue"/>
            <w:noWrap w:val="0"/>
            <w:vAlign w:val="center"/>
          </w:tcPr>
          <w:p>
            <w:pPr>
              <w:shd w:val="clear"/>
              <w:spacing w:line="600" w:lineRule="exact"/>
              <w:jc w:val="center"/>
              <w:rPr>
                <w:rFonts w:ascii="仿宋" w:hAnsi="仿宋" w:eastAsia="仿宋" w:cs="仿宋_GB2312"/>
                <w:bCs/>
                <w:color w:val="auto"/>
                <w:kern w:val="0"/>
                <w:sz w:val="28"/>
                <w:szCs w:val="28"/>
                <w:highlight w:val="none"/>
              </w:rPr>
            </w:pPr>
          </w:p>
        </w:tc>
        <w:tc>
          <w:tcPr>
            <w:tcW w:w="1035"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065" w:type="dxa"/>
            <w:noWrap w:val="0"/>
            <w:vAlign w:val="center"/>
          </w:tcPr>
          <w:p>
            <w:pPr>
              <w:widowControl/>
              <w:shd w:val="clear"/>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35" w:type="dxa"/>
            <w:vMerge w:val="continue"/>
            <w:noWrap w:val="0"/>
            <w:vAlign w:val="center"/>
          </w:tcPr>
          <w:p>
            <w:pPr>
              <w:widowControl/>
              <w:shd w:val="clear"/>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5254" w:type="dxa"/>
            <w:noWrap w:val="0"/>
            <w:vAlign w:val="center"/>
          </w:tcPr>
          <w:p>
            <w:pPr>
              <w:keepNext w:val="0"/>
              <w:keepLines w:val="0"/>
              <w:widowControl/>
              <w:suppressLineNumbers w:val="0"/>
              <w:shd w:val="clear"/>
              <w:jc w:val="left"/>
              <w:textAlignment w:val="top"/>
              <w:rPr>
                <w:rFonts w:hint="eastAsia" w:ascii="仿宋" w:hAnsi="仿宋" w:eastAsia="仿宋" w:cs="仿宋"/>
                <w:bCs/>
                <w:color w:val="auto"/>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2024年自治区教育项目经费预算（学生营养改善计划）</w:t>
            </w:r>
          </w:p>
        </w:tc>
        <w:tc>
          <w:tcPr>
            <w:tcW w:w="810" w:type="dxa"/>
            <w:noWrap w:val="0"/>
            <w:vAlign w:val="center"/>
          </w:tcPr>
          <w:p>
            <w:pPr>
              <w:keepNext w:val="0"/>
              <w:keepLines w:val="0"/>
              <w:widowControl/>
              <w:suppressLineNumbers w:val="0"/>
              <w:shd w:val="clear"/>
              <w:jc w:val="center"/>
              <w:textAlignment w:val="top"/>
              <w:rPr>
                <w:rFonts w:hint="eastAsia" w:ascii="仿宋" w:hAnsi="仿宋" w:eastAsia="仿宋" w:cs="仿宋"/>
                <w:bCs/>
                <w:color w:val="auto"/>
                <w:kern w:val="0"/>
                <w:sz w:val="22"/>
                <w:szCs w:val="22"/>
                <w:highlight w:val="none"/>
                <w:lang w:val="en-US" w:eastAsia="zh-CN"/>
              </w:rPr>
            </w:pPr>
            <w:r>
              <w:rPr>
                <w:rFonts w:hint="eastAsia" w:ascii="仿宋" w:hAnsi="仿宋" w:eastAsia="仿宋" w:cs="仿宋"/>
                <w:i w:val="0"/>
                <w:iCs w:val="0"/>
                <w:color w:val="000000"/>
                <w:kern w:val="0"/>
                <w:sz w:val="22"/>
                <w:szCs w:val="22"/>
                <w:highlight w:val="none"/>
                <w:u w:val="none"/>
                <w:lang w:val="en-US" w:eastAsia="zh-CN" w:bidi="ar"/>
              </w:rPr>
              <w:t>4.27</w:t>
            </w:r>
          </w:p>
        </w:tc>
        <w:tc>
          <w:tcPr>
            <w:tcW w:w="917" w:type="dxa"/>
            <w:noWrap w:val="0"/>
            <w:vAlign w:val="center"/>
          </w:tcPr>
          <w:p>
            <w:pPr>
              <w:keepNext w:val="0"/>
              <w:keepLines w:val="0"/>
              <w:widowControl/>
              <w:suppressLineNumbers w:val="0"/>
              <w:shd w:val="clear"/>
              <w:jc w:val="center"/>
              <w:textAlignment w:val="top"/>
              <w:rPr>
                <w:rFonts w:hint="eastAsia" w:ascii="仿宋" w:hAnsi="仿宋" w:eastAsia="仿宋" w:cs="仿宋"/>
                <w:bCs/>
                <w:color w:val="auto"/>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4.27</w:t>
            </w:r>
          </w:p>
        </w:tc>
        <w:tc>
          <w:tcPr>
            <w:tcW w:w="1003" w:type="dxa"/>
            <w:noWrap w:val="0"/>
            <w:vAlign w:val="center"/>
          </w:tcPr>
          <w:p>
            <w:pPr>
              <w:widowControl/>
              <w:shd w:val="clear"/>
              <w:spacing w:line="280" w:lineRule="exact"/>
              <w:jc w:val="center"/>
              <w:rPr>
                <w:rFonts w:hint="eastAsia" w:ascii="仿宋" w:hAnsi="仿宋" w:eastAsia="仿宋" w:cs="仿宋"/>
                <w:b/>
                <w:bCs/>
                <w:color w:val="auto"/>
                <w:kern w:val="0"/>
                <w:sz w:val="22"/>
                <w:szCs w:val="22"/>
                <w:highlight w:val="none"/>
                <w:lang w:val="en-US" w:eastAsia="zh-CN"/>
              </w:rPr>
            </w:pPr>
          </w:p>
        </w:tc>
        <w:tc>
          <w:tcPr>
            <w:tcW w:w="1080" w:type="dxa"/>
            <w:noWrap w:val="0"/>
            <w:vAlign w:val="center"/>
          </w:tcPr>
          <w:p>
            <w:pPr>
              <w:widowControl/>
              <w:shd w:val="clear"/>
              <w:spacing w:line="280" w:lineRule="exact"/>
              <w:jc w:val="center"/>
              <w:rPr>
                <w:rFonts w:hint="eastAsia" w:ascii="仿宋" w:hAnsi="仿宋" w:eastAsia="仿宋" w:cs="仿宋"/>
                <w:b/>
                <w:bCs/>
                <w:color w:val="auto"/>
                <w:kern w:val="0"/>
                <w:sz w:val="22"/>
                <w:szCs w:val="22"/>
                <w:highlight w:val="none"/>
                <w:lang w:val="en-US" w:eastAsia="zh-CN"/>
              </w:rPr>
            </w:pPr>
          </w:p>
        </w:tc>
        <w:tc>
          <w:tcPr>
            <w:tcW w:w="1185" w:type="dxa"/>
            <w:noWrap w:val="0"/>
            <w:vAlign w:val="center"/>
          </w:tcPr>
          <w:p>
            <w:pPr>
              <w:keepNext w:val="0"/>
              <w:keepLines w:val="0"/>
              <w:widowControl/>
              <w:suppressLineNumbers w:val="0"/>
              <w:shd w:val="clear"/>
              <w:jc w:val="center"/>
              <w:textAlignment w:val="top"/>
              <w:rPr>
                <w:rFonts w:hint="eastAsia" w:ascii="仿宋" w:hAnsi="仿宋" w:eastAsia="仿宋" w:cs="仿宋"/>
                <w:bCs/>
                <w:color w:val="auto"/>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4.27</w:t>
            </w:r>
          </w:p>
        </w:tc>
        <w:tc>
          <w:tcPr>
            <w:tcW w:w="79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3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6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3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4" w:type="dxa"/>
            <w:noWrap w:val="0"/>
            <w:vAlign w:val="center"/>
          </w:tcPr>
          <w:p>
            <w:pPr>
              <w:keepNext w:val="0"/>
              <w:keepLines w:val="0"/>
              <w:widowControl/>
              <w:suppressLineNumbers w:val="0"/>
              <w:shd w:val="clear"/>
              <w:jc w:val="left"/>
              <w:textAlignment w:val="top"/>
              <w:rPr>
                <w:rFonts w:hint="eastAsia" w:ascii="仿宋" w:hAnsi="仿宋" w:eastAsia="仿宋" w:cs="仿宋"/>
                <w:bCs/>
                <w:color w:val="auto"/>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2024年昌吉州教育项目州本级配套资金-教师体检补助</w:t>
            </w:r>
          </w:p>
        </w:tc>
        <w:tc>
          <w:tcPr>
            <w:tcW w:w="810" w:type="dxa"/>
            <w:noWrap w:val="0"/>
            <w:vAlign w:val="center"/>
          </w:tcPr>
          <w:p>
            <w:pPr>
              <w:keepNext w:val="0"/>
              <w:keepLines w:val="0"/>
              <w:widowControl/>
              <w:suppressLineNumbers w:val="0"/>
              <w:shd w:val="clear"/>
              <w:jc w:val="center"/>
              <w:textAlignment w:val="top"/>
              <w:rPr>
                <w:rFonts w:hint="eastAsia" w:ascii="仿宋" w:hAnsi="仿宋" w:eastAsia="仿宋" w:cs="仿宋"/>
                <w:bCs/>
                <w:color w:val="auto"/>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1.10</w:t>
            </w:r>
          </w:p>
        </w:tc>
        <w:tc>
          <w:tcPr>
            <w:tcW w:w="917" w:type="dxa"/>
            <w:noWrap w:val="0"/>
            <w:vAlign w:val="center"/>
          </w:tcPr>
          <w:p>
            <w:pPr>
              <w:keepNext w:val="0"/>
              <w:keepLines w:val="0"/>
              <w:widowControl/>
              <w:suppressLineNumbers w:val="0"/>
              <w:shd w:val="clear"/>
              <w:jc w:val="center"/>
              <w:textAlignment w:val="top"/>
              <w:rPr>
                <w:rFonts w:hint="eastAsia" w:ascii="仿宋" w:hAnsi="仿宋" w:eastAsia="仿宋" w:cs="仿宋"/>
                <w:bCs/>
                <w:color w:val="auto"/>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1.10</w:t>
            </w:r>
          </w:p>
        </w:tc>
        <w:tc>
          <w:tcPr>
            <w:tcW w:w="1003" w:type="dxa"/>
            <w:noWrap w:val="0"/>
            <w:vAlign w:val="center"/>
          </w:tcPr>
          <w:p>
            <w:pPr>
              <w:widowControl/>
              <w:shd w:val="clear"/>
              <w:spacing w:line="280" w:lineRule="exact"/>
              <w:jc w:val="center"/>
              <w:rPr>
                <w:rFonts w:hint="eastAsia" w:ascii="仿宋" w:hAnsi="仿宋" w:eastAsia="仿宋" w:cs="仿宋"/>
                <w:b/>
                <w:bCs/>
                <w:color w:val="auto"/>
                <w:kern w:val="0"/>
                <w:sz w:val="22"/>
                <w:szCs w:val="22"/>
                <w:highlight w:val="none"/>
                <w:lang w:val="en-US" w:eastAsia="zh-CN"/>
              </w:rPr>
            </w:pPr>
          </w:p>
        </w:tc>
        <w:tc>
          <w:tcPr>
            <w:tcW w:w="1080" w:type="dxa"/>
            <w:noWrap w:val="0"/>
            <w:vAlign w:val="center"/>
          </w:tcPr>
          <w:p>
            <w:pPr>
              <w:widowControl/>
              <w:shd w:val="clear"/>
              <w:spacing w:line="280" w:lineRule="exact"/>
              <w:jc w:val="center"/>
              <w:rPr>
                <w:rFonts w:hint="eastAsia" w:ascii="仿宋" w:hAnsi="仿宋" w:eastAsia="仿宋" w:cs="仿宋"/>
                <w:b/>
                <w:bCs/>
                <w:color w:val="auto"/>
                <w:kern w:val="0"/>
                <w:sz w:val="22"/>
                <w:szCs w:val="22"/>
                <w:highlight w:val="none"/>
                <w:lang w:val="en-US" w:eastAsia="zh-CN"/>
              </w:rPr>
            </w:pPr>
          </w:p>
        </w:tc>
        <w:tc>
          <w:tcPr>
            <w:tcW w:w="1185" w:type="dxa"/>
            <w:noWrap w:val="0"/>
            <w:vAlign w:val="center"/>
          </w:tcPr>
          <w:p>
            <w:pPr>
              <w:keepNext w:val="0"/>
              <w:keepLines w:val="0"/>
              <w:widowControl/>
              <w:suppressLineNumbers w:val="0"/>
              <w:shd w:val="clear"/>
              <w:jc w:val="center"/>
              <w:textAlignment w:val="top"/>
              <w:rPr>
                <w:rFonts w:hint="eastAsia" w:ascii="仿宋" w:hAnsi="仿宋" w:eastAsia="仿宋" w:cs="仿宋"/>
                <w:bCs/>
                <w:color w:val="auto"/>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1.10</w:t>
            </w:r>
          </w:p>
        </w:tc>
        <w:tc>
          <w:tcPr>
            <w:tcW w:w="79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3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6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3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4" w:type="dxa"/>
            <w:noWrap w:val="0"/>
            <w:vAlign w:val="center"/>
          </w:tcPr>
          <w:p>
            <w:pPr>
              <w:keepNext w:val="0"/>
              <w:keepLines w:val="0"/>
              <w:widowControl/>
              <w:suppressLineNumbers w:val="0"/>
              <w:shd w:val="clear"/>
              <w:jc w:val="left"/>
              <w:textAlignment w:val="top"/>
              <w:rPr>
                <w:rFonts w:hint="eastAsia" w:ascii="仿宋" w:hAnsi="仿宋" w:eastAsia="仿宋" w:cs="仿宋"/>
                <w:bCs/>
                <w:color w:val="auto"/>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2023-2024年自治州中小学校长 名师 名班主任工作室建设经费（李江燕）</w:t>
            </w:r>
          </w:p>
        </w:tc>
        <w:tc>
          <w:tcPr>
            <w:tcW w:w="810" w:type="dxa"/>
            <w:noWrap w:val="0"/>
            <w:vAlign w:val="center"/>
          </w:tcPr>
          <w:p>
            <w:pPr>
              <w:keepNext w:val="0"/>
              <w:keepLines w:val="0"/>
              <w:widowControl/>
              <w:suppressLineNumbers w:val="0"/>
              <w:shd w:val="clear"/>
              <w:jc w:val="center"/>
              <w:textAlignment w:val="top"/>
              <w:rPr>
                <w:rFonts w:hint="eastAsia" w:ascii="仿宋" w:hAnsi="仿宋" w:eastAsia="仿宋" w:cs="仿宋"/>
                <w:bCs/>
                <w:color w:val="auto"/>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0.30</w:t>
            </w:r>
          </w:p>
        </w:tc>
        <w:tc>
          <w:tcPr>
            <w:tcW w:w="917" w:type="dxa"/>
            <w:noWrap w:val="0"/>
            <w:vAlign w:val="center"/>
          </w:tcPr>
          <w:p>
            <w:pPr>
              <w:keepNext w:val="0"/>
              <w:keepLines w:val="0"/>
              <w:widowControl/>
              <w:suppressLineNumbers w:val="0"/>
              <w:shd w:val="clear"/>
              <w:jc w:val="center"/>
              <w:textAlignment w:val="top"/>
              <w:rPr>
                <w:rFonts w:hint="eastAsia" w:ascii="仿宋" w:hAnsi="仿宋" w:eastAsia="仿宋" w:cs="仿宋"/>
                <w:bCs/>
                <w:color w:val="auto"/>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0.30</w:t>
            </w:r>
          </w:p>
        </w:tc>
        <w:tc>
          <w:tcPr>
            <w:tcW w:w="1003" w:type="dxa"/>
            <w:noWrap w:val="0"/>
            <w:vAlign w:val="center"/>
          </w:tcPr>
          <w:p>
            <w:pPr>
              <w:widowControl/>
              <w:shd w:val="clear"/>
              <w:spacing w:line="280" w:lineRule="exact"/>
              <w:jc w:val="center"/>
              <w:rPr>
                <w:rFonts w:hint="eastAsia" w:ascii="仿宋" w:hAnsi="仿宋" w:eastAsia="仿宋" w:cs="仿宋"/>
                <w:b/>
                <w:bCs/>
                <w:color w:val="auto"/>
                <w:kern w:val="0"/>
                <w:sz w:val="22"/>
                <w:szCs w:val="22"/>
                <w:highlight w:val="none"/>
                <w:lang w:val="en-US" w:eastAsia="zh-CN"/>
              </w:rPr>
            </w:pPr>
          </w:p>
        </w:tc>
        <w:tc>
          <w:tcPr>
            <w:tcW w:w="1080" w:type="dxa"/>
            <w:noWrap w:val="0"/>
            <w:vAlign w:val="center"/>
          </w:tcPr>
          <w:p>
            <w:pPr>
              <w:widowControl/>
              <w:shd w:val="clear"/>
              <w:spacing w:line="280" w:lineRule="exact"/>
              <w:jc w:val="center"/>
              <w:rPr>
                <w:rFonts w:hint="eastAsia" w:ascii="仿宋" w:hAnsi="仿宋" w:eastAsia="仿宋" w:cs="仿宋"/>
                <w:b/>
                <w:bCs/>
                <w:color w:val="auto"/>
                <w:kern w:val="0"/>
                <w:sz w:val="22"/>
                <w:szCs w:val="22"/>
                <w:highlight w:val="none"/>
                <w:lang w:val="en-US" w:eastAsia="zh-CN"/>
              </w:rPr>
            </w:pPr>
          </w:p>
        </w:tc>
        <w:tc>
          <w:tcPr>
            <w:tcW w:w="1185" w:type="dxa"/>
            <w:noWrap w:val="0"/>
            <w:vAlign w:val="center"/>
          </w:tcPr>
          <w:p>
            <w:pPr>
              <w:keepNext w:val="0"/>
              <w:keepLines w:val="0"/>
              <w:widowControl/>
              <w:suppressLineNumbers w:val="0"/>
              <w:shd w:val="clear"/>
              <w:jc w:val="center"/>
              <w:textAlignment w:val="top"/>
              <w:rPr>
                <w:rFonts w:hint="eastAsia" w:ascii="仿宋" w:hAnsi="仿宋" w:eastAsia="仿宋" w:cs="仿宋"/>
                <w:bCs/>
                <w:color w:val="auto"/>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0.30</w:t>
            </w:r>
          </w:p>
        </w:tc>
        <w:tc>
          <w:tcPr>
            <w:tcW w:w="79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3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6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3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4" w:type="dxa"/>
            <w:noWrap w:val="0"/>
            <w:vAlign w:val="center"/>
          </w:tcPr>
          <w:p>
            <w:pPr>
              <w:keepNext w:val="0"/>
              <w:keepLines w:val="0"/>
              <w:widowControl/>
              <w:suppressLineNumbers w:val="0"/>
              <w:shd w:val="clear"/>
              <w:jc w:val="left"/>
              <w:textAlignment w:val="top"/>
              <w:rPr>
                <w:rFonts w:hint="eastAsia" w:ascii="仿宋" w:hAnsi="仿宋" w:eastAsia="仿宋" w:cs="仿宋"/>
                <w:bCs/>
                <w:color w:val="auto"/>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2024年自治区教育项目经费预算（区内初中班经常性经费、教职工补助经费）</w:t>
            </w:r>
          </w:p>
        </w:tc>
        <w:tc>
          <w:tcPr>
            <w:tcW w:w="810" w:type="dxa"/>
            <w:noWrap w:val="0"/>
            <w:vAlign w:val="center"/>
          </w:tcPr>
          <w:p>
            <w:pPr>
              <w:keepNext w:val="0"/>
              <w:keepLines w:val="0"/>
              <w:widowControl/>
              <w:suppressLineNumbers w:val="0"/>
              <w:shd w:val="clear"/>
              <w:jc w:val="center"/>
              <w:textAlignment w:val="top"/>
              <w:rPr>
                <w:rFonts w:hint="eastAsia" w:ascii="仿宋" w:hAnsi="仿宋" w:eastAsia="仿宋" w:cs="仿宋"/>
                <w:bCs/>
                <w:color w:val="auto"/>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47.12</w:t>
            </w:r>
          </w:p>
        </w:tc>
        <w:tc>
          <w:tcPr>
            <w:tcW w:w="917" w:type="dxa"/>
            <w:noWrap w:val="0"/>
            <w:vAlign w:val="center"/>
          </w:tcPr>
          <w:p>
            <w:pPr>
              <w:keepNext w:val="0"/>
              <w:keepLines w:val="0"/>
              <w:widowControl/>
              <w:suppressLineNumbers w:val="0"/>
              <w:shd w:val="clear"/>
              <w:jc w:val="center"/>
              <w:textAlignment w:val="top"/>
              <w:rPr>
                <w:rFonts w:hint="eastAsia" w:ascii="仿宋" w:hAnsi="仿宋" w:eastAsia="仿宋" w:cs="仿宋"/>
                <w:bCs/>
                <w:color w:val="auto"/>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47.12</w:t>
            </w:r>
          </w:p>
        </w:tc>
        <w:tc>
          <w:tcPr>
            <w:tcW w:w="1003" w:type="dxa"/>
            <w:noWrap w:val="0"/>
            <w:vAlign w:val="center"/>
          </w:tcPr>
          <w:p>
            <w:pPr>
              <w:widowControl/>
              <w:shd w:val="clear"/>
              <w:spacing w:line="280" w:lineRule="exact"/>
              <w:jc w:val="center"/>
              <w:rPr>
                <w:rFonts w:hint="eastAsia" w:ascii="仿宋" w:hAnsi="仿宋" w:eastAsia="仿宋" w:cs="仿宋"/>
                <w:b/>
                <w:bCs/>
                <w:color w:val="auto"/>
                <w:kern w:val="0"/>
                <w:sz w:val="22"/>
                <w:szCs w:val="22"/>
                <w:highlight w:val="none"/>
                <w:lang w:val="en-US" w:eastAsia="zh-CN"/>
              </w:rPr>
            </w:pPr>
          </w:p>
        </w:tc>
        <w:tc>
          <w:tcPr>
            <w:tcW w:w="1080" w:type="dxa"/>
            <w:noWrap w:val="0"/>
            <w:vAlign w:val="center"/>
          </w:tcPr>
          <w:p>
            <w:pPr>
              <w:widowControl/>
              <w:shd w:val="clear"/>
              <w:spacing w:line="280" w:lineRule="exact"/>
              <w:jc w:val="center"/>
              <w:rPr>
                <w:rFonts w:hint="eastAsia" w:ascii="仿宋" w:hAnsi="仿宋" w:eastAsia="仿宋" w:cs="仿宋"/>
                <w:b/>
                <w:bCs/>
                <w:color w:val="auto"/>
                <w:kern w:val="0"/>
                <w:sz w:val="22"/>
                <w:szCs w:val="22"/>
                <w:highlight w:val="none"/>
                <w:lang w:val="en-US" w:eastAsia="zh-CN"/>
              </w:rPr>
            </w:pPr>
          </w:p>
        </w:tc>
        <w:tc>
          <w:tcPr>
            <w:tcW w:w="1185" w:type="dxa"/>
            <w:noWrap w:val="0"/>
            <w:vAlign w:val="center"/>
          </w:tcPr>
          <w:p>
            <w:pPr>
              <w:keepNext w:val="0"/>
              <w:keepLines w:val="0"/>
              <w:widowControl/>
              <w:suppressLineNumbers w:val="0"/>
              <w:shd w:val="clear"/>
              <w:jc w:val="center"/>
              <w:textAlignment w:val="top"/>
              <w:rPr>
                <w:rFonts w:hint="eastAsia" w:ascii="仿宋" w:hAnsi="仿宋" w:eastAsia="仿宋" w:cs="仿宋"/>
                <w:bCs/>
                <w:color w:val="auto"/>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47.12</w:t>
            </w:r>
          </w:p>
        </w:tc>
        <w:tc>
          <w:tcPr>
            <w:tcW w:w="79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3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6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3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4" w:type="dxa"/>
            <w:noWrap w:val="0"/>
            <w:vAlign w:val="center"/>
          </w:tcPr>
          <w:p>
            <w:pPr>
              <w:shd w:val="clear"/>
              <w:spacing w:line="600" w:lineRule="exact"/>
              <w:jc w:val="center"/>
              <w:rPr>
                <w:rFonts w:hint="eastAsia" w:ascii="仿宋" w:hAnsi="仿宋" w:eastAsia="仿宋" w:cs="仿宋"/>
                <w:bCs/>
                <w:color w:val="auto"/>
                <w:kern w:val="0"/>
                <w:sz w:val="22"/>
                <w:szCs w:val="22"/>
                <w:highlight w:val="none"/>
                <w:lang w:val="en-US" w:eastAsia="zh-CN"/>
              </w:rPr>
            </w:pPr>
            <w:r>
              <w:rPr>
                <w:rFonts w:hint="eastAsia" w:ascii="仿宋" w:hAnsi="仿宋" w:eastAsia="仿宋" w:cs="仿宋"/>
                <w:b/>
                <w:bCs w:val="0"/>
                <w:color w:val="auto"/>
                <w:kern w:val="0"/>
                <w:sz w:val="22"/>
                <w:szCs w:val="22"/>
                <w:highlight w:val="none"/>
                <w:lang w:val="en-US" w:eastAsia="zh-CN"/>
              </w:rPr>
              <w:t>总计</w:t>
            </w:r>
          </w:p>
        </w:tc>
        <w:tc>
          <w:tcPr>
            <w:tcW w:w="810" w:type="dxa"/>
            <w:noWrap w:val="0"/>
            <w:vAlign w:val="center"/>
          </w:tcPr>
          <w:p>
            <w:pPr>
              <w:shd w:val="clear"/>
              <w:spacing w:line="600" w:lineRule="exact"/>
              <w:jc w:val="center"/>
              <w:rPr>
                <w:rFonts w:hint="eastAsia" w:ascii="仿宋" w:hAnsi="仿宋" w:eastAsia="仿宋" w:cs="仿宋"/>
                <w:bCs/>
                <w:color w:val="auto"/>
                <w:kern w:val="0"/>
                <w:sz w:val="22"/>
                <w:szCs w:val="22"/>
                <w:highlight w:val="none"/>
                <w:lang w:val="en-US" w:eastAsia="zh-CN"/>
              </w:rPr>
            </w:pPr>
            <w:r>
              <w:rPr>
                <w:rFonts w:hint="eastAsia" w:ascii="仿宋" w:hAnsi="仿宋" w:eastAsia="仿宋" w:cs="仿宋"/>
                <w:b/>
                <w:bCs/>
                <w:color w:val="auto"/>
                <w:kern w:val="0"/>
                <w:sz w:val="22"/>
                <w:szCs w:val="22"/>
                <w:highlight w:val="none"/>
                <w:lang w:val="en-US" w:eastAsia="zh-CN"/>
              </w:rPr>
              <w:t>52.78</w:t>
            </w:r>
          </w:p>
        </w:tc>
        <w:tc>
          <w:tcPr>
            <w:tcW w:w="917" w:type="dxa"/>
            <w:noWrap w:val="0"/>
            <w:vAlign w:val="center"/>
          </w:tcPr>
          <w:p>
            <w:pPr>
              <w:shd w:val="clear"/>
              <w:spacing w:line="600" w:lineRule="exact"/>
              <w:jc w:val="center"/>
              <w:rPr>
                <w:rFonts w:hint="eastAsia" w:ascii="仿宋" w:hAnsi="仿宋" w:eastAsia="仿宋" w:cs="仿宋"/>
                <w:bCs/>
                <w:color w:val="auto"/>
                <w:kern w:val="0"/>
                <w:sz w:val="22"/>
                <w:szCs w:val="22"/>
                <w:highlight w:val="none"/>
                <w:lang w:val="en-US"/>
              </w:rPr>
            </w:pPr>
            <w:r>
              <w:rPr>
                <w:rFonts w:hint="eastAsia" w:ascii="仿宋" w:hAnsi="仿宋" w:eastAsia="仿宋" w:cs="仿宋"/>
                <w:b/>
                <w:bCs/>
                <w:color w:val="auto"/>
                <w:kern w:val="0"/>
                <w:sz w:val="22"/>
                <w:szCs w:val="22"/>
                <w:highlight w:val="none"/>
                <w:lang w:val="en-US" w:eastAsia="zh-CN"/>
              </w:rPr>
              <w:t>52.78</w:t>
            </w:r>
          </w:p>
        </w:tc>
        <w:tc>
          <w:tcPr>
            <w:tcW w:w="1003" w:type="dxa"/>
            <w:noWrap w:val="0"/>
            <w:vAlign w:val="center"/>
          </w:tcPr>
          <w:p>
            <w:pPr>
              <w:widowControl/>
              <w:shd w:val="clear"/>
              <w:spacing w:line="280" w:lineRule="exact"/>
              <w:jc w:val="center"/>
              <w:rPr>
                <w:rFonts w:hint="eastAsia" w:ascii="仿宋" w:hAnsi="仿宋" w:eastAsia="仿宋" w:cs="仿宋"/>
                <w:b/>
                <w:bCs/>
                <w:color w:val="auto"/>
                <w:kern w:val="0"/>
                <w:sz w:val="22"/>
                <w:szCs w:val="22"/>
                <w:highlight w:val="none"/>
                <w:lang w:val="en-US" w:eastAsia="zh-CN"/>
              </w:rPr>
            </w:pPr>
          </w:p>
        </w:tc>
        <w:tc>
          <w:tcPr>
            <w:tcW w:w="1080" w:type="dxa"/>
            <w:noWrap w:val="0"/>
            <w:vAlign w:val="center"/>
          </w:tcPr>
          <w:p>
            <w:pPr>
              <w:widowControl/>
              <w:shd w:val="clear"/>
              <w:spacing w:line="280" w:lineRule="exact"/>
              <w:jc w:val="center"/>
              <w:rPr>
                <w:rFonts w:hint="eastAsia" w:ascii="仿宋" w:hAnsi="仿宋" w:eastAsia="仿宋" w:cs="仿宋"/>
                <w:b/>
                <w:bCs/>
                <w:color w:val="auto"/>
                <w:kern w:val="0"/>
                <w:sz w:val="22"/>
                <w:szCs w:val="22"/>
                <w:highlight w:val="none"/>
                <w:lang w:val="en-US" w:eastAsia="zh-CN"/>
              </w:rPr>
            </w:pPr>
          </w:p>
        </w:tc>
        <w:tc>
          <w:tcPr>
            <w:tcW w:w="1185" w:type="dxa"/>
            <w:noWrap w:val="0"/>
            <w:vAlign w:val="center"/>
          </w:tcPr>
          <w:p>
            <w:pPr>
              <w:shd w:val="clear"/>
              <w:spacing w:line="600" w:lineRule="exact"/>
              <w:jc w:val="center"/>
              <w:rPr>
                <w:rFonts w:hint="eastAsia" w:ascii="仿宋" w:hAnsi="仿宋" w:eastAsia="仿宋" w:cs="仿宋"/>
                <w:bCs/>
                <w:color w:val="auto"/>
                <w:kern w:val="0"/>
                <w:sz w:val="22"/>
                <w:szCs w:val="22"/>
                <w:highlight w:val="none"/>
                <w:lang w:val="en-US"/>
              </w:rPr>
            </w:pPr>
            <w:r>
              <w:rPr>
                <w:rFonts w:hint="eastAsia" w:ascii="仿宋" w:hAnsi="仿宋" w:eastAsia="仿宋" w:cs="仿宋"/>
                <w:b/>
                <w:bCs/>
                <w:color w:val="auto"/>
                <w:kern w:val="0"/>
                <w:sz w:val="22"/>
                <w:szCs w:val="22"/>
                <w:highlight w:val="none"/>
                <w:lang w:val="en-US" w:eastAsia="zh-CN"/>
              </w:rPr>
              <w:t>52.78</w:t>
            </w:r>
          </w:p>
        </w:tc>
        <w:tc>
          <w:tcPr>
            <w:tcW w:w="79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3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6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c>
          <w:tcPr>
            <w:tcW w:w="1035" w:type="dxa"/>
            <w:noWrap w:val="0"/>
            <w:vAlign w:val="center"/>
          </w:tcPr>
          <w:p>
            <w:pPr>
              <w:shd w:val="clear"/>
              <w:spacing w:line="600" w:lineRule="exact"/>
              <w:jc w:val="center"/>
              <w:rPr>
                <w:rFonts w:hint="eastAsia" w:ascii="仿宋" w:hAnsi="仿宋" w:eastAsia="仿宋" w:cs="仿宋"/>
                <w:bCs/>
                <w:color w:val="auto"/>
                <w:kern w:val="0"/>
                <w:sz w:val="22"/>
                <w:szCs w:val="22"/>
                <w:highlight w:val="none"/>
              </w:rPr>
            </w:pPr>
          </w:p>
        </w:tc>
      </w:tr>
    </w:tbl>
    <w:p>
      <w:pPr>
        <w:widowControl/>
        <w:shd w:val="clear"/>
        <w:spacing w:line="280" w:lineRule="exact"/>
        <w:jc w:val="left"/>
        <w:outlineLvl w:val="1"/>
        <w:rPr>
          <w:rFonts w:ascii="仿宋_GB2312" w:hAnsi="宋体" w:eastAsia="仿宋_GB2312"/>
          <w:color w:val="FF0000"/>
          <w:kern w:val="0"/>
          <w:sz w:val="32"/>
          <w:szCs w:val="32"/>
          <w:highlight w:val="none"/>
        </w:rPr>
      </w:pPr>
    </w:p>
    <w:p>
      <w:pPr>
        <w:widowControl/>
        <w:shd w:val="clear"/>
        <w:spacing w:line="280" w:lineRule="exact"/>
        <w:jc w:val="left"/>
        <w:outlineLvl w:val="1"/>
        <w:rPr>
          <w:rFonts w:ascii="仿宋_GB2312" w:hAnsi="宋体" w:eastAsia="仿宋_GB2312"/>
          <w:color w:val="FF0000"/>
          <w:kern w:val="0"/>
          <w:sz w:val="32"/>
          <w:szCs w:val="32"/>
          <w:highlight w:val="none"/>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shd w:val="clear"/>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呼图壁县第三中学2025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呼图壁县第三中学2025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收支总预算</w:t>
      </w:r>
      <w:r>
        <w:rPr>
          <w:rFonts w:hint="eastAsia" w:ascii="仿宋_GB2312" w:hAnsi="宋体" w:eastAsia="仿宋_GB2312" w:cs="宋体"/>
          <w:color w:val="auto"/>
          <w:kern w:val="0"/>
          <w:sz w:val="32"/>
          <w:szCs w:val="32"/>
          <w:highlight w:val="none"/>
          <w:lang w:val="en-US" w:eastAsia="zh-CN"/>
        </w:rPr>
        <w:t>4558.79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kern w:val="0"/>
          <w:sz w:val="32"/>
          <w:szCs w:val="32"/>
          <w:highlight w:val="none"/>
        </w:rPr>
        <w:t>等</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支出预算包括：教育支出</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呼图壁县第三中学2025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呼图壁县第三中学</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4558.79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bookmarkStart w:id="0" w:name="OLE_LINK2"/>
      <w:r>
        <w:rPr>
          <w:rFonts w:hint="eastAsia" w:ascii="仿宋_GB2312" w:hAnsi="宋体" w:eastAsia="仿宋_GB2312" w:cs="宋体"/>
          <w:color w:val="auto"/>
          <w:kern w:val="0"/>
          <w:sz w:val="32"/>
          <w:szCs w:val="32"/>
          <w:highlight w:val="none"/>
          <w:lang w:val="en-US" w:eastAsia="zh-CN"/>
        </w:rPr>
        <w:t>2943.18</w:t>
      </w:r>
      <w:bookmarkEnd w:id="0"/>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64.56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56.52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1.96%，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学生人数增加，区内初中班经常性经费、教职工补助经费增加，城乡义务教育补助经费增加。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w:t>
      </w:r>
      <w:r>
        <w:rPr>
          <w:rFonts w:hint="eastAsia" w:ascii="仿宋_GB2312" w:hAnsi="宋体" w:eastAsia="仿宋_GB2312" w:cs="宋体"/>
          <w:color w:val="auto"/>
          <w:kern w:val="0"/>
          <w:sz w:val="32"/>
          <w:szCs w:val="32"/>
          <w:highlight w:val="none"/>
          <w:lang w:val="en-US" w:eastAsia="zh-CN"/>
        </w:rPr>
        <w:t>716.83</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15.72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171.29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31.40%，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城乡义务教育补助经费、班主任津贴、寄宿生生活补助增加。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846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18.56</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1030.32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54.91%，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本年度我单位社保、医保缴费、住房公积金未纳入单位资金预算，并且2024年单位资金由于未合理安排预算，预算金额做大。</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52.78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1.16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45.14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590.84%，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区内初中班经常性经费未支付完。</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呼图壁县第三中学2025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呼图壁县第三中学2025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4558.79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3772.02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82.74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1138.46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23.18%，</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val="en-US" w:eastAsia="zh-CN"/>
        </w:rPr>
        <w:t>是2024年单位资金由于未合理安排预算，预算金额做大，2025年合理安排基本户单位资金预算，较上年大量减少。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786.77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17.26</w:t>
      </w:r>
      <w:r>
        <w:rPr>
          <w:rFonts w:hint="eastAsia" w:ascii="仿宋_GB2312" w:hAnsi="宋体" w:eastAsia="仿宋_GB2312" w:cs="宋体"/>
          <w:color w:val="auto"/>
          <w:kern w:val="0"/>
          <w:sz w:val="32"/>
          <w:szCs w:val="32"/>
          <w:highlight w:val="none"/>
        </w:rPr>
        <w:t xml:space="preserve">%，比上年预算增加  </w:t>
      </w:r>
      <w:r>
        <w:rPr>
          <w:rFonts w:hint="eastAsia" w:ascii="仿宋_GB2312" w:hAnsi="宋体" w:eastAsia="仿宋_GB2312" w:cs="宋体"/>
          <w:color w:val="auto"/>
          <w:kern w:val="0"/>
          <w:sz w:val="32"/>
          <w:szCs w:val="32"/>
          <w:highlight w:val="none"/>
          <w:lang w:val="en-US" w:eastAsia="zh-CN"/>
        </w:rPr>
        <w:t>209.81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36.36%，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学生人数增加，区内初中班经常性经费、教职工补助经费增加，城乡义务教育补助经费增加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呼图壁县第三中学2025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3660.00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3660.00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rPr>
      </w:pPr>
      <w:r>
        <w:rPr>
          <w:rFonts w:hint="eastAsia" w:ascii="仿宋_GB2312" w:hAnsi="宋体" w:eastAsia="仿宋_GB2312" w:cs="宋体"/>
          <w:color w:val="auto"/>
          <w:spacing w:val="-6"/>
          <w:kern w:val="0"/>
          <w:sz w:val="32"/>
          <w:szCs w:val="32"/>
          <w:highlight w:val="none"/>
        </w:rPr>
        <w:t>一般公共预算支出包括：</w:t>
      </w:r>
      <w:r>
        <w:rPr>
          <w:rFonts w:hint="eastAsia" w:ascii="仿宋_GB2312" w:hAnsi="宋体" w:eastAsia="仿宋_GB2312" w:cs="宋体"/>
          <w:color w:val="auto"/>
          <w:spacing w:val="-6"/>
          <w:kern w:val="0"/>
          <w:sz w:val="32"/>
          <w:szCs w:val="32"/>
          <w:highlight w:val="none"/>
          <w:lang w:val="en-US" w:eastAsia="zh-CN"/>
        </w:rPr>
        <w:t>教育</w:t>
      </w:r>
      <w:r>
        <w:rPr>
          <w:rFonts w:hint="eastAsia" w:ascii="仿宋_GB2312" w:hAnsi="宋体" w:eastAsia="仿宋_GB2312" w:cs="宋体"/>
          <w:color w:val="auto"/>
          <w:spacing w:val="-6"/>
          <w:kern w:val="0"/>
          <w:sz w:val="32"/>
          <w:szCs w:val="32"/>
          <w:highlight w:val="none"/>
        </w:rPr>
        <w:t>支出</w:t>
      </w:r>
      <w:r>
        <w:rPr>
          <w:rFonts w:hint="eastAsia" w:ascii="仿宋_GB2312" w:hAnsi="宋体" w:eastAsia="仿宋_GB2312" w:cs="宋体"/>
          <w:color w:val="auto"/>
          <w:spacing w:val="-6"/>
          <w:kern w:val="0"/>
          <w:sz w:val="32"/>
          <w:szCs w:val="32"/>
          <w:highlight w:val="none"/>
          <w:lang w:val="en-US" w:eastAsia="zh-CN"/>
        </w:rPr>
        <w:t>3660.00</w:t>
      </w:r>
      <w:r>
        <w:rPr>
          <w:rFonts w:hint="eastAsia" w:ascii="仿宋_GB2312" w:hAnsi="宋体" w:eastAsia="仿宋_GB2312" w:cs="宋体"/>
          <w:color w:val="auto"/>
          <w:spacing w:val="-6"/>
          <w:kern w:val="0"/>
          <w:sz w:val="32"/>
          <w:szCs w:val="32"/>
          <w:highlight w:val="none"/>
        </w:rPr>
        <w:t>万元，主要用于教职工工资福利，津贴补贴，奖金，绩效工资，维持学校正常运转，班主任津贴，家庭经济困难学生补助等</w:t>
      </w:r>
      <w:r>
        <w:rPr>
          <w:rFonts w:hint="eastAsia" w:ascii="仿宋_GB2312" w:hAnsi="宋体" w:eastAsia="仿宋_GB2312" w:cs="宋体"/>
          <w:color w:val="auto"/>
          <w:spacing w:val="-6"/>
          <w:kern w:val="0"/>
          <w:sz w:val="32"/>
          <w:szCs w:val="32"/>
          <w:highlight w:val="none"/>
          <w:lang w:val="en-US" w:eastAsia="zh-CN"/>
        </w:rPr>
        <w:t>教育支出。</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呼图壁县第三中学2025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呼图壁县第三中学2025年一般公共预算拨款合计3660.00万元，其中：基本支出2926.02万元，比上年预算减少108.14万元，下降3.56%。主要原因是人员减少工资减少，工资福利支出减少，社保缴费减少。</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 w:hAnsi="仿宋" w:eastAsia="仿宋" w:cs="仿宋"/>
          <w:color w:val="auto"/>
          <w:sz w:val="32"/>
          <w:szCs w:val="32"/>
          <w:highlight w:val="none"/>
          <w:lang w:val="en-US" w:eastAsia="zh-CN"/>
        </w:rPr>
        <w:t>项目支出733.99万元，比上年预算增加157.03万元，增长27.22%。主要原因是学生人数增加，区内初中班经常性经费、教职工补助经费增加，城乡义务教育补助经费增加</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教育支出3660.00</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1.教育支出（类）普通教育（款）小学教育（项）:2025年预算数为34.35万元，比上年预算增加29.1万元，增长554.29%，主要原因是城乡义务教育补助经费增加。     </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2.教育支出（类）普通教育（款）初中教育（项）:2024年预算数为3625.66万元，比上年预算增加22.17万元，增长0.62%，主要原因是人员增加，工资增加，工资福利支出增加，社保缴费增加。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呼图壁县第三中学2025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呼图壁县第三中学2025年一般公共预算基本支出2926.02万元，其中：</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人员经费2839.82万元，主要包括：基本工资、津贴补贴、奖金、绩效工资、机关事业单位基本养老保险缴费、职业年金缴费、职工基本医疗保险缴费、公务员医疗补助缴费、其他社会保障缴费、住房公积金、退休费、生活补助、奖励金。</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公用经费86.2万元，主要包括：水费、电费、取暖费、劳务费、工会经费。</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呼图壁县第三中学2025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rPr>
        <w:t>项目名称：2025年自治区城乡义务教育补助经费-区内初中班经常性经费、教职工补助经费</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设立的政策依据：昌州财教[202</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]10</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号</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关于提前下达2025年教育补助项目经费预算的通知</w:t>
      </w:r>
      <w:r>
        <w:rPr>
          <w:rFonts w:hint="eastAsia" w:ascii="仿宋" w:hAnsi="仿宋" w:eastAsia="仿宋" w:cs="仿宋"/>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val="en-US" w:eastAsia="zh-CN"/>
        </w:rPr>
        <w:t>541万元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val="en-US" w:eastAsia="zh-CN"/>
        </w:rPr>
        <w:t>呼图壁县第三中学</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sz w:val="32"/>
          <w:szCs w:val="32"/>
          <w:highlight w:val="none"/>
          <w:lang w:val="en-US" w:eastAsia="zh-CN"/>
        </w:rPr>
        <w:t>541万元全部用于区内初中班学生经费</w:t>
      </w:r>
      <w:r>
        <w:rPr>
          <w:rFonts w:hint="eastAsia" w:ascii="仿宋" w:hAnsi="仿宋" w:eastAsia="仿宋" w:cs="仿宋"/>
          <w:color w:val="auto"/>
          <w:sz w:val="32"/>
          <w:szCs w:val="32"/>
          <w:highlight w:val="none"/>
        </w:rPr>
        <w:t>、教职工补助经费</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享受补助班级数 276 个，补助10个</w:t>
      </w:r>
      <w:r>
        <w:rPr>
          <w:rFonts w:hint="eastAsia" w:ascii="仿宋" w:hAnsi="仿宋" w:eastAsia="仿宋" w:cs="仿宋"/>
          <w:color w:val="auto"/>
          <w:sz w:val="32"/>
          <w:szCs w:val="32"/>
          <w:highlight w:val="none"/>
          <w:lang w:val="en-US" w:eastAsia="zh-CN"/>
        </w:rPr>
        <w:t>月</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sz w:val="32"/>
          <w:szCs w:val="32"/>
          <w:highlight w:val="none"/>
          <w:lang w:val="en-US" w:eastAsia="zh-CN"/>
        </w:rPr>
        <w:t>2025年1月1日至2025年12月31日</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（二）</w:t>
      </w:r>
      <w:r>
        <w:rPr>
          <w:rFonts w:hint="eastAsia" w:ascii="仿宋" w:hAnsi="仿宋" w:eastAsia="仿宋" w:cs="仿宋"/>
          <w:color w:val="auto"/>
          <w:sz w:val="32"/>
          <w:szCs w:val="32"/>
          <w:highlight w:val="none"/>
        </w:rPr>
        <w:t>项目名称：2025年中央城乡义务教育补助经费-公用经费</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设立的政策依据：昌州财教[202</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92</w:t>
      </w:r>
      <w:r>
        <w:rPr>
          <w:rFonts w:hint="eastAsia" w:ascii="仿宋" w:hAnsi="仿宋" w:eastAsia="仿宋" w:cs="仿宋"/>
          <w:color w:val="auto"/>
          <w:sz w:val="32"/>
          <w:szCs w:val="32"/>
          <w:highlight w:val="none"/>
        </w:rPr>
        <w:t>号</w:t>
      </w:r>
      <w:r>
        <w:rPr>
          <w:rFonts w:hint="eastAsia" w:ascii="仿宋" w:hAnsi="仿宋" w:eastAsia="仿宋" w:cs="仿宋"/>
          <w:color w:val="auto"/>
          <w:sz w:val="32"/>
          <w:szCs w:val="32"/>
          <w:highlight w:val="none"/>
          <w:lang w:val="en-US" w:eastAsia="zh-CN"/>
        </w:rPr>
        <w:t>-《关于提前下达2025年中央城乡义务教育补助经费预算的通知》</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val="en-US" w:eastAsia="zh-CN"/>
        </w:rPr>
        <w:t>82.63万元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val="en-US" w:eastAsia="zh-CN"/>
        </w:rPr>
        <w:t>呼图壁县第三中学</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kern w:val="0"/>
          <w:sz w:val="32"/>
          <w:szCs w:val="32"/>
          <w:highlight w:val="none"/>
          <w:lang w:val="en-US" w:eastAsia="zh-CN"/>
        </w:rPr>
        <w:t>用于</w:t>
      </w:r>
      <w:r>
        <w:rPr>
          <w:rFonts w:hint="eastAsia" w:ascii="仿宋" w:hAnsi="仿宋" w:eastAsia="仿宋" w:cs="仿宋"/>
          <w:color w:val="auto"/>
          <w:sz w:val="32"/>
          <w:szCs w:val="32"/>
          <w:highlight w:val="none"/>
        </w:rPr>
        <w:t>支付水费</w:t>
      </w:r>
      <w:r>
        <w:rPr>
          <w:rFonts w:hint="eastAsia" w:ascii="仿宋" w:hAnsi="仿宋" w:eastAsia="仿宋" w:cs="仿宋"/>
          <w:color w:val="auto"/>
          <w:sz w:val="32"/>
          <w:szCs w:val="32"/>
          <w:highlight w:val="none"/>
          <w:lang w:val="en-US" w:eastAsia="zh-CN"/>
        </w:rPr>
        <w:t>5万元</w:t>
      </w:r>
      <w:r>
        <w:rPr>
          <w:rFonts w:hint="eastAsia" w:ascii="仿宋" w:hAnsi="仿宋" w:eastAsia="仿宋" w:cs="仿宋"/>
          <w:color w:val="auto"/>
          <w:sz w:val="32"/>
          <w:szCs w:val="32"/>
          <w:highlight w:val="none"/>
        </w:rPr>
        <w:t>、电费</w:t>
      </w:r>
      <w:r>
        <w:rPr>
          <w:rFonts w:hint="eastAsia" w:ascii="仿宋" w:hAnsi="仿宋" w:eastAsia="仿宋" w:cs="仿宋"/>
          <w:color w:val="auto"/>
          <w:sz w:val="32"/>
          <w:szCs w:val="32"/>
          <w:highlight w:val="none"/>
          <w:lang w:val="en-US" w:eastAsia="zh-CN"/>
        </w:rPr>
        <w:t>4万元</w:t>
      </w:r>
      <w:r>
        <w:rPr>
          <w:rFonts w:hint="eastAsia" w:ascii="仿宋" w:hAnsi="仿宋" w:eastAsia="仿宋" w:cs="仿宋"/>
          <w:color w:val="auto"/>
          <w:sz w:val="32"/>
          <w:szCs w:val="32"/>
          <w:highlight w:val="none"/>
        </w:rPr>
        <w:t>、网络租赁费</w:t>
      </w:r>
      <w:r>
        <w:rPr>
          <w:rFonts w:hint="eastAsia" w:ascii="仿宋" w:hAnsi="仿宋" w:eastAsia="仿宋" w:cs="仿宋"/>
          <w:color w:val="auto"/>
          <w:sz w:val="32"/>
          <w:szCs w:val="32"/>
          <w:highlight w:val="none"/>
          <w:lang w:val="en-US" w:eastAsia="zh-CN"/>
        </w:rPr>
        <w:t>5万元</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购买</w:t>
      </w:r>
      <w:r>
        <w:rPr>
          <w:rFonts w:hint="eastAsia" w:ascii="仿宋" w:hAnsi="仿宋" w:eastAsia="仿宋" w:cs="仿宋"/>
          <w:color w:val="auto"/>
          <w:sz w:val="32"/>
          <w:szCs w:val="32"/>
          <w:highlight w:val="none"/>
        </w:rPr>
        <w:t>办公用品</w:t>
      </w:r>
      <w:r>
        <w:rPr>
          <w:rFonts w:hint="eastAsia" w:ascii="仿宋" w:hAnsi="仿宋" w:eastAsia="仿宋" w:cs="仿宋"/>
          <w:color w:val="auto"/>
          <w:sz w:val="32"/>
          <w:szCs w:val="32"/>
          <w:highlight w:val="none"/>
          <w:lang w:val="en-US" w:eastAsia="zh-CN"/>
        </w:rPr>
        <w:t>10万元、</w:t>
      </w:r>
      <w:r>
        <w:rPr>
          <w:rFonts w:hint="eastAsia" w:ascii="仿宋" w:hAnsi="仿宋" w:eastAsia="仿宋" w:cs="仿宋"/>
          <w:color w:val="auto"/>
          <w:kern w:val="0"/>
          <w:sz w:val="32"/>
          <w:szCs w:val="32"/>
          <w:highlight w:val="none"/>
          <w:lang w:val="en-US" w:eastAsia="zh-CN"/>
        </w:rPr>
        <w:t>用于开展学校各类活动办公经费10万元、各类培训及差旅费5万元、用于学校各类维修维护费5万元、办公设备购置3.5万元、学校暖气费35.13万元，共计82.63万元。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sz w:val="32"/>
          <w:szCs w:val="32"/>
          <w:highlight w:val="none"/>
          <w:lang w:val="en-US" w:eastAsia="zh-CN"/>
        </w:rPr>
        <w:t>2025年1月1日至2025年12月31日</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项目名称：2025年中央城乡义务教育补助经费-残疾公用经费</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设立的政策依据：昌州财教[202</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92</w:t>
      </w:r>
      <w:r>
        <w:rPr>
          <w:rFonts w:hint="eastAsia" w:ascii="仿宋" w:hAnsi="仿宋" w:eastAsia="仿宋" w:cs="仿宋"/>
          <w:color w:val="auto"/>
          <w:sz w:val="32"/>
          <w:szCs w:val="32"/>
          <w:highlight w:val="none"/>
        </w:rPr>
        <w:t>号</w:t>
      </w:r>
      <w:r>
        <w:rPr>
          <w:rFonts w:hint="eastAsia" w:ascii="仿宋" w:hAnsi="仿宋" w:eastAsia="仿宋" w:cs="仿宋"/>
          <w:color w:val="auto"/>
          <w:sz w:val="32"/>
          <w:szCs w:val="32"/>
          <w:highlight w:val="none"/>
          <w:lang w:val="en-US" w:eastAsia="zh-CN"/>
        </w:rPr>
        <w:t>-《关于提前下达2025年中央城乡义务教育补助经费预算的通知》</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val="en-US" w:eastAsia="zh-CN"/>
        </w:rPr>
        <w:t>1.8万元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val="en-US" w:eastAsia="zh-CN"/>
        </w:rPr>
        <w:t>呼图壁县第三中学</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sz w:val="32"/>
          <w:szCs w:val="32"/>
          <w:highlight w:val="none"/>
          <w:lang w:val="en-US" w:eastAsia="zh-CN"/>
        </w:rPr>
        <w:t xml:space="preserve">1.8万元全部用于购买小学残疾学生学习用品 </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sz w:val="32"/>
          <w:szCs w:val="32"/>
          <w:highlight w:val="none"/>
          <w:lang w:val="en-US" w:eastAsia="zh-CN"/>
        </w:rPr>
        <w:t>2025年1月1日至2025年12月31日</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项目名称：2025年中央城乡义务教育补助经费-残疾公用经费</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设立的政策依据：昌州财教[202</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92</w:t>
      </w:r>
      <w:r>
        <w:rPr>
          <w:rFonts w:hint="eastAsia" w:ascii="仿宋" w:hAnsi="仿宋" w:eastAsia="仿宋" w:cs="仿宋"/>
          <w:color w:val="auto"/>
          <w:sz w:val="32"/>
          <w:szCs w:val="32"/>
          <w:highlight w:val="none"/>
        </w:rPr>
        <w:t>号</w:t>
      </w:r>
      <w:r>
        <w:rPr>
          <w:rFonts w:hint="eastAsia" w:ascii="仿宋" w:hAnsi="仿宋" w:eastAsia="仿宋" w:cs="仿宋"/>
          <w:color w:val="auto"/>
          <w:sz w:val="32"/>
          <w:szCs w:val="32"/>
          <w:highlight w:val="none"/>
          <w:lang w:val="en-US" w:eastAsia="zh-CN"/>
        </w:rPr>
        <w:t>-《关于提前下达2025年中央城乡义务教育补助经费预算的通知》</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val="en-US" w:eastAsia="zh-CN"/>
        </w:rPr>
        <w:t>1.8万元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val="en-US" w:eastAsia="zh-CN"/>
        </w:rPr>
        <w:t>呼图壁县第三中学</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sz w:val="32"/>
          <w:szCs w:val="32"/>
          <w:highlight w:val="none"/>
          <w:lang w:val="en-US" w:eastAsia="zh-CN"/>
        </w:rPr>
        <w:t xml:space="preserve">1.8万元全部用于购买初中残疾学生学习用品 </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sz w:val="32"/>
          <w:szCs w:val="32"/>
          <w:highlight w:val="none"/>
          <w:lang w:val="en-US" w:eastAsia="zh-CN"/>
        </w:rPr>
        <w:t>2025年1月1日至2025年12月31日</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rPr>
        <w:t>项目名称：2025年义务教育阶段特殊教育学校和随班就读残疾学生生均公用经费（县级配套）（非定额）</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设立的政策依据：《关于修订&lt;新疆维吾尔自治区城乡义务教育“两免一补”资金管理办法&gt;的通知》(新财规[2020]10号）</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val="en-US" w:eastAsia="zh-CN"/>
        </w:rPr>
        <w:t>0.76万元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val="en-US" w:eastAsia="zh-CN"/>
        </w:rPr>
        <w:t>呼图壁县第三中学</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sz w:val="32"/>
          <w:szCs w:val="32"/>
          <w:highlight w:val="none"/>
          <w:lang w:val="en-US" w:eastAsia="zh-CN"/>
        </w:rPr>
        <w:t>9</w:t>
      </w:r>
      <w:r>
        <w:rPr>
          <w:rFonts w:hint="eastAsia" w:ascii="仿宋" w:hAnsi="仿宋" w:eastAsia="仿宋" w:cs="仿宋"/>
          <w:color w:val="auto"/>
          <w:sz w:val="32"/>
          <w:szCs w:val="32"/>
          <w:highlight w:val="none"/>
        </w:rPr>
        <w:t>名学生按照特殊教育学校和随班就读残疾学生生均公用经费标准</w:t>
      </w:r>
      <w:r>
        <w:rPr>
          <w:rFonts w:hint="eastAsia" w:ascii="仿宋" w:hAnsi="仿宋" w:eastAsia="仿宋" w:cs="仿宋"/>
          <w:color w:val="auto"/>
          <w:sz w:val="32"/>
          <w:szCs w:val="32"/>
          <w:highlight w:val="none"/>
          <w:lang w:val="en-US" w:eastAsia="zh-CN"/>
        </w:rPr>
        <w:t>840</w:t>
      </w:r>
      <w:r>
        <w:rPr>
          <w:rFonts w:hint="eastAsia" w:ascii="仿宋" w:hAnsi="仿宋" w:eastAsia="仿宋" w:cs="仿宋"/>
          <w:color w:val="auto"/>
          <w:sz w:val="32"/>
          <w:szCs w:val="32"/>
          <w:highlight w:val="none"/>
        </w:rPr>
        <w:t>元/生/年</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执行时间：</w:t>
      </w:r>
      <w:r>
        <w:rPr>
          <w:rFonts w:hint="eastAsia" w:ascii="仿宋" w:hAnsi="仿宋" w:eastAsia="仿宋" w:cs="仿宋"/>
          <w:color w:val="auto"/>
          <w:sz w:val="32"/>
          <w:szCs w:val="32"/>
          <w:highlight w:val="none"/>
          <w:lang w:val="en-US" w:eastAsia="zh-CN"/>
        </w:rPr>
        <w:t>2025年1月1日至2025年12月31日</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（六）项目</w:t>
      </w:r>
      <w:r>
        <w:rPr>
          <w:rFonts w:hint="eastAsia" w:ascii="仿宋" w:hAnsi="仿宋" w:eastAsia="仿宋" w:cs="仿宋"/>
          <w:color w:val="auto"/>
          <w:sz w:val="32"/>
          <w:szCs w:val="32"/>
          <w:highlight w:val="none"/>
        </w:rPr>
        <w:t>名称：2025年中央城乡义务教育补助经费-公用经费</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设立的政策依据：昌州财教[202</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92</w:t>
      </w:r>
      <w:r>
        <w:rPr>
          <w:rFonts w:hint="eastAsia" w:ascii="仿宋" w:hAnsi="仿宋" w:eastAsia="仿宋" w:cs="仿宋"/>
          <w:color w:val="auto"/>
          <w:sz w:val="32"/>
          <w:szCs w:val="32"/>
          <w:highlight w:val="none"/>
        </w:rPr>
        <w:t>号</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关于提前下达2025年中央城乡义务教育补助经费预算的通知</w:t>
      </w:r>
      <w:r>
        <w:rPr>
          <w:rFonts w:hint="eastAsia" w:ascii="仿宋" w:hAnsi="仿宋" w:eastAsia="仿宋" w:cs="仿宋"/>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val="en-US" w:eastAsia="zh-CN"/>
        </w:rPr>
        <w:t>30.6万元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val="en-US" w:eastAsia="zh-CN"/>
        </w:rPr>
        <w:t>呼图壁县第三中学</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资金分配情况：用于购买办公用品 </w:t>
      </w:r>
      <w:r>
        <w:rPr>
          <w:rFonts w:hint="eastAsia" w:ascii="仿宋" w:hAnsi="仿宋" w:eastAsia="仿宋" w:cs="仿宋"/>
          <w:color w:val="auto"/>
          <w:sz w:val="32"/>
          <w:szCs w:val="32"/>
          <w:highlight w:val="none"/>
          <w:lang w:val="en-US" w:eastAsia="zh-CN"/>
        </w:rPr>
        <w:t>17.62</w:t>
      </w:r>
      <w:r>
        <w:rPr>
          <w:rFonts w:hint="eastAsia" w:ascii="仿宋" w:hAnsi="仿宋" w:eastAsia="仿宋" w:cs="仿宋"/>
          <w:color w:val="auto"/>
          <w:sz w:val="32"/>
          <w:szCs w:val="32"/>
          <w:highlight w:val="none"/>
        </w:rPr>
        <w:t xml:space="preserve">万元、教师培训费 5.08 万元、公车运行费 2.25 万元、学生体检费 3.13 万元、校方责任险 0.76 万元、垃圾清运费 1.86 万元，合计 </w:t>
      </w:r>
      <w:r>
        <w:rPr>
          <w:rFonts w:hint="eastAsia" w:ascii="仿宋" w:hAnsi="仿宋" w:eastAsia="仿宋" w:cs="仿宋"/>
          <w:color w:val="auto"/>
          <w:sz w:val="32"/>
          <w:szCs w:val="32"/>
          <w:highlight w:val="none"/>
          <w:lang w:val="en-US" w:eastAsia="zh-CN"/>
        </w:rPr>
        <w:t>30.6</w:t>
      </w:r>
      <w:r>
        <w:rPr>
          <w:rFonts w:hint="eastAsia" w:ascii="仿宋" w:hAnsi="仿宋" w:eastAsia="仿宋" w:cs="仿宋"/>
          <w:color w:val="auto"/>
          <w:sz w:val="32"/>
          <w:szCs w:val="32"/>
          <w:highlight w:val="none"/>
        </w:rPr>
        <w:t>万</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sz w:val="32"/>
          <w:szCs w:val="32"/>
          <w:highlight w:val="none"/>
          <w:lang w:val="en-US" w:eastAsia="zh-CN"/>
        </w:rPr>
        <w:t>2025年1月1日至2025年12月31日</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（七）</w:t>
      </w:r>
      <w:r>
        <w:rPr>
          <w:rFonts w:hint="eastAsia" w:ascii="仿宋" w:hAnsi="仿宋" w:eastAsia="仿宋" w:cs="仿宋"/>
          <w:color w:val="auto"/>
          <w:sz w:val="32"/>
          <w:szCs w:val="32"/>
          <w:highlight w:val="none"/>
        </w:rPr>
        <w:t>项目名称：2025年非寄宿生生活补助（非定额）</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设立的政策依据：《关于修订&lt;新疆维吾尔自治区城乡义务教育“两免一补”资金管理办法&gt;的通知》（新财规【2020】10号）</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val="en-US" w:eastAsia="zh-CN"/>
        </w:rPr>
        <w:t>1.19万元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val="en-US" w:eastAsia="zh-CN"/>
        </w:rPr>
        <w:t>呼图壁县第三中学</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sz w:val="32"/>
          <w:szCs w:val="32"/>
          <w:highlight w:val="none"/>
          <w:lang w:val="en-US" w:eastAsia="zh-CN"/>
        </w:rPr>
        <w:t>127名学生</w:t>
      </w:r>
      <w:r>
        <w:rPr>
          <w:rFonts w:hint="eastAsia" w:ascii="仿宋" w:hAnsi="仿宋" w:eastAsia="仿宋" w:cs="仿宋"/>
          <w:color w:val="auto"/>
          <w:sz w:val="32"/>
          <w:szCs w:val="32"/>
          <w:highlight w:val="none"/>
        </w:rPr>
        <w:t xml:space="preserve">非寄宿学生按照非寄宿生补助标准 </w:t>
      </w:r>
      <w:r>
        <w:rPr>
          <w:rFonts w:hint="eastAsia" w:ascii="仿宋" w:hAnsi="仿宋" w:eastAsia="仿宋" w:cs="仿宋"/>
          <w:color w:val="auto"/>
          <w:sz w:val="32"/>
          <w:szCs w:val="32"/>
          <w:highlight w:val="none"/>
          <w:lang w:val="en-US" w:eastAsia="zh-CN"/>
        </w:rPr>
        <w:t>93.75元/生/年</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sz w:val="32"/>
          <w:szCs w:val="32"/>
          <w:highlight w:val="none"/>
          <w:lang w:val="en-US" w:eastAsia="zh-CN"/>
        </w:rPr>
        <w:t>2025年1月1日至2025年12月31日</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rPr>
        <w:t>资金来源：</w:t>
      </w:r>
      <w:r>
        <w:rPr>
          <w:rFonts w:hint="eastAsia" w:ascii="仿宋" w:hAnsi="仿宋" w:eastAsia="仿宋" w:cs="仿宋"/>
          <w:color w:val="auto"/>
          <w:sz w:val="32"/>
          <w:szCs w:val="32"/>
          <w:highlight w:val="none"/>
          <w:lang w:val="en-US" w:eastAsia="zh-CN"/>
        </w:rPr>
        <w:t>本级资金-县级配套资金</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补贴人数：</w:t>
      </w:r>
      <w:r>
        <w:rPr>
          <w:rFonts w:hint="eastAsia" w:ascii="仿宋" w:hAnsi="仿宋" w:eastAsia="仿宋" w:cs="仿宋"/>
          <w:color w:val="auto"/>
          <w:sz w:val="32"/>
          <w:szCs w:val="32"/>
          <w:highlight w:val="none"/>
          <w:lang w:val="en-US" w:eastAsia="zh-CN"/>
        </w:rPr>
        <w:t>127人</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rPr>
        <w:t>补贴标准：</w:t>
      </w:r>
      <w:r>
        <w:rPr>
          <w:rFonts w:hint="eastAsia" w:ascii="仿宋" w:hAnsi="仿宋" w:eastAsia="仿宋" w:cs="仿宋"/>
          <w:color w:val="auto"/>
          <w:kern w:val="0"/>
          <w:sz w:val="32"/>
          <w:szCs w:val="32"/>
          <w:highlight w:val="none"/>
          <w:lang w:val="en-US" w:eastAsia="zh-CN"/>
        </w:rPr>
        <w:t>93.75元/生/年</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补贴范围：</w:t>
      </w:r>
      <w:r>
        <w:rPr>
          <w:rFonts w:hint="eastAsia" w:ascii="仿宋" w:hAnsi="仿宋" w:eastAsia="仿宋" w:cs="仿宋"/>
          <w:color w:val="auto"/>
          <w:sz w:val="32"/>
          <w:szCs w:val="32"/>
          <w:highlight w:val="none"/>
          <w:lang w:eastAsia="zh-CN"/>
        </w:rPr>
        <w:t>学校</w:t>
      </w:r>
      <w:r>
        <w:rPr>
          <w:rFonts w:hint="eastAsia" w:ascii="仿宋" w:hAnsi="仿宋" w:eastAsia="仿宋" w:cs="仿宋"/>
          <w:color w:val="auto"/>
          <w:sz w:val="32"/>
          <w:szCs w:val="32"/>
          <w:highlight w:val="none"/>
          <w:lang w:val="en-US" w:eastAsia="zh-CN"/>
        </w:rPr>
        <w:t>家庭经济困难非</w:t>
      </w:r>
      <w:r>
        <w:rPr>
          <w:rFonts w:hint="eastAsia" w:ascii="仿宋" w:hAnsi="仿宋" w:eastAsia="仿宋" w:cs="仿宋"/>
          <w:color w:val="auto"/>
          <w:kern w:val="0"/>
          <w:sz w:val="32"/>
          <w:szCs w:val="32"/>
          <w:highlight w:val="none"/>
          <w:lang w:val="en-US" w:eastAsia="zh-CN"/>
        </w:rPr>
        <w:t>寄宿生</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补贴方式：</w:t>
      </w:r>
      <w:r>
        <w:rPr>
          <w:rFonts w:hint="eastAsia" w:ascii="仿宋" w:hAnsi="仿宋" w:eastAsia="仿宋" w:cs="仿宋"/>
          <w:color w:val="auto"/>
          <w:sz w:val="32"/>
          <w:szCs w:val="32"/>
          <w:highlight w:val="none"/>
          <w:lang w:val="en-US" w:eastAsia="zh-CN"/>
        </w:rPr>
        <w:t>一卡通发放</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发放程序：学校审核学生</w:t>
      </w:r>
      <w:r>
        <w:rPr>
          <w:rFonts w:hint="eastAsia" w:ascii="仿宋_GB2312" w:hAnsi="宋体" w:eastAsia="仿宋_GB2312" w:cs="宋体"/>
          <w:color w:val="auto"/>
          <w:kern w:val="0"/>
          <w:sz w:val="32"/>
          <w:szCs w:val="32"/>
          <w:highlight w:val="none"/>
          <w:lang w:val="en-US" w:eastAsia="zh-CN"/>
        </w:rPr>
        <w:t>名单</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核实人员情况，提交资金申请，</w:t>
      </w:r>
      <w:r>
        <w:rPr>
          <w:rFonts w:hint="eastAsia" w:ascii="仿宋_GB2312" w:hAnsi="宋体" w:eastAsia="仿宋_GB2312" w:cs="宋体"/>
          <w:color w:val="auto"/>
          <w:kern w:val="0"/>
          <w:sz w:val="32"/>
          <w:szCs w:val="32"/>
          <w:highlight w:val="none"/>
        </w:rPr>
        <w:t>财政拨款后由学校打入家庭经济困难学生惠民惠农一卡通中</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受益人群和社会效益：</w:t>
      </w:r>
      <w:r>
        <w:rPr>
          <w:rFonts w:hint="eastAsia" w:ascii="仿宋" w:hAnsi="仿宋" w:eastAsia="仿宋" w:cs="仿宋"/>
          <w:color w:val="auto"/>
          <w:sz w:val="32"/>
          <w:szCs w:val="32"/>
          <w:highlight w:val="none"/>
          <w:lang w:val="en-US" w:eastAsia="zh-CN"/>
        </w:rPr>
        <w:t>增加住宿学生家庭收益，减轻生活负担，有利于学生健康成长。</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（八）</w:t>
      </w:r>
      <w:r>
        <w:rPr>
          <w:rFonts w:hint="eastAsia" w:ascii="仿宋" w:hAnsi="仿宋" w:eastAsia="仿宋" w:cs="仿宋"/>
          <w:color w:val="auto"/>
          <w:sz w:val="32"/>
          <w:szCs w:val="32"/>
          <w:highlight w:val="none"/>
        </w:rPr>
        <w:t>项目名称：2025年寄宿生生活补助（非定额）</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设立的政策依据：《关于修订&lt;新疆维吾尔自治区城乡义务教育“两免一补”资金管理办法&gt;的通知》（新财规【2020】10号）</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val="en-US" w:eastAsia="zh-CN"/>
        </w:rPr>
        <w:t>14.4万元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val="en-US" w:eastAsia="zh-CN"/>
        </w:rPr>
        <w:t>呼图壁县第三中学</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sz w:val="32"/>
          <w:szCs w:val="32"/>
          <w:highlight w:val="none"/>
          <w:lang w:val="en-US" w:eastAsia="zh-CN"/>
        </w:rPr>
        <w:t>640</w:t>
      </w:r>
      <w:r>
        <w:rPr>
          <w:rFonts w:hint="eastAsia" w:ascii="仿宋" w:hAnsi="仿宋" w:eastAsia="仿宋" w:cs="仿宋"/>
          <w:color w:val="auto"/>
          <w:sz w:val="32"/>
          <w:szCs w:val="32"/>
          <w:highlight w:val="none"/>
        </w:rPr>
        <w:t xml:space="preserve"> 名初中寄宿学生按照寄宿生补助标准</w:t>
      </w:r>
      <w:r>
        <w:rPr>
          <w:rFonts w:hint="eastAsia" w:ascii="仿宋" w:hAnsi="仿宋" w:eastAsia="仿宋" w:cs="仿宋"/>
          <w:color w:val="auto"/>
          <w:sz w:val="32"/>
          <w:szCs w:val="32"/>
          <w:highlight w:val="none"/>
          <w:lang w:val="en-US" w:eastAsia="zh-CN"/>
        </w:rPr>
        <w:t>225</w:t>
      </w:r>
      <w:r>
        <w:rPr>
          <w:rFonts w:hint="eastAsia" w:ascii="仿宋" w:hAnsi="仿宋" w:eastAsia="仿宋" w:cs="仿宋"/>
          <w:color w:val="auto"/>
          <w:sz w:val="32"/>
          <w:szCs w:val="32"/>
          <w:highlight w:val="none"/>
        </w:rPr>
        <w:t>元/生</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sz w:val="32"/>
          <w:szCs w:val="32"/>
          <w:highlight w:val="none"/>
          <w:lang w:val="en-US" w:eastAsia="zh-CN"/>
        </w:rPr>
        <w:t>2025年1月1日至2025年12月31日</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rPr>
        <w:t>资金来源：</w:t>
      </w:r>
      <w:r>
        <w:rPr>
          <w:rFonts w:hint="eastAsia" w:ascii="仿宋" w:hAnsi="仿宋" w:eastAsia="仿宋" w:cs="仿宋"/>
          <w:color w:val="auto"/>
          <w:sz w:val="32"/>
          <w:szCs w:val="32"/>
          <w:highlight w:val="none"/>
          <w:lang w:val="en-US" w:eastAsia="zh-CN"/>
        </w:rPr>
        <w:t>本级资金-县级配套资金</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补贴人数：</w:t>
      </w:r>
      <w:r>
        <w:rPr>
          <w:rFonts w:hint="eastAsia" w:ascii="仿宋" w:hAnsi="仿宋" w:eastAsia="仿宋" w:cs="仿宋"/>
          <w:color w:val="auto"/>
          <w:sz w:val="32"/>
          <w:szCs w:val="32"/>
          <w:highlight w:val="none"/>
          <w:lang w:val="en-US" w:eastAsia="zh-CN"/>
        </w:rPr>
        <w:t>640人</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rPr>
        <w:t>补贴标准：</w:t>
      </w:r>
      <w:r>
        <w:rPr>
          <w:rFonts w:hint="eastAsia" w:ascii="仿宋" w:hAnsi="仿宋" w:eastAsia="仿宋" w:cs="仿宋"/>
          <w:color w:val="auto"/>
          <w:kern w:val="0"/>
          <w:sz w:val="32"/>
          <w:szCs w:val="32"/>
          <w:highlight w:val="none"/>
          <w:lang w:val="en-US" w:eastAsia="zh-CN"/>
        </w:rPr>
        <w:t>225元/生/年</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补贴范围：</w:t>
      </w:r>
      <w:r>
        <w:rPr>
          <w:rFonts w:hint="eastAsia" w:ascii="仿宋" w:hAnsi="仿宋" w:eastAsia="仿宋" w:cs="仿宋"/>
          <w:color w:val="auto"/>
          <w:kern w:val="0"/>
          <w:sz w:val="32"/>
          <w:szCs w:val="32"/>
          <w:highlight w:val="none"/>
          <w:lang w:val="en-US" w:eastAsia="zh-CN"/>
        </w:rPr>
        <w:t>义务教育阶段初中寄宿生</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补贴方式：</w:t>
      </w:r>
      <w:r>
        <w:rPr>
          <w:rFonts w:hint="eastAsia" w:ascii="仿宋" w:hAnsi="仿宋" w:eastAsia="仿宋" w:cs="仿宋"/>
          <w:color w:val="auto"/>
          <w:sz w:val="32"/>
          <w:szCs w:val="32"/>
          <w:highlight w:val="none"/>
          <w:lang w:val="en-US" w:eastAsia="zh-CN"/>
        </w:rPr>
        <w:t>一卡通发放</w:t>
      </w:r>
    </w:p>
    <w:p>
      <w:pPr>
        <w:shd w:val="clear"/>
        <w:spacing w:line="600" w:lineRule="exact"/>
        <w:ind w:firstLine="640" w:firstLineChars="200"/>
        <w:rPr>
          <w:rFonts w:hint="eastAsia" w:ascii="仿宋" w:hAnsi="仿宋" w:eastAsia="仿宋" w:cs="仿宋"/>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发放程序：学校审核学生</w:t>
      </w:r>
      <w:r>
        <w:rPr>
          <w:rFonts w:hint="eastAsia" w:ascii="仿宋_GB2312" w:hAnsi="宋体" w:eastAsia="仿宋_GB2312" w:cs="宋体"/>
          <w:color w:val="auto"/>
          <w:kern w:val="0"/>
          <w:sz w:val="32"/>
          <w:szCs w:val="32"/>
          <w:highlight w:val="none"/>
          <w:lang w:val="en-US" w:eastAsia="zh-CN"/>
        </w:rPr>
        <w:t>名单</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核实人员情况，提交资金申请，</w:t>
      </w:r>
      <w:r>
        <w:rPr>
          <w:rFonts w:hint="eastAsia" w:ascii="仿宋_GB2312" w:hAnsi="宋体" w:eastAsia="仿宋_GB2312" w:cs="宋体"/>
          <w:color w:val="auto"/>
          <w:kern w:val="0"/>
          <w:sz w:val="32"/>
          <w:szCs w:val="32"/>
          <w:highlight w:val="none"/>
        </w:rPr>
        <w:t>财政拨款后由学校打入家庭经济困难学生惠民惠农一卡通中</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受益人群和社会效益：</w:t>
      </w:r>
      <w:r>
        <w:rPr>
          <w:rFonts w:hint="eastAsia" w:ascii="仿宋" w:hAnsi="仿宋" w:eastAsia="仿宋" w:cs="仿宋"/>
          <w:color w:val="auto"/>
          <w:sz w:val="32"/>
          <w:szCs w:val="32"/>
          <w:highlight w:val="none"/>
          <w:lang w:val="en-US" w:eastAsia="zh-CN"/>
        </w:rPr>
        <w:t>增加住宿学生家庭收益，减轻生活负担，有利于学生健康成长。</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（九）</w:t>
      </w:r>
      <w:r>
        <w:rPr>
          <w:rFonts w:hint="eastAsia" w:ascii="仿宋" w:hAnsi="仿宋" w:eastAsia="仿宋" w:cs="仿宋"/>
          <w:color w:val="auto"/>
          <w:sz w:val="32"/>
          <w:szCs w:val="32"/>
          <w:highlight w:val="none"/>
        </w:rPr>
        <w:t>项目名称：2025年自治区城乡义务教育补助经费-营养改善</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设立的政策依据：昌州财教[202</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98</w:t>
      </w:r>
      <w:r>
        <w:rPr>
          <w:rFonts w:hint="eastAsia" w:ascii="仿宋" w:hAnsi="仿宋" w:eastAsia="仿宋" w:cs="仿宋"/>
          <w:color w:val="auto"/>
          <w:sz w:val="32"/>
          <w:szCs w:val="32"/>
          <w:highlight w:val="none"/>
        </w:rPr>
        <w:t>号</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关于提前下达2025年自治区城乡义务教育补助经费预算的通知</w:t>
      </w:r>
      <w:r>
        <w:rPr>
          <w:rFonts w:hint="eastAsia" w:ascii="仿宋" w:hAnsi="仿宋" w:eastAsia="仿宋" w:cs="仿宋"/>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val="en-US" w:eastAsia="zh-CN"/>
        </w:rPr>
        <w:t>59万元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val="en-US" w:eastAsia="zh-CN"/>
        </w:rPr>
        <w:t>呼图壁县第三中学</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sz w:val="32"/>
          <w:szCs w:val="32"/>
          <w:highlight w:val="none"/>
          <w:lang w:val="en-US" w:eastAsia="zh-CN"/>
        </w:rPr>
        <w:t>590</w:t>
      </w:r>
      <w:r>
        <w:rPr>
          <w:rFonts w:hint="eastAsia" w:ascii="仿宋" w:hAnsi="仿宋" w:eastAsia="仿宋" w:cs="仿宋"/>
          <w:color w:val="auto"/>
          <w:sz w:val="32"/>
          <w:szCs w:val="32"/>
          <w:highlight w:val="none"/>
        </w:rPr>
        <w:t xml:space="preserve">名学生按照初中公用经费生均保障标准 </w:t>
      </w:r>
      <w:r>
        <w:rPr>
          <w:rFonts w:hint="eastAsia" w:ascii="仿宋" w:hAnsi="仿宋" w:eastAsia="仿宋" w:cs="仿宋"/>
          <w:color w:val="auto"/>
          <w:sz w:val="32"/>
          <w:szCs w:val="32"/>
          <w:highlight w:val="none"/>
          <w:lang w:val="en-US" w:eastAsia="zh-CN"/>
        </w:rPr>
        <w:t>5元/生/日</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sz w:val="32"/>
          <w:szCs w:val="32"/>
          <w:highlight w:val="none"/>
          <w:lang w:val="en-US" w:eastAsia="zh-CN"/>
        </w:rPr>
        <w:t>2025年1月1日至2025年12月31日</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（十）</w:t>
      </w:r>
      <w:r>
        <w:rPr>
          <w:rFonts w:hint="eastAsia" w:ascii="仿宋" w:hAnsi="仿宋" w:eastAsia="仿宋" w:cs="仿宋"/>
          <w:color w:val="auto"/>
          <w:sz w:val="32"/>
          <w:szCs w:val="32"/>
          <w:highlight w:val="none"/>
        </w:rPr>
        <w:t>项目名称：2025年非寄宿生生活补助（非定额）</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设立的政策依据：《关于修订&lt;新疆维吾尔自治区城乡义务教育“两免一补”资金管理办法&gt;的通知》（新财规【2020】10号）</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预算安排规模：</w:t>
      </w:r>
      <w:r>
        <w:rPr>
          <w:rFonts w:hint="eastAsia" w:ascii="仿宋" w:hAnsi="仿宋" w:eastAsia="仿宋" w:cs="仿宋"/>
          <w:color w:val="auto"/>
          <w:sz w:val="32"/>
          <w:szCs w:val="32"/>
          <w:highlight w:val="none"/>
          <w:lang w:val="en-US" w:eastAsia="zh-CN"/>
        </w:rPr>
        <w:t>0.81万元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项目承担单位：</w:t>
      </w:r>
      <w:r>
        <w:rPr>
          <w:rFonts w:hint="eastAsia" w:ascii="仿宋" w:hAnsi="仿宋" w:eastAsia="仿宋" w:cs="仿宋"/>
          <w:color w:val="auto"/>
          <w:sz w:val="32"/>
          <w:szCs w:val="32"/>
          <w:highlight w:val="none"/>
          <w:lang w:val="en-US" w:eastAsia="zh-CN"/>
        </w:rPr>
        <w:t>呼图壁县第三中学</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rPr>
        <w:t>资金分配情况：</w:t>
      </w:r>
      <w:r>
        <w:rPr>
          <w:rFonts w:hint="eastAsia" w:ascii="仿宋" w:hAnsi="仿宋" w:eastAsia="仿宋" w:cs="仿宋"/>
          <w:color w:val="auto"/>
          <w:sz w:val="32"/>
          <w:szCs w:val="32"/>
          <w:highlight w:val="none"/>
          <w:lang w:val="en-US" w:eastAsia="zh-CN"/>
        </w:rPr>
        <w:t>72</w:t>
      </w:r>
      <w:r>
        <w:rPr>
          <w:rFonts w:hint="eastAsia" w:ascii="仿宋" w:hAnsi="仿宋" w:eastAsia="仿宋" w:cs="仿宋"/>
          <w:color w:val="auto"/>
          <w:sz w:val="32"/>
          <w:szCs w:val="32"/>
          <w:highlight w:val="none"/>
        </w:rPr>
        <w:t>名初中寄宿学生按照寄宿生补助标准</w:t>
      </w:r>
      <w:r>
        <w:rPr>
          <w:rFonts w:hint="eastAsia" w:ascii="仿宋" w:hAnsi="仿宋" w:eastAsia="仿宋" w:cs="仿宋"/>
          <w:color w:val="auto"/>
          <w:kern w:val="0"/>
          <w:sz w:val="32"/>
          <w:szCs w:val="32"/>
          <w:highlight w:val="none"/>
          <w:lang w:val="en-US" w:eastAsia="zh-CN"/>
        </w:rPr>
        <w:t>112.5元/生/年</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资金执行时间：</w:t>
      </w:r>
      <w:r>
        <w:rPr>
          <w:rFonts w:hint="eastAsia" w:ascii="仿宋" w:hAnsi="仿宋" w:eastAsia="仿宋" w:cs="仿宋"/>
          <w:color w:val="auto"/>
          <w:sz w:val="32"/>
          <w:szCs w:val="32"/>
          <w:highlight w:val="none"/>
          <w:lang w:val="en-US" w:eastAsia="zh-CN"/>
        </w:rPr>
        <w:t>2025年1月1日至2025年12月31日</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资金来源：</w:t>
      </w:r>
      <w:r>
        <w:rPr>
          <w:rFonts w:hint="eastAsia" w:ascii="仿宋" w:hAnsi="仿宋" w:eastAsia="仿宋" w:cs="仿宋"/>
          <w:color w:val="auto"/>
          <w:sz w:val="32"/>
          <w:szCs w:val="32"/>
          <w:highlight w:val="none"/>
          <w:lang w:val="en-US" w:eastAsia="zh-CN"/>
        </w:rPr>
        <w:t>本级资金-县级配套资金</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补贴人数：</w:t>
      </w:r>
      <w:r>
        <w:rPr>
          <w:rFonts w:hint="eastAsia" w:ascii="仿宋" w:hAnsi="仿宋" w:eastAsia="仿宋" w:cs="仿宋"/>
          <w:color w:val="auto"/>
          <w:sz w:val="32"/>
          <w:szCs w:val="32"/>
          <w:highlight w:val="none"/>
          <w:lang w:val="en-US" w:eastAsia="zh-CN"/>
        </w:rPr>
        <w:t>72人</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rPr>
      </w:pPr>
      <w:r>
        <w:rPr>
          <w:rFonts w:hint="eastAsia" w:ascii="仿宋" w:hAnsi="仿宋" w:eastAsia="仿宋" w:cs="仿宋"/>
          <w:color w:val="auto"/>
          <w:sz w:val="32"/>
          <w:szCs w:val="32"/>
          <w:highlight w:val="none"/>
        </w:rPr>
        <w:t>补贴标准：</w:t>
      </w:r>
      <w:r>
        <w:rPr>
          <w:rFonts w:hint="eastAsia" w:ascii="仿宋" w:hAnsi="仿宋" w:eastAsia="仿宋" w:cs="仿宋"/>
          <w:color w:val="auto"/>
          <w:kern w:val="0"/>
          <w:sz w:val="32"/>
          <w:szCs w:val="32"/>
          <w:highlight w:val="none"/>
          <w:lang w:val="en-US" w:eastAsia="zh-CN"/>
        </w:rPr>
        <w:t>112.5元/生/年</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补贴范围：</w:t>
      </w:r>
      <w:r>
        <w:rPr>
          <w:rFonts w:hint="eastAsia" w:ascii="仿宋" w:hAnsi="仿宋" w:eastAsia="仿宋" w:cs="仿宋"/>
          <w:color w:val="auto"/>
          <w:sz w:val="32"/>
          <w:szCs w:val="32"/>
          <w:highlight w:val="none"/>
          <w:lang w:val="en-US" w:eastAsia="zh-CN"/>
        </w:rPr>
        <w:t>学校非</w:t>
      </w:r>
      <w:r>
        <w:rPr>
          <w:rFonts w:hint="eastAsia" w:ascii="仿宋" w:hAnsi="仿宋" w:eastAsia="仿宋" w:cs="仿宋"/>
          <w:color w:val="auto"/>
          <w:kern w:val="0"/>
          <w:sz w:val="32"/>
          <w:szCs w:val="32"/>
          <w:highlight w:val="none"/>
          <w:lang w:val="en-US" w:eastAsia="zh-CN"/>
        </w:rPr>
        <w:t>寄宿学生</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补贴方式：</w:t>
      </w:r>
      <w:r>
        <w:rPr>
          <w:rFonts w:hint="eastAsia" w:ascii="仿宋" w:hAnsi="仿宋" w:eastAsia="仿宋" w:cs="仿宋"/>
          <w:color w:val="auto"/>
          <w:sz w:val="32"/>
          <w:szCs w:val="32"/>
          <w:highlight w:val="none"/>
          <w:lang w:val="en-US" w:eastAsia="zh-CN"/>
        </w:rPr>
        <w:t>一卡通发放</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发放程序：学校审核学生</w:t>
      </w:r>
      <w:r>
        <w:rPr>
          <w:rFonts w:hint="eastAsia" w:ascii="仿宋_GB2312" w:hAnsi="宋体" w:eastAsia="仿宋_GB2312" w:cs="宋体"/>
          <w:color w:val="auto"/>
          <w:kern w:val="0"/>
          <w:sz w:val="32"/>
          <w:szCs w:val="32"/>
          <w:highlight w:val="none"/>
          <w:lang w:val="en-US" w:eastAsia="zh-CN"/>
        </w:rPr>
        <w:t>名单</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核实人员情况，提交资金申请，</w:t>
      </w:r>
      <w:r>
        <w:rPr>
          <w:rFonts w:hint="eastAsia" w:ascii="仿宋_GB2312" w:hAnsi="宋体" w:eastAsia="仿宋_GB2312" w:cs="宋体"/>
          <w:color w:val="auto"/>
          <w:kern w:val="0"/>
          <w:sz w:val="32"/>
          <w:szCs w:val="32"/>
          <w:highlight w:val="none"/>
        </w:rPr>
        <w:t>财政拨款后由学校打入家庭经济困难学生惠民惠农一卡通中</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受益人群和社会效益：</w:t>
      </w:r>
      <w:r>
        <w:rPr>
          <w:rFonts w:hint="eastAsia" w:ascii="仿宋" w:hAnsi="仿宋" w:eastAsia="仿宋" w:cs="仿宋"/>
          <w:color w:val="auto"/>
          <w:sz w:val="32"/>
          <w:szCs w:val="32"/>
          <w:highlight w:val="none"/>
          <w:lang w:val="en-US" w:eastAsia="zh-CN"/>
        </w:rPr>
        <w:t>增加住宿学生家庭收益，减轻生活负担，有利于学生健康成长。</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呼图壁县第三中学2025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呼图壁县第三中学2025年没有使用政府性基金预算拨款安排的支出，政府性基金预算支出情况表为空表。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呼图壁县第三中学2025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呼图壁县第三中学2025</w:t>
      </w:r>
      <w:r>
        <w:rPr>
          <w:rFonts w:hint="eastAsia" w:ascii="仿宋" w:hAnsi="仿宋" w:eastAsia="仿宋" w:cs="仿宋"/>
          <w:color w:val="auto"/>
          <w:sz w:val="32"/>
          <w:szCs w:val="32"/>
          <w:highlight w:val="none"/>
        </w:rPr>
        <w:t>年没有使用国有资本经营预算拨款安排的支出，国有资本经营预算支出情况表为空表。</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楷体_GB2312" w:hAnsi="楷体_GB2312" w:eastAsia="楷体_GB2312" w:cs="楷体_GB2312"/>
          <w:b/>
          <w:bCs/>
          <w:color w:val="auto"/>
          <w:kern w:val="0"/>
          <w:sz w:val="32"/>
          <w:szCs w:val="32"/>
          <w:highlight w:val="none"/>
          <w:lang w:val="en-US" w:eastAsia="zh-Hans"/>
        </w:rPr>
        <w:t>十、关于</w:t>
      </w:r>
      <w:r>
        <w:rPr>
          <w:rFonts w:hint="eastAsia" w:ascii="楷体_GB2312" w:hAnsi="楷体_GB2312" w:eastAsia="楷体_GB2312" w:cs="楷体_GB2312"/>
          <w:b/>
          <w:bCs/>
          <w:color w:val="auto"/>
          <w:kern w:val="0"/>
          <w:sz w:val="32"/>
          <w:szCs w:val="32"/>
          <w:highlight w:val="none"/>
          <w:lang w:val="en-US" w:eastAsia="zh-CN"/>
        </w:rPr>
        <w:t>呼图壁县第三中学2025</w:t>
      </w:r>
      <w:r>
        <w:rPr>
          <w:rFonts w:hint="eastAsia" w:ascii="楷体_GB2312" w:hAnsi="楷体_GB2312" w:eastAsia="楷体_GB2312" w:cs="楷体_GB2312"/>
          <w:b/>
          <w:bCs/>
          <w:color w:val="auto"/>
          <w:kern w:val="0"/>
          <w:sz w:val="32"/>
          <w:szCs w:val="32"/>
          <w:highlight w:val="none"/>
          <w:lang w:val="en-US" w:eastAsia="zh-Hans"/>
        </w:rPr>
        <w:t>年财政拨款“三公”经费预算情况说明</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呼图壁县第三中学2025年</w:t>
      </w:r>
      <w:r>
        <w:rPr>
          <w:rFonts w:hint="eastAsia" w:ascii="仿宋" w:hAnsi="仿宋" w:eastAsia="仿宋" w:cs="仿宋"/>
          <w:color w:val="auto"/>
          <w:sz w:val="32"/>
          <w:szCs w:val="32"/>
          <w:highlight w:val="none"/>
          <w:lang w:val="en-US" w:eastAsia="zh-Hans"/>
        </w:rPr>
        <w:t>财政拨款</w:t>
      </w:r>
      <w:r>
        <w:rPr>
          <w:rFonts w:hint="eastAsia" w:ascii="仿宋" w:hAnsi="仿宋" w:eastAsia="仿宋" w:cs="仿宋"/>
          <w:color w:val="auto"/>
          <w:sz w:val="32"/>
          <w:szCs w:val="32"/>
          <w:highlight w:val="none"/>
          <w:lang w:val="en-US" w:eastAsia="zh-CN"/>
        </w:rPr>
        <w:t>“三公”经费数为0.00万元，其中：因公出国（境）费0.00万元，公务用车购置费0.00万元，公务用车运行费0.00万元，公务接待费0.00万元。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2025年</w:t>
      </w:r>
      <w:r>
        <w:rPr>
          <w:rFonts w:hint="eastAsia" w:ascii="仿宋" w:hAnsi="仿宋" w:eastAsia="仿宋" w:cs="仿宋"/>
          <w:color w:val="auto"/>
          <w:sz w:val="32"/>
          <w:szCs w:val="32"/>
          <w:highlight w:val="none"/>
          <w:lang w:val="en-US" w:eastAsia="zh-Hans"/>
        </w:rPr>
        <w:t>财政拨款</w:t>
      </w:r>
      <w:r>
        <w:rPr>
          <w:rFonts w:hint="eastAsia" w:ascii="仿宋" w:hAnsi="仿宋" w:eastAsia="仿宋" w:cs="仿宋"/>
          <w:color w:val="auto"/>
          <w:sz w:val="32"/>
          <w:szCs w:val="32"/>
          <w:highlight w:val="none"/>
          <w:lang w:val="en-US" w:eastAsia="zh-CN"/>
        </w:rPr>
        <w:t>“三公”经费比上年</w:t>
      </w:r>
      <w:r>
        <w:rPr>
          <w:rFonts w:hint="eastAsia" w:ascii="仿宋" w:hAnsi="仿宋" w:eastAsia="仿宋" w:cs="仿宋"/>
          <w:color w:val="auto"/>
          <w:sz w:val="32"/>
          <w:szCs w:val="32"/>
          <w:highlight w:val="none"/>
          <w:lang w:val="en-US" w:eastAsia="zh-Hans"/>
        </w:rPr>
        <w:t>预算</w:t>
      </w:r>
      <w:r>
        <w:rPr>
          <w:rFonts w:hint="eastAsia" w:ascii="仿宋" w:hAnsi="仿宋" w:eastAsia="仿宋" w:cs="仿宋"/>
          <w:color w:val="auto"/>
          <w:sz w:val="32"/>
          <w:szCs w:val="32"/>
          <w:highlight w:val="none"/>
          <w:lang w:val="en-US" w:eastAsia="zh-CN"/>
        </w:rPr>
        <w:t>增加0.00万元，增长0.00%，其中：因公出国（境）费增加0.00万元，增长0.00%，主要原因是我部门2024年、2025年均未安排此项预算；公务用车购置费增加0.00万元，增长0.00%，主要原因是我部门2024年、2025年均未安排此项预算；公务用车运行费增加0.00万元，增长0.00%，主要原因是我部门2024年、2025年均未安排此项预算；公务接待费增加0.00万元，增长0.00%，主要原因是我部门2024年、2025年均未安排此项预算。</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呼图壁县第三中学2025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呼图壁县第三中学2025年上年结转结余52.78万元，包括：财政拨款52.78万元，其中：</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1.2024年自治区教育项目经费预算（区内初中班经常性经费、教职工补助经费）47.12万元，主要用于区内初中班学生和教师教育活动费用。</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2.2023-2024年自治州中小学校长 名师 名班主任工作室建设经费（李江燕）0.30万元，主要用于名师工作室建设活动经费。</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3.2024年昌吉州教育项目州本级配套资金-教师体检补助1.1万元，主要用于教师体检费用。</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4.2024年自治区教育项目经费预算（学生营养改善计划）4.27万元，主要用于区内初中班学生营养改善计划。</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呼图壁县第三中学2025年的事业单位运行经费财政拨款预算86.2万元，比上年预算增加37.31万元，增长76.31%。主要原因是学生人数增加，学校公用运行经费增加。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2025年，呼图壁县第三中学政府采购预算251.41万元，其中：政府采购货物预算141.71万元，政府采购工程预算     0万元，政府采购服务预算109.7万元。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2025年，呼图壁县第三中学面向中小企业预留政府采购项目预算金额251.41万元，小微企业预留政府采购项目预算金额251.41万元。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截至2024年底，呼图壁县第三中学占用使用国有资产总体情况为：</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1.房屋 37922.73平方米，价值1343.86万元。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2.车辆0辆，价值0万元；其中：一般公务用车0辆，价值0万元；执法执勤用车0辆，价值0万元；其他车辆0辆，价值0万元。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3.办公家具价值61.98万元。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4.其他资产价值59.21万元。</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部门价值50万元以上大型设备0台，部门价值100万元以上大型设备0台。</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2025年部门预算未安排购置车辆经费，安排购置50万元以上大型设备0台，部门价值100万元以上大型设备0台。</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1" w:name="OLE_LINK1"/>
      <w:r>
        <w:rPr>
          <w:rFonts w:hint="default" w:ascii="仿宋" w:hAnsi="仿宋" w:eastAsia="仿宋" w:cs="仿宋"/>
          <w:color w:val="auto"/>
          <w:sz w:val="32"/>
          <w:szCs w:val="32"/>
          <w:highlight w:val="none"/>
          <w:lang w:val="en-US" w:eastAsia="zh-CN"/>
        </w:rPr>
        <w:t>2025</w:t>
      </w:r>
      <w:r>
        <w:rPr>
          <w:rFonts w:hint="eastAsia" w:ascii="仿宋" w:hAnsi="仿宋" w:eastAsia="仿宋" w:cs="仿宋"/>
          <w:color w:val="auto"/>
          <w:sz w:val="32"/>
          <w:szCs w:val="32"/>
          <w:highlight w:val="none"/>
          <w:lang w:val="en-US" w:eastAsia="zh-CN"/>
        </w:rPr>
        <w:t>年，本部门预算绩效管理整体预算绩效目标1个，涉及预算金额4558.79万元；当年预算安排项目共10个，其中:</w:t>
      </w:r>
      <w:r>
        <w:rPr>
          <w:rFonts w:hint="eastAsia" w:ascii="仿宋" w:hAnsi="仿宋" w:eastAsia="仿宋" w:cs="仿宋"/>
          <w:color w:val="auto"/>
          <w:sz w:val="32"/>
          <w:szCs w:val="32"/>
          <w:highlight w:val="none"/>
          <w:lang w:val="en-US" w:eastAsia="zh-Hans"/>
        </w:rPr>
        <w:t>财政拨款</w:t>
      </w:r>
      <w:r>
        <w:rPr>
          <w:rFonts w:hint="eastAsia" w:ascii="仿宋" w:hAnsi="仿宋" w:eastAsia="仿宋" w:cs="仿宋"/>
          <w:color w:val="auto"/>
          <w:sz w:val="32"/>
          <w:szCs w:val="32"/>
          <w:highlight w:val="none"/>
          <w:lang w:val="en-US" w:eastAsia="zh-CN"/>
        </w:rPr>
        <w:t>项目涉及预算金额733.98万元；</w:t>
      </w:r>
      <w:r>
        <w:rPr>
          <w:rFonts w:hint="eastAsia" w:ascii="仿宋" w:hAnsi="仿宋" w:eastAsia="仿宋" w:cs="仿宋"/>
          <w:color w:val="auto"/>
          <w:sz w:val="32"/>
          <w:szCs w:val="32"/>
          <w:highlight w:val="none"/>
          <w:lang w:val="en-US" w:eastAsia="zh-Hans"/>
        </w:rPr>
        <w:t>非财政拨款项目</w:t>
      </w:r>
      <w:r>
        <w:rPr>
          <w:rFonts w:hint="eastAsia" w:ascii="仿宋" w:hAnsi="仿宋" w:eastAsia="仿宋" w:cs="仿宋"/>
          <w:color w:val="auto"/>
          <w:sz w:val="32"/>
          <w:szCs w:val="32"/>
          <w:highlight w:val="none"/>
          <w:lang w:val="en-US" w:eastAsia="zh-CN"/>
        </w:rPr>
        <w:t>涉及预算金额0万元。具体情况见下表：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1"/>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呼图壁县第三中学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陈龙</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shd w:val="clea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15299983536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color w:val="000000"/>
                <w:sz w:val="18"/>
                <w:szCs w:val="18"/>
                <w:highlight w:val="none"/>
              </w:rPr>
              <w:t>坚持以习近平新时代中国特色社会主义思想为指导，深入贯彻党的二十大精神，贯彻落实中央、自治区党委决策部署的各项重大工作决定和安排，充分发挥教育经费保障教育发展、推动教育改革、推进教育公平、提高教育质量的政策引领作用，保障教育厅确定的国语教育教学全覆盖人才培养引进以及义务教育均衡发展等重点工作，进一步优化结构、深化改革、强化监管，花好每一份钱，把教育经费用到最关键处，切实提高教育经费使用效益。实施义务教育重点项目，支持和引导教育资源，提高学校公用经费保障水平；完善城乡义务教育经费保障机制，保证学校校舍安全。</w:t>
            </w:r>
            <w:r>
              <w:rPr>
                <w:rFonts w:hint="eastAsia" w:ascii="宋体" w:hAnsi="宋体" w:cs="宋体"/>
                <w:i w:val="0"/>
                <w:iCs w:val="0"/>
                <w:color w:val="000000"/>
                <w:sz w:val="20"/>
                <w:szCs w:val="20"/>
                <w:highlight w:val="none"/>
                <w:u w:val="none"/>
                <w:lang w:val="en-US" w:eastAsia="zh-CN"/>
              </w:rPr>
              <w:t>落实城乡统一、重在农村的义务教育经费保障机制，实施农村义务教育学校学生营养改善计划，</w:t>
            </w:r>
            <w:r>
              <w:rPr>
                <w:rFonts w:hint="eastAsia" w:ascii="宋体" w:hAnsi="宋体" w:eastAsia="宋体" w:cs="宋体"/>
                <w:i w:val="0"/>
                <w:iCs w:val="0"/>
                <w:color w:val="000000"/>
                <w:sz w:val="20"/>
                <w:szCs w:val="20"/>
                <w:highlight w:val="none"/>
                <w:u w:val="none"/>
              </w:rPr>
              <w:t>通过开展教师业务培训，促进教师专业成长，严抓安全生产，保障师生工作</w:t>
            </w:r>
            <w:r>
              <w:rPr>
                <w:rFonts w:hint="eastAsia" w:ascii="宋体" w:hAnsi="宋体" w:cs="宋体"/>
                <w:i w:val="0"/>
                <w:iCs w:val="0"/>
                <w:color w:val="000000"/>
                <w:sz w:val="20"/>
                <w:szCs w:val="20"/>
                <w:highlight w:val="none"/>
                <w:u w:val="none"/>
                <w:lang w:eastAsia="zh-CN"/>
              </w:rPr>
              <w:t>、</w:t>
            </w:r>
            <w:r>
              <w:rPr>
                <w:rFonts w:hint="eastAsia" w:ascii="宋体" w:hAnsi="宋体" w:eastAsia="宋体" w:cs="宋体"/>
                <w:i w:val="0"/>
                <w:iCs w:val="0"/>
                <w:color w:val="000000"/>
                <w:sz w:val="20"/>
                <w:szCs w:val="20"/>
                <w:highlight w:val="none"/>
                <w:u w:val="none"/>
              </w:rPr>
              <w:t>学习</w:t>
            </w:r>
            <w:r>
              <w:rPr>
                <w:rFonts w:hint="eastAsia" w:ascii="宋体" w:hAnsi="宋体" w:cs="宋体"/>
                <w:i w:val="0"/>
                <w:iCs w:val="0"/>
                <w:color w:val="000000"/>
                <w:sz w:val="20"/>
                <w:szCs w:val="20"/>
                <w:highlight w:val="none"/>
                <w:u w:val="none"/>
                <w:lang w:eastAsia="zh-CN"/>
              </w:rPr>
              <w:t>、</w:t>
            </w:r>
            <w:r>
              <w:rPr>
                <w:rFonts w:hint="eastAsia" w:ascii="宋体" w:hAnsi="宋体" w:eastAsia="宋体" w:cs="宋体"/>
                <w:i w:val="0"/>
                <w:iCs w:val="0"/>
                <w:color w:val="000000"/>
                <w:sz w:val="20"/>
                <w:szCs w:val="20"/>
                <w:highlight w:val="none"/>
                <w:u w:val="none"/>
              </w:rPr>
              <w:t>生活安全。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716.83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2995.96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846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sz w:val="18"/>
                <w:szCs w:val="18"/>
                <w:highlight w:val="none"/>
              </w:rPr>
              <w:t>组织教师培训次数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sz w:val="18"/>
                <w:szCs w:val="18"/>
                <w:highlight w:val="none"/>
              </w:rPr>
              <w: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sz w:val="18"/>
                <w:szCs w:val="18"/>
                <w:highlight w:val="none"/>
              </w:rPr>
              <w:t>开展主题教育月次数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sz w:val="18"/>
                <w:szCs w:val="18"/>
                <w:highlight w:val="none"/>
              </w:rPr>
              <w: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sz w:val="18"/>
                <w:szCs w:val="18"/>
                <w:highlight w:val="none"/>
              </w:rPr>
              <w:t>学生义务教育入学率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sz w:val="18"/>
                <w:szCs w:val="18"/>
                <w:highlight w:val="none"/>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减轻学生家长家庭经济负担</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有效减轻</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可持续影响指标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提升完成义务教育信心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有效提升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学生满意度</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学生</w:t>
            </w:r>
            <w:r>
              <w:rPr>
                <w:rFonts w:hint="eastAsia" w:ascii="宋体" w:hAnsi="宋体" w:cs="宋体"/>
                <w:i w:val="0"/>
                <w:iCs w:val="0"/>
                <w:color w:val="000000"/>
                <w:sz w:val="20"/>
                <w:szCs w:val="20"/>
                <w:highlight w:val="none"/>
                <w:u w:val="none"/>
                <w:lang w:val="en-US" w:eastAsia="zh-CN"/>
              </w:rPr>
              <w:t>和家长</w:t>
            </w:r>
            <w:r>
              <w:rPr>
                <w:rFonts w:hint="eastAsia" w:ascii="宋体" w:hAnsi="宋体" w:eastAsia="宋体" w:cs="宋体"/>
                <w:i w:val="0"/>
                <w:iCs w:val="0"/>
                <w:color w:val="000000"/>
                <w:sz w:val="20"/>
                <w:szCs w:val="20"/>
                <w:highlight w:val="none"/>
                <w:u w:val="none"/>
              </w:rPr>
              <w:t>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bl>
    <w:p>
      <w:pPr>
        <w:pStyle w:val="5"/>
        <w:shd w:val="clear"/>
        <w:rPr>
          <w:rFonts w:hint="eastAsia" w:ascii="仿宋_GB2312" w:hAnsi="仿宋_GB2312" w:eastAsia="仿宋_GB2312" w:cs="仿宋_GB2312"/>
          <w:b/>
          <w:kern w:val="0"/>
          <w:sz w:val="32"/>
          <w:szCs w:val="32"/>
          <w:highlight w:val="none"/>
        </w:rPr>
      </w:pPr>
    </w:p>
    <w:tbl>
      <w:tblPr>
        <w:tblStyle w:val="7"/>
        <w:tblpPr w:leftFromText="180" w:rightFromText="180" w:vertAnchor="text" w:horzAnchor="page" w:tblpX="902" w:tblpY="515"/>
        <w:tblOverlap w:val="never"/>
        <w:tblW w:w="101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12"/>
        <w:gridCol w:w="1063"/>
        <w:gridCol w:w="1365"/>
        <w:gridCol w:w="940"/>
        <w:gridCol w:w="1745"/>
        <w:gridCol w:w="1000"/>
        <w:gridCol w:w="1005"/>
        <w:gridCol w:w="930"/>
        <w:gridCol w:w="1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1011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11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预算单位</w:t>
            </w:r>
          </w:p>
        </w:tc>
        <w:tc>
          <w:tcPr>
            <w:tcW w:w="8035"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呼图壁县第三中学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项目名称</w:t>
            </w:r>
          </w:p>
        </w:tc>
        <w:tc>
          <w:tcPr>
            <w:tcW w:w="4050"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2025年自治区城乡义务教育补助经费-区内初中班经常性经费、教职工补助经费</w:t>
            </w:r>
          </w:p>
        </w:tc>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项目负责人</w:t>
            </w:r>
          </w:p>
        </w:tc>
        <w:tc>
          <w:tcPr>
            <w:tcW w:w="1980"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罗志刚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项目资金（万元）</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年度预算总额：</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541万元</w:t>
            </w:r>
          </w:p>
        </w:tc>
        <w:tc>
          <w:tcPr>
            <w:tcW w:w="174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其中：财政拨款</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541万元</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w:t>
            </w:r>
          </w:p>
        </w:tc>
        <w:tc>
          <w:tcPr>
            <w:tcW w:w="1980"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项目总体目标</w:t>
            </w:r>
          </w:p>
        </w:tc>
        <w:tc>
          <w:tcPr>
            <w:tcW w:w="8035" w:type="dxa"/>
            <w:gridSpan w:val="7"/>
            <w:tcBorders>
              <w:top w:val="single" w:color="000000" w:sz="4" w:space="0"/>
              <w:left w:val="nil"/>
              <w:bottom w:val="single" w:color="000000" w:sz="4" w:space="0"/>
              <w:right w:val="single" w:color="000000" w:sz="4" w:space="0"/>
            </w:tcBorders>
            <w:noWrap w:val="0"/>
            <w:vAlign w:val="top"/>
          </w:tcPr>
          <w:p>
            <w:pPr>
              <w:shd w:val="clear"/>
              <w:jc w:val="left"/>
              <w:rPr>
                <w:rFonts w:hint="eastAsia" w:ascii="宋体" w:hAnsi="宋体" w:eastAsia="宋体" w:cs="宋体"/>
                <w:i w:val="0"/>
                <w:iCs w:val="0"/>
                <w:color w:val="000000"/>
                <w:sz w:val="20"/>
                <w:szCs w:val="20"/>
                <w:highlight w:val="none"/>
                <w:u w:val="none"/>
                <w:lang w:eastAsia="zh-CN"/>
              </w:rPr>
            </w:pPr>
            <w:r>
              <w:rPr>
                <w:rFonts w:hint="eastAsia"/>
                <w:color w:val="000000"/>
                <w:sz w:val="20"/>
                <w:szCs w:val="20"/>
                <w:highlight w:val="none"/>
              </w:rPr>
              <w:t>把教育经费用到最关键处，切实提高教育经费使用效益。</w:t>
            </w:r>
            <w:r>
              <w:rPr>
                <w:rFonts w:hint="eastAsia" w:ascii="宋体" w:hAnsi="宋体" w:cs="宋体"/>
                <w:i w:val="0"/>
                <w:iCs w:val="0"/>
                <w:color w:val="000000"/>
                <w:sz w:val="20"/>
                <w:szCs w:val="20"/>
                <w:highlight w:val="none"/>
                <w:u w:val="none"/>
                <w:lang w:val="en-US" w:eastAsia="zh-CN"/>
              </w:rPr>
              <w:t>落实城乡统一、重在农村的义务教育经费保障机制，</w:t>
            </w:r>
            <w:r>
              <w:rPr>
                <w:rFonts w:hint="eastAsia" w:ascii="宋体" w:hAnsi="宋体" w:eastAsia="宋体" w:cs="宋体"/>
                <w:i w:val="0"/>
                <w:iCs w:val="0"/>
                <w:color w:val="000000"/>
                <w:sz w:val="20"/>
                <w:szCs w:val="20"/>
                <w:highlight w:val="none"/>
                <w:u w:val="none"/>
              </w:rPr>
              <w:t>通过开展教师业务培训，促进教师专业成长</w:t>
            </w:r>
            <w:r>
              <w:rPr>
                <w:rFonts w:hint="eastAsia" w:ascii="宋体" w:hAnsi="宋体" w:cs="宋体"/>
                <w:i w:val="0"/>
                <w:iCs w:val="0"/>
                <w:color w:val="000000"/>
                <w:sz w:val="20"/>
                <w:szCs w:val="20"/>
                <w:highlight w:val="none"/>
                <w:u w:val="none"/>
                <w:lang w:eastAsia="zh-CN"/>
              </w:rPr>
              <w:t>。通过内初班学生生活补助，提高学生体质，促进教育教学质量提高，使学生在健康快乐的环境中学习成长。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w:t>
            </w:r>
          </w:p>
        </w:tc>
        <w:tc>
          <w:tcPr>
            <w:tcW w:w="17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指标值设置依据</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上年完成值</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指标分值权重</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指标赋分规则</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1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享受补助人数</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&gt;600人</w:t>
            </w:r>
          </w:p>
        </w:tc>
        <w:tc>
          <w:tcPr>
            <w:tcW w:w="174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昌州财教【2024】100号</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按完成比例赋分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1" w:hRule="atLeast"/>
        </w:trPr>
        <w:tc>
          <w:tcPr>
            <w:tcW w:w="1012"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享受补助学生比率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74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昌州财教【2024】100号</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12"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资金及时拨付</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w:t>
            </w:r>
            <w:r>
              <w:rPr>
                <w:rFonts w:hint="eastAsia" w:ascii="宋体" w:hAnsi="宋体" w:cs="宋体"/>
                <w:i w:val="0"/>
                <w:iCs w:val="0"/>
                <w:color w:val="000000"/>
                <w:sz w:val="20"/>
                <w:szCs w:val="20"/>
                <w:highlight w:val="none"/>
                <w:u w:val="none"/>
                <w:lang w:val="en-US" w:eastAsia="zh-CN"/>
              </w:rPr>
              <w:t>5</w:t>
            </w:r>
            <w:r>
              <w:rPr>
                <w:rFonts w:hint="eastAsia" w:ascii="宋体" w:hAnsi="宋体" w:eastAsia="宋体" w:cs="宋体"/>
                <w:i w:val="0"/>
                <w:iCs w:val="0"/>
                <w:color w:val="000000"/>
                <w:sz w:val="20"/>
                <w:szCs w:val="20"/>
                <w:highlight w:val="none"/>
                <w:u w:val="none"/>
              </w:rPr>
              <w:t>年年底前</w:t>
            </w:r>
          </w:p>
        </w:tc>
        <w:tc>
          <w:tcPr>
            <w:tcW w:w="174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昌州财教【2024】100号</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按完成时效赋分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成本控制率</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74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昌州财教【2024】100号</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12"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20"/>
                <w:szCs w:val="20"/>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减轻学生家庭经济负担</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有效减轻</w:t>
            </w:r>
          </w:p>
        </w:tc>
        <w:tc>
          <w:tcPr>
            <w:tcW w:w="174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昌州财教【2024】100号</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12"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提升完成义务教育信心</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持续提升</w:t>
            </w:r>
          </w:p>
        </w:tc>
        <w:tc>
          <w:tcPr>
            <w:tcW w:w="174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昌州财教【2024】100号</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10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学生满意度</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r>
              <w:rPr>
                <w:rFonts w:hint="eastAsia" w:ascii="宋体" w:hAnsi="宋体" w:cs="宋体"/>
                <w:i w:val="0"/>
                <w:iCs w:val="0"/>
                <w:color w:val="000000"/>
                <w:sz w:val="20"/>
                <w:szCs w:val="20"/>
                <w:highlight w:val="none"/>
                <w:u w:val="none"/>
                <w:lang w:val="en-US" w:eastAsia="zh-CN"/>
              </w:rPr>
              <w:t>95%</w:t>
            </w:r>
          </w:p>
        </w:tc>
        <w:tc>
          <w:tcPr>
            <w:tcW w:w="174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昌州财教【2024】100号</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按满意度赋分</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bl>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7"/>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063"/>
        <w:gridCol w:w="1365"/>
        <w:gridCol w:w="940"/>
        <w:gridCol w:w="1455"/>
        <w:gridCol w:w="851"/>
        <w:gridCol w:w="885"/>
        <w:gridCol w:w="1089"/>
        <w:gridCol w:w="8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预算单位</w:t>
            </w:r>
          </w:p>
        </w:tc>
        <w:tc>
          <w:tcPr>
            <w:tcW w:w="7386"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呼图壁县第三中学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项目名称</w:t>
            </w: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highlight w:val="none"/>
                <w:u w:val="none"/>
              </w:rPr>
            </w:pPr>
            <w:r>
              <w:rPr>
                <w:rFonts w:hint="eastAsia"/>
                <w:sz w:val="20"/>
                <w:szCs w:val="20"/>
                <w:highlight w:val="none"/>
              </w:rPr>
              <w:t>2025年中央城乡义务教育补助经费-公用经费</w:t>
            </w:r>
          </w:p>
        </w:tc>
        <w:tc>
          <w:tcPr>
            <w:tcW w:w="173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项目负责人</w:t>
            </w:r>
          </w:p>
        </w:tc>
        <w:tc>
          <w:tcPr>
            <w:tcW w:w="1890"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罗志刚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项目资金（万元）</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年度预算总额：</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82.63万元</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其中：财政拨款</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82.63万元</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w:t>
            </w:r>
          </w:p>
        </w:tc>
        <w:tc>
          <w:tcPr>
            <w:tcW w:w="1890"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项目总体目标</w:t>
            </w:r>
          </w:p>
        </w:tc>
        <w:tc>
          <w:tcPr>
            <w:tcW w:w="7386" w:type="dxa"/>
            <w:gridSpan w:val="7"/>
            <w:tcBorders>
              <w:top w:val="single" w:color="000000" w:sz="4" w:space="0"/>
              <w:left w:val="nil"/>
              <w:bottom w:val="single" w:color="000000" w:sz="4" w:space="0"/>
              <w:right w:val="single" w:color="000000" w:sz="4" w:space="0"/>
            </w:tcBorders>
            <w:noWrap w:val="0"/>
            <w:vAlign w:val="top"/>
          </w:tcPr>
          <w:p>
            <w:pPr>
              <w:shd w:val="clear"/>
              <w:jc w:val="left"/>
              <w:rPr>
                <w:rFonts w:hint="eastAsia" w:ascii="宋体" w:hAnsi="宋体" w:eastAsia="宋体" w:cs="宋体"/>
                <w:i w:val="0"/>
                <w:iCs w:val="0"/>
                <w:color w:val="000000"/>
                <w:sz w:val="20"/>
                <w:szCs w:val="20"/>
                <w:highlight w:val="none"/>
                <w:u w:val="none"/>
                <w:lang w:eastAsia="zh-CN"/>
              </w:rPr>
            </w:pPr>
            <w:r>
              <w:rPr>
                <w:rFonts w:hint="eastAsia"/>
                <w:color w:val="000000"/>
                <w:sz w:val="20"/>
                <w:szCs w:val="20"/>
                <w:highlight w:val="none"/>
              </w:rPr>
              <w:t>把教育经费用到最关键处，切实提高教育经费使用效益。</w:t>
            </w:r>
            <w:r>
              <w:rPr>
                <w:rFonts w:hint="eastAsia" w:ascii="宋体" w:hAnsi="宋体" w:cs="宋体"/>
                <w:i w:val="0"/>
                <w:iCs w:val="0"/>
                <w:color w:val="000000"/>
                <w:sz w:val="20"/>
                <w:szCs w:val="20"/>
                <w:highlight w:val="none"/>
                <w:u w:val="none"/>
                <w:lang w:val="en-US" w:eastAsia="zh-CN"/>
              </w:rPr>
              <w:t>落实城乡统一、重在农村的义务教育经费保障机制，学生享受三免政策。</w:t>
            </w:r>
            <w:r>
              <w:rPr>
                <w:rFonts w:hint="eastAsia"/>
                <w:color w:val="000000"/>
                <w:sz w:val="18"/>
                <w:szCs w:val="18"/>
                <w:highlight w:val="none"/>
              </w:rPr>
              <w:t>花好每一分钱，把教育经费用到最关键处，切实提高教育经费使用效益。</w:t>
            </w:r>
            <w:r>
              <w:rPr>
                <w:rFonts w:hint="eastAsia" w:ascii="宋体" w:hAnsi="宋体" w:eastAsia="宋体" w:cs="宋体"/>
                <w:i w:val="0"/>
                <w:iCs w:val="0"/>
                <w:color w:val="000000"/>
                <w:sz w:val="20"/>
                <w:szCs w:val="20"/>
                <w:highlight w:val="none"/>
                <w:u w:val="none"/>
              </w:rPr>
              <w:t>通过开展教师业务培训，促进教师专业成长</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提升教学质量</w:t>
            </w:r>
            <w:r>
              <w:rPr>
                <w:rFonts w:hint="eastAsia" w:ascii="宋体" w:hAnsi="宋体" w:cs="宋体"/>
                <w:i w:val="0"/>
                <w:iCs w:val="0"/>
                <w:color w:val="000000"/>
                <w:sz w:val="20"/>
                <w:szCs w:val="20"/>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指标值设置依据</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上年完成值</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指标分值权重</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指标赋分规则</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生均公用经费</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&gt;=940人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享受免费教科书政策学生比例</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资金拨付及时</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w:t>
            </w:r>
            <w:r>
              <w:rPr>
                <w:rFonts w:hint="eastAsia" w:ascii="宋体" w:hAnsi="宋体" w:cs="宋体"/>
                <w:i w:val="0"/>
                <w:iCs w:val="0"/>
                <w:color w:val="000000"/>
                <w:sz w:val="20"/>
                <w:szCs w:val="20"/>
                <w:highlight w:val="none"/>
                <w:u w:val="none"/>
                <w:lang w:val="en-US" w:eastAsia="zh-CN"/>
              </w:rPr>
              <w:t>5</w:t>
            </w:r>
            <w:r>
              <w:rPr>
                <w:rFonts w:hint="eastAsia" w:ascii="宋体" w:hAnsi="宋体" w:eastAsia="宋体" w:cs="宋体"/>
                <w:i w:val="0"/>
                <w:iCs w:val="0"/>
                <w:color w:val="000000"/>
                <w:sz w:val="20"/>
                <w:szCs w:val="20"/>
                <w:highlight w:val="none"/>
                <w:u w:val="none"/>
              </w:rPr>
              <w:t>年年底前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按完成时效赋分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成本控制率</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20"/>
                <w:szCs w:val="20"/>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减轻学生家庭经济负担</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提升完成义务教育信心</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学生满意度</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r>
              <w:rPr>
                <w:rFonts w:hint="eastAsia" w:ascii="宋体" w:hAnsi="宋体" w:cs="宋体"/>
                <w:i w:val="0"/>
                <w:iCs w:val="0"/>
                <w:color w:val="000000"/>
                <w:sz w:val="20"/>
                <w:szCs w:val="20"/>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5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8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按满意度赋分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bl>
    <w:p>
      <w:pPr>
        <w:pStyle w:val="5"/>
        <w:shd w:val="clear"/>
        <w:rPr>
          <w:rFonts w:hint="eastAsia"/>
          <w:highlight w:val="none"/>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7"/>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063"/>
        <w:gridCol w:w="1365"/>
        <w:gridCol w:w="940"/>
        <w:gridCol w:w="1455"/>
        <w:gridCol w:w="860"/>
        <w:gridCol w:w="825"/>
        <w:gridCol w:w="1140"/>
        <w:gridCol w:w="8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预算单位</w:t>
            </w:r>
          </w:p>
        </w:tc>
        <w:tc>
          <w:tcPr>
            <w:tcW w:w="7386"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呼图壁县第三中学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项目名称</w:t>
            </w: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highlight w:val="none"/>
                <w:u w:val="none"/>
              </w:rPr>
            </w:pPr>
            <w:r>
              <w:rPr>
                <w:rFonts w:hint="eastAsia"/>
                <w:sz w:val="20"/>
                <w:szCs w:val="20"/>
                <w:highlight w:val="none"/>
              </w:rPr>
              <w:t>2025年中央城乡义务教育补助经费-残疾公用经费</w:t>
            </w:r>
          </w:p>
        </w:tc>
        <w:tc>
          <w:tcPr>
            <w:tcW w:w="168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项目负责人</w:t>
            </w:r>
          </w:p>
        </w:tc>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罗志刚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项目资金（万元）</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年度预算总额：</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3.6万元</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其中：财政拨款</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3.6万元</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w:t>
            </w:r>
          </w:p>
        </w:tc>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项目总体目标</w:t>
            </w:r>
          </w:p>
        </w:tc>
        <w:tc>
          <w:tcPr>
            <w:tcW w:w="7386" w:type="dxa"/>
            <w:gridSpan w:val="7"/>
            <w:tcBorders>
              <w:top w:val="single" w:color="000000" w:sz="4" w:space="0"/>
              <w:left w:val="nil"/>
              <w:bottom w:val="single" w:color="000000" w:sz="4" w:space="0"/>
              <w:right w:val="single" w:color="000000" w:sz="4" w:space="0"/>
            </w:tcBorders>
            <w:noWrap w:val="0"/>
            <w:vAlign w:val="top"/>
          </w:tcPr>
          <w:p>
            <w:pPr>
              <w:shd w:val="clea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val="en-US" w:eastAsia="zh-CN"/>
              </w:rPr>
              <w:t>落实城乡统一、重在农村的义务教育经费保障机制，学生享受三免政策。</w:t>
            </w:r>
            <w:r>
              <w:rPr>
                <w:rFonts w:hint="eastAsia" w:ascii="宋体" w:hAnsi="宋体" w:eastAsia="宋体" w:cs="宋体"/>
                <w:i w:val="0"/>
                <w:iCs w:val="0"/>
                <w:color w:val="000000"/>
                <w:sz w:val="20"/>
                <w:szCs w:val="20"/>
                <w:highlight w:val="none"/>
                <w:u w:val="none"/>
              </w:rPr>
              <w:t>提高学生学习生活环境质量，促进教育教学质量提高，使学生在健康快乐的环境中学习成长。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指标值设置依据</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上年完成值</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指标分值权重</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指标赋分规则</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eastAsia" w:ascii="Calibri" w:hAnsi="Calibri" w:cs="Calibri"/>
                <w:i w:val="0"/>
                <w:iCs w:val="0"/>
                <w:color w:val="000000"/>
                <w:kern w:val="0"/>
                <w:sz w:val="20"/>
                <w:szCs w:val="20"/>
                <w:highlight w:val="none"/>
                <w:u w:val="none"/>
                <w:lang w:val="en-US" w:eastAsia="zh-CN" w:bidi="ar"/>
              </w:rPr>
              <w:t>残疾学生</w:t>
            </w:r>
            <w:r>
              <w:rPr>
                <w:rFonts w:hint="default" w:ascii="Calibri" w:hAnsi="Calibri" w:eastAsia="宋体" w:cs="Calibri"/>
                <w:i w:val="0"/>
                <w:iCs w:val="0"/>
                <w:color w:val="000000"/>
                <w:kern w:val="0"/>
                <w:sz w:val="20"/>
                <w:szCs w:val="20"/>
                <w:highlight w:val="none"/>
                <w:u w:val="none"/>
                <w:lang w:val="en-US" w:eastAsia="zh-CN" w:bidi="ar"/>
              </w:rPr>
              <w:t>生均公用经费</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&gt;=6人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享受免费教科书政策学生比例</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资金拨付及时</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w:t>
            </w:r>
            <w:r>
              <w:rPr>
                <w:rFonts w:hint="eastAsia" w:ascii="宋体" w:hAnsi="宋体" w:cs="宋体"/>
                <w:i w:val="0"/>
                <w:iCs w:val="0"/>
                <w:color w:val="000000"/>
                <w:sz w:val="20"/>
                <w:szCs w:val="20"/>
                <w:highlight w:val="none"/>
                <w:u w:val="none"/>
                <w:lang w:val="en-US" w:eastAsia="zh-CN"/>
              </w:rPr>
              <w:t>5</w:t>
            </w:r>
            <w:r>
              <w:rPr>
                <w:rFonts w:hint="eastAsia" w:ascii="宋体" w:hAnsi="宋体" w:eastAsia="宋体" w:cs="宋体"/>
                <w:i w:val="0"/>
                <w:iCs w:val="0"/>
                <w:color w:val="000000"/>
                <w:sz w:val="20"/>
                <w:szCs w:val="20"/>
                <w:highlight w:val="none"/>
                <w:u w:val="none"/>
              </w:rPr>
              <w:t>年年底前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按完成时效赋分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成本控制率</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20"/>
                <w:szCs w:val="20"/>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减轻学生家庭经济负担</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提升完成义务教育信心</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学生满意度</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r>
              <w:rPr>
                <w:rFonts w:hint="eastAsia" w:ascii="宋体" w:hAnsi="宋体" w:cs="宋体"/>
                <w:i w:val="0"/>
                <w:iCs w:val="0"/>
                <w:color w:val="000000"/>
                <w:sz w:val="20"/>
                <w:szCs w:val="20"/>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92</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按满意度赋分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bl>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7"/>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063"/>
        <w:gridCol w:w="1365"/>
        <w:gridCol w:w="940"/>
        <w:gridCol w:w="1455"/>
        <w:gridCol w:w="1081"/>
        <w:gridCol w:w="769"/>
        <w:gridCol w:w="975"/>
        <w:gridCol w:w="8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86"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呼图壁县第三中学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18"/>
                <w:szCs w:val="18"/>
                <w:highlight w:val="none"/>
                <w:u w:val="none"/>
              </w:rPr>
            </w:pPr>
            <w:r>
              <w:rPr>
                <w:rFonts w:hint="eastAsia"/>
                <w:highlight w:val="none"/>
              </w:rPr>
              <w:t>2025年中央城乡义务教育补助经费-公用经费</w:t>
            </w:r>
          </w:p>
        </w:tc>
        <w:tc>
          <w:tcPr>
            <w:tcW w:w="18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7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罗志刚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30.6万元</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30.6万元</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7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86" w:type="dxa"/>
            <w:gridSpan w:val="7"/>
            <w:tcBorders>
              <w:top w:val="single" w:color="000000" w:sz="4" w:space="0"/>
              <w:left w:val="nil"/>
              <w:bottom w:val="single" w:color="000000" w:sz="4" w:space="0"/>
              <w:right w:val="single" w:color="000000" w:sz="4" w:space="0"/>
            </w:tcBorders>
            <w:noWrap w:val="0"/>
            <w:vAlign w:val="top"/>
          </w:tcPr>
          <w:p>
            <w:pPr>
              <w:shd w:val="clear"/>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20"/>
                <w:szCs w:val="20"/>
                <w:highlight w:val="none"/>
                <w:u w:val="none"/>
                <w:lang w:val="en-US" w:eastAsia="zh-CN"/>
              </w:rPr>
              <w:t>落实城乡统一、重在农村的义务教育经费保障机制，学生享受三免政策。</w:t>
            </w:r>
            <w:r>
              <w:rPr>
                <w:rFonts w:hint="eastAsia" w:ascii="宋体" w:hAnsi="宋体" w:eastAsia="宋体" w:cs="宋体"/>
                <w:i w:val="0"/>
                <w:iCs w:val="0"/>
                <w:color w:val="000000"/>
                <w:sz w:val="20"/>
                <w:szCs w:val="20"/>
                <w:highlight w:val="none"/>
                <w:u w:val="none"/>
              </w:rPr>
              <w:t>通过开展教师业务培训，促进教师专业成长</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提升教学质量</w:t>
            </w:r>
            <w:r>
              <w:rPr>
                <w:rFonts w:hint="eastAsia" w:ascii="宋体" w:hAnsi="宋体" w:cs="宋体"/>
                <w:i w:val="0"/>
                <w:iCs w:val="0"/>
                <w:color w:val="000000"/>
                <w:sz w:val="20"/>
                <w:szCs w:val="20"/>
                <w:highlight w:val="none"/>
                <w:u w:val="none"/>
                <w:lang w:eastAsia="zh-CN"/>
              </w:rPr>
              <w:t>。</w:t>
            </w:r>
            <w:r>
              <w:rPr>
                <w:rFonts w:hint="eastAsia"/>
                <w:color w:val="000000"/>
                <w:sz w:val="20"/>
                <w:szCs w:val="20"/>
                <w:highlight w:val="none"/>
              </w:rPr>
              <w:t>把教育经费用到最关键处，切实提高教育经费使用效益。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生均公用经费</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20"/>
                <w:szCs w:val="20"/>
                <w:highlight w:val="none"/>
                <w:u w:val="none"/>
                <w:lang w:val="en-US" w:eastAsia="zh-CN"/>
              </w:rPr>
              <w:t>&gt;=720人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昌州财教【2024】</w:t>
            </w:r>
            <w:r>
              <w:rPr>
                <w:rFonts w:hint="eastAsia" w:ascii="宋体" w:hAnsi="宋体" w:cs="宋体"/>
                <w:i w:val="0"/>
                <w:iCs w:val="0"/>
                <w:color w:val="000000"/>
                <w:sz w:val="18"/>
                <w:szCs w:val="18"/>
                <w:highlight w:val="none"/>
                <w:u w:val="none"/>
                <w:lang w:val="en-US" w:eastAsia="zh-CN"/>
              </w:rPr>
              <w:t>92</w:t>
            </w:r>
            <w:r>
              <w:rPr>
                <w:rFonts w:hint="eastAsia" w:ascii="宋体" w:hAnsi="宋体" w:eastAsia="宋体" w:cs="宋体"/>
                <w:i w:val="0"/>
                <w:iCs w:val="0"/>
                <w:color w:val="000000"/>
                <w:sz w:val="18"/>
                <w:szCs w:val="18"/>
                <w:highlight w:val="none"/>
                <w:u w:val="none"/>
              </w:rPr>
              <w:t>号</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063"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享受免费教科书政策学生比例</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昌州财教【2024】</w:t>
            </w:r>
            <w:r>
              <w:rPr>
                <w:rFonts w:hint="eastAsia" w:ascii="宋体" w:hAnsi="宋体" w:cs="宋体"/>
                <w:i w:val="0"/>
                <w:iCs w:val="0"/>
                <w:color w:val="000000"/>
                <w:sz w:val="18"/>
                <w:szCs w:val="18"/>
                <w:highlight w:val="none"/>
                <w:u w:val="none"/>
                <w:lang w:val="en-US" w:eastAsia="zh-CN"/>
              </w:rPr>
              <w:t>92</w:t>
            </w:r>
            <w:r>
              <w:rPr>
                <w:rFonts w:hint="eastAsia" w:ascii="宋体" w:hAnsi="宋体" w:eastAsia="宋体" w:cs="宋体"/>
                <w:i w:val="0"/>
                <w:iCs w:val="0"/>
                <w:color w:val="000000"/>
                <w:sz w:val="18"/>
                <w:szCs w:val="18"/>
                <w:highlight w:val="none"/>
                <w:u w:val="none"/>
              </w:rPr>
              <w:t>号</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资金拨付及时</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cs="宋体"/>
                <w:i w:val="0"/>
                <w:iCs w:val="0"/>
                <w:color w:val="000000"/>
                <w:sz w:val="18"/>
                <w:szCs w:val="18"/>
                <w:highlight w:val="none"/>
                <w:u w:val="none"/>
                <w:lang w:val="en-US" w:eastAsia="zh-CN"/>
              </w:rPr>
              <w:t>5</w:t>
            </w:r>
            <w:r>
              <w:rPr>
                <w:rFonts w:hint="eastAsia" w:ascii="宋体" w:hAnsi="宋体" w:eastAsia="宋体" w:cs="宋体"/>
                <w:i w:val="0"/>
                <w:iCs w:val="0"/>
                <w:color w:val="000000"/>
                <w:sz w:val="18"/>
                <w:szCs w:val="18"/>
                <w:highlight w:val="none"/>
                <w:u w:val="none"/>
              </w:rPr>
              <w:t>年年底前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昌州财教【2024】</w:t>
            </w:r>
            <w:r>
              <w:rPr>
                <w:rFonts w:hint="eastAsia" w:ascii="宋体" w:hAnsi="宋体" w:cs="宋体"/>
                <w:i w:val="0"/>
                <w:iCs w:val="0"/>
                <w:color w:val="000000"/>
                <w:sz w:val="18"/>
                <w:szCs w:val="18"/>
                <w:highlight w:val="none"/>
                <w:u w:val="none"/>
                <w:lang w:val="en-US" w:eastAsia="zh-CN"/>
              </w:rPr>
              <w:t>92</w:t>
            </w:r>
            <w:r>
              <w:rPr>
                <w:rFonts w:hint="eastAsia" w:ascii="宋体" w:hAnsi="宋体" w:eastAsia="宋体" w:cs="宋体"/>
                <w:i w:val="0"/>
                <w:iCs w:val="0"/>
                <w:color w:val="000000"/>
                <w:sz w:val="18"/>
                <w:szCs w:val="18"/>
                <w:highlight w:val="none"/>
                <w:u w:val="none"/>
              </w:rPr>
              <w:t>号</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按完成时效赋分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成本控制率</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昌州财教【2024】</w:t>
            </w:r>
            <w:r>
              <w:rPr>
                <w:rFonts w:hint="eastAsia" w:ascii="宋体" w:hAnsi="宋体" w:cs="宋体"/>
                <w:i w:val="0"/>
                <w:iCs w:val="0"/>
                <w:color w:val="000000"/>
                <w:sz w:val="18"/>
                <w:szCs w:val="18"/>
                <w:highlight w:val="none"/>
                <w:u w:val="none"/>
                <w:lang w:val="en-US" w:eastAsia="zh-CN"/>
              </w:rPr>
              <w:t>92</w:t>
            </w:r>
            <w:r>
              <w:rPr>
                <w:rFonts w:hint="eastAsia" w:ascii="宋体" w:hAnsi="宋体" w:eastAsia="宋体" w:cs="宋体"/>
                <w:i w:val="0"/>
                <w:iCs w:val="0"/>
                <w:color w:val="000000"/>
                <w:sz w:val="18"/>
                <w:szCs w:val="18"/>
                <w:highlight w:val="none"/>
                <w:u w:val="none"/>
              </w:rPr>
              <w:t>号</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减轻学生家庭经济负担</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昌州财教【2024】</w:t>
            </w:r>
            <w:r>
              <w:rPr>
                <w:rFonts w:hint="eastAsia" w:ascii="宋体" w:hAnsi="宋体" w:cs="宋体"/>
                <w:i w:val="0"/>
                <w:iCs w:val="0"/>
                <w:color w:val="000000"/>
                <w:sz w:val="18"/>
                <w:szCs w:val="18"/>
                <w:highlight w:val="none"/>
                <w:u w:val="none"/>
                <w:lang w:val="en-US" w:eastAsia="zh-CN"/>
              </w:rPr>
              <w:t>92</w:t>
            </w:r>
            <w:r>
              <w:rPr>
                <w:rFonts w:hint="eastAsia" w:ascii="宋体" w:hAnsi="宋体" w:eastAsia="宋体" w:cs="宋体"/>
                <w:i w:val="0"/>
                <w:iCs w:val="0"/>
                <w:color w:val="000000"/>
                <w:sz w:val="18"/>
                <w:szCs w:val="18"/>
                <w:highlight w:val="none"/>
                <w:u w:val="none"/>
              </w:rPr>
              <w:t>号</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提升完成义务教育信心</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18"/>
                <w:szCs w:val="18"/>
                <w:highlight w:val="none"/>
                <w:u w:val="none"/>
              </w:rPr>
            </w:pPr>
            <w:r>
              <w:rPr>
                <w:rFonts w:hint="default" w:ascii="Calibri" w:hAnsi="Calibri" w:eastAsia="宋体" w:cs="Calibri"/>
                <w:i w:val="0"/>
                <w:iCs w:val="0"/>
                <w:color w:val="000000"/>
                <w:kern w:val="0"/>
                <w:sz w:val="18"/>
                <w:szCs w:val="18"/>
                <w:highlight w:val="none"/>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昌州财教【2024】</w:t>
            </w:r>
            <w:r>
              <w:rPr>
                <w:rFonts w:hint="eastAsia" w:ascii="宋体" w:hAnsi="宋体" w:cs="宋体"/>
                <w:i w:val="0"/>
                <w:iCs w:val="0"/>
                <w:color w:val="000000"/>
                <w:sz w:val="18"/>
                <w:szCs w:val="18"/>
                <w:highlight w:val="none"/>
                <w:u w:val="none"/>
                <w:lang w:val="en-US" w:eastAsia="zh-CN"/>
              </w:rPr>
              <w:t>92</w:t>
            </w:r>
            <w:r>
              <w:rPr>
                <w:rFonts w:hint="eastAsia" w:ascii="宋体" w:hAnsi="宋体" w:eastAsia="宋体" w:cs="宋体"/>
                <w:i w:val="0"/>
                <w:iCs w:val="0"/>
                <w:color w:val="000000"/>
                <w:sz w:val="18"/>
                <w:szCs w:val="18"/>
                <w:highlight w:val="none"/>
                <w:u w:val="none"/>
              </w:rPr>
              <w:t>号</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学生满意度</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昌州财教【2024】</w:t>
            </w:r>
            <w:r>
              <w:rPr>
                <w:rFonts w:hint="eastAsia" w:ascii="宋体" w:hAnsi="宋体" w:cs="宋体"/>
                <w:i w:val="0"/>
                <w:iCs w:val="0"/>
                <w:color w:val="000000"/>
                <w:sz w:val="18"/>
                <w:szCs w:val="18"/>
                <w:highlight w:val="none"/>
                <w:u w:val="none"/>
                <w:lang w:val="en-US" w:eastAsia="zh-CN"/>
              </w:rPr>
              <w:t>92</w:t>
            </w:r>
            <w:r>
              <w:rPr>
                <w:rFonts w:hint="eastAsia" w:ascii="宋体" w:hAnsi="宋体" w:eastAsia="宋体" w:cs="宋体"/>
                <w:i w:val="0"/>
                <w:iCs w:val="0"/>
                <w:color w:val="000000"/>
                <w:sz w:val="18"/>
                <w:szCs w:val="18"/>
                <w:highlight w:val="none"/>
                <w:u w:val="none"/>
              </w:rPr>
              <w:t>号</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highlight w:val="none"/>
                <w:u w:val="none"/>
                <w:lang w:val="en-US" w:eastAsia="zh-CN"/>
              </w:rPr>
              <w:t>按满意度赋分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工作资料</w:t>
            </w:r>
          </w:p>
        </w:tc>
      </w:tr>
    </w:tbl>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7"/>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063"/>
        <w:gridCol w:w="1365"/>
        <w:gridCol w:w="940"/>
        <w:gridCol w:w="1455"/>
        <w:gridCol w:w="870"/>
        <w:gridCol w:w="900"/>
        <w:gridCol w:w="1055"/>
        <w:gridCol w:w="8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预算单位</w:t>
            </w:r>
          </w:p>
        </w:tc>
        <w:tc>
          <w:tcPr>
            <w:tcW w:w="7386"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呼图壁县第三中学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项目名称</w:t>
            </w: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highlight w:val="none"/>
                <w:u w:val="none"/>
              </w:rPr>
            </w:pPr>
            <w:r>
              <w:rPr>
                <w:rFonts w:hint="eastAsia"/>
                <w:sz w:val="20"/>
                <w:szCs w:val="20"/>
                <w:highlight w:val="none"/>
              </w:rPr>
              <w:t>2025年义务教育阶段特殊教育学校和随班就读残疾学生生均公用经费（县级配套）（非定额）</w:t>
            </w: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项目负责人</w:t>
            </w:r>
          </w:p>
        </w:tc>
        <w:tc>
          <w:tcPr>
            <w:tcW w:w="185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罗志刚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项目资金（万元）</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年度预算总额：</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0.76万元</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其中：财政拨款</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0.76万元</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w:t>
            </w:r>
          </w:p>
        </w:tc>
        <w:tc>
          <w:tcPr>
            <w:tcW w:w="185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项目总体目标</w:t>
            </w:r>
          </w:p>
        </w:tc>
        <w:tc>
          <w:tcPr>
            <w:tcW w:w="7386" w:type="dxa"/>
            <w:gridSpan w:val="7"/>
            <w:tcBorders>
              <w:top w:val="single" w:color="000000" w:sz="4" w:space="0"/>
              <w:left w:val="nil"/>
              <w:bottom w:val="single" w:color="000000" w:sz="4" w:space="0"/>
              <w:right w:val="single" w:color="000000" w:sz="4" w:space="0"/>
            </w:tcBorders>
            <w:noWrap w:val="0"/>
            <w:vAlign w:val="top"/>
          </w:tcPr>
          <w:p>
            <w:pPr>
              <w:shd w:val="clea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val="en-US" w:eastAsia="zh-CN"/>
              </w:rPr>
              <w:t>落实城乡统一、重在农村的义务教育经费保障机制，学生享受三免政策。</w:t>
            </w:r>
            <w:r>
              <w:rPr>
                <w:rFonts w:hint="eastAsia" w:ascii="宋体" w:hAnsi="宋体" w:eastAsia="宋体" w:cs="宋体"/>
                <w:i w:val="0"/>
                <w:iCs w:val="0"/>
                <w:color w:val="000000"/>
                <w:sz w:val="20"/>
                <w:szCs w:val="20"/>
                <w:highlight w:val="none"/>
                <w:u w:val="none"/>
              </w:rPr>
              <w:t>通过开展教师业务培训，促进教师专业成长</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提升教学质量</w:t>
            </w:r>
            <w:r>
              <w:rPr>
                <w:rFonts w:hint="eastAsia" w:ascii="宋体" w:hAnsi="宋体" w:cs="宋体"/>
                <w:i w:val="0"/>
                <w:iCs w:val="0"/>
                <w:color w:val="000000"/>
                <w:sz w:val="20"/>
                <w:szCs w:val="20"/>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指标值设置依据</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上年完成值</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指标分值权重</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指标赋分规则</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享受补助人数</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r>
              <w:rPr>
                <w:rFonts w:hint="eastAsia" w:ascii="宋体" w:hAnsi="宋体" w:cs="宋体"/>
                <w:i w:val="0"/>
                <w:iCs w:val="0"/>
                <w:color w:val="000000"/>
                <w:sz w:val="20"/>
                <w:szCs w:val="20"/>
                <w:highlight w:val="none"/>
                <w:u w:val="none"/>
                <w:lang w:val="en-US" w:eastAsia="zh-CN"/>
              </w:rPr>
              <w:t>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享受补助人数比率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补助资金拨付及时</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w:t>
            </w:r>
            <w:r>
              <w:rPr>
                <w:rFonts w:hint="eastAsia" w:ascii="宋体" w:hAnsi="宋体" w:cs="宋体"/>
                <w:i w:val="0"/>
                <w:iCs w:val="0"/>
                <w:color w:val="000000"/>
                <w:sz w:val="20"/>
                <w:szCs w:val="20"/>
                <w:highlight w:val="none"/>
                <w:u w:val="none"/>
                <w:lang w:val="en-US" w:eastAsia="zh-CN"/>
              </w:rPr>
              <w:t>5</w:t>
            </w:r>
            <w:r>
              <w:rPr>
                <w:rFonts w:hint="eastAsia" w:ascii="宋体" w:hAnsi="宋体" w:eastAsia="宋体" w:cs="宋体"/>
                <w:i w:val="0"/>
                <w:iCs w:val="0"/>
                <w:color w:val="000000"/>
                <w:sz w:val="20"/>
                <w:szCs w:val="20"/>
                <w:highlight w:val="none"/>
                <w:u w:val="none"/>
              </w:rPr>
              <w:t>年年底前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按完成时效赋分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成本控制率</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rPr>
              <w:t>呼财预字[2025]5号</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20"/>
                <w:szCs w:val="20"/>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减轻学生家庭经济负担</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提升完成义务教育信心</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学生满意度</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r>
              <w:rPr>
                <w:rFonts w:hint="eastAsia" w:ascii="宋体" w:hAnsi="宋体" w:cs="宋体"/>
                <w:i w:val="0"/>
                <w:iCs w:val="0"/>
                <w:color w:val="000000"/>
                <w:sz w:val="20"/>
                <w:szCs w:val="20"/>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按满意度赋分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bl>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7"/>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063"/>
        <w:gridCol w:w="1365"/>
        <w:gridCol w:w="940"/>
        <w:gridCol w:w="1455"/>
        <w:gridCol w:w="860"/>
        <w:gridCol w:w="900"/>
        <w:gridCol w:w="1065"/>
        <w:gridCol w:w="8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预算单位</w:t>
            </w:r>
          </w:p>
        </w:tc>
        <w:tc>
          <w:tcPr>
            <w:tcW w:w="7386"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呼图壁县第三中学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项目名称</w:t>
            </w: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highlight w:val="none"/>
                <w:u w:val="none"/>
              </w:rPr>
            </w:pPr>
            <w:r>
              <w:rPr>
                <w:rFonts w:hint="eastAsia"/>
                <w:sz w:val="20"/>
                <w:szCs w:val="20"/>
                <w:highlight w:val="none"/>
              </w:rPr>
              <w:t>2025年非寄宿生生活补助（非定额）</w:t>
            </w:r>
          </w:p>
        </w:tc>
        <w:tc>
          <w:tcPr>
            <w:tcW w:w="17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项目负责人</w:t>
            </w: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罗志刚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项目资金（万元）</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年度预算总额：</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1.19万元</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其中：财政拨款</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1.19万元</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w:t>
            </w:r>
          </w:p>
        </w:tc>
        <w:tc>
          <w:tcPr>
            <w:tcW w:w="186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项目总体目标</w:t>
            </w:r>
          </w:p>
        </w:tc>
        <w:tc>
          <w:tcPr>
            <w:tcW w:w="7386" w:type="dxa"/>
            <w:gridSpan w:val="7"/>
            <w:tcBorders>
              <w:top w:val="single" w:color="000000" w:sz="4" w:space="0"/>
              <w:left w:val="nil"/>
              <w:bottom w:val="single" w:color="000000" w:sz="4" w:space="0"/>
              <w:right w:val="single" w:color="000000" w:sz="4" w:space="0"/>
            </w:tcBorders>
            <w:noWrap w:val="0"/>
            <w:vAlign w:val="top"/>
          </w:tcPr>
          <w:p>
            <w:pPr>
              <w:shd w:val="clear"/>
              <w:jc w:val="left"/>
              <w:rPr>
                <w:rFonts w:hint="eastAsia" w:ascii="宋体" w:hAnsi="宋体" w:eastAsia="宋体" w:cs="宋体"/>
                <w:i w:val="0"/>
                <w:iCs w:val="0"/>
                <w:color w:val="000000"/>
                <w:sz w:val="20"/>
                <w:szCs w:val="20"/>
                <w:highlight w:val="none"/>
                <w:u w:val="none"/>
                <w:lang w:eastAsia="zh-CN"/>
              </w:rPr>
            </w:pPr>
            <w:r>
              <w:rPr>
                <w:rFonts w:hint="eastAsia"/>
                <w:color w:val="000000"/>
                <w:sz w:val="18"/>
                <w:szCs w:val="18"/>
                <w:highlight w:val="none"/>
              </w:rPr>
              <w:t>促进教育均衡发展，改善家庭困难学生生活质量。</w:t>
            </w:r>
            <w:r>
              <w:rPr>
                <w:rFonts w:hint="eastAsia" w:ascii="宋体" w:hAnsi="宋体" w:cs="宋体"/>
                <w:i w:val="0"/>
                <w:iCs w:val="0"/>
                <w:color w:val="000000"/>
                <w:sz w:val="20"/>
                <w:szCs w:val="20"/>
                <w:highlight w:val="none"/>
                <w:u w:val="none"/>
                <w:lang w:val="en-US" w:eastAsia="zh-CN"/>
              </w:rPr>
              <w:t>落实城乡统一、重在农村的义务教育经费保障机制，学生享受三免政策。</w:t>
            </w:r>
            <w:r>
              <w:rPr>
                <w:rFonts w:hint="eastAsia" w:ascii="宋体" w:hAnsi="宋体" w:eastAsia="宋体" w:cs="宋体"/>
                <w:i w:val="0"/>
                <w:iCs w:val="0"/>
                <w:color w:val="000000"/>
                <w:sz w:val="20"/>
                <w:szCs w:val="20"/>
                <w:highlight w:val="none"/>
                <w:u w:val="none"/>
              </w:rPr>
              <w:t>通过开展教师业务培训，促进教师专业成长</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提升教学质量</w:t>
            </w:r>
            <w:r>
              <w:rPr>
                <w:rFonts w:hint="eastAsia" w:ascii="宋体" w:hAnsi="宋体" w:cs="宋体"/>
                <w:i w:val="0"/>
                <w:iCs w:val="0"/>
                <w:color w:val="000000"/>
                <w:sz w:val="20"/>
                <w:szCs w:val="20"/>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指标值设置依据</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上年完成值</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指标分值权重</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指标赋分规则</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享受补助人数</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&gt;=127人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享受补助人数比率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补助资金及时拨付</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w:t>
            </w:r>
            <w:r>
              <w:rPr>
                <w:rFonts w:hint="eastAsia" w:ascii="宋体" w:hAnsi="宋体" w:cs="宋体"/>
                <w:i w:val="0"/>
                <w:iCs w:val="0"/>
                <w:color w:val="000000"/>
                <w:sz w:val="20"/>
                <w:szCs w:val="20"/>
                <w:highlight w:val="none"/>
                <w:u w:val="none"/>
                <w:lang w:val="en-US" w:eastAsia="zh-CN"/>
              </w:rPr>
              <w:t>5</w:t>
            </w:r>
            <w:r>
              <w:rPr>
                <w:rFonts w:hint="eastAsia" w:ascii="宋体" w:hAnsi="宋体" w:eastAsia="宋体" w:cs="宋体"/>
                <w:i w:val="0"/>
                <w:iCs w:val="0"/>
                <w:color w:val="000000"/>
                <w:sz w:val="20"/>
                <w:szCs w:val="20"/>
                <w:highlight w:val="none"/>
                <w:u w:val="none"/>
              </w:rPr>
              <w:t>年年底前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按完成时效赋分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成本控制率</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rPr>
              <w:t>呼财预字[2025]5号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20"/>
                <w:szCs w:val="20"/>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减轻学生家庭经济负担</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提升完成义务教育信心</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学生满意度</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r>
              <w:rPr>
                <w:rFonts w:hint="eastAsia" w:ascii="宋体" w:hAnsi="宋体" w:cs="宋体"/>
                <w:i w:val="0"/>
                <w:iCs w:val="0"/>
                <w:color w:val="000000"/>
                <w:sz w:val="20"/>
                <w:szCs w:val="20"/>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按满意度赋分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bl>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7"/>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063"/>
        <w:gridCol w:w="1365"/>
        <w:gridCol w:w="940"/>
        <w:gridCol w:w="1455"/>
        <w:gridCol w:w="866"/>
        <w:gridCol w:w="855"/>
        <w:gridCol w:w="1104"/>
        <w:gridCol w:w="8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预算单位</w:t>
            </w:r>
          </w:p>
        </w:tc>
        <w:tc>
          <w:tcPr>
            <w:tcW w:w="7386"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呼图壁县第三中学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项目名称</w:t>
            </w: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highlight w:val="none"/>
                <w:u w:val="none"/>
              </w:rPr>
            </w:pPr>
            <w:r>
              <w:rPr>
                <w:rFonts w:hint="eastAsia"/>
                <w:sz w:val="20"/>
                <w:szCs w:val="20"/>
                <w:highlight w:val="none"/>
              </w:rPr>
              <w:t>2025年寄宿生生活补助（非定额）</w:t>
            </w:r>
          </w:p>
        </w:tc>
        <w:tc>
          <w:tcPr>
            <w:tcW w:w="17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项目负责人</w:t>
            </w:r>
          </w:p>
        </w:tc>
        <w:tc>
          <w:tcPr>
            <w:tcW w:w="1905"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罗志刚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项目资金（万元）</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年度预算总额：</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14.4万元</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其中：财政拨款</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14.4万元</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w:t>
            </w:r>
          </w:p>
        </w:tc>
        <w:tc>
          <w:tcPr>
            <w:tcW w:w="1905"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项目总体目标</w:t>
            </w:r>
          </w:p>
        </w:tc>
        <w:tc>
          <w:tcPr>
            <w:tcW w:w="7386" w:type="dxa"/>
            <w:gridSpan w:val="7"/>
            <w:tcBorders>
              <w:top w:val="single" w:color="000000" w:sz="4" w:space="0"/>
              <w:left w:val="nil"/>
              <w:bottom w:val="single" w:color="000000" w:sz="4" w:space="0"/>
              <w:right w:val="single" w:color="000000" w:sz="4" w:space="0"/>
            </w:tcBorders>
            <w:noWrap w:val="0"/>
            <w:vAlign w:val="top"/>
          </w:tcPr>
          <w:p>
            <w:pPr>
              <w:shd w:val="clear"/>
              <w:jc w:val="left"/>
              <w:rPr>
                <w:rFonts w:hint="eastAsia" w:ascii="宋体" w:hAnsi="宋体" w:eastAsia="宋体" w:cs="宋体"/>
                <w:i w:val="0"/>
                <w:iCs w:val="0"/>
                <w:color w:val="000000"/>
                <w:sz w:val="20"/>
                <w:szCs w:val="20"/>
                <w:highlight w:val="none"/>
                <w:u w:val="none"/>
                <w:lang w:eastAsia="zh-CN"/>
              </w:rPr>
            </w:pPr>
            <w:r>
              <w:rPr>
                <w:rFonts w:hint="eastAsia"/>
                <w:color w:val="000000"/>
                <w:sz w:val="18"/>
                <w:szCs w:val="18"/>
                <w:highlight w:val="none"/>
              </w:rPr>
              <w:t>促进教育均衡发展，改善家庭困难寄宿学生生活质量。</w:t>
            </w:r>
            <w:r>
              <w:rPr>
                <w:rFonts w:hint="eastAsia" w:ascii="宋体" w:hAnsi="宋体" w:cs="宋体"/>
                <w:i w:val="0"/>
                <w:iCs w:val="0"/>
                <w:color w:val="000000"/>
                <w:sz w:val="20"/>
                <w:szCs w:val="20"/>
                <w:highlight w:val="none"/>
                <w:u w:val="none"/>
                <w:lang w:val="en-US" w:eastAsia="zh-CN"/>
              </w:rPr>
              <w:t>落实城乡统一、重在农村的义务教育经费保障机制，学生享受三免政策。</w:t>
            </w:r>
            <w:r>
              <w:rPr>
                <w:rFonts w:hint="eastAsia" w:ascii="宋体" w:hAnsi="宋体" w:eastAsia="宋体" w:cs="宋体"/>
                <w:i w:val="0"/>
                <w:iCs w:val="0"/>
                <w:color w:val="000000"/>
                <w:sz w:val="20"/>
                <w:szCs w:val="20"/>
                <w:highlight w:val="none"/>
                <w:u w:val="none"/>
              </w:rPr>
              <w:t>通过开展教师业务培训，促进教师专业成长</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提升教学质量</w:t>
            </w:r>
            <w:r>
              <w:rPr>
                <w:rFonts w:hint="eastAsia" w:ascii="宋体" w:hAnsi="宋体" w:cs="宋体"/>
                <w:i w:val="0"/>
                <w:iCs w:val="0"/>
                <w:color w:val="000000"/>
                <w:sz w:val="20"/>
                <w:szCs w:val="20"/>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指标值设置依据</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上年完成值</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指标分值权重</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指标赋分规则</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享受补助人数</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&gt;=640人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享受补助人数比率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补助资金拨付及时</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w:t>
            </w:r>
            <w:r>
              <w:rPr>
                <w:rFonts w:hint="eastAsia" w:ascii="宋体" w:hAnsi="宋体" w:cs="宋体"/>
                <w:i w:val="0"/>
                <w:iCs w:val="0"/>
                <w:color w:val="000000"/>
                <w:sz w:val="20"/>
                <w:szCs w:val="20"/>
                <w:highlight w:val="none"/>
                <w:u w:val="none"/>
                <w:lang w:val="en-US" w:eastAsia="zh-CN"/>
              </w:rPr>
              <w:t>5</w:t>
            </w:r>
            <w:r>
              <w:rPr>
                <w:rFonts w:hint="eastAsia" w:ascii="宋体" w:hAnsi="宋体" w:eastAsia="宋体" w:cs="宋体"/>
                <w:i w:val="0"/>
                <w:iCs w:val="0"/>
                <w:color w:val="000000"/>
                <w:sz w:val="20"/>
                <w:szCs w:val="20"/>
                <w:highlight w:val="none"/>
                <w:u w:val="none"/>
              </w:rPr>
              <w:t>年年底前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按完成时效赋分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成本控制率</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rPr>
              <w:t>呼财预字[2025]5号</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20"/>
                <w:szCs w:val="20"/>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减轻学生家庭经济负担</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提升完成义务教育信心</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学生满意度</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r>
              <w:rPr>
                <w:rFonts w:hint="eastAsia" w:ascii="宋体" w:hAnsi="宋体" w:cs="宋体"/>
                <w:i w:val="0"/>
                <w:iCs w:val="0"/>
                <w:color w:val="000000"/>
                <w:sz w:val="20"/>
                <w:szCs w:val="20"/>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6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04"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按满意度赋分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bl>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7"/>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063"/>
        <w:gridCol w:w="1365"/>
        <w:gridCol w:w="940"/>
        <w:gridCol w:w="1455"/>
        <w:gridCol w:w="860"/>
        <w:gridCol w:w="870"/>
        <w:gridCol w:w="1095"/>
        <w:gridCol w:w="8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预算单位</w:t>
            </w:r>
          </w:p>
        </w:tc>
        <w:tc>
          <w:tcPr>
            <w:tcW w:w="7386"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呼图壁县第三中学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项目名称</w:t>
            </w: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highlight w:val="none"/>
                <w:u w:val="none"/>
              </w:rPr>
            </w:pPr>
            <w:r>
              <w:rPr>
                <w:rFonts w:hint="eastAsia"/>
                <w:sz w:val="20"/>
                <w:szCs w:val="20"/>
                <w:highlight w:val="none"/>
              </w:rPr>
              <w:t>2025年自治区城乡义务教育补助经费-营养改善</w:t>
            </w:r>
          </w:p>
        </w:tc>
        <w:tc>
          <w:tcPr>
            <w:tcW w:w="1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项目负责人</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罗志刚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项目资金（万元）</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年度预算总额：</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59万元</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其中：财政拨款</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59万元</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项目总体目标</w:t>
            </w:r>
          </w:p>
        </w:tc>
        <w:tc>
          <w:tcPr>
            <w:tcW w:w="7386" w:type="dxa"/>
            <w:gridSpan w:val="7"/>
            <w:tcBorders>
              <w:top w:val="single" w:color="000000" w:sz="4" w:space="0"/>
              <w:left w:val="nil"/>
              <w:bottom w:val="single" w:color="000000" w:sz="4" w:space="0"/>
              <w:right w:val="single" w:color="000000" w:sz="4" w:space="0"/>
            </w:tcBorders>
            <w:noWrap w:val="0"/>
            <w:vAlign w:val="top"/>
          </w:tcPr>
          <w:p>
            <w:pPr>
              <w:shd w:val="clea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val="en-US" w:eastAsia="zh-CN"/>
              </w:rPr>
              <w:t>落实城乡统一、重在农村的义务教育经费保障机制，实施农村义务教育学生营养改善计划，学生享受三免政策。</w:t>
            </w:r>
            <w:r>
              <w:rPr>
                <w:rFonts w:hint="eastAsia" w:ascii="宋体" w:hAnsi="宋体" w:eastAsia="宋体" w:cs="宋体"/>
                <w:i w:val="0"/>
                <w:iCs w:val="0"/>
                <w:color w:val="000000"/>
                <w:sz w:val="20"/>
                <w:szCs w:val="20"/>
                <w:highlight w:val="none"/>
                <w:u w:val="none"/>
              </w:rPr>
              <w:t>通过开展教师业务培训，促进教师专业成长</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提升教学质量</w:t>
            </w:r>
            <w:r>
              <w:rPr>
                <w:rFonts w:hint="eastAsia" w:ascii="宋体" w:hAnsi="宋体" w:cs="宋体"/>
                <w:i w:val="0"/>
                <w:iCs w:val="0"/>
                <w:color w:val="000000"/>
                <w:sz w:val="20"/>
                <w:szCs w:val="20"/>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指标值设置依据</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上年完成值</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指标分值权重</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指标赋分规则</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享受补助人数</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&gt;=600人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98</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享受补助学生比率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98</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资金拨付及时到位</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w:t>
            </w:r>
            <w:r>
              <w:rPr>
                <w:rFonts w:hint="eastAsia" w:ascii="宋体" w:hAnsi="宋体" w:cs="宋体"/>
                <w:i w:val="0"/>
                <w:iCs w:val="0"/>
                <w:color w:val="000000"/>
                <w:sz w:val="20"/>
                <w:szCs w:val="20"/>
                <w:highlight w:val="none"/>
                <w:u w:val="none"/>
                <w:lang w:val="en-US" w:eastAsia="zh-CN"/>
              </w:rPr>
              <w:t>5</w:t>
            </w:r>
            <w:r>
              <w:rPr>
                <w:rFonts w:hint="eastAsia" w:ascii="宋体" w:hAnsi="宋体" w:eastAsia="宋体" w:cs="宋体"/>
                <w:i w:val="0"/>
                <w:iCs w:val="0"/>
                <w:color w:val="000000"/>
                <w:sz w:val="20"/>
                <w:szCs w:val="20"/>
                <w:highlight w:val="none"/>
                <w:u w:val="none"/>
              </w:rPr>
              <w:t>年年底前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98</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按完成时效赋分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成本控制率</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98</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20"/>
                <w:szCs w:val="20"/>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减轻学生家庭经济负担</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98</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提升完成义务教育信心</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98</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学生满意度</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r>
              <w:rPr>
                <w:rFonts w:hint="eastAsia" w:ascii="宋体" w:hAnsi="宋体" w:cs="宋体"/>
                <w:i w:val="0"/>
                <w:iCs w:val="0"/>
                <w:color w:val="000000"/>
                <w:sz w:val="20"/>
                <w:szCs w:val="20"/>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昌州财教【2024】</w:t>
            </w:r>
            <w:r>
              <w:rPr>
                <w:rFonts w:hint="eastAsia" w:ascii="宋体" w:hAnsi="宋体" w:cs="宋体"/>
                <w:i w:val="0"/>
                <w:iCs w:val="0"/>
                <w:color w:val="000000"/>
                <w:sz w:val="20"/>
                <w:szCs w:val="20"/>
                <w:highlight w:val="none"/>
                <w:u w:val="none"/>
                <w:lang w:val="en-US" w:eastAsia="zh-CN"/>
              </w:rPr>
              <w:t>98</w:t>
            </w:r>
            <w:r>
              <w:rPr>
                <w:rFonts w:hint="eastAsia" w:ascii="宋体" w:hAnsi="宋体" w:eastAsia="宋体" w:cs="宋体"/>
                <w:i w:val="0"/>
                <w:iCs w:val="0"/>
                <w:color w:val="000000"/>
                <w:sz w:val="20"/>
                <w:szCs w:val="20"/>
                <w:highlight w:val="none"/>
                <w:u w:val="none"/>
              </w:rPr>
              <w:t>号</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09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按满意度赋分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bl>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pStyle w:val="5"/>
        <w:shd w:val="clear"/>
        <w:rPr>
          <w:rFonts w:hint="eastAsia" w:ascii="楷体_GB2312" w:hAnsi="宋体" w:eastAsia="楷体_GB2312" w:cs="宋体"/>
          <w:b/>
          <w:kern w:val="0"/>
          <w:sz w:val="32"/>
          <w:szCs w:val="32"/>
          <w:highlight w:val="none"/>
        </w:rPr>
      </w:pPr>
    </w:p>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7"/>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063"/>
        <w:gridCol w:w="1365"/>
        <w:gridCol w:w="940"/>
        <w:gridCol w:w="1455"/>
        <w:gridCol w:w="821"/>
        <w:gridCol w:w="855"/>
        <w:gridCol w:w="1149"/>
        <w:gridCol w:w="8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预算单位</w:t>
            </w:r>
          </w:p>
        </w:tc>
        <w:tc>
          <w:tcPr>
            <w:tcW w:w="7386"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呼图壁县第三中学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项目名称</w:t>
            </w:r>
          </w:p>
        </w:tc>
        <w:tc>
          <w:tcPr>
            <w:tcW w:w="3760"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highlight w:val="none"/>
                <w:u w:val="none"/>
              </w:rPr>
            </w:pPr>
            <w:r>
              <w:rPr>
                <w:rFonts w:hint="eastAsia"/>
                <w:sz w:val="20"/>
                <w:szCs w:val="20"/>
                <w:highlight w:val="none"/>
              </w:rPr>
              <w:t>2025年非寄宿生生活补助（非定额）</w:t>
            </w:r>
          </w:p>
        </w:tc>
        <w:tc>
          <w:tcPr>
            <w:tcW w:w="167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项目负责人</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罗志刚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项目资金（万元）</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年度预算总额：</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0.81万元</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其中：财政拨款</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0.81万元</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w:t>
            </w:r>
          </w:p>
        </w:tc>
        <w:tc>
          <w:tcPr>
            <w:tcW w:w="1950"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项目总体目标</w:t>
            </w:r>
          </w:p>
        </w:tc>
        <w:tc>
          <w:tcPr>
            <w:tcW w:w="7386" w:type="dxa"/>
            <w:gridSpan w:val="7"/>
            <w:tcBorders>
              <w:top w:val="single" w:color="000000" w:sz="4" w:space="0"/>
              <w:left w:val="nil"/>
              <w:bottom w:val="single" w:color="000000" w:sz="4" w:space="0"/>
              <w:right w:val="single" w:color="000000" w:sz="4" w:space="0"/>
            </w:tcBorders>
            <w:noWrap w:val="0"/>
            <w:vAlign w:val="top"/>
          </w:tcPr>
          <w:p>
            <w:pPr>
              <w:shd w:val="clear"/>
              <w:jc w:val="left"/>
              <w:rPr>
                <w:rFonts w:hint="eastAsia" w:ascii="宋体" w:hAnsi="宋体" w:eastAsia="宋体" w:cs="宋体"/>
                <w:i w:val="0"/>
                <w:iCs w:val="0"/>
                <w:color w:val="000000"/>
                <w:sz w:val="20"/>
                <w:szCs w:val="20"/>
                <w:highlight w:val="none"/>
                <w:u w:val="none"/>
                <w:lang w:eastAsia="zh-CN"/>
              </w:rPr>
            </w:pPr>
            <w:r>
              <w:rPr>
                <w:rFonts w:hint="eastAsia"/>
                <w:color w:val="000000"/>
                <w:sz w:val="18"/>
                <w:szCs w:val="18"/>
                <w:highlight w:val="none"/>
              </w:rPr>
              <w:t>促进教育均衡发展，改善家庭困难寄宿学生生活质量。</w:t>
            </w:r>
            <w:r>
              <w:rPr>
                <w:rFonts w:hint="eastAsia" w:ascii="宋体" w:hAnsi="宋体" w:cs="宋体"/>
                <w:i w:val="0"/>
                <w:iCs w:val="0"/>
                <w:color w:val="000000"/>
                <w:sz w:val="20"/>
                <w:szCs w:val="20"/>
                <w:highlight w:val="none"/>
                <w:u w:val="none"/>
                <w:lang w:val="en-US" w:eastAsia="zh-CN"/>
              </w:rPr>
              <w:t>落实城乡统一、重在农村的义务教育经费保障机制，学生享受三免政策。</w:t>
            </w:r>
            <w:r>
              <w:rPr>
                <w:rFonts w:hint="eastAsia" w:ascii="宋体" w:hAnsi="宋体" w:eastAsia="宋体" w:cs="宋体"/>
                <w:i w:val="0"/>
                <w:iCs w:val="0"/>
                <w:color w:val="000000"/>
                <w:sz w:val="20"/>
                <w:szCs w:val="20"/>
                <w:highlight w:val="none"/>
                <w:u w:val="none"/>
              </w:rPr>
              <w:t>通过开展教师业务培训，促进教师专业成长</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提升教学质量</w:t>
            </w:r>
            <w:r>
              <w:rPr>
                <w:rFonts w:hint="eastAsia" w:ascii="宋体" w:hAnsi="宋体" w:cs="宋体"/>
                <w:i w:val="0"/>
                <w:iCs w:val="0"/>
                <w:color w:val="000000"/>
                <w:sz w:val="20"/>
                <w:szCs w:val="20"/>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指标值设置依据</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上年完成值</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指标分值权重</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指标赋分规则</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生均公用经费</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940元/生/年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享受免费教科书政策学生比例</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资金拨付及时</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w:t>
            </w:r>
            <w:r>
              <w:rPr>
                <w:rFonts w:hint="eastAsia" w:ascii="宋体" w:hAnsi="宋体" w:cs="宋体"/>
                <w:i w:val="0"/>
                <w:iCs w:val="0"/>
                <w:color w:val="000000"/>
                <w:sz w:val="20"/>
                <w:szCs w:val="20"/>
                <w:highlight w:val="none"/>
                <w:u w:val="none"/>
                <w:lang w:val="en-US" w:eastAsia="zh-CN"/>
              </w:rPr>
              <w:t>5</w:t>
            </w:r>
            <w:r>
              <w:rPr>
                <w:rFonts w:hint="eastAsia" w:ascii="宋体" w:hAnsi="宋体" w:eastAsia="宋体" w:cs="宋体"/>
                <w:i w:val="0"/>
                <w:iCs w:val="0"/>
                <w:color w:val="000000"/>
                <w:sz w:val="20"/>
                <w:szCs w:val="20"/>
                <w:highlight w:val="none"/>
                <w:u w:val="none"/>
              </w:rPr>
              <w:t>年年底前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按完成时效赋分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成本控制率</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sz w:val="20"/>
                <w:szCs w:val="20"/>
                <w:highlight w:val="none"/>
                <w:u w:val="none"/>
              </w:rPr>
              <w:t>呼财预字[2025]5号</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按完成比例赋分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20"/>
                <w:szCs w:val="20"/>
                <w:highlight w:val="none"/>
                <w:u w:val="none"/>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减轻学生家庭经济负担</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365"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提升完成义务教育信心</w:t>
            </w:r>
          </w:p>
        </w:tc>
        <w:tc>
          <w:tcPr>
            <w:tcW w:w="940"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left"/>
              <w:textAlignment w:val="top"/>
              <w:rPr>
                <w:rFonts w:hint="eastAsia" w:ascii="宋体" w:hAnsi="宋体" w:eastAsia="宋体" w:cs="宋体"/>
                <w:i w:val="0"/>
                <w:iCs w:val="0"/>
                <w:color w:val="000000"/>
                <w:sz w:val="20"/>
                <w:szCs w:val="20"/>
                <w:highlight w:val="none"/>
                <w:u w:val="none"/>
              </w:rPr>
            </w:pPr>
            <w:r>
              <w:rPr>
                <w:rFonts w:hint="default" w:ascii="Calibri" w:hAnsi="Calibri" w:eastAsia="宋体" w:cs="Calibri"/>
                <w:i w:val="0"/>
                <w:iCs w:val="0"/>
                <w:color w:val="000000"/>
                <w:kern w:val="0"/>
                <w:sz w:val="20"/>
                <w:szCs w:val="20"/>
                <w:highlight w:val="none"/>
                <w:u w:val="none"/>
                <w:lang w:val="en-US" w:eastAsia="zh-CN" w:bidi="ar"/>
              </w:rPr>
              <w:t>持续提升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按完成等级赋分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学生满意度</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w:t>
            </w:r>
            <w:r>
              <w:rPr>
                <w:rFonts w:hint="eastAsia" w:ascii="宋体" w:hAnsi="宋体" w:cs="宋体"/>
                <w:i w:val="0"/>
                <w:iCs w:val="0"/>
                <w:color w:val="000000"/>
                <w:sz w:val="20"/>
                <w:szCs w:val="20"/>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呼财预字[2025]5号</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w:t>
            </w:r>
          </w:p>
        </w:tc>
        <w:tc>
          <w:tcPr>
            <w:tcW w:w="1149"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按满意度赋分</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工作资料</w:t>
            </w:r>
          </w:p>
        </w:tc>
      </w:tr>
    </w:tbl>
    <w:p>
      <w:pPr>
        <w:pStyle w:val="5"/>
        <w:shd w:val="clear"/>
        <w:rPr>
          <w:rFonts w:hint="eastAsia" w:ascii="楷体_GB2312" w:hAnsi="宋体" w:eastAsia="楷体_GB2312" w:cs="宋体"/>
          <w:b/>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无</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bookmarkStart w:id="2" w:name="_GoBack"/>
      <w:bookmarkEnd w:id="2"/>
      <w:r>
        <w:rPr>
          <w:rFonts w:hint="eastAsia" w:ascii="黑体" w:hAnsi="黑体" w:eastAsia="黑体"/>
          <w:kern w:val="0"/>
          <w:sz w:val="32"/>
          <w:szCs w:val="32"/>
          <w:highlight w:val="none"/>
        </w:rPr>
        <w:t>第四部分  名词解释</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呼图壁县第三中学</w:t>
      </w:r>
    </w:p>
    <w:p>
      <w:pPr>
        <w:keepNext w:val="0"/>
        <w:keepLines w:val="0"/>
        <w:pageBreakBefore w:val="0"/>
        <w:widowControl w:val="0"/>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shd w:val="clear"/>
        <w:rPr>
          <w:highlight w:val="none"/>
        </w:rPr>
      </w:pPr>
    </w:p>
    <w:p>
      <w:pPr>
        <w:shd w:val="clea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C967D6"/>
    <w:rsid w:val="00E41A1F"/>
    <w:rsid w:val="017B2F92"/>
    <w:rsid w:val="020E507E"/>
    <w:rsid w:val="02732F8E"/>
    <w:rsid w:val="02CB7F49"/>
    <w:rsid w:val="037800D1"/>
    <w:rsid w:val="04267087"/>
    <w:rsid w:val="04267B2D"/>
    <w:rsid w:val="044C330C"/>
    <w:rsid w:val="05397FD9"/>
    <w:rsid w:val="057A5F58"/>
    <w:rsid w:val="05CA273A"/>
    <w:rsid w:val="05DE1A41"/>
    <w:rsid w:val="067F1BC4"/>
    <w:rsid w:val="06D72F0D"/>
    <w:rsid w:val="070E6657"/>
    <w:rsid w:val="07820511"/>
    <w:rsid w:val="07B76CEE"/>
    <w:rsid w:val="080E3E4F"/>
    <w:rsid w:val="084451C2"/>
    <w:rsid w:val="08450B28"/>
    <w:rsid w:val="08762705"/>
    <w:rsid w:val="088F5575"/>
    <w:rsid w:val="08E81855"/>
    <w:rsid w:val="0A4168EC"/>
    <w:rsid w:val="0AD672A7"/>
    <w:rsid w:val="0B247F12"/>
    <w:rsid w:val="0B7C3034"/>
    <w:rsid w:val="0B841FFD"/>
    <w:rsid w:val="0BD56A2F"/>
    <w:rsid w:val="0C0A3890"/>
    <w:rsid w:val="0C6D52F9"/>
    <w:rsid w:val="0C87165E"/>
    <w:rsid w:val="0CD20198"/>
    <w:rsid w:val="0CEC568C"/>
    <w:rsid w:val="0D6E5FD0"/>
    <w:rsid w:val="0E320E7D"/>
    <w:rsid w:val="0E9208E7"/>
    <w:rsid w:val="0F2A11A4"/>
    <w:rsid w:val="0FA21D8E"/>
    <w:rsid w:val="0FD46B6F"/>
    <w:rsid w:val="10263A2C"/>
    <w:rsid w:val="10587512"/>
    <w:rsid w:val="105D0E37"/>
    <w:rsid w:val="10916BDA"/>
    <w:rsid w:val="10DC0005"/>
    <w:rsid w:val="11036B00"/>
    <w:rsid w:val="11301FEB"/>
    <w:rsid w:val="11B6451D"/>
    <w:rsid w:val="11BB797C"/>
    <w:rsid w:val="121E62E8"/>
    <w:rsid w:val="1697741D"/>
    <w:rsid w:val="19A215AC"/>
    <w:rsid w:val="1A132B78"/>
    <w:rsid w:val="1A741ED9"/>
    <w:rsid w:val="1AC437A4"/>
    <w:rsid w:val="1B153D26"/>
    <w:rsid w:val="1BEB54C3"/>
    <w:rsid w:val="1C3C6084"/>
    <w:rsid w:val="1C8C02F2"/>
    <w:rsid w:val="1CC837F6"/>
    <w:rsid w:val="1D0353C8"/>
    <w:rsid w:val="1D3E1AFE"/>
    <w:rsid w:val="1E6432D4"/>
    <w:rsid w:val="1E89232D"/>
    <w:rsid w:val="1EB61656"/>
    <w:rsid w:val="20407429"/>
    <w:rsid w:val="2043117D"/>
    <w:rsid w:val="20CF3CE4"/>
    <w:rsid w:val="20DD55C0"/>
    <w:rsid w:val="22922CB8"/>
    <w:rsid w:val="22DB78DD"/>
    <w:rsid w:val="24401025"/>
    <w:rsid w:val="244D65B8"/>
    <w:rsid w:val="2492221D"/>
    <w:rsid w:val="24B42D8E"/>
    <w:rsid w:val="250855AF"/>
    <w:rsid w:val="258B383C"/>
    <w:rsid w:val="25DF7820"/>
    <w:rsid w:val="263B7010"/>
    <w:rsid w:val="26B4291F"/>
    <w:rsid w:val="26BD282A"/>
    <w:rsid w:val="26E769FA"/>
    <w:rsid w:val="26E81E8B"/>
    <w:rsid w:val="282C50D7"/>
    <w:rsid w:val="286D65BC"/>
    <w:rsid w:val="28D9041B"/>
    <w:rsid w:val="293B2E83"/>
    <w:rsid w:val="2AFC4894"/>
    <w:rsid w:val="2B3A05DE"/>
    <w:rsid w:val="2B6901C6"/>
    <w:rsid w:val="2D480265"/>
    <w:rsid w:val="2D977453"/>
    <w:rsid w:val="2E2943BA"/>
    <w:rsid w:val="2EF22236"/>
    <w:rsid w:val="2F7D7374"/>
    <w:rsid w:val="2FED29FE"/>
    <w:rsid w:val="300E1D4A"/>
    <w:rsid w:val="30B05F05"/>
    <w:rsid w:val="310F3573"/>
    <w:rsid w:val="31D75E43"/>
    <w:rsid w:val="32D560F7"/>
    <w:rsid w:val="33A76F60"/>
    <w:rsid w:val="341E7629"/>
    <w:rsid w:val="35F117C8"/>
    <w:rsid w:val="38284F1B"/>
    <w:rsid w:val="39B0409D"/>
    <w:rsid w:val="3BE45FB7"/>
    <w:rsid w:val="3BF21AC7"/>
    <w:rsid w:val="3C013037"/>
    <w:rsid w:val="3D8418FA"/>
    <w:rsid w:val="3E686C94"/>
    <w:rsid w:val="3FB90C9C"/>
    <w:rsid w:val="3FDF4D23"/>
    <w:rsid w:val="3FF65710"/>
    <w:rsid w:val="41083B3B"/>
    <w:rsid w:val="41270465"/>
    <w:rsid w:val="41DB2FFE"/>
    <w:rsid w:val="42F779C3"/>
    <w:rsid w:val="43502DA9"/>
    <w:rsid w:val="43C26223"/>
    <w:rsid w:val="43D8307E"/>
    <w:rsid w:val="44507CD3"/>
    <w:rsid w:val="44AF5181"/>
    <w:rsid w:val="44C14C36"/>
    <w:rsid w:val="455A018C"/>
    <w:rsid w:val="46B02CAB"/>
    <w:rsid w:val="46CE3131"/>
    <w:rsid w:val="49014601"/>
    <w:rsid w:val="493059DD"/>
    <w:rsid w:val="494F7907"/>
    <w:rsid w:val="496749FC"/>
    <w:rsid w:val="4A0D6719"/>
    <w:rsid w:val="4ADF73DC"/>
    <w:rsid w:val="4B1B26BD"/>
    <w:rsid w:val="4B315A3D"/>
    <w:rsid w:val="4C0055E5"/>
    <w:rsid w:val="4C3677AE"/>
    <w:rsid w:val="4C706B3A"/>
    <w:rsid w:val="4ED71E2B"/>
    <w:rsid w:val="4F3B332E"/>
    <w:rsid w:val="50A07754"/>
    <w:rsid w:val="51C15CED"/>
    <w:rsid w:val="52285DEB"/>
    <w:rsid w:val="52AD62F0"/>
    <w:rsid w:val="52DF3230"/>
    <w:rsid w:val="53A94D0A"/>
    <w:rsid w:val="546308FE"/>
    <w:rsid w:val="549A259D"/>
    <w:rsid w:val="54E47F5C"/>
    <w:rsid w:val="56EF3E8E"/>
    <w:rsid w:val="56FE59C9"/>
    <w:rsid w:val="570D735E"/>
    <w:rsid w:val="571B2674"/>
    <w:rsid w:val="589917F1"/>
    <w:rsid w:val="59B241EC"/>
    <w:rsid w:val="5A2C7229"/>
    <w:rsid w:val="5A5E27F6"/>
    <w:rsid w:val="5A704801"/>
    <w:rsid w:val="5A8C5E4D"/>
    <w:rsid w:val="5AED2A9A"/>
    <w:rsid w:val="5C50501D"/>
    <w:rsid w:val="5D9E1657"/>
    <w:rsid w:val="5E225DE5"/>
    <w:rsid w:val="5E257683"/>
    <w:rsid w:val="5E454C6A"/>
    <w:rsid w:val="5E7802BC"/>
    <w:rsid w:val="5EE078B0"/>
    <w:rsid w:val="5EE729E4"/>
    <w:rsid w:val="5F0D5523"/>
    <w:rsid w:val="5F2346ED"/>
    <w:rsid w:val="609D364E"/>
    <w:rsid w:val="60AE278D"/>
    <w:rsid w:val="60D11363"/>
    <w:rsid w:val="61086613"/>
    <w:rsid w:val="61686204"/>
    <w:rsid w:val="62917095"/>
    <w:rsid w:val="630E06E5"/>
    <w:rsid w:val="631625B3"/>
    <w:rsid w:val="638E7A55"/>
    <w:rsid w:val="6408782B"/>
    <w:rsid w:val="64087C2C"/>
    <w:rsid w:val="64423110"/>
    <w:rsid w:val="64E96E98"/>
    <w:rsid w:val="65322CBF"/>
    <w:rsid w:val="65B35574"/>
    <w:rsid w:val="65C658ED"/>
    <w:rsid w:val="6858584D"/>
    <w:rsid w:val="68CC52CB"/>
    <w:rsid w:val="68DE4FFE"/>
    <w:rsid w:val="691B0000"/>
    <w:rsid w:val="694B58D7"/>
    <w:rsid w:val="69824FB4"/>
    <w:rsid w:val="69CE4E15"/>
    <w:rsid w:val="6AEE0733"/>
    <w:rsid w:val="6B331E11"/>
    <w:rsid w:val="6B3E7E06"/>
    <w:rsid w:val="6B7F3246"/>
    <w:rsid w:val="6BF904A6"/>
    <w:rsid w:val="6C8D4CE7"/>
    <w:rsid w:val="6CB5251A"/>
    <w:rsid w:val="6CD429A0"/>
    <w:rsid w:val="6E9E66EA"/>
    <w:rsid w:val="6EF07839"/>
    <w:rsid w:val="6F63000B"/>
    <w:rsid w:val="6FCF0C72"/>
    <w:rsid w:val="71336FC4"/>
    <w:rsid w:val="714C4791"/>
    <w:rsid w:val="71500A63"/>
    <w:rsid w:val="717C1858"/>
    <w:rsid w:val="72B56DCF"/>
    <w:rsid w:val="72E964BC"/>
    <w:rsid w:val="735C7C42"/>
    <w:rsid w:val="741052C2"/>
    <w:rsid w:val="74D07EF1"/>
    <w:rsid w:val="756E7337"/>
    <w:rsid w:val="75B570E6"/>
    <w:rsid w:val="75BF3AC1"/>
    <w:rsid w:val="7706409E"/>
    <w:rsid w:val="7797777E"/>
    <w:rsid w:val="780A1873"/>
    <w:rsid w:val="787D11B8"/>
    <w:rsid w:val="78A771BA"/>
    <w:rsid w:val="78AC6820"/>
    <w:rsid w:val="792C5912"/>
    <w:rsid w:val="7A693690"/>
    <w:rsid w:val="7A983278"/>
    <w:rsid w:val="7B5F532B"/>
    <w:rsid w:val="7C0628A6"/>
    <w:rsid w:val="7CBA4FE2"/>
    <w:rsid w:val="7D06612B"/>
    <w:rsid w:val="7E880152"/>
    <w:rsid w:val="7E8B30DA"/>
    <w:rsid w:val="DF3BF4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41</Pages>
  <Words>1854</Words>
  <Characters>2154</Characters>
  <Lines>0</Lines>
  <Paragraphs>0</Paragraphs>
  <TotalTime>7</TotalTime>
  <ScaleCrop>false</ScaleCrop>
  <LinksUpToDate>false</LinksUpToDate>
  <CharactersWithSpaces>2520</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2024-01-09T21:20:00Z</dcterms:created>
  <dc:creator>审核人</dc:creator>
  <cp:lastModifiedBy>htbczj</cp:lastModifiedBy>
  <cp:lastPrinted>2025-02-11T12:11:00Z</cp:lastPrinted>
  <dcterms:modified xsi:type="dcterms:W3CDTF">2025-05-29T03:56:55Z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AC731E3B8E1F4DE1A91F4550A15BB27D</vt:lpwstr>
  </property>
  <property fmtid="{D5CDD505-2E9C-101B-9397-08002B2CF9AE}" pid="4" name="KSOTemplateDocerSaveRecord">
    <vt:lpwstr>eyJoZGlkIjoiNTI3ZTIyYmE0Y2U0NzNiYzczNzNlYTg3MjMyNzkwNmMiLCJ1c2VySWQiOiIzMjEwMDQ3MjYifQ==</vt:lpwstr>
  </property>
</Properties>
</file>