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shd w:val="clear"/>
        <w:rPr>
          <w:rFonts w:hint="default"/>
          <w:color w:val="auto"/>
          <w:highlight w:val="none"/>
        </w:rPr>
      </w:pPr>
    </w:p>
    <w:p>
      <w:pPr>
        <w:widowControl/>
        <w:shd w:val="clear"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hd w:val="clear"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呼图壁中等职业技术学校</w:t>
      </w:r>
    </w:p>
    <w:p>
      <w:pPr>
        <w:widowControl/>
        <w:shd w:val="clear"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202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年部门预算公开</w:t>
      </w:r>
    </w:p>
    <w:p>
      <w:pPr>
        <w:widowControl/>
        <w:shd w:val="clear"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2025年呼图壁中等职业技术学校部门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呼图壁中等职业技术学校主要职能是：为初中毕业生提供中专学历教育服务，为成人提供《经济学、金融学、法学》等学科大专、本科学历教育，及相关专业培训。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政办、工会、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项目办、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德育处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团委）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、总务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后勤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处、保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卫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科、培训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中心、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招生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就业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办、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财务室、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教务处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教研室）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ab/>
      </w: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left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tabs>
          <w:tab w:val="left" w:pos="534"/>
          <w:tab w:val="center" w:pos="4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hd w:val="clear"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hd w:val="clear"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呼图壁中等职业技术学校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219"/>
        <w:gridCol w:w="2577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35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33.33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2679.33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1587.61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1091.72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3540.0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200.00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654.00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654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6.69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6.69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6.69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收  入  总  计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3540.01</w:t>
            </w:r>
          </w:p>
        </w:tc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3540.0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shd w:val="clear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呼图壁中等职业技术学校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单位：万元</w:t>
      </w:r>
    </w:p>
    <w:tbl>
      <w:tblPr>
        <w:tblStyle w:val="7"/>
        <w:tblW w:w="13156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36"/>
        <w:gridCol w:w="480"/>
        <w:gridCol w:w="1110"/>
        <w:gridCol w:w="990"/>
        <w:gridCol w:w="1035"/>
        <w:gridCol w:w="991"/>
        <w:gridCol w:w="1157"/>
        <w:gridCol w:w="613"/>
        <w:gridCol w:w="715"/>
        <w:gridCol w:w="975"/>
        <w:gridCol w:w="1062"/>
        <w:gridCol w:w="794"/>
        <w:gridCol w:w="730"/>
        <w:gridCol w:w="810"/>
        <w:gridCol w:w="6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5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5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3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8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教育支出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3540.01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　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1587.61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1091.72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7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200</w:t>
            </w:r>
          </w:p>
        </w:tc>
        <w:tc>
          <w:tcPr>
            <w:tcW w:w="7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654</w:t>
            </w: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6.69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职业教育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3540.01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　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1587.61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1091.72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7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200</w:t>
            </w:r>
          </w:p>
        </w:tc>
        <w:tc>
          <w:tcPr>
            <w:tcW w:w="7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654</w:t>
            </w: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6.69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3540.01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　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1587.61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1091.72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7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200</w:t>
            </w:r>
          </w:p>
        </w:tc>
        <w:tc>
          <w:tcPr>
            <w:tcW w:w="7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654</w:t>
            </w: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6.69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合  计　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3540.01　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　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1587.61　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1091.72</w:t>
            </w:r>
          </w:p>
        </w:tc>
        <w:tc>
          <w:tcPr>
            <w:tcW w:w="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654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6.69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hd w:val="clear"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hd w:val="clear"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：呼图壁中等职业技术学校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435"/>
        <w:gridCol w:w="510"/>
        <w:gridCol w:w="2350"/>
        <w:gridCol w:w="1837"/>
        <w:gridCol w:w="1838"/>
        <w:gridCol w:w="18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3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教育支出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3540.01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1964.58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1575.44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职业教育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3540.01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1964.58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1575.44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3540.01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1964.58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1575.44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合  计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3540.01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1964.58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1575.44</w:t>
            </w: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hd w:val="clear"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hd w:val="clear"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呼图壁中等职业技术学校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7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1238"/>
        <w:gridCol w:w="1920"/>
        <w:gridCol w:w="1065"/>
        <w:gridCol w:w="1260"/>
        <w:gridCol w:w="896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2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Hans"/>
              </w:rPr>
              <w:t>一、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财政拨款（补助）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201 一般公共服务支出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 xml:space="preserve"> 一般公共预算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 外交支出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政府性基金预算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203 国防支出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国有资本经营预算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204 公共安全支出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 教育支出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206 科学技术支出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207 文化旅游体育与传媒支出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208 社会保障和就业支出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209 社会保险基金支出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210 卫生健康支出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211 节能环保支出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212 城乡社区支出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213 农林水支出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214 交通运输支出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215 资源勘探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信息等支出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216 商业服务业等支出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217 金融支出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219 援助其他地区支出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220 自然资源海洋气象等支出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221 住房保障支出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222 粮油物资储备支出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223 国有资本经营预算支出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224 灾害防治及应急管理支出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227 预备费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229 其他支出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230 转移性支出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231 债务还本支出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232 债务付息支出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233 债务发行费用支出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 xml:space="preserve">                    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收  入  总  计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　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支  出  总  计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392"/>
        <w:gridCol w:w="502"/>
        <w:gridCol w:w="2491"/>
        <w:gridCol w:w="659"/>
        <w:gridCol w:w="1019"/>
        <w:gridCol w:w="216"/>
        <w:gridCol w:w="1618"/>
        <w:gridCol w:w="16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呼图壁中等职业技术学校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4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7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教育支出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1310.57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1368.75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职业教育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1310.57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1368.75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2679.33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1310.57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1368.75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合  计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2679.33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1310.57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1368.75</w:t>
            </w:r>
          </w:p>
        </w:tc>
      </w:tr>
    </w:tbl>
    <w:p>
      <w:pPr>
        <w:widowControl/>
        <w:shd w:val="clear"/>
        <w:spacing w:line="280" w:lineRule="exact"/>
        <w:jc w:val="left"/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呼图壁中等职业技术学校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1077.67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1077.67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306.37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306.37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85.69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85.69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211.12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211.12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174.15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174.15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114.24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114.24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57.12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57.12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28.56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28.56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7.14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7.14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93.28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93.28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203.38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203.38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21.06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168.54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168.54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13.78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13.78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29.52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29.52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25.01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25.01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生活补助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4.5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1310.57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1107.19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　203.38</w:t>
            </w:r>
          </w:p>
        </w:tc>
      </w:tr>
    </w:tbl>
    <w:p>
      <w:pPr>
        <w:widowControl/>
        <w:shd w:val="clear"/>
        <w:spacing w:line="280" w:lineRule="exact"/>
        <w:jc w:val="left"/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3394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"/>
        <w:gridCol w:w="557"/>
        <w:gridCol w:w="555"/>
        <w:gridCol w:w="480"/>
        <w:gridCol w:w="1335"/>
        <w:gridCol w:w="2280"/>
        <w:gridCol w:w="825"/>
        <w:gridCol w:w="600"/>
        <w:gridCol w:w="810"/>
        <w:gridCol w:w="945"/>
        <w:gridCol w:w="750"/>
        <w:gridCol w:w="885"/>
        <w:gridCol w:w="765"/>
        <w:gridCol w:w="780"/>
        <w:gridCol w:w="645"/>
        <w:gridCol w:w="729"/>
        <w:gridCol w:w="373"/>
        <w:gridCol w:w="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2" w:type="dxa"/>
          <w:wAfter w:w="68" w:type="dxa"/>
          <w:trHeight w:val="398" w:hRule="atLeast"/>
        </w:trPr>
        <w:tc>
          <w:tcPr>
            <w:tcW w:w="1331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2" w:type="dxa"/>
          <w:wAfter w:w="68" w:type="dxa"/>
          <w:trHeight w:val="389" w:hRule="atLeast"/>
        </w:trPr>
        <w:tc>
          <w:tcPr>
            <w:tcW w:w="52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呼图壁中等职业技术学校 </w:t>
            </w: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41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hd w:val="clear"/>
              <w:ind w:firstLine="1920" w:firstLineChars="8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604" w:type="dxa"/>
            <w:gridSpan w:val="4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科 目 编 码</w:t>
            </w:r>
          </w:p>
        </w:tc>
        <w:tc>
          <w:tcPr>
            <w:tcW w:w="1335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科目</w:t>
            </w:r>
          </w:p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名称</w:t>
            </w:r>
          </w:p>
        </w:tc>
        <w:tc>
          <w:tcPr>
            <w:tcW w:w="2280" w:type="dxa"/>
            <w:vMerge w:val="restart"/>
            <w:vAlign w:val="center"/>
          </w:tcPr>
          <w:p>
            <w:pPr>
              <w:shd w:val="clear"/>
              <w:jc w:val="center"/>
              <w:rPr>
                <w:rFonts w:ascii="Calibri" w:hAnsi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25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项目支出合计</w:t>
            </w:r>
          </w:p>
        </w:tc>
        <w:tc>
          <w:tcPr>
            <w:tcW w:w="600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商品和服务支出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对个人和家庭的补助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债务利息及费用支出</w:t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资本性支出（基本建设）</w:t>
            </w:r>
          </w:p>
        </w:tc>
        <w:tc>
          <w:tcPr>
            <w:tcW w:w="765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资本性支出</w:t>
            </w:r>
          </w:p>
        </w:tc>
        <w:tc>
          <w:tcPr>
            <w:tcW w:w="780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对企业补助（基本建设）</w:t>
            </w:r>
          </w:p>
        </w:tc>
        <w:tc>
          <w:tcPr>
            <w:tcW w:w="645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对企业补助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对社会保障基金补助</w:t>
            </w:r>
          </w:p>
        </w:tc>
        <w:tc>
          <w:tcPr>
            <w:tcW w:w="441" w:type="dxa"/>
            <w:gridSpan w:val="2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56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55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48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133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8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1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569" w:type="dxa"/>
            <w:gridSpan w:val="2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教育支出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569" w:type="dxa"/>
            <w:gridSpan w:val="2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69" w:type="dxa"/>
            <w:gridSpan w:val="2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银龄计划教师经费（非定额）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4.8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4.8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2025年新疆西藏等地区教育特殊补助资金-中职免教材费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12.21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12.21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2025年自治区学生资助补助经费-中职助学金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14.39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14.39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2025年中职助学金（非定额）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2.23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2.23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2025年现代职业教育质量提升计划资金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800.00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56.00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744.00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2025年中央学生资助补助经费-中职免学费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115.00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115.00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2025年自治区学生资助补助经费-中职免学费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34.00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34.00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2025年地方教育费附加（非定额）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270.00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265.41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4.59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2025年中央学生资助补助经费-中职助学金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78.67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78.67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2025年自治区教育补助项目经费-中职生均公用经费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11.50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11.50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205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中等职业教育</w:t>
            </w: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2025年自治区教育补助项目经费-中职免教材免住宿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25.95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9.95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16.00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69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55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2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合 计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1368.75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508.87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95.29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764.59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shd w:val="clear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shd w:val="clear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shd w:val="clear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shd w:val="clear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shd w:val="clear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hd w:val="clear"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呼图壁中等职业技术学校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hd w:val="clear"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shd w:val="clear"/>
        <w:jc w:val="left"/>
        <w:rPr>
          <w:rFonts w:hint="default" w:ascii="仿宋" w:eastAsia="仿宋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备注：</w:t>
      </w:r>
      <w:r>
        <w:rPr>
          <w:rFonts w:hint="eastAsia" w:ascii="仿宋" w:eastAsia="仿宋"/>
          <w:b/>
          <w:color w:val="auto"/>
          <w:sz w:val="28"/>
          <w:szCs w:val="28"/>
          <w:highlight w:val="none"/>
          <w:lang w:val="en-US" w:eastAsia="zh-CN"/>
        </w:rPr>
        <w:t>呼图壁</w:t>
      </w:r>
      <w:r>
        <w:rPr>
          <w:rFonts w:hint="eastAsia" w:ascii="仿宋" w:eastAsia="仿宋"/>
          <w:b/>
          <w:color w:val="auto"/>
          <w:sz w:val="28"/>
          <w:szCs w:val="28"/>
          <w:highlight w:val="none"/>
        </w:rPr>
        <w:t>中等职业技术学校202</w:t>
      </w:r>
      <w:r>
        <w:rPr>
          <w:rFonts w:hint="eastAsia" w:ascii="仿宋" w:eastAsia="仿宋"/>
          <w:b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eastAsia="仿宋"/>
          <w:b/>
          <w:color w:val="auto"/>
          <w:sz w:val="28"/>
          <w:szCs w:val="28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shd w:val="clear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hd w:val="clear"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呼图壁中等职业技术学校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hd w:val="clear"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shd w:val="clear"/>
        <w:jc w:val="left"/>
        <w:rPr>
          <w:rFonts w:hint="default" w:ascii="仿宋" w:eastAsia="仿宋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备注：</w:t>
      </w:r>
      <w:r>
        <w:rPr>
          <w:rFonts w:hint="eastAsia" w:ascii="仿宋" w:eastAsia="仿宋"/>
          <w:b/>
          <w:color w:val="auto"/>
          <w:sz w:val="28"/>
          <w:szCs w:val="28"/>
          <w:highlight w:val="none"/>
          <w:lang w:val="en-US" w:eastAsia="zh-CN"/>
        </w:rPr>
        <w:t>呼图壁</w:t>
      </w:r>
      <w:r>
        <w:rPr>
          <w:rFonts w:hint="eastAsia" w:ascii="仿宋" w:eastAsia="仿宋"/>
          <w:b/>
          <w:color w:val="auto"/>
          <w:sz w:val="28"/>
          <w:szCs w:val="28"/>
          <w:highlight w:val="none"/>
        </w:rPr>
        <w:t>中等职业技术学校202</w:t>
      </w:r>
      <w:r>
        <w:rPr>
          <w:rFonts w:hint="eastAsia" w:ascii="仿宋" w:eastAsia="仿宋"/>
          <w:b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eastAsia="仿宋"/>
          <w:b/>
          <w:color w:val="auto"/>
          <w:sz w:val="28"/>
          <w:szCs w:val="28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shd w:val="clear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shd w:val="clear"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2"/>
          <w:szCs w:val="22"/>
          <w:highlight w:val="none"/>
          <w:lang w:val="en-US" w:eastAsia="zh-CN"/>
        </w:rPr>
        <w:t>呼图壁中等职业技术学校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单位：万元</w:t>
      </w:r>
    </w:p>
    <w:tbl>
      <w:tblPr>
        <w:tblStyle w:val="8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shd w:val="clear"/>
              <w:ind w:firstLine="210" w:firstLineChars="10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公务用车运行费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type w:val="continuous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hd w:val="clear"/>
        <w:spacing w:line="600" w:lineRule="exact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shd w:val="clear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>呼图壁中等职业技术学校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14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7"/>
        <w:gridCol w:w="810"/>
        <w:gridCol w:w="1140"/>
        <w:gridCol w:w="1299"/>
        <w:gridCol w:w="1042"/>
        <w:gridCol w:w="1768"/>
        <w:gridCol w:w="1163"/>
        <w:gridCol w:w="1055"/>
        <w:gridCol w:w="1286"/>
        <w:gridCol w:w="1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707" w:type="dxa"/>
            <w:vMerge w:val="restart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5249" w:type="dxa"/>
            <w:gridSpan w:val="4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5272" w:type="dxa"/>
            <w:gridSpan w:val="4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707" w:type="dxa"/>
            <w:vMerge w:val="continue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0" w:type="dxa"/>
            <w:vMerge w:val="continue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40" w:type="dxa"/>
            <w:vMerge w:val="restart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68" w:type="dxa"/>
            <w:vMerge w:val="restart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163" w:type="dxa"/>
            <w:vMerge w:val="restart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68" w:type="dxa"/>
            <w:vMerge w:val="restart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707" w:type="dxa"/>
            <w:vMerge w:val="continue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10" w:type="dxa"/>
            <w:vMerge w:val="continue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40" w:type="dxa"/>
            <w:vMerge w:val="continue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99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042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768" w:type="dxa"/>
            <w:vMerge w:val="continue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63" w:type="dxa"/>
            <w:vMerge w:val="continue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768" w:type="dxa"/>
            <w:vMerge w:val="continue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07" w:type="dxa"/>
            <w:vAlign w:val="center"/>
          </w:tcPr>
          <w:p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</w:rPr>
              <w:t>关于拨付思想政治工作创新研究项目和思政名师工作室建设经费</w:t>
            </w:r>
          </w:p>
        </w:tc>
        <w:tc>
          <w:tcPr>
            <w:tcW w:w="810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  <w:t>0.1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  <w:t>0.1</w:t>
            </w:r>
          </w:p>
        </w:tc>
        <w:tc>
          <w:tcPr>
            <w:tcW w:w="1299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42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  <w:t>0.1</w:t>
            </w:r>
          </w:p>
        </w:tc>
        <w:tc>
          <w:tcPr>
            <w:tcW w:w="1163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55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768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07" w:type="dxa"/>
            <w:vAlign w:val="center"/>
          </w:tcPr>
          <w:p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</w:rPr>
              <w:t>2024年昌吉州教育项目州本级配套资金-教师体检补助</w:t>
            </w:r>
          </w:p>
        </w:tc>
        <w:tc>
          <w:tcPr>
            <w:tcW w:w="810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  <w:t>0.05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  <w:t>0.05</w:t>
            </w:r>
          </w:p>
        </w:tc>
        <w:tc>
          <w:tcPr>
            <w:tcW w:w="1299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42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  <w:t>0.05</w:t>
            </w:r>
          </w:p>
        </w:tc>
        <w:tc>
          <w:tcPr>
            <w:tcW w:w="1163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55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768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07" w:type="dxa"/>
            <w:vAlign w:val="center"/>
          </w:tcPr>
          <w:p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</w:rPr>
              <w:t>2024年自治区教育项目经费预算（技工免教材免住宿）</w:t>
            </w:r>
          </w:p>
        </w:tc>
        <w:tc>
          <w:tcPr>
            <w:tcW w:w="810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299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42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163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55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768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07" w:type="dxa"/>
            <w:vAlign w:val="center"/>
          </w:tcPr>
          <w:p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</w:rPr>
              <w:t>2024年自治区学生资助补助经费-中职助学金</w:t>
            </w:r>
          </w:p>
        </w:tc>
        <w:tc>
          <w:tcPr>
            <w:tcW w:w="810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6.47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6.47</w:t>
            </w:r>
          </w:p>
        </w:tc>
        <w:tc>
          <w:tcPr>
            <w:tcW w:w="1299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42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6.47</w:t>
            </w:r>
          </w:p>
        </w:tc>
        <w:tc>
          <w:tcPr>
            <w:tcW w:w="1163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55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768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07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10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总计</w:t>
            </w:r>
          </w:p>
        </w:tc>
        <w:tc>
          <w:tcPr>
            <w:tcW w:w="1140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6.69</w:t>
            </w:r>
          </w:p>
        </w:tc>
        <w:tc>
          <w:tcPr>
            <w:tcW w:w="1299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42" w:type="dxa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68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6.69</w:t>
            </w:r>
          </w:p>
        </w:tc>
        <w:tc>
          <w:tcPr>
            <w:tcW w:w="1163" w:type="dxa"/>
            <w:vAlign w:val="center"/>
          </w:tcPr>
          <w:p>
            <w:pPr>
              <w:shd w:val="clear"/>
              <w:tabs>
                <w:tab w:val="left" w:pos="509"/>
              </w:tabs>
              <w:spacing w:line="600" w:lineRule="exact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ab/>
            </w:r>
          </w:p>
        </w:tc>
        <w:tc>
          <w:tcPr>
            <w:tcW w:w="1055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768" w:type="dxa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hd w:val="clear"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hd w:val="clear"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呼图壁中等职业技术学校2024年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所有收入和支出均纳入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呼图壁中等职业技术学校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3540.01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收入预算包括：一般公共预算、财政专户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核拨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支出预算包括：教育支出。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呼图壁中等职业技术学校收入预算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3540.01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1587.61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44.85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166.69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11.73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年教育质量提升项目资金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00万元纳入预算，较上年增加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年将中职学生资助补助项目资金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314.64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万元纳入预算，较上年增加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99.99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年因202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年工资调标增资、新招录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人、调入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人、退休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人，所以人员经费增加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60.83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万元、工会经费增加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0.74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上级一般公共预算安排的转移支付资金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1091.61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30.84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180.19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19.77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%，主要原因是1、202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年教育质量提升项目资金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00万元纳入预算，较上年增加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万元；2、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2025年中职校学生人数增加，所以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年将中职学生资助补助项目资金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291.72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万元纳入预算，较上年增加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80.19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政府性基金预算未安排；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上级政府性基金安排的转移支付资金未安排；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国有资本经营预算未安排；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上级国有资本经营预算安排的转移支付资金未安排；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财政专户（教育收费）资金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5.65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81.82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%，主要原因是202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2024年财政专户结转结余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收入纳入预算，增加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单位资金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654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18.47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149.16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29.55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%，主要原因是202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单位资金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中的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其他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较上年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较多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财政拨款结转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6.69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0.19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%，比上年预算增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6.69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2023因专项全部支付完毕，2024年无结转资金，今年结转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2024年自治区学生资助补助经费-中职助学金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等项目，所以较上年有所增长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支出预算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3540.01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1964.58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55.50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200.14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11.34%，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2025年因2024年工资调标增资、新招录2人、调入2人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学生增加83人，所以人员经费公用经费较上年增加200.14万元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1575.44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44.50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212.39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15.58%，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主要原因是1、202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年教育质量提升项目资金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00万元纳入预算，较上年增加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万元；2、202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年将中职学生资助补助项目资金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291.72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万元纳入预算，较上年增加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77.07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3、2024年项目资金结转结余6.69万元，4、2025年较上年新增非定额项目4.8万元。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年财政拨款收支总预算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2679.33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收入预算包括：一般公共预算拨款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2679.33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一般公共预算支出包括：教育支出2679.33万元，主要用于职工基本工资、津补贴等人员经费、公用经费及项目经费。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年一般公共预算拨款合计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2679.33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万元，其中：基本支出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1310.57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50.98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4.05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%。主要原因是：1、202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年因202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年工资调标增资、新招录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人、调入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人、学生增加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人，所以人员经费公用经费较上年增加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50.98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1368.75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115.7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9.23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%。主要原因是：1、202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年教育质量提升项目资金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00万元纳入预算较上年增长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100万元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；2、202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年将中职学生资助补助项目资金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291.72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万元纳入预算，较上年增加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77.07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3、2025年较上年新增非定额项目4.8万元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教育支出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2679.33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万元，占100%。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教育支出（类）职业教育（款）中等职业教育（项）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2679.33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166.68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6.63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%，主要原因是：1、202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年教育费附加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270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万元纳入预算；2、202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年教育质量提升项目资金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00万元纳入预算；3、202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年将中职学生资助补助项目资金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291.72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万元纳入预算；4、202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年因202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年工资调标增资、新招录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人、调入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人、退休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人，5、2024年因2023年学生增加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人，所以人员经费公用经费较上年增加。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年一般公共预算基本支出1310.57万元，其中：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人员经费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1107.19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万元，主要包括：基本工资、津贴补贴、奖金、绩效工资、机关事业单位基本养老保险缴费、职工基本医疗保险缴费、公务员医疗补助缴费、其他社会保障缴费、住房公积金、退休费、生活补助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奖励金。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公用经费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203.38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万元，主要包括：办公费、取暖费、工会经费。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（一）项目名称：202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年地方教育费附加（非定额）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设立的政策依据：《国务院关于进一步加大财政教育投入的意见》（国发[2011]22号）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270万元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用于支付印刷费9.99万元、办公设备购置3.07万元、其他交通费用3.78万元、公务用车运行维护费1.6万元、委托业务费4.3万元、劳务费154.9万元、专用燃料费0.11万元、专用材料费12.6万元、培训费10万元、租赁费0.15万元、维修（护）费41.60万元、差旅费10万元、物业管理费3.50万元、邮电费0.66万元、专用设备购置1.52万元、办公费12.24万元，共计270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资金执行时间：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2025年1月1日至2025年12月31日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（二）项目名称：2025年现代职业教育质量提升计划资金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设立的政策依据：昌州财教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[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]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76号-《关于提前下达2025年中央现代职业教育质量提升计划资金预算的通知》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大型修缮费183万元、办公设备购置200万元、基础设施建设361万元、委托业务费56万元，共计800万元。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资金执行时间：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2025年1月1日至2025年12月31日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（三）项目名称：银龄计划教师经费（非定额）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设立的政策依据：呼县党办字[2024]5号《中共呼图壁县委员会办公室 呼图壁县人民政府办公室关于印发《呼图壁县激励教师十条措施》的通知》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4.8万元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4.8万元全部用于支付返聘退休教师工资。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资金执行时间：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2025年1月1日至2025年12月31日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）项目名称：2025年中央学生资助补助经费-中职助学金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设立的政策依据：昌州财教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[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4]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78号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-《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关于提前下达2025年中央学生资助补助经费预算的通知》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78.67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78.67万元用于发放学生助学金。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资金执行时间：202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年1月1日至202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资金来源：上级一般转移支付资金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补贴人数：补贴人数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938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人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补贴标准：2000元/人/年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补贴范围：新疆籍就读职业学校学生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补贴方式：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一卡通发放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发放程序：中等职业学校应按规定受理学生申请,组织初审,按程序报至同级学生资助管理机构审核、汇总。审核结果应在学校内进行不少于5个工作日的公示,使广大学生家长知晓党和政府的惠民政策。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受益人群和社会效益：新疆籍就读职业学校学生，有效减轻中职学校、技工学校学生、学生家庭负担。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（五）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项目名称：2025年中央学生资助补助经费-中职免学费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设立的政策依据：昌州财教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[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4]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78号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-《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关于提前下达2025年中央学生资助补助经费预算的通知》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主要用于支付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水费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16.8万元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、电费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15万元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邮电费7.51万元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物业管理费3万元、取暖费72.69万元。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资金执行时间：202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年1月1日至202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）项目名称：2025年新疆西藏等地区教育特殊补助资金-中职免教材费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设立的政策依据：昌州财教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[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]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88号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-《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提前下达2025年新疆西藏等地区教育特殊补助资金》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12.21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用于购买学生教材费用10.2万元，购买办公用纸2.01万元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资金执行时间：202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年1月1日至202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（七）项目名称：2025年自治区学生资助补助经费-中职助学金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设立的政策依据：昌州财教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[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]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96号—《关于提前下达2025年自治区学生资助补助经费预算的通知》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14.39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资金分配情况：补贴人数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72人，按照2000元/人/年标准补助发放。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资金执行时间：202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年1月1日至202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资金来源：上级一般转移支付资金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补贴人数：补贴人数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72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人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补贴标准：2000元/人/年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补贴范围：新疆籍就读职业学校学生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补贴方式：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一卡通发放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发放程序：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学校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核实人员情况，提交资金申请，学校将助学金通过一卡通发放到学生或监护人的社保卡。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受益人群和社会效益：新疆籍就读职业学校学生，有效减轻中职学校、技工学校学生、学生家庭负担。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（八）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项目名称：2025年自治区学生资助补助经费-中职免学费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设立的政策依据：昌州财教[2024]96号—《关于提前下达2025年自治区学生资助补助经费预算的通知》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预算安排规模：3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.00万元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用于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支付水费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、电费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、网络租赁费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购买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办公用品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10万元、学校房屋维修费用13万元，共计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资金执行时间：202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年1月1日至202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）项目名称：2025年自治区教育补助项目经费-中职生均公用经费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设立的政策依据：昌州财教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[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]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100号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《关于提前下达2025年自治区学生资助补助经费预算的通知》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11.5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用于开展学校各类活动办公经费3万元、各类培训及差旅费2万元、维修维护费3万元、办公设备购置3.5万元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资金执行时间：202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年1月1日至202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（十）项目名称：2025年自治区教育补助项目经费-中职免教材免住宿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设立的政策依据：昌州财教[2024]100号-《提前下达2025年教育补助项目经费预算》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预算安排规模：25.95万元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资金分配情况：用于购买办公用品3万元、印刷费5万元、取暖费17.95万元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资金执行时间：2025年1月1日至2025年12月31日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（十一）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项目名称：202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年中职助学金（非定额）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设立的政策依据：《关于印发&lt;教育领域自治区以下财政事权和支出责任划分改革实施方案&gt;的通知》(新政办发[2020]45号）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2.23万元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项目承担单位：呼图壁中等职业技术学校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资金分配情况：补贴人数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11人，按照2000元/人/年标准补助发放。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资金执行时间：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2025年1月1日至2025年12月31日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资金来源：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本级财政资金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补贴人数：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11人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补贴标准：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助学金每生每年2000元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补贴范围：呼图壁中等职业技术学校在籍在校全体中职学生。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补贴方式：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一卡通发放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发放程序：财政局将当年的助学金按照资助的人数及标准分配到学校，学校将助学金通过一卡通发放到学生或监护人的社保卡。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受益人群和社会效益：呼图壁中等职业技术学校在籍在校全体中职学生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,减轻减轻贫困家庭经济压力，帮助贫困学生顺利完成学业。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Hans"/>
        </w:rPr>
        <w:t>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“三公”经费数为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万元，其中：因公出国（境）费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，公务用车购置费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，公务用车运行费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万元，公务接待费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Hans"/>
        </w:rPr>
        <w:t>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“三公”经费比上年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Hans"/>
        </w:rPr>
        <w:t>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减少1.4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减少46.67%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，其中：因公出国（境）费增加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0.00%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未安排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预算；公务用车购置费增加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0.00%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未安排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预算；公务用车运行费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减少1.4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减少46.67%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2025年学校深化公车使用管理改革，全面落实“厉行节约，规范管理”的要求，减少公务用车使用率，压缩运行成本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；公务接待费增加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0.00%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未安排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预算。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呼图壁中等职业技术学校202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呼图壁中等职业技术学校2025年上年结转结余6.69万元，包括：财政拨款6.69万元，其中：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1.昌州财行[2024]7号-关于拨付思想政治工作创新研究项目和思政名师工作室建设经费0.1万元，主要用于：思政名师工作室建设-商品和服务支出。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2.昌州财教[2024]9号-2024年昌吉州教育项目州本级配套资金-教师体检补助0.05万元，主要用于：教师体检-商品和服务支出。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3.昌州财教[2023]102号-2024年自治区教育项目经费预算（技工免教材免住宿）0.07万元，主要用于学生宿舍维修-商品和服务支出。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4.昌州财教[2024]97号-2024年自治区学生资助补助经费-中职助学金6.47万元，主要用于发放学生助学金-对个人和家庭的补助。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2025年的事业单位运行经费财政拨款预算203.38万元，比上年预算增加50.97万元，增长23.44%。主要原因是：因2024年新招录2人、调入2人、退休增加1人、新增宿舍楼1栋、学生增加后，上级部门对中职职业教育投入增加，所以单位运行经费增加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2025年，呼图壁中等职业技术学校政府采购预算1246.57万元，其中：政府采购货物预算427.28万元，政府采购工程预算640.7万元，政府采购服务预算178.59万元。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2025年，呼图壁中等职业技术学校面向中小企业预留政府采购项目预算金额1246.57万元，小微企业预留政府采购项目预算金额1246.57万元。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截至2024年底，呼图壁中等职业技术学校占用使用国有资产总体情况为：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1.房屋25079.49平方米，价值3060.79万元。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2.车辆6辆，价值0.00万元；其中：一般公务用车0辆，价值0.00万元；执法执勤用车0辆，价值0.00万元；其他车辆6辆，价值77.86万元。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3.办公家具价值337.82万元。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4.其他资产价值2429.79万元。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呼图壁中等职业技术学校价值50.00万元以上大型设备1台，呼图壁中等职业技术学校价值100.00万元以上大型设备0台。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2025年呼图壁中等职业技术学校预算未安排购置车辆经费，安排购置50.00万元以上大型设备0台，单位价值100.00万元以上大型设备0台。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年，本部门预算绩效管理整体预算绩效目标1个，涉及预算金额3540.01万元；当年预算安排项目共7个，其中: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项目涉及预算金额1368.75万元；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涉及预算金额200万元。具体情况见下表：</w:t>
      </w:r>
    </w:p>
    <w:bookmarkEnd w:id="0"/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呼图壁中等职业技术学校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汤晨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18799759889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全面落实国家职业教育改革实施方案，紧密对接区域产业发展需要，以“提质培优”为核心，深化产教融合、校企合作，培养高素质技术技能人才，服务地方经济社会发展。:1.教育教学质量提升：完成全日制学历教育在校国模稳定在900人以上，毕业生就业率保持在90%以上，建设省级优秀专业1-3个，1+X证书试点专业覆盖率100%；2.师资队伍建设：专任教师本科学历占比提升至78%以上，双师型教师占比提升至60%以上；3.深化产教融合增加深度合作企业数量，现代学徒培养人数达100人以上；4.学生全面发展：学生技能大赛州级以上获奖5项以上，省级奖项突破2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1091.72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1594.3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854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在校生规模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&gt;=900人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呼图壁中等职业技术学校2025年工作计划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建设省级优质专业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&gt;=3个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呼图壁中等职业技术学校2025年工作计划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双师型教师占比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&gt;=60%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呼图壁中等职业技术学校2025年工作计划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/>
                <w:color w:val="auto"/>
                <w:highlight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现代学徒制培养学生人数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&gt;=100人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呼图壁中等职业技术学校2025年工作计划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教师本科学历占比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&gt;=78%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呼图壁中等职业技术学校2025年工作计划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升学率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&gt;=90%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呼图壁中等职业技术学校2025年工作计划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就业率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&gt;=96%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呼图壁中等职业技术学校2025年工作计划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教师培训及时率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&gt;=100%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  <w:t>呼图壁中等职业技术学校2025年工作计划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</w:tr>
    </w:tbl>
    <w:p>
      <w:pPr>
        <w:keepNext w:val="0"/>
        <w:keepLines w:val="0"/>
        <w:widowControl/>
        <w:suppressLineNumbers w:val="0"/>
        <w:shd w:val="clear"/>
        <w:jc w:val="center"/>
        <w:textAlignment w:val="center"/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  <w:br w:type="page"/>
      </w:r>
    </w:p>
    <w:tbl>
      <w:tblPr>
        <w:tblStyle w:val="7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呼图壁中等职业技术学校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2025年现代职业教育质量提升计划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樊海燕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800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800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项目总投资800万元，第一校园的数字化建设：计划建设校园媒体中心、电子督学系统、智慧教室、校园一卡通等；第二校园消防设施改造：计划改造学校的陈旧的消防设施；第三校舍维修：计划对学校的教学楼、信息楼、宿舍楼、操场以及校园各处进行大型维修以及文化建设，通过项目的实施，改善办学条件，深化产教融合校企合作，实施中国特色高水平学校和专业建设，推进技能型人才培养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支持优质校建设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=1所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受益学生人数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&gt;=937人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&gt;=900人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消防设施改造的合格率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校舍维修及时率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数字化校园改造标准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&lt;=200万元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改善办学条件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W w:w="83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762"/>
        <w:gridCol w:w="1123"/>
        <w:gridCol w:w="942"/>
        <w:gridCol w:w="943"/>
        <w:gridCol w:w="879"/>
        <w:gridCol w:w="1006"/>
        <w:gridCol w:w="942"/>
        <w:gridCol w:w="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7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呼图壁中等职业技术学校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7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2025年教师银龄计划项目</w:t>
            </w:r>
          </w:p>
        </w:tc>
        <w:tc>
          <w:tcPr>
            <w:tcW w:w="1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樊海燕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7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4.8</w:t>
            </w:r>
          </w:p>
        </w:tc>
        <w:tc>
          <w:tcPr>
            <w:tcW w:w="9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4.8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</w:trPr>
        <w:tc>
          <w:tcPr>
            <w:tcW w:w="17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拟投入4.8万元，返聘1名退休教师，返聘时间8个月，劳务费标准为0.6万元/月，共计4.8万元，用于完成返聘退休教师的劳务费，通过项目的实施，缓解师资短缺的压力，传承教学经验与智慧，提升教育教学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9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返聘银龄教师人数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&gt;=1人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9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返聘教师考核合格率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9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退休教师返聘及时率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返聘劳务费标准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&lt;=0.60万元/月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带动教学质量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有效带动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9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提高教师队伍建设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持续提高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返聘教师满意度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W w:w="83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792"/>
        <w:gridCol w:w="1522"/>
        <w:gridCol w:w="804"/>
        <w:gridCol w:w="799"/>
        <w:gridCol w:w="804"/>
        <w:gridCol w:w="576"/>
        <w:gridCol w:w="1224"/>
        <w:gridCol w:w="9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3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83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7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呼图壁中等职业技术学校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2025学生助学金免学费资助项目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樊海燕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242.06</w:t>
            </w:r>
          </w:p>
        </w:tc>
        <w:tc>
          <w:tcPr>
            <w:tcW w:w="7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242.06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1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71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本项目投入242.06万元，用于完成学生免学费助学金资助补助，通过项目实施，落实国家资助补助政策，减轻贫困家庭经济压力，帮助学生顺利完成学业，提升教育公平。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享受资助人数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&gt;=937人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=900人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助学金覆盖准确率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助学金申请评审及时率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7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补助标准（免学费）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&lt;=0.2万元/生/年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=0.2万元/生/年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工作资料，原始凭证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补助标准（助学金）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&lt;=0.2万元/生/年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=0.2万元/生/年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工作资料，原始凭证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减轻学生家庭经济负担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color w:val="auto"/>
          <w:kern w:val="0"/>
          <w:sz w:val="32"/>
          <w:szCs w:val="32"/>
          <w:highlight w:val="none"/>
        </w:rPr>
      </w:pPr>
      <w:bookmarkStart w:id="2" w:name="_GoBack"/>
      <w:bookmarkEnd w:id="2"/>
    </w:p>
    <w:tbl>
      <w:tblPr>
        <w:tblStyle w:val="7"/>
        <w:tblW w:w="84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4"/>
        <w:gridCol w:w="1200"/>
        <w:gridCol w:w="44"/>
        <w:gridCol w:w="885"/>
        <w:gridCol w:w="565"/>
        <w:gridCol w:w="320"/>
        <w:gridCol w:w="496"/>
        <w:gridCol w:w="392"/>
        <w:gridCol w:w="437"/>
        <w:gridCol w:w="448"/>
        <w:gridCol w:w="382"/>
        <w:gridCol w:w="209"/>
        <w:gridCol w:w="479"/>
        <w:gridCol w:w="406"/>
        <w:gridCol w:w="607"/>
        <w:gridCol w:w="285"/>
        <w:gridCol w:w="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737" w:hRule="atLeast"/>
        </w:trPr>
        <w:tc>
          <w:tcPr>
            <w:tcW w:w="80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368" w:hRule="atLeast"/>
        </w:trPr>
        <w:tc>
          <w:tcPr>
            <w:tcW w:w="80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725" w:hRule="atLeast"/>
        </w:trPr>
        <w:tc>
          <w:tcPr>
            <w:tcW w:w="21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1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呼图壁中等职业技术学校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778" w:hRule="atLeast"/>
        </w:trPr>
        <w:tc>
          <w:tcPr>
            <w:tcW w:w="21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2025年学生免教材免住宿生均经费资助项目</w:t>
            </w:r>
          </w:p>
        </w:tc>
        <w:tc>
          <w:tcPr>
            <w:tcW w:w="14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樊海燕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999" w:hRule="atLeast"/>
        </w:trPr>
        <w:tc>
          <w:tcPr>
            <w:tcW w:w="21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49.66</w:t>
            </w:r>
          </w:p>
        </w:tc>
        <w:tc>
          <w:tcPr>
            <w:tcW w:w="88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49.66</w:t>
            </w:r>
          </w:p>
        </w:tc>
        <w:tc>
          <w:tcPr>
            <w:tcW w:w="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999" w:hRule="atLeast"/>
        </w:trPr>
        <w:tc>
          <w:tcPr>
            <w:tcW w:w="21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5911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本项目投入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49.66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万元，用于完成学生免教材免住宿资助补助，通过项目实施，落实国家资助补助政策，减轻贫困家庭经济压力，帮助学生顺利完成学业，提升教育公平。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1147" w:hRule="atLeast"/>
        </w:trPr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591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999" w:hRule="atLeast"/>
        </w:trPr>
        <w:tc>
          <w:tcPr>
            <w:tcW w:w="88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享受资助人数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&gt;=937人</w:t>
            </w:r>
          </w:p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=900人</w:t>
            </w:r>
          </w:p>
        </w:tc>
        <w:tc>
          <w:tcPr>
            <w:tcW w:w="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999" w:hRule="atLeast"/>
        </w:trPr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购买教材合格率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999" w:hRule="atLeast"/>
        </w:trPr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教材发放及时率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1147" w:hRule="atLeast"/>
        </w:trPr>
        <w:tc>
          <w:tcPr>
            <w:tcW w:w="88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4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补助标准（免教材）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&lt;=0.03万元/生/年</w:t>
            </w:r>
          </w:p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=0.03万元/生/年</w:t>
            </w:r>
          </w:p>
        </w:tc>
        <w:tc>
          <w:tcPr>
            <w:tcW w:w="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工作资料，原始凭证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1147" w:hRule="atLeast"/>
        </w:trPr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4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补助标准（免住宿）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&lt;=0.06万元/生/年</w:t>
            </w:r>
          </w:p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=0.06万元/生/年</w:t>
            </w:r>
          </w:p>
        </w:tc>
        <w:tc>
          <w:tcPr>
            <w:tcW w:w="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工作资料，原始凭证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1328" w:hRule="atLeast"/>
        </w:trPr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减轻学生家庭经济负担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0" w:type="dxa"/>
          <w:trHeight w:val="860" w:hRule="atLeast"/>
        </w:trPr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4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4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39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呼图壁中等职业技术学校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3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2025年地方教育费附加项目</w:t>
            </w:r>
          </w:p>
        </w:tc>
        <w:tc>
          <w:tcPr>
            <w:tcW w:w="15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樊海燕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270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270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2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395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投资270万元，改善办学条件，提升校园整体环节和承载能力，师资队伍建设，提升教师的教学水平和实践能力，培养双师型教师，引进具有丰富企业工作经验的专业人才，促进学校的发展，完善教学设施，改善教学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9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3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1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培训教师人数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&gt;=30人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=30人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学生人数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&gt;=937人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=900人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教师培训合格率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实效指标</w:t>
            </w:r>
          </w:p>
        </w:tc>
        <w:tc>
          <w:tcPr>
            <w:tcW w:w="1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教师培训及时率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暖气费缴纳标准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&lt;=23.5元/立方米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=23.5元/立方米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工作资料，原始凭证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提高教学质量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教师满意度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=90%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W w:w="83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996"/>
        <w:gridCol w:w="1349"/>
        <w:gridCol w:w="1070"/>
        <w:gridCol w:w="995"/>
        <w:gridCol w:w="856"/>
        <w:gridCol w:w="670"/>
        <w:gridCol w:w="1023"/>
        <w:gridCol w:w="6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3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3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呼图壁中等职业技术学校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2025年地方助学金项目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樊海燕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2.23</w:t>
            </w:r>
          </w:p>
        </w:tc>
        <w:tc>
          <w:tcPr>
            <w:tcW w:w="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2.23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3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本项目投入2.23万元，用于完成学生助学金资助补助，通过项目实施，落实国家资助补助政策，减轻贫困家庭经济压力，帮助学生顺利完成学业，提升教育公平。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6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享受资助学生人数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&gt;=7人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=5人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政策宣传次数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&gt;=2次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=2次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家庭困难学生资助覆盖率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资助政策宣传及时率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=90%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补助标准（助学金）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&lt;=0.2万元/生/年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=0.2万元/生/年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工作资料，原始凭证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减轻学生家庭经济负担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=90%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color w:val="auto"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bookmarkStart w:id="1" w:name="OLE_LINK2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本部门涉及非财政拨款项目1个,涉及预算资金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万元,主要原因是用于弥补日常公用经费，不公开绩效目标表。</w:t>
      </w:r>
      <w:bookmarkEnd w:id="1"/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           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呼图壁中等职业技术学校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2025年2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日</w:t>
      </w:r>
    </w:p>
    <w:p>
      <w:pPr>
        <w:shd w:val="clear"/>
        <w:rPr>
          <w:color w:val="auto"/>
          <w:highlight w:val="none"/>
        </w:rPr>
      </w:pPr>
    </w:p>
    <w:p>
      <w:pPr>
        <w:shd w:val="clear"/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C080B1-5227-499F-A5D8-A172986C40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52771B1-4ADF-4114-B01F-5A35A2018D4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9CC6C56-0A55-4B21-8E29-11A6AB452D5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A6DED6B-6D46-4B1C-A8C3-A28A1BD650B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3F7D497-83BF-40CC-A4A0-9A0BF0856B1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B2944C8F-4782-4F9A-BEF0-D85A2391BE9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2F1E5B"/>
    <w:rsid w:val="00E41A1F"/>
    <w:rsid w:val="012723F3"/>
    <w:rsid w:val="017B2F92"/>
    <w:rsid w:val="020E507E"/>
    <w:rsid w:val="02732F8E"/>
    <w:rsid w:val="02CB7F49"/>
    <w:rsid w:val="037800D1"/>
    <w:rsid w:val="04267087"/>
    <w:rsid w:val="04267B2D"/>
    <w:rsid w:val="044C330C"/>
    <w:rsid w:val="05397FD9"/>
    <w:rsid w:val="057A5F58"/>
    <w:rsid w:val="05CA273A"/>
    <w:rsid w:val="05E7178C"/>
    <w:rsid w:val="06E93094"/>
    <w:rsid w:val="06FF4665"/>
    <w:rsid w:val="070E6657"/>
    <w:rsid w:val="080E3E4F"/>
    <w:rsid w:val="0825634E"/>
    <w:rsid w:val="083240DA"/>
    <w:rsid w:val="084451C2"/>
    <w:rsid w:val="08450B28"/>
    <w:rsid w:val="08762705"/>
    <w:rsid w:val="088F5575"/>
    <w:rsid w:val="08E81855"/>
    <w:rsid w:val="08EE4992"/>
    <w:rsid w:val="09305F77"/>
    <w:rsid w:val="097D571E"/>
    <w:rsid w:val="09EC2A69"/>
    <w:rsid w:val="0A4168EC"/>
    <w:rsid w:val="0AA94190"/>
    <w:rsid w:val="0AD672A7"/>
    <w:rsid w:val="0B247F12"/>
    <w:rsid w:val="0B252393"/>
    <w:rsid w:val="0B7C3034"/>
    <w:rsid w:val="0B841FFD"/>
    <w:rsid w:val="0BD56A2F"/>
    <w:rsid w:val="0C0A3890"/>
    <w:rsid w:val="0CD20198"/>
    <w:rsid w:val="0CEC568C"/>
    <w:rsid w:val="0CF10C4B"/>
    <w:rsid w:val="0CF7122C"/>
    <w:rsid w:val="0D4D6EE4"/>
    <w:rsid w:val="0D6E5FD0"/>
    <w:rsid w:val="0DF51789"/>
    <w:rsid w:val="0E320E7D"/>
    <w:rsid w:val="0E8757B7"/>
    <w:rsid w:val="0E9208E7"/>
    <w:rsid w:val="0EA7703A"/>
    <w:rsid w:val="0EAC76A0"/>
    <w:rsid w:val="0EB16579"/>
    <w:rsid w:val="10587512"/>
    <w:rsid w:val="105D0E37"/>
    <w:rsid w:val="10916BDA"/>
    <w:rsid w:val="11036B00"/>
    <w:rsid w:val="11301FEB"/>
    <w:rsid w:val="117B15C1"/>
    <w:rsid w:val="11875983"/>
    <w:rsid w:val="11B6451D"/>
    <w:rsid w:val="121E62E8"/>
    <w:rsid w:val="13B3539A"/>
    <w:rsid w:val="14472145"/>
    <w:rsid w:val="14B7751E"/>
    <w:rsid w:val="168653F7"/>
    <w:rsid w:val="1697741D"/>
    <w:rsid w:val="169D5D9F"/>
    <w:rsid w:val="16E762A2"/>
    <w:rsid w:val="17DC6A21"/>
    <w:rsid w:val="18780656"/>
    <w:rsid w:val="19293632"/>
    <w:rsid w:val="19A215AC"/>
    <w:rsid w:val="19B22DF9"/>
    <w:rsid w:val="1A132B78"/>
    <w:rsid w:val="1A24602E"/>
    <w:rsid w:val="1AC437A4"/>
    <w:rsid w:val="1B004C0B"/>
    <w:rsid w:val="1B153D26"/>
    <w:rsid w:val="1B585C37"/>
    <w:rsid w:val="1B9854E3"/>
    <w:rsid w:val="1BEB54C3"/>
    <w:rsid w:val="1C3C6084"/>
    <w:rsid w:val="1C8C02F2"/>
    <w:rsid w:val="1D3E1AFE"/>
    <w:rsid w:val="1DE4558E"/>
    <w:rsid w:val="1E6432D4"/>
    <w:rsid w:val="1E89232D"/>
    <w:rsid w:val="1E9D3DDB"/>
    <w:rsid w:val="1EB61656"/>
    <w:rsid w:val="1FD051E8"/>
    <w:rsid w:val="20022912"/>
    <w:rsid w:val="20407429"/>
    <w:rsid w:val="20730DC3"/>
    <w:rsid w:val="20CF3CE4"/>
    <w:rsid w:val="20DD55C0"/>
    <w:rsid w:val="20F31943"/>
    <w:rsid w:val="21643413"/>
    <w:rsid w:val="21653AC1"/>
    <w:rsid w:val="22922CB8"/>
    <w:rsid w:val="22DB78DD"/>
    <w:rsid w:val="23387ED6"/>
    <w:rsid w:val="244D65B8"/>
    <w:rsid w:val="24780862"/>
    <w:rsid w:val="2492221D"/>
    <w:rsid w:val="24B42D8E"/>
    <w:rsid w:val="250855AF"/>
    <w:rsid w:val="254B2C31"/>
    <w:rsid w:val="258B383C"/>
    <w:rsid w:val="263B7010"/>
    <w:rsid w:val="265810F5"/>
    <w:rsid w:val="265956E8"/>
    <w:rsid w:val="26B4291F"/>
    <w:rsid w:val="26BD282A"/>
    <w:rsid w:val="26E769FA"/>
    <w:rsid w:val="28140F26"/>
    <w:rsid w:val="28363C87"/>
    <w:rsid w:val="286D65BC"/>
    <w:rsid w:val="28D9041B"/>
    <w:rsid w:val="29220014"/>
    <w:rsid w:val="293B2E83"/>
    <w:rsid w:val="29FD21F3"/>
    <w:rsid w:val="29FE6474"/>
    <w:rsid w:val="2A41096D"/>
    <w:rsid w:val="2AFC4894"/>
    <w:rsid w:val="2B3A05DE"/>
    <w:rsid w:val="2B6901C6"/>
    <w:rsid w:val="2D2A68DE"/>
    <w:rsid w:val="2D480265"/>
    <w:rsid w:val="2D977453"/>
    <w:rsid w:val="2E2943BA"/>
    <w:rsid w:val="2EF22236"/>
    <w:rsid w:val="2F011DC7"/>
    <w:rsid w:val="2FED29FE"/>
    <w:rsid w:val="300E1D4A"/>
    <w:rsid w:val="3072284C"/>
    <w:rsid w:val="30B05F05"/>
    <w:rsid w:val="30F537B2"/>
    <w:rsid w:val="310F3573"/>
    <w:rsid w:val="327E4466"/>
    <w:rsid w:val="32D560F7"/>
    <w:rsid w:val="333A29E6"/>
    <w:rsid w:val="33A47B76"/>
    <w:rsid w:val="33A76F60"/>
    <w:rsid w:val="341E7629"/>
    <w:rsid w:val="345C291E"/>
    <w:rsid w:val="349F7344"/>
    <w:rsid w:val="34AA5361"/>
    <w:rsid w:val="35F117C8"/>
    <w:rsid w:val="37160A8C"/>
    <w:rsid w:val="38284F1B"/>
    <w:rsid w:val="382C1341"/>
    <w:rsid w:val="39B0409D"/>
    <w:rsid w:val="3A0C6D0E"/>
    <w:rsid w:val="3A286138"/>
    <w:rsid w:val="3A382FF3"/>
    <w:rsid w:val="3A642E95"/>
    <w:rsid w:val="3B2B1381"/>
    <w:rsid w:val="3BE45FB7"/>
    <w:rsid w:val="3BF21AC7"/>
    <w:rsid w:val="3C013037"/>
    <w:rsid w:val="3C277440"/>
    <w:rsid w:val="3C2B5E70"/>
    <w:rsid w:val="3CB30C7D"/>
    <w:rsid w:val="3E4A3B29"/>
    <w:rsid w:val="3F4E5D8D"/>
    <w:rsid w:val="3F854122"/>
    <w:rsid w:val="3FDF4D23"/>
    <w:rsid w:val="41083B3B"/>
    <w:rsid w:val="41270465"/>
    <w:rsid w:val="41DB2FFE"/>
    <w:rsid w:val="41EC04ED"/>
    <w:rsid w:val="42644CFC"/>
    <w:rsid w:val="426D28E2"/>
    <w:rsid w:val="42F779C3"/>
    <w:rsid w:val="43502DA9"/>
    <w:rsid w:val="43C26223"/>
    <w:rsid w:val="43D8307E"/>
    <w:rsid w:val="44507CD3"/>
    <w:rsid w:val="44AF5181"/>
    <w:rsid w:val="44FF5255"/>
    <w:rsid w:val="451761DC"/>
    <w:rsid w:val="455A018C"/>
    <w:rsid w:val="45851C2D"/>
    <w:rsid w:val="45876D07"/>
    <w:rsid w:val="468F7BCA"/>
    <w:rsid w:val="46B02CAB"/>
    <w:rsid w:val="46CE3131"/>
    <w:rsid w:val="46ED3764"/>
    <w:rsid w:val="48AA3D0B"/>
    <w:rsid w:val="48B84099"/>
    <w:rsid w:val="493059DD"/>
    <w:rsid w:val="494F7907"/>
    <w:rsid w:val="49740B85"/>
    <w:rsid w:val="499B48E0"/>
    <w:rsid w:val="49C74598"/>
    <w:rsid w:val="4ADF73DC"/>
    <w:rsid w:val="4AFE74D9"/>
    <w:rsid w:val="4B1B26BD"/>
    <w:rsid w:val="4B315A3D"/>
    <w:rsid w:val="4B8247E3"/>
    <w:rsid w:val="4BAF7124"/>
    <w:rsid w:val="4C0055E5"/>
    <w:rsid w:val="4C3677AE"/>
    <w:rsid w:val="4C706B3A"/>
    <w:rsid w:val="4CD728BF"/>
    <w:rsid w:val="4D040842"/>
    <w:rsid w:val="4D4B7289"/>
    <w:rsid w:val="4F3B332E"/>
    <w:rsid w:val="508178F2"/>
    <w:rsid w:val="51C15CED"/>
    <w:rsid w:val="52120376"/>
    <w:rsid w:val="52285DEB"/>
    <w:rsid w:val="52AD62F0"/>
    <w:rsid w:val="52EF3659"/>
    <w:rsid w:val="536D7406"/>
    <w:rsid w:val="53A94D0A"/>
    <w:rsid w:val="546308FE"/>
    <w:rsid w:val="557E7CFF"/>
    <w:rsid w:val="561E7EEE"/>
    <w:rsid w:val="5664256B"/>
    <w:rsid w:val="56FE59C9"/>
    <w:rsid w:val="570D735E"/>
    <w:rsid w:val="571B2674"/>
    <w:rsid w:val="57D45CF1"/>
    <w:rsid w:val="589917F1"/>
    <w:rsid w:val="59457283"/>
    <w:rsid w:val="59662504"/>
    <w:rsid w:val="59B241EC"/>
    <w:rsid w:val="5A5E27F6"/>
    <w:rsid w:val="5A704801"/>
    <w:rsid w:val="5A8C5E4D"/>
    <w:rsid w:val="5AED2A9A"/>
    <w:rsid w:val="5B0E0946"/>
    <w:rsid w:val="5BAA628E"/>
    <w:rsid w:val="5C0E3323"/>
    <w:rsid w:val="5C1949F7"/>
    <w:rsid w:val="5D2C3AEB"/>
    <w:rsid w:val="5D616655"/>
    <w:rsid w:val="5D9E1657"/>
    <w:rsid w:val="5DCA477C"/>
    <w:rsid w:val="5DD652D4"/>
    <w:rsid w:val="5E224037"/>
    <w:rsid w:val="5E225DE5"/>
    <w:rsid w:val="5E257683"/>
    <w:rsid w:val="5E7802BC"/>
    <w:rsid w:val="5ED879CC"/>
    <w:rsid w:val="5EE078B0"/>
    <w:rsid w:val="5F0D5523"/>
    <w:rsid w:val="5F2346ED"/>
    <w:rsid w:val="61086613"/>
    <w:rsid w:val="61686204"/>
    <w:rsid w:val="616E7548"/>
    <w:rsid w:val="62917095"/>
    <w:rsid w:val="630E06E5"/>
    <w:rsid w:val="631A3827"/>
    <w:rsid w:val="63432518"/>
    <w:rsid w:val="63762B06"/>
    <w:rsid w:val="6408782B"/>
    <w:rsid w:val="64272DF4"/>
    <w:rsid w:val="64FD33A1"/>
    <w:rsid w:val="65322CBF"/>
    <w:rsid w:val="655F347A"/>
    <w:rsid w:val="656D763B"/>
    <w:rsid w:val="65B35574"/>
    <w:rsid w:val="65C658ED"/>
    <w:rsid w:val="67BF70A3"/>
    <w:rsid w:val="68391117"/>
    <w:rsid w:val="68A606EE"/>
    <w:rsid w:val="68CC52CB"/>
    <w:rsid w:val="68DE4FFE"/>
    <w:rsid w:val="691B0000"/>
    <w:rsid w:val="694B58D7"/>
    <w:rsid w:val="69CE4E15"/>
    <w:rsid w:val="6A4E0A03"/>
    <w:rsid w:val="6B382970"/>
    <w:rsid w:val="6B3E7E06"/>
    <w:rsid w:val="6B7F3246"/>
    <w:rsid w:val="6BF904A6"/>
    <w:rsid w:val="6CB5251A"/>
    <w:rsid w:val="6CD429A0"/>
    <w:rsid w:val="6E713C0D"/>
    <w:rsid w:val="6EF07839"/>
    <w:rsid w:val="6F4E5780"/>
    <w:rsid w:val="6F63000B"/>
    <w:rsid w:val="6FCF0C72"/>
    <w:rsid w:val="6FF372CE"/>
    <w:rsid w:val="70653474"/>
    <w:rsid w:val="70F9297E"/>
    <w:rsid w:val="71500A63"/>
    <w:rsid w:val="717C1858"/>
    <w:rsid w:val="71851858"/>
    <w:rsid w:val="72A51E38"/>
    <w:rsid w:val="72B56DCF"/>
    <w:rsid w:val="72E964BC"/>
    <w:rsid w:val="73096F4B"/>
    <w:rsid w:val="734F0FD2"/>
    <w:rsid w:val="735C7C42"/>
    <w:rsid w:val="74163C03"/>
    <w:rsid w:val="74D07EF1"/>
    <w:rsid w:val="7518651E"/>
    <w:rsid w:val="75B570E6"/>
    <w:rsid w:val="75BF3AC1"/>
    <w:rsid w:val="76AA651F"/>
    <w:rsid w:val="7706409E"/>
    <w:rsid w:val="7797777E"/>
    <w:rsid w:val="77B36292"/>
    <w:rsid w:val="780A1873"/>
    <w:rsid w:val="78453703"/>
    <w:rsid w:val="787D11B8"/>
    <w:rsid w:val="78A771BA"/>
    <w:rsid w:val="78AC6820"/>
    <w:rsid w:val="792C5912"/>
    <w:rsid w:val="79C77515"/>
    <w:rsid w:val="79EC006C"/>
    <w:rsid w:val="7AB5253D"/>
    <w:rsid w:val="7CBA4FE2"/>
    <w:rsid w:val="7D06612B"/>
    <w:rsid w:val="7DA168CE"/>
    <w:rsid w:val="7E71317F"/>
    <w:rsid w:val="7E880152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40</Pages>
  <Words>2045</Words>
  <Characters>2543</Characters>
  <Lines>0</Lines>
  <Paragraphs>0</Paragraphs>
  <TotalTime>11</TotalTime>
  <ScaleCrop>false</ScaleCrop>
  <LinksUpToDate>false</LinksUpToDate>
  <CharactersWithSpaces>3142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2024-01-09T21:20:00Z</dcterms:created>
  <dc:creator>审核人</dc:creator>
  <cp:lastModifiedBy>htbczj</cp:lastModifiedBy>
  <dcterms:modified xsi:type="dcterms:W3CDTF">2025-05-29T03:28:15Z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10F8B5127A9046CE86514D2565EB459F_13</vt:lpwstr>
  </property>
  <property fmtid="{D5CDD505-2E9C-101B-9397-08002B2CF9AE}" pid="4" name="KSOTemplateDocerSaveRecord">
    <vt:lpwstr>eyJoZGlkIjoiMzUwNGU2YzBiMzYzNmQyMGFiNGQwNDQ1ZDM2YTUwZTMiLCJ1c2VySWQiOiIyNTgyMDY1MzYifQ==</vt:lpwstr>
  </property>
</Properties>
</file>