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呼图壁县园户村镇人民政府</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1.贯彻执行党的路线、方针、政策和国家法律法规，贯彻执行上级行政机关决定、命令及本级党委的决定，执行镇人民代表大会的决议。</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2.执行行政区域内的经济和社会发展计划、预算，管理行政区域内的经济、教育、科学、文化、卫生、体育等事业和生态环境保护、财政、民政、社会保障、公安、司法行政、人口与计划生育等行政工作。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4.保护各种经济组织的合法权益。</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5.铸牢中华民族共同体意识，促进各民族广泛交往交流交融，保障少数民族的合法权利和利益，保障少数民族保持或者改革自己的风俗习惯的自由。</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6.保障宪法和法律赋予妇女的男女平等、同工同酬和婚姻自由等各项权利。</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7.办理呼图壁县人民政府交办的其他事项。</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黑体" w:hAnsi="黑体" w:eastAsia="黑体" w:cs="宋体"/>
          <w:b/>
          <w:bCs/>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呼图壁县园户村镇人民政府</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10个处室</w:t>
      </w:r>
      <w:r>
        <w:rPr>
          <w:rFonts w:hint="eastAsia" w:ascii="仿宋_GB2312" w:hAnsi="仿宋" w:eastAsia="仿宋_GB2312" w:cs="Times New Roman"/>
          <w:sz w:val="32"/>
          <w:szCs w:val="32"/>
          <w:highlight w:val="none"/>
        </w:rPr>
        <w:t>，分别是：党政</w:t>
      </w:r>
      <w:r>
        <w:rPr>
          <w:rFonts w:hint="eastAsia" w:ascii="仿宋_GB2312" w:hAnsi="仿宋" w:eastAsia="仿宋_GB2312" w:cs="Times New Roman"/>
          <w:sz w:val="32"/>
          <w:szCs w:val="32"/>
          <w:highlight w:val="none"/>
          <w:lang w:eastAsia="zh-CN"/>
        </w:rPr>
        <w:t>综合</w:t>
      </w:r>
      <w:r>
        <w:rPr>
          <w:rFonts w:hint="eastAsia" w:ascii="仿宋_GB2312" w:hAnsi="仿宋" w:eastAsia="仿宋_GB2312" w:cs="Times New Roman"/>
          <w:sz w:val="32"/>
          <w:szCs w:val="32"/>
          <w:highlight w:val="none"/>
        </w:rPr>
        <w:t>办公室</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党建</w:t>
      </w:r>
      <w:r>
        <w:rPr>
          <w:rFonts w:hint="eastAsia" w:ascii="仿宋_GB2312" w:hAnsi="仿宋" w:eastAsia="仿宋_GB2312" w:cs="Times New Roman"/>
          <w:sz w:val="32"/>
          <w:szCs w:val="32"/>
          <w:highlight w:val="none"/>
          <w:lang w:eastAsia="zh-CN"/>
        </w:rPr>
        <w:t>工作</w:t>
      </w:r>
      <w:r>
        <w:rPr>
          <w:rFonts w:hint="eastAsia" w:ascii="仿宋_GB2312" w:hAnsi="仿宋" w:eastAsia="仿宋_GB2312" w:cs="Times New Roman"/>
          <w:sz w:val="32"/>
          <w:szCs w:val="32"/>
          <w:highlight w:val="none"/>
        </w:rPr>
        <w:t>办公室</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经济发展</w:t>
      </w:r>
      <w:r>
        <w:rPr>
          <w:rFonts w:hint="eastAsia" w:ascii="仿宋_GB2312" w:hAnsi="仿宋" w:eastAsia="仿宋_GB2312" w:cs="Times New Roman"/>
          <w:sz w:val="32"/>
          <w:szCs w:val="32"/>
          <w:highlight w:val="none"/>
          <w:lang w:eastAsia="zh-CN"/>
        </w:rPr>
        <w:t>和财政</w:t>
      </w:r>
      <w:r>
        <w:rPr>
          <w:rFonts w:hint="eastAsia" w:ascii="仿宋_GB2312" w:hAnsi="仿宋" w:eastAsia="仿宋_GB2312" w:cs="Times New Roman"/>
          <w:sz w:val="32"/>
          <w:szCs w:val="32"/>
          <w:highlight w:val="none"/>
        </w:rPr>
        <w:t>办公室</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社会事务办公室</w:t>
      </w:r>
      <w:r>
        <w:rPr>
          <w:rFonts w:hint="eastAsia" w:ascii="仿宋_GB2312" w:hAnsi="仿宋" w:eastAsia="仿宋_GB2312" w:cs="Times New Roman"/>
          <w:sz w:val="32"/>
          <w:szCs w:val="32"/>
          <w:highlight w:val="none"/>
          <w:lang w:eastAsia="zh-CN"/>
        </w:rPr>
        <w:t>（退役军人服务站）、</w:t>
      </w:r>
      <w:r>
        <w:rPr>
          <w:rFonts w:hint="eastAsia" w:ascii="仿宋_GB2312" w:hAnsi="仿宋" w:eastAsia="仿宋_GB2312" w:cs="Times New Roman"/>
          <w:sz w:val="32"/>
          <w:szCs w:val="32"/>
          <w:highlight w:val="none"/>
        </w:rPr>
        <w:t>综合执法办公室</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农业发展</w:t>
      </w:r>
      <w:r>
        <w:rPr>
          <w:rFonts w:hint="eastAsia" w:ascii="仿宋_GB2312" w:hAnsi="仿宋" w:eastAsia="仿宋_GB2312" w:cs="Times New Roman"/>
          <w:sz w:val="32"/>
          <w:szCs w:val="32"/>
          <w:highlight w:val="none"/>
          <w:lang w:eastAsia="zh-CN"/>
        </w:rPr>
        <w:t>服务</w:t>
      </w:r>
      <w:r>
        <w:rPr>
          <w:rFonts w:hint="eastAsia" w:ascii="仿宋_GB2312" w:hAnsi="仿宋" w:eastAsia="仿宋_GB2312" w:cs="Times New Roman"/>
          <w:sz w:val="32"/>
          <w:szCs w:val="32"/>
          <w:highlight w:val="none"/>
        </w:rPr>
        <w:t>中心、</w:t>
      </w:r>
      <w:r>
        <w:rPr>
          <w:rFonts w:hint="eastAsia" w:ascii="仿宋_GB2312" w:hAnsi="仿宋" w:eastAsia="仿宋_GB2312" w:cs="Times New Roman"/>
          <w:sz w:val="32"/>
          <w:szCs w:val="32"/>
          <w:highlight w:val="none"/>
          <w:lang w:eastAsia="zh-CN"/>
        </w:rPr>
        <w:t>公共文化</w:t>
      </w:r>
      <w:r>
        <w:rPr>
          <w:rFonts w:hint="eastAsia" w:ascii="仿宋_GB2312" w:hAnsi="仿宋" w:eastAsia="仿宋_GB2312" w:cs="Times New Roman"/>
          <w:sz w:val="32"/>
          <w:szCs w:val="32"/>
          <w:highlight w:val="none"/>
        </w:rPr>
        <w:t>服务中心、</w:t>
      </w:r>
      <w:r>
        <w:rPr>
          <w:rFonts w:hint="eastAsia" w:ascii="仿宋_GB2312" w:hAnsi="仿宋" w:eastAsia="仿宋_GB2312" w:cs="Times New Roman"/>
          <w:sz w:val="32"/>
          <w:szCs w:val="32"/>
          <w:highlight w:val="none"/>
          <w:lang w:eastAsia="zh-CN"/>
        </w:rPr>
        <w:t>村镇建设发展</w:t>
      </w:r>
      <w:r>
        <w:rPr>
          <w:rFonts w:hint="eastAsia" w:ascii="仿宋_GB2312" w:hAnsi="仿宋" w:eastAsia="仿宋_GB2312" w:cs="Times New Roman"/>
          <w:sz w:val="32"/>
          <w:szCs w:val="32"/>
          <w:highlight w:val="none"/>
        </w:rPr>
        <w:t>中心、综治</w:t>
      </w:r>
      <w:r>
        <w:rPr>
          <w:rFonts w:hint="eastAsia" w:ascii="仿宋_GB2312" w:hAnsi="仿宋" w:eastAsia="仿宋_GB2312" w:cs="Times New Roman"/>
          <w:sz w:val="32"/>
          <w:szCs w:val="32"/>
          <w:highlight w:val="none"/>
          <w:lang w:eastAsia="zh-CN"/>
        </w:rPr>
        <w:t>和</w:t>
      </w:r>
      <w:r>
        <w:rPr>
          <w:rFonts w:hint="eastAsia" w:ascii="仿宋_GB2312" w:hAnsi="仿宋" w:eastAsia="仿宋_GB2312" w:cs="Times New Roman"/>
          <w:sz w:val="32"/>
          <w:szCs w:val="32"/>
          <w:highlight w:val="none"/>
        </w:rPr>
        <w:t>网格化服务中心、</w:t>
      </w:r>
      <w:r>
        <w:rPr>
          <w:rFonts w:hint="eastAsia" w:ascii="仿宋_GB2312" w:hAnsi="仿宋" w:eastAsia="仿宋_GB2312" w:cs="Times New Roman"/>
          <w:sz w:val="32"/>
          <w:szCs w:val="32"/>
          <w:highlight w:val="none"/>
          <w:lang w:eastAsia="zh-CN"/>
        </w:rPr>
        <w:t>便民服务中心。</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78</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105</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70</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val="en-US" w:eastAsia="zh-CN"/>
        </w:rPr>
        <w:t>减少30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35</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pPr>
        <w:pStyle w:val="2"/>
        <w:rPr>
          <w:rFonts w:hint="eastAsia" w:ascii="仿宋_GB2312" w:hAnsi="宋体" w:eastAsia="仿宋_GB2312" w:cs="宋体"/>
          <w:color w:val="FF0000"/>
          <w:kern w:val="0"/>
          <w:sz w:val="32"/>
          <w:szCs w:val="32"/>
          <w:highlight w:val="none"/>
        </w:rPr>
      </w:pPr>
    </w:p>
    <w:p>
      <w:pPr>
        <w:rPr>
          <w:rFonts w:hint="eastAsia" w:ascii="仿宋_GB2312" w:hAnsi="宋体" w:eastAsia="仿宋_GB2312" w:cs="宋体"/>
          <w:color w:val="FF0000"/>
          <w:kern w:val="0"/>
          <w:sz w:val="32"/>
          <w:szCs w:val="32"/>
          <w:highlight w:val="none"/>
        </w:rPr>
      </w:pPr>
    </w:p>
    <w:p>
      <w:pPr>
        <w:pStyle w:val="2"/>
        <w:rPr>
          <w:rFonts w:hint="eastAsia" w:ascii="仿宋_GB2312" w:hAnsi="宋体" w:eastAsia="仿宋_GB2312" w:cs="宋体"/>
          <w:color w:val="FF0000"/>
          <w:kern w:val="0"/>
          <w:sz w:val="32"/>
          <w:szCs w:val="32"/>
          <w:highlight w:val="none"/>
        </w:rPr>
      </w:pPr>
    </w:p>
    <w:p>
      <w:pPr>
        <w:rPr>
          <w:rFonts w:hint="eastAsia" w:ascii="仿宋_GB2312" w:hAnsi="宋体" w:eastAsia="仿宋_GB2312" w:cs="宋体"/>
          <w:color w:val="FF0000"/>
          <w:kern w:val="0"/>
          <w:sz w:val="32"/>
          <w:szCs w:val="32"/>
          <w:highlight w:val="none"/>
        </w:rPr>
      </w:pPr>
    </w:p>
    <w:p>
      <w:pPr>
        <w:pStyle w:val="2"/>
        <w:rPr>
          <w:rFonts w:hint="eastAsia" w:ascii="仿宋_GB2312" w:hAnsi="宋体" w:eastAsia="仿宋_GB2312" w:cs="宋体"/>
          <w:color w:val="FF0000"/>
          <w:kern w:val="0"/>
          <w:sz w:val="32"/>
          <w:szCs w:val="32"/>
          <w:highlight w:val="none"/>
        </w:rPr>
      </w:pPr>
    </w:p>
    <w:p>
      <w:pPr>
        <w:rPr>
          <w:rFonts w:hint="eastAsia" w:ascii="仿宋_GB2312" w:hAnsi="宋体" w:eastAsia="仿宋_GB2312" w:cs="宋体"/>
          <w:color w:val="FF0000"/>
          <w:kern w:val="0"/>
          <w:sz w:val="32"/>
          <w:szCs w:val="32"/>
          <w:highlight w:val="none"/>
        </w:rPr>
      </w:pPr>
    </w:p>
    <w:p>
      <w:pPr>
        <w:pStyle w:val="2"/>
        <w:rPr>
          <w:rFonts w:hint="eastAsia" w:ascii="仿宋_GB2312" w:hAnsi="宋体" w:eastAsia="仿宋_GB2312" w:cs="宋体"/>
          <w:color w:val="FF0000"/>
          <w:kern w:val="0"/>
          <w:sz w:val="32"/>
          <w:szCs w:val="32"/>
          <w:highlight w:val="none"/>
        </w:rPr>
      </w:pPr>
    </w:p>
    <w:p>
      <w:pPr>
        <w:rPr>
          <w:rFonts w:hint="eastAsia" w:ascii="仿宋_GB2312" w:hAnsi="宋体" w:eastAsia="仿宋_GB2312" w:cs="宋体"/>
          <w:color w:val="FF0000"/>
          <w:kern w:val="0"/>
          <w:sz w:val="32"/>
          <w:szCs w:val="32"/>
          <w:highlight w:val="none"/>
        </w:rPr>
      </w:pPr>
    </w:p>
    <w:p>
      <w:pPr>
        <w:pStyle w:val="2"/>
        <w:rPr>
          <w:rFonts w:hint="eastAsia"/>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hint="default"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 xml:space="preserve">   </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呼图壁县园户村镇人民政府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autofit"/>
        <w:tblCellMar>
          <w:top w:w="0" w:type="dxa"/>
          <w:left w:w="108" w:type="dxa"/>
          <w:bottom w:w="0" w:type="dxa"/>
          <w:right w:w="108" w:type="dxa"/>
        </w:tblCellMar>
      </w:tblPr>
      <w:tblGrid>
        <w:gridCol w:w="3165"/>
        <w:gridCol w:w="1166"/>
        <w:gridCol w:w="2630"/>
        <w:gridCol w:w="1701"/>
      </w:tblGrid>
      <w:tr>
        <w:tblPrEx>
          <w:tblCellMar>
            <w:top w:w="0" w:type="dxa"/>
            <w:left w:w="108" w:type="dxa"/>
            <w:bottom w:w="0" w:type="dxa"/>
            <w:right w:w="108" w:type="dxa"/>
          </w:tblCellMar>
        </w:tblPrEx>
        <w:trPr>
          <w:trHeight w:val="360" w:hRule="atLeast"/>
        </w:trPr>
        <w:tc>
          <w:tcPr>
            <w:tcW w:w="4331"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31"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6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3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一、本年收入</w:t>
            </w:r>
          </w:p>
        </w:tc>
        <w:tc>
          <w:tcPr>
            <w:tcW w:w="116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4913.9</w:t>
            </w: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3887.22</w:t>
            </w: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1.一般公共预算拨款</w:t>
            </w:r>
          </w:p>
        </w:tc>
        <w:tc>
          <w:tcPr>
            <w:tcW w:w="116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2623.9</w:t>
            </w: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其中：一般财力</w:t>
            </w:r>
          </w:p>
        </w:tc>
        <w:tc>
          <w:tcPr>
            <w:tcW w:w="116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2508.39</w:t>
            </w: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上级一般公共预算安排转移支付</w:t>
            </w:r>
          </w:p>
        </w:tc>
        <w:tc>
          <w:tcPr>
            <w:tcW w:w="116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115.52</w:t>
            </w: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shd w:val="clear" w:color="auto" w:fill="auto"/>
                <w:lang w:eastAsia="zh-CN"/>
              </w:rPr>
            </w:pPr>
            <w:r>
              <w:rPr>
                <w:rFonts w:hint="eastAsia" w:ascii="仿宋" w:hAnsi="仿宋" w:eastAsia="仿宋" w:cs="仿宋"/>
                <w:color w:val="auto"/>
                <w:kern w:val="0"/>
                <w:sz w:val="20"/>
                <w:szCs w:val="20"/>
                <w:highlight w:val="none"/>
                <w:shd w:val="clear" w:color="auto" w:fill="auto"/>
              </w:rPr>
              <w:t>2.</w:t>
            </w:r>
            <w:r>
              <w:rPr>
                <w:rFonts w:hint="eastAsia" w:ascii="仿宋" w:hAnsi="仿宋" w:eastAsia="仿宋" w:cs="仿宋"/>
                <w:color w:val="auto"/>
                <w:kern w:val="0"/>
                <w:sz w:val="20"/>
                <w:szCs w:val="20"/>
                <w:highlight w:val="none"/>
                <w:shd w:val="clear" w:color="auto" w:fill="auto"/>
                <w:lang w:val="en-US" w:eastAsia="zh-CN"/>
              </w:rPr>
              <w:t>政府性</w:t>
            </w:r>
            <w:r>
              <w:rPr>
                <w:rFonts w:hint="eastAsia" w:ascii="仿宋" w:hAnsi="仿宋" w:eastAsia="仿宋" w:cs="仿宋"/>
                <w:color w:val="auto"/>
                <w:kern w:val="0"/>
                <w:sz w:val="20"/>
                <w:szCs w:val="20"/>
                <w:highlight w:val="none"/>
                <w:shd w:val="clear" w:color="auto" w:fill="auto"/>
              </w:rPr>
              <w:t>基金预算拨款</w:t>
            </w:r>
            <w:r>
              <w:rPr>
                <w:rFonts w:hint="eastAsia" w:ascii="仿宋" w:hAnsi="仿宋" w:eastAsia="仿宋" w:cs="仿宋"/>
                <w:color w:val="auto"/>
                <w:kern w:val="0"/>
                <w:sz w:val="20"/>
                <w:szCs w:val="20"/>
                <w:highlight w:val="none"/>
                <w:shd w:val="clear" w:color="auto" w:fill="auto"/>
                <w:lang w:eastAsia="zh-CN"/>
              </w:rPr>
              <w:tab/>
            </w:r>
          </w:p>
        </w:tc>
        <w:tc>
          <w:tcPr>
            <w:tcW w:w="116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其中：政府性基金收入</w:t>
            </w:r>
          </w:p>
        </w:tc>
        <w:tc>
          <w:tcPr>
            <w:tcW w:w="116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上级政府性基金安排转移支付</w:t>
            </w:r>
          </w:p>
        </w:tc>
        <w:tc>
          <w:tcPr>
            <w:tcW w:w="116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4.03</w:t>
            </w: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3.国有资本经营预算拨款</w:t>
            </w:r>
          </w:p>
        </w:tc>
        <w:tc>
          <w:tcPr>
            <w:tcW w:w="116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149.06</w:t>
            </w: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其中：国有资本经营收入</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上级国有资本经营预算安排转移支付</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210</w:t>
            </w:r>
            <w:r>
              <w:rPr>
                <w:rFonts w:hint="eastAsia" w:ascii="仿宋" w:hAnsi="仿宋" w:eastAsia="仿宋" w:cs="仿宋"/>
                <w:color w:val="auto"/>
                <w:kern w:val="0"/>
                <w:sz w:val="20"/>
                <w:szCs w:val="20"/>
                <w:highlight w:val="none"/>
                <w:lang w:val="en-US" w:eastAsia="zh-CN"/>
              </w:rPr>
              <w:t xml:space="preserve"> </w:t>
            </w:r>
            <w:r>
              <w:rPr>
                <w:rFonts w:hint="eastAsia" w:ascii="仿宋" w:hAnsi="仿宋" w:eastAsia="仿宋" w:cs="仿宋"/>
                <w:color w:val="auto"/>
                <w:kern w:val="0"/>
                <w:sz w:val="20"/>
                <w:szCs w:val="20"/>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95.11</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4.财政专户核拨</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69.23</w:t>
            </w: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5.单位资金</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2290</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其中：事业收入</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565.48</w:t>
            </w: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上级补助收入</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附属单位上缴收入</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215 资源勘探</w:t>
            </w:r>
            <w:r>
              <w:rPr>
                <w:rFonts w:hint="eastAsia" w:ascii="仿宋" w:hAnsi="仿宋" w:eastAsia="仿宋" w:cs="仿宋"/>
                <w:color w:val="auto"/>
                <w:kern w:val="0"/>
                <w:sz w:val="20"/>
                <w:szCs w:val="20"/>
                <w:highlight w:val="none"/>
                <w:lang w:val="en-US" w:eastAsia="zh-Hans"/>
              </w:rPr>
              <w:t>工业</w:t>
            </w:r>
            <w:r>
              <w:rPr>
                <w:rFonts w:hint="eastAsia" w:ascii="仿宋" w:hAnsi="仿宋" w:eastAsia="仿宋" w:cs="仿宋"/>
                <w:color w:val="auto"/>
                <w:kern w:val="0"/>
                <w:sz w:val="20"/>
                <w:szCs w:val="20"/>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事业单位经营收入</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其他收入</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2290</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二、上年结转结余</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87.74</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1.财政拨款结转</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87.74</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其中：一般公共预算拨款</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87.74</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230.52</w:t>
            </w: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lang w:val="en-US" w:eastAsia="zh-CN"/>
              </w:rPr>
              <w:t>政府性</w:t>
            </w:r>
            <w:r>
              <w:rPr>
                <w:rFonts w:hint="eastAsia" w:ascii="仿宋" w:hAnsi="仿宋" w:eastAsia="仿宋" w:cs="仿宋"/>
                <w:color w:val="auto"/>
                <w:kern w:val="0"/>
                <w:sz w:val="20"/>
                <w:szCs w:val="20"/>
                <w:highlight w:val="none"/>
                <w:shd w:val="clear" w:color="auto" w:fill="auto"/>
              </w:rPr>
              <w:t>基金预算拨款</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国有资本经营预算拨款</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2.非财政拨款结余</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224</w:t>
            </w:r>
            <w:r>
              <w:rPr>
                <w:rFonts w:hint="eastAsia" w:ascii="仿宋" w:hAnsi="仿宋" w:eastAsia="仿宋" w:cs="仿宋"/>
                <w:color w:val="auto"/>
                <w:kern w:val="0"/>
                <w:sz w:val="20"/>
                <w:szCs w:val="20"/>
                <w:highlight w:val="none"/>
                <w:lang w:val="en-US" w:eastAsia="zh-CN"/>
              </w:rPr>
              <w:t xml:space="preserve"> </w:t>
            </w:r>
            <w:r>
              <w:rPr>
                <w:rFonts w:hint="eastAsia" w:ascii="仿宋" w:hAnsi="仿宋" w:eastAsia="仿宋" w:cs="仿宋"/>
                <w:color w:val="auto"/>
                <w:kern w:val="0"/>
                <w:sz w:val="20"/>
                <w:szCs w:val="20"/>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w:t>
            </w: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其中：财政专户核拨</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单位资金</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230</w:t>
            </w:r>
            <w:r>
              <w:rPr>
                <w:rFonts w:hint="eastAsia" w:ascii="仿宋" w:hAnsi="仿宋" w:eastAsia="仿宋" w:cs="仿宋"/>
                <w:color w:val="auto"/>
                <w:kern w:val="0"/>
                <w:sz w:val="20"/>
                <w:szCs w:val="20"/>
                <w:highlight w:val="none"/>
                <w:lang w:val="en-US" w:eastAsia="zh-CN"/>
              </w:rPr>
              <w:t xml:space="preserve"> </w:t>
            </w:r>
            <w:r>
              <w:rPr>
                <w:rFonts w:hint="eastAsia" w:ascii="仿宋" w:hAnsi="仿宋" w:eastAsia="仿宋" w:cs="仿宋"/>
                <w:color w:val="auto"/>
                <w:kern w:val="0"/>
                <w:sz w:val="20"/>
                <w:szCs w:val="20"/>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shd w:val="clear" w:color="auto" w:fill="auto"/>
              </w:rPr>
            </w:pPr>
            <w:r>
              <w:rPr>
                <w:rFonts w:hint="eastAsia" w:ascii="仿宋" w:hAnsi="仿宋" w:eastAsia="仿宋" w:cs="仿宋"/>
                <w:color w:val="auto"/>
                <w:kern w:val="0"/>
                <w:sz w:val="20"/>
                <w:szCs w:val="20"/>
                <w:highlight w:val="none"/>
                <w:shd w:val="clear" w:color="auto" w:fill="auto"/>
              </w:rPr>
              <w:t>　</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16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30"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p>
        </w:tc>
        <w:tc>
          <w:tcPr>
            <w:tcW w:w="116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p>
        </w:tc>
        <w:tc>
          <w:tcPr>
            <w:tcW w:w="263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p>
        </w:tc>
        <w:tc>
          <w:tcPr>
            <w:tcW w:w="116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p>
        </w:tc>
        <w:tc>
          <w:tcPr>
            <w:tcW w:w="2630"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 w:hAnsi="仿宋" w:eastAsia="仿宋" w:cs="仿宋"/>
                <w:color w:val="auto"/>
                <w:kern w:val="0"/>
                <w:sz w:val="20"/>
                <w:szCs w:val="20"/>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收  入  总  计</w:t>
            </w:r>
          </w:p>
        </w:tc>
        <w:tc>
          <w:tcPr>
            <w:tcW w:w="116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5001.64</w:t>
            </w:r>
          </w:p>
        </w:tc>
        <w:tc>
          <w:tcPr>
            <w:tcW w:w="2630" w:type="dxa"/>
            <w:tcBorders>
              <w:top w:val="nil"/>
              <w:left w:val="nil"/>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5001.64</w:t>
            </w:r>
            <w:r>
              <w:rPr>
                <w:rFonts w:hint="eastAsia" w:ascii="仿宋" w:hAnsi="仿宋" w:eastAsia="仿宋" w:cs="仿宋"/>
                <w:b/>
                <w:bCs/>
                <w:color w:val="auto"/>
                <w:kern w:val="0"/>
                <w:sz w:val="20"/>
                <w:szCs w:val="20"/>
                <w:highlight w:val="none"/>
              </w:rPr>
              <w:t>　</w:t>
            </w:r>
          </w:p>
        </w:tc>
      </w:tr>
    </w:tbl>
    <w:p>
      <w:pPr>
        <w:keepNext w:val="0"/>
        <w:keepLines w:val="0"/>
        <w:widowControl/>
        <w:suppressLineNumbers w:val="0"/>
        <w:jc w:val="left"/>
        <w:textAlignment w:val="bottom"/>
        <w:rPr>
          <w:rFonts w:hint="eastAsia" w:ascii="仿宋" w:hAnsi="仿宋" w:eastAsia="仿宋" w:cs="仿宋"/>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呼图壁县园户村镇人民政府</w:t>
      </w:r>
      <w:r>
        <w:rPr>
          <w:rFonts w:hint="eastAsia" w:ascii="仿宋_GB2312" w:hAnsi="宋体" w:eastAsia="仿宋_GB2312"/>
          <w:color w:val="auto"/>
          <w:kern w:val="0"/>
          <w:sz w:val="24"/>
          <w:highlight w:val="none"/>
        </w:rPr>
        <w:t xml:space="preserve">                          单位：万元</w:t>
      </w:r>
    </w:p>
    <w:tbl>
      <w:tblPr>
        <w:tblStyle w:val="8"/>
        <w:tblW w:w="9660" w:type="dxa"/>
        <w:tblInd w:w="-450" w:type="dxa"/>
        <w:tblLayout w:type="fixed"/>
        <w:tblCellMar>
          <w:top w:w="0" w:type="dxa"/>
          <w:left w:w="108" w:type="dxa"/>
          <w:bottom w:w="0" w:type="dxa"/>
          <w:right w:w="108" w:type="dxa"/>
        </w:tblCellMar>
      </w:tblPr>
      <w:tblGrid>
        <w:gridCol w:w="417"/>
        <w:gridCol w:w="417"/>
        <w:gridCol w:w="417"/>
        <w:gridCol w:w="954"/>
        <w:gridCol w:w="780"/>
        <w:gridCol w:w="645"/>
        <w:gridCol w:w="735"/>
        <w:gridCol w:w="660"/>
        <w:gridCol w:w="361"/>
        <w:gridCol w:w="643"/>
        <w:gridCol w:w="631"/>
        <w:gridCol w:w="660"/>
        <w:gridCol w:w="510"/>
        <w:gridCol w:w="728"/>
        <w:gridCol w:w="595"/>
        <w:gridCol w:w="507"/>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5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3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2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5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3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6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2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13"/>
                <w:szCs w:val="13"/>
                <w:highlight w:val="none"/>
                <w:lang w:eastAsia="zh-CN"/>
              </w:rPr>
            </w:pPr>
            <w:r>
              <w:rPr>
                <w:rFonts w:hint="eastAsia" w:ascii="仿宋_GB2312" w:hAnsi="宋体" w:eastAsia="仿宋_GB2312" w:cs="宋体"/>
                <w:color w:val="auto"/>
                <w:sz w:val="13"/>
                <w:szCs w:val="13"/>
                <w:highlight w:val="none"/>
                <w:lang w:eastAsia="zh-CN"/>
              </w:rPr>
              <w:t>一般公共服务支出</w:t>
            </w:r>
          </w:p>
        </w:tc>
        <w:tc>
          <w:tcPr>
            <w:tcW w:w="78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3887.22</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2282.22</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13"/>
                <w:szCs w:val="13"/>
                <w:highlight w:val="none"/>
                <w:lang w:val="en-US"/>
              </w:rPr>
            </w:pPr>
            <w:r>
              <w:rPr>
                <w:rFonts w:hint="eastAsia" w:ascii="仿宋_GB2312" w:eastAsia="仿宋_GB2312"/>
                <w:color w:val="auto"/>
                <w:sz w:val="13"/>
                <w:szCs w:val="13"/>
                <w:highlight w:val="none"/>
                <w:lang w:val="en-US" w:eastAsia="zh-CN"/>
              </w:rPr>
              <w:t>2170.70</w:t>
            </w:r>
          </w:p>
        </w:tc>
        <w:tc>
          <w:tcPr>
            <w:tcW w:w="660"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111.52</w:t>
            </w:r>
          </w:p>
        </w:tc>
        <w:tc>
          <w:tcPr>
            <w:tcW w:w="36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1592.00</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13.00</w:t>
            </w: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eastAsia="zh-CN"/>
              </w:rPr>
              <w:t>人大事务</w:t>
            </w:r>
            <w:r>
              <w:rPr>
                <w:rFonts w:hint="eastAsia" w:ascii="仿宋_GB2312" w:eastAsia="仿宋_GB2312"/>
                <w:color w:val="auto"/>
                <w:sz w:val="13"/>
                <w:szCs w:val="13"/>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2.00</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2.00</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99</w:t>
            </w: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color w:val="auto"/>
                <w:sz w:val="13"/>
                <w:szCs w:val="13"/>
                <w:highlight w:val="none"/>
                <w:lang w:eastAsia="zh-CN"/>
              </w:rPr>
            </w:pPr>
            <w:r>
              <w:rPr>
                <w:rFonts w:hint="eastAsia" w:ascii="仿宋_GB2312" w:eastAsia="仿宋_GB2312"/>
                <w:color w:val="auto"/>
                <w:sz w:val="13"/>
                <w:szCs w:val="13"/>
                <w:highlight w:val="none"/>
              </w:rPr>
              <w:t>　</w:t>
            </w:r>
            <w:r>
              <w:rPr>
                <w:rFonts w:hint="eastAsia" w:ascii="仿宋_GB2312" w:eastAsia="仿宋_GB2312"/>
                <w:color w:val="auto"/>
                <w:sz w:val="13"/>
                <w:szCs w:val="13"/>
                <w:highlight w:val="none"/>
                <w:lang w:eastAsia="zh-CN"/>
              </w:rPr>
              <w:t>其他人大事务支出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3"/>
                <w:szCs w:val="13"/>
                <w:highlight w:val="none"/>
                <w:lang w:val="en-US" w:eastAsia="zh-CN"/>
              </w:rPr>
            </w:pPr>
            <w:r>
              <w:rPr>
                <w:rFonts w:hint="eastAsia" w:ascii="仿宋_GB2312" w:eastAsia="仿宋_GB2312"/>
                <w:color w:val="auto"/>
                <w:sz w:val="13"/>
                <w:szCs w:val="13"/>
                <w:highlight w:val="none"/>
                <w:lang w:val="en-US" w:eastAsia="zh-CN"/>
              </w:rPr>
              <w:t>2.00</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2.00</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03</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sz w:val="13"/>
                <w:szCs w:val="13"/>
                <w:highlight w:val="none"/>
              </w:rPr>
            </w:pPr>
            <w:r>
              <w:rPr>
                <w:rFonts w:hint="eastAsia" w:ascii="仿宋_GB2312" w:hAnsi="Times New Roman" w:eastAsia="仿宋_GB2312" w:cs="Times New Roman"/>
                <w:color w:val="auto"/>
                <w:sz w:val="13"/>
                <w:szCs w:val="13"/>
                <w:highlight w:val="none"/>
              </w:rPr>
              <w:t>　政府办公厅（室）及相关机构事务</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3346.20</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1754.20</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1754.20</w:t>
            </w: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1592.00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03</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01</w:t>
            </w: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sz w:val="13"/>
                <w:szCs w:val="13"/>
                <w:highlight w:val="none"/>
              </w:rPr>
            </w:pPr>
            <w:r>
              <w:rPr>
                <w:rFonts w:hint="eastAsia" w:ascii="仿宋_GB2312" w:hAnsi="Times New Roman" w:eastAsia="仿宋_GB2312" w:cs="Times New Roman"/>
                <w:color w:val="auto"/>
                <w:sz w:val="13"/>
                <w:szCs w:val="13"/>
                <w:highlight w:val="none"/>
              </w:rPr>
              <w:t>　行政运行</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1207.69</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1172.69</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1172.69</w:t>
            </w: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35.00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03</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sz w:val="13"/>
                <w:szCs w:val="13"/>
                <w:highlight w:val="none"/>
              </w:rPr>
            </w:pPr>
            <w:r>
              <w:rPr>
                <w:rFonts w:hint="eastAsia" w:ascii="仿宋_GB2312" w:hAnsi="Times New Roman" w:eastAsia="仿宋_GB2312" w:cs="Times New Roman"/>
                <w:color w:val="auto"/>
                <w:sz w:val="13"/>
                <w:szCs w:val="13"/>
                <w:highlight w:val="none"/>
              </w:rPr>
              <w:t>　一般行政管理事务</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1656.00</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100.00</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100.00</w:t>
            </w: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1556.00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03</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50</w:t>
            </w: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sz w:val="13"/>
                <w:szCs w:val="13"/>
                <w:highlight w:val="none"/>
              </w:rPr>
            </w:pPr>
            <w:r>
              <w:rPr>
                <w:rFonts w:hint="eastAsia" w:ascii="仿宋_GB2312" w:hAnsi="Times New Roman" w:eastAsia="仿宋_GB2312" w:cs="Times New Roman"/>
                <w:color w:val="auto"/>
                <w:sz w:val="13"/>
                <w:szCs w:val="13"/>
                <w:highlight w:val="none"/>
              </w:rPr>
              <w:t>　事业运行</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482.51</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481.51</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481.51</w:t>
            </w: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sz w:val="13"/>
                <w:szCs w:val="13"/>
                <w:highlight w:val="none"/>
              </w:rPr>
            </w:pPr>
            <w:r>
              <w:rPr>
                <w:rFonts w:hint="eastAsia" w:ascii="仿宋_GB2312" w:hAnsi="Times New Roman" w:eastAsia="仿宋_GB2312" w:cs="Times New Roman"/>
                <w:color w:val="auto"/>
                <w:sz w:val="13"/>
                <w:szCs w:val="13"/>
                <w:highlight w:val="none"/>
              </w:rPr>
              <w:t>　纪检监察事务</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27.50</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3"/>
                <w:szCs w:val="13"/>
                <w:highlight w:val="none"/>
                <w:lang w:val="en-US" w:eastAsia="zh-CN"/>
              </w:rPr>
            </w:pPr>
            <w:r>
              <w:rPr>
                <w:rFonts w:hint="eastAsia" w:ascii="仿宋_GB2312" w:eastAsia="仿宋_GB2312"/>
                <w:color w:val="auto"/>
                <w:sz w:val="13"/>
                <w:szCs w:val="13"/>
                <w:highlight w:val="none"/>
                <w:lang w:val="en-US" w:eastAsia="zh-CN"/>
              </w:rPr>
              <w:t>26.50</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26.50</w:t>
            </w: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1.00</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99</w:t>
            </w: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sz w:val="13"/>
                <w:szCs w:val="13"/>
                <w:highlight w:val="none"/>
              </w:rPr>
            </w:pPr>
            <w:r>
              <w:rPr>
                <w:rFonts w:hint="eastAsia" w:ascii="仿宋_GB2312" w:hAnsi="Times New Roman" w:eastAsia="仿宋_GB2312" w:cs="Times New Roman"/>
                <w:color w:val="auto"/>
                <w:sz w:val="13"/>
                <w:szCs w:val="13"/>
                <w:highlight w:val="none"/>
              </w:rPr>
              <w:t>　其他纪检监察事务支出</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27.50</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26.50</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26.50</w:t>
            </w: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1.00</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32</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sz w:val="13"/>
                <w:szCs w:val="13"/>
                <w:highlight w:val="none"/>
              </w:rPr>
            </w:pPr>
            <w:r>
              <w:rPr>
                <w:rFonts w:hint="eastAsia" w:ascii="仿宋_GB2312" w:hAnsi="Times New Roman" w:eastAsia="仿宋_GB2312" w:cs="Times New Roman"/>
                <w:color w:val="auto"/>
                <w:sz w:val="13"/>
                <w:szCs w:val="13"/>
                <w:highlight w:val="none"/>
              </w:rPr>
              <w:t>　组织事务</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509.52</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501.52</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390.00</w:t>
            </w: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111.52</w:t>
            </w: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8.00</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32</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99</w:t>
            </w: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hint="eastAsia" w:ascii="仿宋_GB2312" w:hAnsi="Times New Roman" w:eastAsia="仿宋_GB2312" w:cs="Times New Roman"/>
                <w:color w:val="auto"/>
                <w:sz w:val="13"/>
                <w:szCs w:val="13"/>
                <w:highlight w:val="none"/>
              </w:rPr>
            </w:pPr>
            <w:r>
              <w:rPr>
                <w:rFonts w:hint="eastAsia" w:ascii="仿宋_GB2312" w:hAnsi="Times New Roman" w:eastAsia="仿宋_GB2312" w:cs="Times New Roman"/>
                <w:color w:val="auto"/>
                <w:sz w:val="13"/>
                <w:szCs w:val="13"/>
                <w:highlight w:val="none"/>
              </w:rPr>
              <w:t>　其他组织事务支出</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509.52</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501.52</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390.00</w:t>
            </w: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111.52</w:t>
            </w: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8.00</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34</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color w:val="auto"/>
                <w:sz w:val="13"/>
                <w:szCs w:val="13"/>
                <w:highlight w:val="none"/>
                <w:lang w:eastAsia="zh-CN"/>
              </w:rPr>
            </w:pPr>
            <w:r>
              <w:rPr>
                <w:rFonts w:hint="eastAsia" w:ascii="仿宋_GB2312" w:eastAsia="仿宋_GB2312"/>
                <w:color w:val="auto"/>
                <w:sz w:val="13"/>
                <w:szCs w:val="13"/>
                <w:highlight w:val="none"/>
              </w:rPr>
              <w:t>　</w:t>
            </w:r>
            <w:r>
              <w:rPr>
                <w:rFonts w:hint="eastAsia" w:ascii="仿宋_GB2312" w:eastAsia="仿宋_GB2312"/>
                <w:color w:val="auto"/>
                <w:sz w:val="13"/>
                <w:szCs w:val="13"/>
                <w:highlight w:val="none"/>
                <w:lang w:eastAsia="zh-CN"/>
              </w:rPr>
              <w:t>统战事务</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2.00</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2.00</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201</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34</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99</w:t>
            </w: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color w:val="auto"/>
                <w:sz w:val="13"/>
                <w:szCs w:val="13"/>
                <w:highlight w:val="none"/>
                <w:lang w:eastAsia="zh-CN"/>
              </w:rPr>
            </w:pPr>
            <w:r>
              <w:rPr>
                <w:rFonts w:hint="eastAsia" w:ascii="仿宋_GB2312" w:eastAsia="仿宋_GB2312"/>
                <w:color w:val="auto"/>
                <w:sz w:val="13"/>
                <w:szCs w:val="13"/>
                <w:highlight w:val="none"/>
              </w:rPr>
              <w:t>　</w:t>
            </w:r>
            <w:r>
              <w:rPr>
                <w:rFonts w:hint="eastAsia" w:ascii="仿宋_GB2312" w:eastAsia="仿宋_GB2312"/>
                <w:color w:val="auto"/>
                <w:sz w:val="13"/>
                <w:szCs w:val="13"/>
                <w:highlight w:val="none"/>
                <w:lang w:eastAsia="zh-CN"/>
              </w:rPr>
              <w:t>其他统战事务支出</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2.00</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2.00</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207</w:t>
            </w: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95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文化旅游体育与传媒支出</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4.03</w:t>
            </w:r>
            <w:r>
              <w:rPr>
                <w:rFonts w:hint="eastAsia" w:ascii="仿宋_GB2312" w:eastAsia="仿宋_GB2312"/>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4.00</w:t>
            </w:r>
            <w:r>
              <w:rPr>
                <w:rFonts w:hint="eastAsia" w:ascii="仿宋_GB2312" w:eastAsia="仿宋_GB2312"/>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4.00</w:t>
            </w: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0.03</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文化和旅游</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4.00</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4.00</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4.00</w:t>
            </w: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99</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其他文化和旅游支出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4.00</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4.00</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3"/>
                <w:szCs w:val="13"/>
                <w:highlight w:val="none"/>
                <w:lang w:val="en-US" w:eastAsia="zh-CN"/>
              </w:rPr>
            </w:pPr>
            <w:r>
              <w:rPr>
                <w:rFonts w:hint="eastAsia" w:ascii="仿宋_GB2312" w:hAnsi="宋体" w:eastAsia="仿宋_GB2312" w:cs="宋体"/>
                <w:color w:val="auto"/>
                <w:sz w:val="13"/>
                <w:szCs w:val="13"/>
                <w:highlight w:val="none"/>
                <w:lang w:val="en-US" w:eastAsia="zh-CN"/>
              </w:rPr>
              <w:t>4.00</w:t>
            </w: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99</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其他文化旅游体育与传媒支出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0.03</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0.03</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99</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99</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其他文化旅游体育与传媒支出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0.03</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0.03</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社会保障和就业支出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149.06</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144.06</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144.06</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行政事业单位养老支出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144.06</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144.06</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144.06</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01</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行政单位离退休</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22.27</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22.27</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22.27</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05</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机关事业单位基本养老保险缴费支出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121.79</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121.79</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121.79</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临时救助</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5.00</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01</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临时救助支出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5.00</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卫生健康支出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95.11</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92.11</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92.11</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行政事业单位医疗</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95.11</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92.11</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92.11</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01</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行政单位医疗</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28.10</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26.10</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26.10</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02</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事业单位医疗</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34.8</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34.8</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34.8</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03</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公务员医疗补助</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30.95</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30.45</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30.45</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0.50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572"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99</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其他行政事业单位医疗支出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1.26</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0.76</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0.76</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0.50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节能环保支出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69.23</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69.23</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污染防治</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69.23</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69.23</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01</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大气</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69.23</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69.23</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农林水支出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565.48</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560.00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5.48</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农业农村</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560.00</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560.00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35</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农业生态资源保护</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560.00</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560.00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农村综合改革</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5.48</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5.48</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01</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对村级公益事业建设的补助</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5.48</w:t>
            </w:r>
          </w:p>
        </w:tc>
        <w:tc>
          <w:tcPr>
            <w:tcW w:w="64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73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5.48</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住房保障支出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230.52</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100.52</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100.52</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130.00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住房改革支出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230.52</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100.52</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100.52</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130.00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01</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住房公积金</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23.052</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100.52</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100.52</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130.00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灾害防治及应急管理支出</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消防救援事务</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04</w:t>
            </w:r>
          </w:p>
        </w:tc>
        <w:tc>
          <w:tcPr>
            <w:tcW w:w="954"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消防应急救援</w:t>
            </w:r>
          </w:p>
        </w:tc>
        <w:tc>
          <w:tcPr>
            <w:tcW w:w="7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3"/>
                <w:szCs w:val="13"/>
                <w:highlight w:val="none"/>
              </w:rPr>
            </w:pPr>
          </w:p>
        </w:tc>
        <w:tc>
          <w:tcPr>
            <w:tcW w:w="36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95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　</w:t>
            </w:r>
          </w:p>
        </w:tc>
        <w:tc>
          <w:tcPr>
            <w:tcW w:w="7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13"/>
                <w:szCs w:val="13"/>
                <w:highlight w:val="none"/>
              </w:rPr>
            </w:pPr>
            <w:r>
              <w:rPr>
                <w:rFonts w:hint="eastAsia" w:ascii="仿宋_GB2312" w:eastAsia="仿宋_GB2312"/>
                <w:b/>
                <w:bCs/>
                <w:color w:val="auto"/>
                <w:sz w:val="13"/>
                <w:szCs w:val="13"/>
                <w:highlight w:val="none"/>
                <w:lang w:val="en-US" w:eastAsia="zh-CN"/>
              </w:rPr>
              <w:t>5001.64</w:t>
            </w:r>
            <w:r>
              <w:rPr>
                <w:rFonts w:hint="eastAsia" w:ascii="仿宋_GB2312" w:eastAsia="仿宋_GB2312"/>
                <w:b/>
                <w:bCs/>
                <w:color w:val="auto"/>
                <w:sz w:val="13"/>
                <w:szCs w:val="13"/>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13"/>
                <w:szCs w:val="13"/>
                <w:highlight w:val="none"/>
              </w:rPr>
            </w:pPr>
            <w:r>
              <w:rPr>
                <w:rFonts w:hint="eastAsia" w:ascii="仿宋_GB2312" w:eastAsia="仿宋_GB2312"/>
                <w:b/>
                <w:bCs/>
                <w:color w:val="auto"/>
                <w:sz w:val="13"/>
                <w:szCs w:val="13"/>
                <w:highlight w:val="none"/>
                <w:lang w:val="en-US" w:eastAsia="zh-CN"/>
              </w:rPr>
              <w:t>2623.9</w:t>
            </w:r>
            <w:r>
              <w:rPr>
                <w:rFonts w:hint="eastAsia" w:ascii="仿宋_GB2312" w:eastAsia="仿宋_GB2312"/>
                <w:b/>
                <w:bCs/>
                <w:color w:val="auto"/>
                <w:sz w:val="13"/>
                <w:szCs w:val="13"/>
                <w:highlight w:val="none"/>
              </w:rPr>
              <w:t>　</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13"/>
                <w:szCs w:val="13"/>
                <w:highlight w:val="none"/>
              </w:rPr>
            </w:pPr>
            <w:r>
              <w:rPr>
                <w:rFonts w:hint="eastAsia" w:ascii="仿宋_GB2312" w:eastAsia="仿宋_GB2312"/>
                <w:b/>
                <w:bCs/>
                <w:color w:val="auto"/>
                <w:sz w:val="13"/>
                <w:szCs w:val="13"/>
                <w:highlight w:val="none"/>
                <w:lang w:val="en-US" w:eastAsia="zh-CN"/>
              </w:rPr>
              <w:t>2508.39</w:t>
            </w:r>
            <w:r>
              <w:rPr>
                <w:rFonts w:hint="eastAsia" w:ascii="仿宋_GB2312" w:eastAsia="仿宋_GB2312"/>
                <w:b/>
                <w:bCs/>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b/>
                <w:bCs/>
                <w:color w:val="auto"/>
                <w:sz w:val="13"/>
                <w:szCs w:val="13"/>
                <w:highlight w:val="none"/>
                <w:lang w:val="en-US" w:eastAsia="zh-CN"/>
              </w:rPr>
            </w:pPr>
            <w:r>
              <w:rPr>
                <w:rFonts w:hint="eastAsia" w:ascii="仿宋_GB2312" w:hAnsi="宋体" w:eastAsia="仿宋_GB2312" w:cs="宋体"/>
                <w:b/>
                <w:bCs/>
                <w:color w:val="auto"/>
                <w:sz w:val="13"/>
                <w:szCs w:val="13"/>
                <w:highlight w:val="none"/>
                <w:lang w:val="en-US" w:eastAsia="zh-CN"/>
              </w:rPr>
              <w:t>115.52</w:t>
            </w:r>
          </w:p>
        </w:tc>
        <w:tc>
          <w:tcPr>
            <w:tcW w:w="36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13"/>
                <w:szCs w:val="13"/>
                <w:highlight w:val="none"/>
              </w:rPr>
            </w:pPr>
            <w:r>
              <w:rPr>
                <w:rFonts w:hint="eastAsia" w:ascii="仿宋_GB2312" w:eastAsia="仿宋_GB2312"/>
                <w:b/>
                <w:bCs/>
                <w:color w:val="auto"/>
                <w:sz w:val="13"/>
                <w:szCs w:val="13"/>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13"/>
                <w:szCs w:val="13"/>
                <w:highlight w:val="none"/>
              </w:rPr>
            </w:pPr>
            <w:r>
              <w:rPr>
                <w:rFonts w:hint="eastAsia" w:ascii="仿宋_GB2312" w:eastAsia="仿宋_GB2312"/>
                <w:b/>
                <w:bCs/>
                <w:color w:val="auto"/>
                <w:sz w:val="13"/>
                <w:szCs w:val="13"/>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13"/>
                <w:szCs w:val="13"/>
                <w:highlight w:val="none"/>
              </w:rPr>
            </w:pPr>
            <w:r>
              <w:rPr>
                <w:rFonts w:hint="eastAsia" w:ascii="仿宋_GB2312" w:eastAsia="仿宋_GB2312"/>
                <w:b/>
                <w:bCs/>
                <w:color w:val="auto"/>
                <w:sz w:val="13"/>
                <w:szCs w:val="13"/>
                <w:highlight w:val="none"/>
              </w:rPr>
              <w:t>　</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13"/>
                <w:szCs w:val="13"/>
                <w:highlight w:val="none"/>
              </w:rPr>
            </w:pPr>
            <w:r>
              <w:rPr>
                <w:rFonts w:hint="eastAsia" w:ascii="仿宋_GB2312" w:eastAsia="仿宋_GB2312"/>
                <w:b/>
                <w:bCs/>
                <w:color w:val="auto"/>
                <w:sz w:val="13"/>
                <w:szCs w:val="13"/>
                <w:highlight w:val="none"/>
              </w:rPr>
              <w:t>　</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3"/>
                <w:szCs w:val="13"/>
                <w:highlight w:val="none"/>
              </w:rPr>
            </w:pPr>
          </w:p>
        </w:tc>
        <w:tc>
          <w:tcPr>
            <w:tcW w:w="7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2290.00</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default"/>
                <w:lang w:val="en-US"/>
              </w:rPr>
            </w:pPr>
            <w:r>
              <w:rPr>
                <w:rFonts w:hint="eastAsia" w:ascii="仿宋_GB2312" w:eastAsia="仿宋_GB2312"/>
                <w:b/>
                <w:bCs/>
                <w:color w:val="auto"/>
                <w:sz w:val="13"/>
                <w:szCs w:val="13"/>
                <w:highlight w:val="none"/>
                <w:lang w:val="en-US" w:eastAsia="zh-CN"/>
              </w:rPr>
              <w:t>87.74</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呼图壁县园户村镇人民政府</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autofit"/>
        <w:tblCellMar>
          <w:top w:w="0" w:type="dxa"/>
          <w:left w:w="108" w:type="dxa"/>
          <w:bottom w:w="0" w:type="dxa"/>
          <w:right w:w="108" w:type="dxa"/>
        </w:tblCellMar>
      </w:tblPr>
      <w:tblGrid>
        <w:gridCol w:w="489"/>
        <w:gridCol w:w="417"/>
        <w:gridCol w:w="417"/>
        <w:gridCol w:w="2559"/>
        <w:gridCol w:w="1830"/>
        <w:gridCol w:w="1831"/>
        <w:gridCol w:w="1877"/>
      </w:tblGrid>
      <w:tr>
        <w:tblPrEx>
          <w:tblCellMar>
            <w:top w:w="0" w:type="dxa"/>
            <w:left w:w="108" w:type="dxa"/>
            <w:bottom w:w="0" w:type="dxa"/>
            <w:right w:w="108" w:type="dxa"/>
          </w:tblCellMar>
        </w:tblPrEx>
        <w:trPr>
          <w:trHeight w:val="328" w:hRule="atLeast"/>
        </w:trPr>
        <w:tc>
          <w:tcPr>
            <w:tcW w:w="386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7"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一般公共服务支出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3887.22</w:t>
            </w:r>
            <w:r>
              <w:rPr>
                <w:rFonts w:hint="eastAsia" w:ascii="仿宋" w:hAnsi="仿宋" w:eastAsia="仿宋" w:cs="仿宋"/>
                <w:b/>
                <w:bCs/>
                <w:color w:val="auto"/>
                <w:kern w:val="0"/>
                <w:sz w:val="18"/>
                <w:szCs w:val="18"/>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2376.2</w:t>
            </w:r>
            <w:r>
              <w:rPr>
                <w:rFonts w:hint="eastAsia" w:ascii="仿宋" w:hAnsi="仿宋" w:eastAsia="仿宋" w:cs="仿宋"/>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1511.02</w:t>
            </w: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人大事务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rPr>
            </w:pPr>
            <w:r>
              <w:rPr>
                <w:rFonts w:hint="eastAsia" w:ascii="仿宋" w:hAnsi="仿宋" w:eastAsia="仿宋" w:cs="仿宋"/>
                <w:b/>
                <w:bCs/>
                <w:color w:val="auto"/>
                <w:kern w:val="0"/>
                <w:sz w:val="18"/>
                <w:szCs w:val="18"/>
                <w:highlight w:val="none"/>
                <w:lang w:val="en-US" w:eastAsia="zh-CN"/>
              </w:rPr>
              <w:t>2.00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rPr>
            </w:pPr>
            <w:r>
              <w:rPr>
                <w:rFonts w:hint="eastAsia" w:ascii="仿宋" w:hAnsi="仿宋" w:eastAsia="仿宋" w:cs="仿宋"/>
                <w:b/>
                <w:bCs/>
                <w:color w:val="auto"/>
                <w:kern w:val="0"/>
                <w:sz w:val="18"/>
                <w:szCs w:val="18"/>
                <w:highlight w:val="none"/>
                <w:lang w:val="en-US" w:eastAsia="zh-CN"/>
              </w:rPr>
              <w:t>2.00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其他人大事务支出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2.00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2.00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03</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政府办公厅（室）及相关机构事务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3346.20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2376.20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970.00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03</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01</w:t>
            </w:r>
            <w:r>
              <w:rPr>
                <w:rFonts w:hint="eastAsia" w:ascii="仿宋" w:hAnsi="仿宋" w:eastAsia="仿宋" w:cs="仿宋"/>
                <w:b/>
                <w:bCs/>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行政运行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1207.69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1207.69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03</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02</w:t>
            </w:r>
            <w:r>
              <w:rPr>
                <w:rFonts w:hint="eastAsia" w:ascii="仿宋" w:hAnsi="仿宋" w:eastAsia="仿宋" w:cs="仿宋"/>
                <w:b/>
                <w:bCs/>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一般行政管理事务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1656.00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686.00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970.00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03</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50</w:t>
            </w:r>
            <w:r>
              <w:rPr>
                <w:rFonts w:hint="eastAsia" w:ascii="仿宋" w:hAnsi="仿宋" w:eastAsia="仿宋" w:cs="仿宋"/>
                <w:b/>
                <w:bCs/>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事业运行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482.51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482.51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纪检监察事务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27.50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27.50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其他纪检监察事务支出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27.50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27.50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32</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组织事务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509.52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509.52</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其他组织事务支出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509.52</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509.52</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34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统战事务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34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其他统战事务支出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文化旅游体育与传媒支出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4.03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4.03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文化和旅游</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4.00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4.00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其他文化和旅游支出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4.00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4.00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99</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其他文化旅游体育与传媒支出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0.03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0.03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99</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其他文化旅游体育与传媒支出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0.03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0.03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社会保障和就业支出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149.06</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149.06</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208</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05</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行政事业单位养老支出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144.06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144.06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208</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05</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01</w:t>
            </w:r>
            <w:r>
              <w:rPr>
                <w:rFonts w:hint="eastAsia" w:ascii="仿宋" w:hAnsi="仿宋" w:eastAsia="仿宋" w:cs="仿宋"/>
                <w:b/>
                <w:bCs/>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行政单位离退休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22.27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22.27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05</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机关事业单位基本养老保险缴费支出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121.79</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121.79</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临时救助</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5.00</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临时救助支出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5.00</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卫生健康支出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95.11</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95.11</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行政事业单位医疗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95.11</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95.11</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行政单位医疗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28.10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28.10</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02</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事业单位医疗</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34.80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34.80</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03</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公务员医疗补助</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30.95</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30.95</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99</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其他行政事业单位医疗支出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1.26</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1.26</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节能环保支出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69.23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69.23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污染防治</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69.23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69.23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大气</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69.23</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69.23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农林水支出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565.48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560.00</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5.48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农业农村</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560.00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560.00</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35</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农业生态资源保护</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560.00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560.00</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农村综合改革</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5.48</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5.48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对村级公益事业建设的补助</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5.48</w:t>
            </w:r>
          </w:p>
        </w:tc>
        <w:tc>
          <w:tcPr>
            <w:tcW w:w="1837" w:type="dxa"/>
            <w:tcBorders>
              <w:top w:val="nil"/>
              <w:left w:val="nil"/>
              <w:bottom w:val="single" w:color="auto" w:sz="4" w:space="0"/>
              <w:right w:val="single" w:color="auto" w:sz="4" w:space="0"/>
            </w:tcBorders>
            <w:noWrap w:val="0"/>
            <w:vAlign w:val="center"/>
          </w:tcPr>
          <w:p>
            <w:pPr>
              <w:rPr>
                <w:color w:val="auto"/>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5.48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住房保障支出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230.52</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230.52</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住房改革支出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230.52</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230.52</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住房公积金</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230.52</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230.52</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灾害防治及应急管理支出</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消防救援事务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04</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消防应急救援</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5001.64</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3410.89</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1590.75</w:t>
            </w:r>
          </w:p>
        </w:tc>
      </w:tr>
    </w:tbl>
    <w:p>
      <w:pPr>
        <w:keepNext w:val="0"/>
        <w:keepLines w:val="0"/>
        <w:widowControl/>
        <w:suppressLineNumbers w:val="0"/>
        <w:jc w:val="left"/>
        <w:textAlignment w:val="bottom"/>
        <w:rPr>
          <w:rFonts w:hint="eastAsia" w:ascii="仿宋" w:hAnsi="仿宋" w:eastAsia="仿宋" w:cs="仿宋"/>
          <w:i w:val="0"/>
          <w:color w:val="auto"/>
          <w:kern w:val="0"/>
          <w:sz w:val="18"/>
          <w:szCs w:val="18"/>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呼图壁县园户村镇人民政府</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autofit"/>
        <w:tblCellMar>
          <w:top w:w="0" w:type="dxa"/>
          <w:left w:w="108" w:type="dxa"/>
          <w:bottom w:w="0" w:type="dxa"/>
          <w:right w:w="108" w:type="dxa"/>
        </w:tblCellMar>
      </w:tblPr>
      <w:tblGrid>
        <w:gridCol w:w="1875"/>
        <w:gridCol w:w="911"/>
        <w:gridCol w:w="2487"/>
        <w:gridCol w:w="986"/>
        <w:gridCol w:w="986"/>
        <w:gridCol w:w="1102"/>
        <w:gridCol w:w="1102"/>
      </w:tblGrid>
      <w:tr>
        <w:tblPrEx>
          <w:tblCellMar>
            <w:top w:w="0" w:type="dxa"/>
            <w:left w:w="108" w:type="dxa"/>
            <w:bottom w:w="0" w:type="dxa"/>
            <w:right w:w="108" w:type="dxa"/>
          </w:tblCellMar>
        </w:tblPrEx>
        <w:trPr>
          <w:trHeight w:val="285" w:hRule="atLeast"/>
        </w:trPr>
        <w:tc>
          <w:tcPr>
            <w:tcW w:w="2786"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63"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875"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0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02"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Hans"/>
              </w:rPr>
              <w:t>一、</w:t>
            </w:r>
            <w:r>
              <w:rPr>
                <w:rFonts w:hint="eastAsia" w:ascii="仿宋" w:hAnsi="仿宋" w:eastAsia="仿宋" w:cs="仿宋"/>
                <w:color w:val="auto"/>
                <w:kern w:val="0"/>
                <w:sz w:val="18"/>
                <w:szCs w:val="18"/>
                <w:highlight w:val="none"/>
              </w:rPr>
              <w:t>财政拨款（补助）</w:t>
            </w:r>
          </w:p>
        </w:tc>
        <w:tc>
          <w:tcPr>
            <w:tcW w:w="91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2623.90</w:t>
            </w: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2282.22</w:t>
            </w: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2282.22</w:t>
            </w: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一般公共预算</w:t>
            </w:r>
          </w:p>
        </w:tc>
        <w:tc>
          <w:tcPr>
            <w:tcW w:w="91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2623.90</w:t>
            </w: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 外交支出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政府性基金预算</w:t>
            </w:r>
          </w:p>
        </w:tc>
        <w:tc>
          <w:tcPr>
            <w:tcW w:w="91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203 国防支出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国有资本经营预算</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205 教育支出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lang w:val="en-US"/>
              </w:rPr>
            </w:pPr>
            <w:r>
              <w:rPr>
                <w:rFonts w:hint="eastAsia" w:ascii="仿宋" w:hAnsi="仿宋" w:eastAsia="仿宋" w:cs="仿宋"/>
                <w:color w:val="auto"/>
                <w:kern w:val="0"/>
                <w:sz w:val="18"/>
                <w:szCs w:val="18"/>
                <w:highlight w:val="none"/>
                <w:lang w:val="en-US" w:eastAsia="zh-CN"/>
              </w:rPr>
              <w:t>4.00</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lang w:val="en-US"/>
              </w:rPr>
            </w:pPr>
            <w:r>
              <w:rPr>
                <w:rFonts w:hint="eastAsia" w:ascii="仿宋" w:hAnsi="仿宋" w:eastAsia="仿宋" w:cs="仿宋"/>
                <w:color w:val="auto"/>
                <w:kern w:val="0"/>
                <w:sz w:val="18"/>
                <w:szCs w:val="18"/>
                <w:highlight w:val="none"/>
                <w:lang w:val="en-US" w:eastAsia="zh-CN"/>
              </w:rPr>
              <w:t>4.00</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144.06</w:t>
            </w: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144.06</w:t>
            </w: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卫生健康支出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92.11</w:t>
            </w: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92.11</w:t>
            </w: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213 农林水支出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215 资源勘探</w:t>
            </w:r>
            <w:r>
              <w:rPr>
                <w:rFonts w:hint="eastAsia" w:ascii="仿宋" w:hAnsi="仿宋" w:eastAsia="仿宋" w:cs="仿宋"/>
                <w:b w:val="0"/>
                <w:bCs w:val="0"/>
                <w:color w:val="auto"/>
                <w:kern w:val="0"/>
                <w:sz w:val="18"/>
                <w:szCs w:val="18"/>
                <w:highlight w:val="none"/>
                <w:lang w:val="en-US" w:eastAsia="zh-Hans"/>
              </w:rPr>
              <w:t>工业</w:t>
            </w:r>
            <w:r>
              <w:rPr>
                <w:rFonts w:hint="eastAsia" w:ascii="仿宋" w:hAnsi="仿宋" w:eastAsia="仿宋" w:cs="仿宋"/>
                <w:b w:val="0"/>
                <w:bCs w:val="0"/>
                <w:color w:val="auto"/>
                <w:kern w:val="0"/>
                <w:sz w:val="18"/>
                <w:szCs w:val="18"/>
                <w:highlight w:val="none"/>
              </w:rPr>
              <w:t>信息等支出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217 金融支出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100.52</w:t>
            </w: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100.52</w:t>
            </w: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224</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灾害防治及应急管理支出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w:t>
            </w: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w:t>
            </w: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227 预备费</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229 其他支出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转移性支出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lang w:val="en-US"/>
              </w:rPr>
            </w:pPr>
            <w:r>
              <w:rPr>
                <w:rFonts w:hint="eastAsia" w:ascii="仿宋" w:hAnsi="仿宋" w:eastAsia="仿宋" w:cs="仿宋"/>
                <w:color w:val="auto"/>
                <w:kern w:val="0"/>
                <w:sz w:val="18"/>
                <w:szCs w:val="18"/>
                <w:highlight w:val="none"/>
                <w:lang w:val="en-US" w:eastAsia="zh-CN"/>
              </w:rPr>
              <w:t xml:space="preserve">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1"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0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7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收  入  总  计</w:t>
            </w:r>
          </w:p>
        </w:tc>
        <w:tc>
          <w:tcPr>
            <w:tcW w:w="91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lang w:val="en-US" w:eastAsia="zh-CN" w:bidi="ar-SA"/>
              </w:rPr>
            </w:pPr>
            <w:r>
              <w:rPr>
                <w:rFonts w:hint="eastAsia" w:ascii="仿宋" w:hAnsi="仿宋" w:eastAsia="仿宋" w:cs="仿宋"/>
                <w:b/>
                <w:bCs/>
                <w:color w:val="auto"/>
                <w:kern w:val="0"/>
                <w:sz w:val="18"/>
                <w:szCs w:val="18"/>
                <w:highlight w:val="none"/>
                <w:lang w:val="en-US" w:eastAsia="zh-CN"/>
              </w:rPr>
              <w:t>2623.90</w:t>
            </w:r>
            <w:r>
              <w:rPr>
                <w:rFonts w:hint="eastAsia" w:ascii="仿宋" w:hAnsi="仿宋" w:eastAsia="仿宋" w:cs="仿宋"/>
                <w:b/>
                <w:bCs/>
                <w:color w:val="auto"/>
                <w:kern w:val="0"/>
                <w:sz w:val="18"/>
                <w:szCs w:val="18"/>
                <w:highlight w:val="none"/>
              </w:rPr>
              <w:t>　</w:t>
            </w:r>
          </w:p>
        </w:tc>
        <w:tc>
          <w:tcPr>
            <w:tcW w:w="248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支  出  总  计</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2623.90</w:t>
            </w:r>
            <w:r>
              <w:rPr>
                <w:rFonts w:hint="eastAsia" w:ascii="仿宋" w:hAnsi="仿宋" w:eastAsia="仿宋" w:cs="仿宋"/>
                <w:b/>
                <w:bCs/>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lang w:val="en-US"/>
              </w:rPr>
            </w:pPr>
            <w:r>
              <w:rPr>
                <w:rFonts w:hint="eastAsia" w:ascii="仿宋" w:hAnsi="仿宋" w:eastAsia="仿宋" w:cs="仿宋"/>
                <w:b/>
                <w:bCs/>
                <w:color w:val="auto"/>
                <w:kern w:val="0"/>
                <w:sz w:val="18"/>
                <w:szCs w:val="18"/>
                <w:highlight w:val="none"/>
                <w:lang w:val="en-US" w:eastAsia="zh-CN"/>
              </w:rPr>
              <w:t>2623.90</w:t>
            </w:r>
          </w:p>
        </w:tc>
        <w:tc>
          <w:tcPr>
            <w:tcW w:w="2204"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autofit"/>
        <w:tblCellMar>
          <w:top w:w="0" w:type="dxa"/>
          <w:left w:w="108" w:type="dxa"/>
          <w:bottom w:w="0" w:type="dxa"/>
          <w:right w:w="108" w:type="dxa"/>
        </w:tblCellMar>
      </w:tblPr>
      <w:tblGrid>
        <w:gridCol w:w="516"/>
        <w:gridCol w:w="499"/>
        <w:gridCol w:w="502"/>
        <w:gridCol w:w="2494"/>
        <w:gridCol w:w="658"/>
        <w:gridCol w:w="1018"/>
        <w:gridCol w:w="216"/>
        <w:gridCol w:w="1617"/>
        <w:gridCol w:w="1694"/>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11"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呼图壁县园户村镇人民政府</w:t>
            </w:r>
          </w:p>
        </w:tc>
        <w:tc>
          <w:tcPr>
            <w:tcW w:w="658"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1" w:type="dxa"/>
            <w:gridSpan w:val="2"/>
            <w:tcBorders>
              <w:top w:val="nil"/>
              <w:left w:val="nil"/>
              <w:bottom w:val="nil"/>
              <w:right w:val="nil"/>
            </w:tcBorders>
            <w:noWrap w:val="0"/>
            <w:vAlign w:val="center"/>
          </w:tcPr>
          <w:p>
            <w:pPr>
              <w:widowControl/>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1"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18"/>
                <w:szCs w:val="18"/>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color w:val="auto"/>
                <w:kern w:val="0"/>
                <w:sz w:val="18"/>
                <w:szCs w:val="18"/>
                <w:highlight w:val="none"/>
              </w:rPr>
            </w:pPr>
            <w:r>
              <w:rPr>
                <w:rFonts w:hint="eastAsia" w:ascii="仿宋" w:hAnsi="仿宋" w:eastAsia="仿宋" w:cs="仿宋"/>
                <w:b/>
                <w:color w:val="auto"/>
                <w:kern w:val="0"/>
                <w:sz w:val="18"/>
                <w:szCs w:val="18"/>
                <w:highlight w:val="none"/>
              </w:rPr>
              <w:t>一般公共服务支出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2282.22</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1654.2</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lang w:val="en-US" w:eastAsia="zh-CN"/>
              </w:rPr>
              <w:t>628.02</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政府办公厅（室）及相关机构事务</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1754.20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1654.20</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行政运行</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1172.69</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1172.69</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一般行政管理事务</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50</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事业运行</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481.51</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481.51</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纪检监察事务</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26.50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26.50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其他纪检监察事务支出　</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26.50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26.50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201</w:t>
            </w: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32</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组织事务　</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501.52</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501.52</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32</w:t>
            </w: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其他组织事务支出　</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501.52</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501.52</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207</w:t>
            </w:r>
            <w:r>
              <w:rPr>
                <w:rFonts w:hint="eastAsia" w:ascii="仿宋" w:hAnsi="仿宋" w:eastAsia="仿宋" w:cs="仿宋"/>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文化旅游体育与传媒支出　</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1694" w:type="dxa"/>
            <w:tcBorders>
              <w:top w:val="nil"/>
              <w:left w:val="nil"/>
              <w:bottom w:val="single" w:color="auto" w:sz="4" w:space="0"/>
              <w:right w:val="single" w:color="auto" w:sz="4" w:space="0"/>
            </w:tcBorders>
            <w:noWrap w:val="0"/>
            <w:vAlign w:val="center"/>
          </w:tcPr>
          <w:p>
            <w:pPr>
              <w:widowControl/>
              <w:ind w:firstLine="180" w:firstLineChars="10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207</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01</w:t>
            </w: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文化和旅游</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4.00</w:t>
            </w:r>
          </w:p>
        </w:tc>
      </w:tr>
      <w:tr>
        <w:tblPrEx>
          <w:tblCellMar>
            <w:top w:w="0" w:type="dxa"/>
            <w:left w:w="108" w:type="dxa"/>
            <w:bottom w:w="0" w:type="dxa"/>
            <w:right w:w="108" w:type="dxa"/>
          </w:tblCellMar>
        </w:tblPrEx>
        <w:trPr>
          <w:trHeight w:val="534"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207</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其他文化和旅游支出　</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社会保障和就业支出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144.06</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144.06</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行政事业单位养老支出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144.06</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144.06</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行政单位离退休</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22.27</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22.27</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机关事业单位基本养老保险缴费支出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121.79</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121.79</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卫生健康支出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92.11</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92.11</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行政事业单位医疗</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92.11</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92.11</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行政单位医疗</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26.1</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26.1</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事业单位医疗</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34.8</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34.8</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公务员医疗补助</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30.45</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30.45</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其他行政事业单位医疗支出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0.76</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0.76</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住房保障支出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100.52</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100.52</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住房改革支出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100.52</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100.52</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住房公积金</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100.52</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100.52</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灾害防治及应急管理支出</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消防救援事务</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04</w:t>
            </w:r>
          </w:p>
        </w:tc>
        <w:tc>
          <w:tcPr>
            <w:tcW w:w="249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消防应急救援</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676"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2623.90</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1990.89</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633.02</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呼图壁县园户村镇人民政府</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1347.87</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1347.87</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292.59</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292.59</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firstLine="180" w:firstLineChars="10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203.71</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203.71</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奖金</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233.33</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233.33</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绩效工资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108.02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108.02</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121.79</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121.79</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60.90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60.90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公务员医疗补助缴费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30.45</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30.45</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其他社会保障缴费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5.98</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5.98</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住房公积金</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100.52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100.52</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其他工资福利支出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190.60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190.60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160.48</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160.48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办公费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4.31</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4.31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电费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4.8</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邮电费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4.00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firstLine="180" w:firstLineChars="10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取暖费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24.30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24.30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firstLine="180" w:firstLineChars="10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差旅费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firstLine="180" w:firstLineChars="10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劳务费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87.54</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87.54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firstLine="180" w:firstLineChars="10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工会经费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14.74</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14.74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firstLine="180" w:firstLineChars="10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公务用车运行维护费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4.80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firstLine="180" w:firstLineChars="10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39</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其他交通费用</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9.60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firstLine="180" w:firstLineChars="10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其他商品和服务支出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5.90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5.90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firstLine="180" w:firstLineChars="10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对个人和家庭的补助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482.53</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482.53</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退休费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22.27</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22.27</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生活补助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457.33</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457.33</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奖励金</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2.93</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2.93</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1990.89</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1830.40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ind w:right="0" w:rightChars="0"/>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160.48</w:t>
            </w:r>
          </w:p>
        </w:tc>
      </w:tr>
    </w:tbl>
    <w:p>
      <w:pPr>
        <w:keepNext w:val="0"/>
        <w:keepLines w:val="0"/>
        <w:pageBreakBefore w:val="0"/>
        <w:widowControl/>
        <w:suppressLineNumbers w:val="0"/>
        <w:kinsoku/>
        <w:wordWrap/>
        <w:overflowPunct/>
        <w:topLinePunct w:val="0"/>
        <w:autoSpaceDE/>
        <w:autoSpaceDN/>
        <w:bidi w:val="0"/>
        <w:adjustRightInd/>
        <w:snapToGrid/>
        <w:ind w:right="0" w:rightChars="0"/>
        <w:jc w:val="center"/>
        <w:textAlignment w:val="bottom"/>
        <w:rPr>
          <w:rFonts w:hint="eastAsia" w:ascii="仿宋" w:hAnsi="仿宋" w:eastAsia="仿宋" w:cs="仿宋"/>
          <w:i w:val="0"/>
          <w:color w:val="auto"/>
          <w:kern w:val="0"/>
          <w:sz w:val="18"/>
          <w:szCs w:val="18"/>
          <w:highlight w:val="none"/>
          <w:u w:val="none"/>
          <w:lang w:val="en-US" w:eastAsia="zh-CN" w:bidi="ar"/>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9" w:type="dxa"/>
        <w:tblInd w:w="-360" w:type="dxa"/>
        <w:tblLayout w:type="fixed"/>
        <w:tblCellMar>
          <w:top w:w="0" w:type="dxa"/>
          <w:left w:w="108" w:type="dxa"/>
          <w:bottom w:w="0" w:type="dxa"/>
          <w:right w:w="108" w:type="dxa"/>
        </w:tblCellMar>
      </w:tblPr>
      <w:tblGrid>
        <w:gridCol w:w="10"/>
        <w:gridCol w:w="513"/>
        <w:gridCol w:w="425"/>
        <w:gridCol w:w="421"/>
        <w:gridCol w:w="956"/>
        <w:gridCol w:w="1335"/>
        <w:gridCol w:w="428"/>
        <w:gridCol w:w="382"/>
        <w:gridCol w:w="480"/>
        <w:gridCol w:w="795"/>
        <w:gridCol w:w="690"/>
        <w:gridCol w:w="331"/>
        <w:gridCol w:w="659"/>
        <w:gridCol w:w="615"/>
        <w:gridCol w:w="480"/>
        <w:gridCol w:w="330"/>
        <w:gridCol w:w="360"/>
        <w:gridCol w:w="294"/>
        <w:gridCol w:w="45"/>
      </w:tblGrid>
      <w:tr>
        <w:tblPrEx>
          <w:tblCellMar>
            <w:top w:w="0" w:type="dxa"/>
            <w:left w:w="108" w:type="dxa"/>
            <w:bottom w:w="0" w:type="dxa"/>
            <w:right w:w="108" w:type="dxa"/>
          </w:tblCellMar>
        </w:tblPrEx>
        <w:trPr>
          <w:gridBefore w:val="1"/>
          <w:gridAfter w:val="1"/>
          <w:wBefore w:w="10" w:type="dxa"/>
          <w:wAfter w:w="45" w:type="dxa"/>
          <w:trHeight w:val="375" w:hRule="atLeast"/>
        </w:trPr>
        <w:tc>
          <w:tcPr>
            <w:tcW w:w="9494"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0" w:type="dxa"/>
          <w:wAfter w:w="45" w:type="dxa"/>
          <w:trHeight w:val="405" w:hRule="atLeast"/>
        </w:trPr>
        <w:tc>
          <w:tcPr>
            <w:tcW w:w="4078" w:type="dxa"/>
            <w:gridSpan w:val="6"/>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呼图壁县园户村镇人民政府</w:t>
            </w:r>
          </w:p>
        </w:tc>
        <w:tc>
          <w:tcPr>
            <w:tcW w:w="1657"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021"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738"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69"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5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3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1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9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9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3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5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1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39"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23"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2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21"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5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3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1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9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3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5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39"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201</w:t>
            </w:r>
          </w:p>
        </w:tc>
        <w:tc>
          <w:tcPr>
            <w:tcW w:w="425" w:type="dxa"/>
            <w:noWrap w:val="0"/>
            <w:vAlign w:val="center"/>
          </w:tcPr>
          <w:p>
            <w:pPr>
              <w:widowControl/>
              <w:jc w:val="both"/>
              <w:outlineLvl w:val="1"/>
              <w:rPr>
                <w:rFonts w:hint="eastAsia" w:ascii="仿宋_GB2312" w:hAnsi="宋体" w:eastAsia="仿宋_GB2312"/>
                <w:color w:val="auto"/>
                <w:kern w:val="0"/>
                <w:sz w:val="18"/>
                <w:szCs w:val="18"/>
                <w:highlight w:val="none"/>
                <w:lang w:eastAsia="zh-Hans"/>
              </w:rPr>
            </w:pPr>
          </w:p>
        </w:tc>
        <w:tc>
          <w:tcPr>
            <w:tcW w:w="421" w:type="dxa"/>
            <w:noWrap w:val="0"/>
            <w:vAlign w:val="center"/>
          </w:tcPr>
          <w:p>
            <w:pPr>
              <w:widowControl/>
              <w:jc w:val="both"/>
              <w:outlineLvl w:val="1"/>
              <w:rPr>
                <w:rFonts w:ascii="仿宋_GB2312" w:hAnsi="宋体" w:eastAsia="仿宋_GB2312"/>
                <w:color w:val="auto"/>
                <w:kern w:val="0"/>
                <w:sz w:val="18"/>
                <w:szCs w:val="18"/>
                <w:highlight w:val="none"/>
              </w:rPr>
            </w:pPr>
          </w:p>
        </w:tc>
        <w:tc>
          <w:tcPr>
            <w:tcW w:w="956"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一般公共服务支出</w:t>
            </w:r>
          </w:p>
        </w:tc>
        <w:tc>
          <w:tcPr>
            <w:tcW w:w="1335" w:type="dxa"/>
            <w:noWrap w:val="0"/>
            <w:vAlign w:val="center"/>
          </w:tcPr>
          <w:p>
            <w:pPr>
              <w:widowControl/>
              <w:jc w:val="both"/>
              <w:outlineLvl w:val="1"/>
              <w:rPr>
                <w:rFonts w:ascii="仿宋_GB2312" w:hAnsi="宋体" w:eastAsia="仿宋_GB2312"/>
                <w:color w:val="auto"/>
                <w:kern w:val="0"/>
                <w:sz w:val="18"/>
                <w:szCs w:val="18"/>
                <w:highlight w:val="none"/>
              </w:rPr>
            </w:pP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628.02</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474.55</w:t>
            </w:r>
          </w:p>
        </w:tc>
        <w:tc>
          <w:tcPr>
            <w:tcW w:w="690"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131.52</w:t>
            </w:r>
          </w:p>
        </w:tc>
        <w:tc>
          <w:tcPr>
            <w:tcW w:w="331" w:type="dxa"/>
            <w:noWrap w:val="0"/>
            <w:vAlign w:val="center"/>
          </w:tcPr>
          <w:p>
            <w:pPr>
              <w:widowControl/>
              <w:jc w:val="both"/>
              <w:outlineLvl w:val="1"/>
              <w:rPr>
                <w:rFonts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21.96</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03</w:t>
            </w:r>
          </w:p>
        </w:tc>
        <w:tc>
          <w:tcPr>
            <w:tcW w:w="421" w:type="dxa"/>
            <w:noWrap w:val="0"/>
            <w:vAlign w:val="center"/>
          </w:tcPr>
          <w:p>
            <w:pPr>
              <w:widowControl/>
              <w:jc w:val="both"/>
              <w:outlineLvl w:val="1"/>
              <w:rPr>
                <w:rFonts w:ascii="仿宋_GB2312" w:hAnsi="宋体" w:eastAsia="仿宋_GB2312"/>
                <w:color w:val="auto"/>
                <w:kern w:val="0"/>
                <w:sz w:val="18"/>
                <w:szCs w:val="18"/>
                <w:highlight w:val="none"/>
              </w:rPr>
            </w:pPr>
          </w:p>
        </w:tc>
        <w:tc>
          <w:tcPr>
            <w:tcW w:w="956"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政府办公厅（室）及相关机构事务</w:t>
            </w:r>
          </w:p>
        </w:tc>
        <w:tc>
          <w:tcPr>
            <w:tcW w:w="1335" w:type="dxa"/>
            <w:noWrap w:val="0"/>
            <w:vAlign w:val="center"/>
          </w:tcPr>
          <w:p>
            <w:pPr>
              <w:widowControl/>
              <w:jc w:val="both"/>
              <w:outlineLvl w:val="1"/>
              <w:rPr>
                <w:rFonts w:ascii="仿宋_GB2312" w:hAnsi="宋体" w:eastAsia="仿宋_GB2312"/>
                <w:color w:val="auto"/>
                <w:kern w:val="0"/>
                <w:sz w:val="18"/>
                <w:szCs w:val="18"/>
                <w:highlight w:val="none"/>
              </w:rPr>
            </w:pP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100.00</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70.00</w:t>
            </w:r>
          </w:p>
        </w:tc>
        <w:tc>
          <w:tcPr>
            <w:tcW w:w="690"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10.00</w:t>
            </w:r>
          </w:p>
        </w:tc>
        <w:tc>
          <w:tcPr>
            <w:tcW w:w="331" w:type="dxa"/>
            <w:noWrap w:val="0"/>
            <w:vAlign w:val="center"/>
          </w:tcPr>
          <w:p>
            <w:pPr>
              <w:widowControl/>
              <w:jc w:val="both"/>
              <w:outlineLvl w:val="1"/>
              <w:rPr>
                <w:rFonts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20.00</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03</w:t>
            </w:r>
          </w:p>
        </w:tc>
        <w:tc>
          <w:tcPr>
            <w:tcW w:w="421"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01</w:t>
            </w:r>
          </w:p>
        </w:tc>
        <w:tc>
          <w:tcPr>
            <w:tcW w:w="956"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一般行政管理事务</w:t>
            </w:r>
          </w:p>
        </w:tc>
        <w:tc>
          <w:tcPr>
            <w:tcW w:w="1335"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乡镇基层运转经费（非定额）</w:t>
            </w:r>
          </w:p>
        </w:tc>
        <w:tc>
          <w:tcPr>
            <w:tcW w:w="810" w:type="dxa"/>
            <w:gridSpan w:val="2"/>
            <w:noWrap w:val="0"/>
            <w:vAlign w:val="center"/>
          </w:tcPr>
          <w:p>
            <w:pPr>
              <w:widowControl/>
              <w:jc w:val="both"/>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100.00</w:t>
            </w:r>
          </w:p>
        </w:tc>
        <w:tc>
          <w:tcPr>
            <w:tcW w:w="480" w:type="dxa"/>
            <w:noWrap w:val="0"/>
            <w:vAlign w:val="center"/>
          </w:tcPr>
          <w:p>
            <w:pPr>
              <w:widowControl/>
              <w:jc w:val="both"/>
              <w:outlineLvl w:val="1"/>
              <w:rPr>
                <w:rFonts w:ascii="仿宋_GB2312" w:hAnsi="宋体" w:eastAsia="仿宋_GB2312" w:cs="Times New Roman"/>
                <w:color w:val="auto"/>
                <w:kern w:val="0"/>
                <w:sz w:val="18"/>
                <w:szCs w:val="18"/>
                <w:highlight w:val="none"/>
                <w:lang w:val="en-US" w:eastAsia="zh-CN" w:bidi="ar-SA"/>
              </w:rPr>
            </w:pPr>
          </w:p>
        </w:tc>
        <w:tc>
          <w:tcPr>
            <w:tcW w:w="795" w:type="dxa"/>
            <w:noWrap w:val="0"/>
            <w:vAlign w:val="center"/>
          </w:tcPr>
          <w:p>
            <w:pPr>
              <w:widowControl/>
              <w:jc w:val="both"/>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70.00</w:t>
            </w:r>
          </w:p>
        </w:tc>
        <w:tc>
          <w:tcPr>
            <w:tcW w:w="690" w:type="dxa"/>
            <w:noWrap w:val="0"/>
            <w:vAlign w:val="center"/>
          </w:tcPr>
          <w:p>
            <w:pPr>
              <w:widowControl/>
              <w:jc w:val="both"/>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10.00</w:t>
            </w:r>
          </w:p>
        </w:tc>
        <w:tc>
          <w:tcPr>
            <w:tcW w:w="331" w:type="dxa"/>
            <w:noWrap w:val="0"/>
            <w:vAlign w:val="center"/>
          </w:tcPr>
          <w:p>
            <w:pPr>
              <w:widowControl/>
              <w:jc w:val="both"/>
              <w:outlineLvl w:val="1"/>
              <w:rPr>
                <w:rFonts w:ascii="仿宋_GB2312" w:hAnsi="宋体" w:eastAsia="仿宋_GB2312" w:cs="Times New Roman"/>
                <w:color w:val="auto"/>
                <w:kern w:val="0"/>
                <w:sz w:val="18"/>
                <w:szCs w:val="18"/>
                <w:highlight w:val="none"/>
                <w:lang w:val="en-US" w:eastAsia="zh-CN" w:bidi="ar-SA"/>
              </w:rPr>
            </w:pPr>
          </w:p>
        </w:tc>
        <w:tc>
          <w:tcPr>
            <w:tcW w:w="659" w:type="dxa"/>
            <w:noWrap w:val="0"/>
            <w:vAlign w:val="center"/>
          </w:tcPr>
          <w:p>
            <w:pPr>
              <w:widowControl/>
              <w:jc w:val="both"/>
              <w:outlineLvl w:val="1"/>
              <w:rPr>
                <w:rFonts w:ascii="仿宋_GB2312" w:hAnsi="宋体" w:eastAsia="仿宋_GB2312" w:cs="Times New Roman"/>
                <w:color w:val="auto"/>
                <w:kern w:val="0"/>
                <w:sz w:val="18"/>
                <w:szCs w:val="18"/>
                <w:highlight w:val="none"/>
                <w:lang w:val="en-US" w:eastAsia="zh-CN" w:bidi="ar-SA"/>
              </w:rPr>
            </w:pPr>
          </w:p>
        </w:tc>
        <w:tc>
          <w:tcPr>
            <w:tcW w:w="615" w:type="dxa"/>
            <w:noWrap w:val="0"/>
            <w:vAlign w:val="center"/>
          </w:tcPr>
          <w:p>
            <w:pPr>
              <w:widowControl/>
              <w:jc w:val="both"/>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20.00</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11</w:t>
            </w:r>
          </w:p>
        </w:tc>
        <w:tc>
          <w:tcPr>
            <w:tcW w:w="421" w:type="dxa"/>
            <w:noWrap w:val="0"/>
            <w:vAlign w:val="center"/>
          </w:tcPr>
          <w:p>
            <w:pPr>
              <w:widowControl/>
              <w:jc w:val="both"/>
              <w:outlineLvl w:val="1"/>
              <w:rPr>
                <w:rFonts w:ascii="仿宋_GB2312" w:hAnsi="宋体" w:eastAsia="仿宋_GB2312"/>
                <w:color w:val="auto"/>
                <w:kern w:val="0"/>
                <w:sz w:val="18"/>
                <w:szCs w:val="18"/>
                <w:highlight w:val="none"/>
              </w:rPr>
            </w:pPr>
          </w:p>
        </w:tc>
        <w:tc>
          <w:tcPr>
            <w:tcW w:w="956"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纪检监察事务</w:t>
            </w:r>
          </w:p>
        </w:tc>
        <w:tc>
          <w:tcPr>
            <w:tcW w:w="1335" w:type="dxa"/>
            <w:noWrap w:val="0"/>
            <w:vAlign w:val="center"/>
          </w:tcPr>
          <w:p>
            <w:pPr>
              <w:widowControl/>
              <w:jc w:val="both"/>
              <w:outlineLvl w:val="1"/>
              <w:rPr>
                <w:rFonts w:ascii="仿宋_GB2312" w:hAnsi="宋体" w:eastAsia="仿宋_GB2312"/>
                <w:color w:val="auto"/>
                <w:kern w:val="0"/>
                <w:sz w:val="18"/>
                <w:szCs w:val="18"/>
                <w:highlight w:val="none"/>
              </w:rPr>
            </w:pP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26.5</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14.55</w:t>
            </w:r>
          </w:p>
        </w:tc>
        <w:tc>
          <w:tcPr>
            <w:tcW w:w="690"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10.00</w:t>
            </w:r>
          </w:p>
        </w:tc>
        <w:tc>
          <w:tcPr>
            <w:tcW w:w="331" w:type="dxa"/>
            <w:noWrap w:val="0"/>
            <w:vAlign w:val="center"/>
          </w:tcPr>
          <w:p>
            <w:pPr>
              <w:widowControl/>
              <w:jc w:val="both"/>
              <w:outlineLvl w:val="1"/>
              <w:rPr>
                <w:rFonts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1.96</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11</w:t>
            </w:r>
          </w:p>
        </w:tc>
        <w:tc>
          <w:tcPr>
            <w:tcW w:w="421"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956"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其他纪检监察事务支出</w:t>
            </w:r>
          </w:p>
        </w:tc>
        <w:tc>
          <w:tcPr>
            <w:tcW w:w="1335"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各乡镇监察信息员工作经费（非定额）</w:t>
            </w: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rPr>
            </w:pPr>
            <w:r>
              <w:rPr>
                <w:rFonts w:hint="eastAsia" w:ascii="仿宋_GB2312" w:hAnsi="宋体" w:eastAsia="仿宋_GB2312"/>
                <w:color w:val="auto"/>
                <w:kern w:val="0"/>
                <w:sz w:val="18"/>
                <w:szCs w:val="18"/>
                <w:highlight w:val="none"/>
                <w:lang w:val="en-US" w:eastAsia="zh-CN"/>
              </w:rPr>
              <w:t>10.00</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ascii="仿宋_GB2312" w:hAnsi="宋体" w:eastAsia="仿宋_GB2312"/>
                <w:color w:val="auto"/>
                <w:kern w:val="0"/>
                <w:sz w:val="18"/>
                <w:szCs w:val="18"/>
                <w:highlight w:val="none"/>
              </w:rPr>
            </w:pPr>
          </w:p>
        </w:tc>
        <w:tc>
          <w:tcPr>
            <w:tcW w:w="690"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10.00</w:t>
            </w:r>
          </w:p>
        </w:tc>
        <w:tc>
          <w:tcPr>
            <w:tcW w:w="331" w:type="dxa"/>
            <w:noWrap w:val="0"/>
            <w:vAlign w:val="center"/>
          </w:tcPr>
          <w:p>
            <w:pPr>
              <w:widowControl/>
              <w:jc w:val="both"/>
              <w:outlineLvl w:val="1"/>
              <w:rPr>
                <w:rFonts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ascii="仿宋_GB2312" w:hAnsi="宋体" w:eastAsia="仿宋_GB2312"/>
                <w:color w:val="auto"/>
                <w:kern w:val="0"/>
                <w:sz w:val="18"/>
                <w:szCs w:val="18"/>
                <w:highlight w:val="none"/>
              </w:rPr>
            </w:pP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11</w:t>
            </w:r>
          </w:p>
        </w:tc>
        <w:tc>
          <w:tcPr>
            <w:tcW w:w="421"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956"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其他纪检监察事务支出</w:t>
            </w:r>
          </w:p>
        </w:tc>
        <w:tc>
          <w:tcPr>
            <w:tcW w:w="1335"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各乡镇纪委监察办公室工作经费（非定额）</w:t>
            </w: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16.50</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14.55</w:t>
            </w:r>
          </w:p>
        </w:tc>
        <w:tc>
          <w:tcPr>
            <w:tcW w:w="690" w:type="dxa"/>
            <w:noWrap w:val="0"/>
            <w:vAlign w:val="center"/>
          </w:tcPr>
          <w:p>
            <w:pPr>
              <w:widowControl/>
              <w:jc w:val="both"/>
              <w:outlineLvl w:val="1"/>
              <w:rPr>
                <w:rFonts w:ascii="仿宋_GB2312" w:hAnsi="宋体" w:eastAsia="仿宋_GB2312"/>
                <w:color w:val="auto"/>
                <w:kern w:val="0"/>
                <w:sz w:val="18"/>
                <w:szCs w:val="18"/>
                <w:highlight w:val="none"/>
              </w:rPr>
            </w:pPr>
          </w:p>
        </w:tc>
        <w:tc>
          <w:tcPr>
            <w:tcW w:w="331" w:type="dxa"/>
            <w:noWrap w:val="0"/>
            <w:vAlign w:val="center"/>
          </w:tcPr>
          <w:p>
            <w:pPr>
              <w:widowControl/>
              <w:jc w:val="both"/>
              <w:outlineLvl w:val="1"/>
              <w:rPr>
                <w:rFonts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1.96</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32</w:t>
            </w:r>
          </w:p>
        </w:tc>
        <w:tc>
          <w:tcPr>
            <w:tcW w:w="421" w:type="dxa"/>
            <w:noWrap w:val="0"/>
            <w:vAlign w:val="center"/>
          </w:tcPr>
          <w:p>
            <w:pPr>
              <w:widowControl/>
              <w:jc w:val="both"/>
              <w:outlineLvl w:val="1"/>
              <w:rPr>
                <w:rFonts w:ascii="仿宋_GB2312" w:hAnsi="宋体" w:eastAsia="仿宋_GB2312"/>
                <w:color w:val="auto"/>
                <w:kern w:val="0"/>
                <w:sz w:val="18"/>
                <w:szCs w:val="18"/>
                <w:highlight w:val="none"/>
              </w:rPr>
            </w:pPr>
          </w:p>
        </w:tc>
        <w:tc>
          <w:tcPr>
            <w:tcW w:w="956"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组织事务</w:t>
            </w:r>
          </w:p>
        </w:tc>
        <w:tc>
          <w:tcPr>
            <w:tcW w:w="1335" w:type="dxa"/>
            <w:noWrap w:val="0"/>
            <w:vAlign w:val="center"/>
          </w:tcPr>
          <w:p>
            <w:pPr>
              <w:widowControl/>
              <w:jc w:val="both"/>
              <w:outlineLvl w:val="1"/>
              <w:rPr>
                <w:rFonts w:ascii="仿宋_GB2312" w:hAnsi="宋体" w:eastAsia="仿宋_GB2312"/>
                <w:color w:val="auto"/>
                <w:kern w:val="0"/>
                <w:sz w:val="18"/>
                <w:szCs w:val="18"/>
                <w:highlight w:val="none"/>
              </w:rPr>
            </w:pP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501.52</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390.00</w:t>
            </w:r>
          </w:p>
        </w:tc>
        <w:tc>
          <w:tcPr>
            <w:tcW w:w="690"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111.52</w:t>
            </w:r>
          </w:p>
        </w:tc>
        <w:tc>
          <w:tcPr>
            <w:tcW w:w="331" w:type="dxa"/>
            <w:noWrap w:val="0"/>
            <w:vAlign w:val="center"/>
          </w:tcPr>
          <w:p>
            <w:pPr>
              <w:widowControl/>
              <w:jc w:val="both"/>
              <w:outlineLvl w:val="1"/>
              <w:rPr>
                <w:rFonts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32</w:t>
            </w:r>
          </w:p>
        </w:tc>
        <w:tc>
          <w:tcPr>
            <w:tcW w:w="421"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956"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其他组织事务支出</w:t>
            </w:r>
          </w:p>
        </w:tc>
        <w:tc>
          <w:tcPr>
            <w:tcW w:w="1335"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各乡镇村、社区服务群众工作经费（非定额）</w:t>
            </w: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130.00</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130.00</w:t>
            </w:r>
          </w:p>
        </w:tc>
        <w:tc>
          <w:tcPr>
            <w:tcW w:w="690" w:type="dxa"/>
            <w:noWrap w:val="0"/>
            <w:vAlign w:val="center"/>
          </w:tcPr>
          <w:p>
            <w:pPr>
              <w:widowControl/>
              <w:jc w:val="both"/>
              <w:outlineLvl w:val="1"/>
              <w:rPr>
                <w:rFonts w:ascii="仿宋_GB2312" w:hAnsi="宋体" w:eastAsia="仿宋_GB2312"/>
                <w:color w:val="auto"/>
                <w:kern w:val="0"/>
                <w:sz w:val="18"/>
                <w:szCs w:val="18"/>
                <w:highlight w:val="none"/>
              </w:rPr>
            </w:pPr>
          </w:p>
        </w:tc>
        <w:tc>
          <w:tcPr>
            <w:tcW w:w="331" w:type="dxa"/>
            <w:noWrap w:val="0"/>
            <w:vAlign w:val="center"/>
          </w:tcPr>
          <w:p>
            <w:pPr>
              <w:widowControl/>
              <w:jc w:val="both"/>
              <w:outlineLvl w:val="1"/>
              <w:rPr>
                <w:rFonts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ascii="仿宋_GB2312" w:hAnsi="宋体" w:eastAsia="仿宋_GB2312"/>
                <w:color w:val="auto"/>
                <w:kern w:val="0"/>
                <w:sz w:val="18"/>
                <w:szCs w:val="18"/>
                <w:highlight w:val="none"/>
              </w:rPr>
            </w:pP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32</w:t>
            </w:r>
          </w:p>
        </w:tc>
        <w:tc>
          <w:tcPr>
            <w:tcW w:w="421"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956"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其他组织事务支出</w:t>
            </w:r>
          </w:p>
        </w:tc>
        <w:tc>
          <w:tcPr>
            <w:tcW w:w="1335" w:type="dxa"/>
            <w:noWrap w:val="0"/>
            <w:vAlign w:val="center"/>
          </w:tcPr>
          <w:p>
            <w:pPr>
              <w:widowControl/>
              <w:jc w:val="both"/>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提前下达2025年昌吉州村干部报酬补助资金</w:t>
            </w: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111.52</w:t>
            </w: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ascii="仿宋_GB2312" w:hAnsi="宋体" w:eastAsia="仿宋_GB2312"/>
                <w:color w:val="auto"/>
                <w:kern w:val="0"/>
                <w:sz w:val="18"/>
                <w:szCs w:val="18"/>
                <w:highlight w:val="none"/>
              </w:rPr>
            </w:pPr>
          </w:p>
        </w:tc>
        <w:tc>
          <w:tcPr>
            <w:tcW w:w="690"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111.52</w:t>
            </w:r>
          </w:p>
        </w:tc>
        <w:tc>
          <w:tcPr>
            <w:tcW w:w="331" w:type="dxa"/>
            <w:noWrap w:val="0"/>
            <w:vAlign w:val="center"/>
          </w:tcPr>
          <w:p>
            <w:pPr>
              <w:widowControl/>
              <w:jc w:val="both"/>
              <w:outlineLvl w:val="1"/>
              <w:rPr>
                <w:rFonts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ascii="仿宋_GB2312" w:hAnsi="宋体" w:eastAsia="仿宋_GB2312"/>
                <w:color w:val="auto"/>
                <w:kern w:val="0"/>
                <w:sz w:val="18"/>
                <w:szCs w:val="18"/>
                <w:highlight w:val="none"/>
              </w:rPr>
            </w:pPr>
          </w:p>
        </w:tc>
        <w:tc>
          <w:tcPr>
            <w:tcW w:w="480" w:type="dxa"/>
            <w:noWrap w:val="0"/>
            <w:vAlign w:val="center"/>
          </w:tcPr>
          <w:p>
            <w:pPr>
              <w:widowControl/>
              <w:jc w:val="both"/>
              <w:outlineLvl w:val="1"/>
              <w:rPr>
                <w:rFonts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32</w:t>
            </w:r>
          </w:p>
        </w:tc>
        <w:tc>
          <w:tcPr>
            <w:tcW w:w="421"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956"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其他组织事务支出</w:t>
            </w:r>
          </w:p>
        </w:tc>
        <w:tc>
          <w:tcPr>
            <w:tcW w:w="1335"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各乡镇村、社区运转经费-保民生（非定额）</w:t>
            </w: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260.00</w:t>
            </w: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260.00</w:t>
            </w:r>
          </w:p>
        </w:tc>
        <w:tc>
          <w:tcPr>
            <w:tcW w:w="69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1"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hint="eastAsia"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207</w:t>
            </w:r>
          </w:p>
        </w:tc>
        <w:tc>
          <w:tcPr>
            <w:tcW w:w="425" w:type="dxa"/>
            <w:noWrap w:val="0"/>
            <w:vAlign w:val="center"/>
          </w:tcPr>
          <w:p>
            <w:pPr>
              <w:widowControl/>
              <w:jc w:val="both"/>
              <w:outlineLvl w:val="1"/>
              <w:rPr>
                <w:rFonts w:hint="eastAsia" w:ascii="仿宋_GB2312" w:hAnsi="宋体" w:eastAsia="仿宋_GB2312"/>
                <w:color w:val="auto"/>
                <w:kern w:val="0"/>
                <w:sz w:val="18"/>
                <w:szCs w:val="18"/>
                <w:highlight w:val="none"/>
                <w:lang w:val="en-US" w:eastAsia="zh-CN"/>
              </w:rPr>
            </w:pPr>
          </w:p>
        </w:tc>
        <w:tc>
          <w:tcPr>
            <w:tcW w:w="421" w:type="dxa"/>
            <w:noWrap w:val="0"/>
            <w:vAlign w:val="center"/>
          </w:tcPr>
          <w:p>
            <w:pPr>
              <w:widowControl/>
              <w:jc w:val="both"/>
              <w:outlineLvl w:val="1"/>
              <w:rPr>
                <w:rFonts w:hint="eastAsia" w:ascii="仿宋_GB2312" w:hAnsi="宋体" w:eastAsia="仿宋_GB2312"/>
                <w:color w:val="auto"/>
                <w:kern w:val="0"/>
                <w:sz w:val="18"/>
                <w:szCs w:val="18"/>
                <w:highlight w:val="none"/>
                <w:lang w:val="en-US" w:eastAsia="zh-CN"/>
              </w:rPr>
            </w:pPr>
          </w:p>
        </w:tc>
        <w:tc>
          <w:tcPr>
            <w:tcW w:w="956"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文化旅游体育与传媒支出</w:t>
            </w:r>
          </w:p>
        </w:tc>
        <w:tc>
          <w:tcPr>
            <w:tcW w:w="133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4.00</w:t>
            </w: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4.00</w:t>
            </w:r>
          </w:p>
        </w:tc>
        <w:tc>
          <w:tcPr>
            <w:tcW w:w="69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1"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hint="eastAsia"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207</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01</w:t>
            </w:r>
          </w:p>
        </w:tc>
        <w:tc>
          <w:tcPr>
            <w:tcW w:w="421" w:type="dxa"/>
            <w:noWrap w:val="0"/>
            <w:vAlign w:val="center"/>
          </w:tcPr>
          <w:p>
            <w:pPr>
              <w:widowControl/>
              <w:jc w:val="both"/>
              <w:outlineLvl w:val="1"/>
              <w:rPr>
                <w:rFonts w:hint="eastAsia" w:ascii="仿宋_GB2312" w:hAnsi="宋体" w:eastAsia="仿宋_GB2312"/>
                <w:color w:val="auto"/>
                <w:kern w:val="0"/>
                <w:sz w:val="18"/>
                <w:szCs w:val="18"/>
                <w:highlight w:val="none"/>
                <w:lang w:val="en-US" w:eastAsia="zh-CN"/>
              </w:rPr>
            </w:pPr>
          </w:p>
        </w:tc>
        <w:tc>
          <w:tcPr>
            <w:tcW w:w="956"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文化和旅游</w:t>
            </w:r>
          </w:p>
        </w:tc>
        <w:tc>
          <w:tcPr>
            <w:tcW w:w="133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4.00</w:t>
            </w: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4.00</w:t>
            </w:r>
          </w:p>
        </w:tc>
        <w:tc>
          <w:tcPr>
            <w:tcW w:w="69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1"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hint="eastAsia"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207</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01</w:t>
            </w:r>
          </w:p>
        </w:tc>
        <w:tc>
          <w:tcPr>
            <w:tcW w:w="421"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956"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其他文化和旅游支出</w:t>
            </w:r>
          </w:p>
        </w:tc>
        <w:tc>
          <w:tcPr>
            <w:tcW w:w="1335"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提前下达中央2025年公共图书馆、美术馆、文化馆（站）免费开放补助资金</w:t>
            </w: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3.6</w:t>
            </w: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3.6</w:t>
            </w:r>
          </w:p>
        </w:tc>
        <w:tc>
          <w:tcPr>
            <w:tcW w:w="69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1"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hint="eastAsia"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207</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01</w:t>
            </w:r>
          </w:p>
        </w:tc>
        <w:tc>
          <w:tcPr>
            <w:tcW w:w="421"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956"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其他文化和旅游支出</w:t>
            </w:r>
          </w:p>
        </w:tc>
        <w:tc>
          <w:tcPr>
            <w:tcW w:w="1335"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提前下达自治区2025年公共图书馆 美术馆 文化馆（站）免费开放补助资金</w:t>
            </w: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0.4</w:t>
            </w: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0.4</w:t>
            </w:r>
          </w:p>
        </w:tc>
        <w:tc>
          <w:tcPr>
            <w:tcW w:w="69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1"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hint="eastAsia"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224</w:t>
            </w:r>
          </w:p>
        </w:tc>
        <w:tc>
          <w:tcPr>
            <w:tcW w:w="425" w:type="dxa"/>
            <w:noWrap w:val="0"/>
            <w:vAlign w:val="center"/>
          </w:tcPr>
          <w:p>
            <w:pPr>
              <w:widowControl/>
              <w:jc w:val="both"/>
              <w:outlineLvl w:val="1"/>
              <w:rPr>
                <w:rFonts w:hint="eastAsia" w:ascii="仿宋_GB2312" w:hAnsi="宋体" w:eastAsia="仿宋_GB2312"/>
                <w:color w:val="auto"/>
                <w:kern w:val="0"/>
                <w:sz w:val="18"/>
                <w:szCs w:val="18"/>
                <w:highlight w:val="none"/>
                <w:lang w:val="en-US" w:eastAsia="zh-CN"/>
              </w:rPr>
            </w:pPr>
          </w:p>
        </w:tc>
        <w:tc>
          <w:tcPr>
            <w:tcW w:w="421" w:type="dxa"/>
            <w:noWrap w:val="0"/>
            <w:vAlign w:val="center"/>
          </w:tcPr>
          <w:p>
            <w:pPr>
              <w:widowControl/>
              <w:jc w:val="both"/>
              <w:outlineLvl w:val="1"/>
              <w:rPr>
                <w:rFonts w:hint="eastAsia" w:ascii="仿宋_GB2312" w:hAnsi="宋体" w:eastAsia="仿宋_GB2312"/>
                <w:color w:val="auto"/>
                <w:kern w:val="0"/>
                <w:sz w:val="18"/>
                <w:szCs w:val="18"/>
                <w:highlight w:val="none"/>
                <w:lang w:val="en-US" w:eastAsia="zh-CN"/>
              </w:rPr>
            </w:pPr>
          </w:p>
        </w:tc>
        <w:tc>
          <w:tcPr>
            <w:tcW w:w="956"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灾害防治及应急管理支出</w:t>
            </w:r>
          </w:p>
        </w:tc>
        <w:tc>
          <w:tcPr>
            <w:tcW w:w="133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1.00</w:t>
            </w: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1.00</w:t>
            </w:r>
          </w:p>
        </w:tc>
        <w:tc>
          <w:tcPr>
            <w:tcW w:w="69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1"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hint="eastAsia"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224</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21" w:type="dxa"/>
            <w:noWrap w:val="0"/>
            <w:vAlign w:val="center"/>
          </w:tcPr>
          <w:p>
            <w:pPr>
              <w:widowControl/>
              <w:jc w:val="both"/>
              <w:outlineLvl w:val="1"/>
              <w:rPr>
                <w:rFonts w:hint="eastAsia" w:ascii="仿宋_GB2312" w:hAnsi="宋体" w:eastAsia="仿宋_GB2312"/>
                <w:color w:val="auto"/>
                <w:kern w:val="0"/>
                <w:sz w:val="18"/>
                <w:szCs w:val="18"/>
                <w:highlight w:val="none"/>
                <w:lang w:val="en-US" w:eastAsia="zh-CN"/>
              </w:rPr>
            </w:pPr>
          </w:p>
        </w:tc>
        <w:tc>
          <w:tcPr>
            <w:tcW w:w="956"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消防救援事务</w:t>
            </w:r>
          </w:p>
        </w:tc>
        <w:tc>
          <w:tcPr>
            <w:tcW w:w="133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1.00</w:t>
            </w: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1.00</w:t>
            </w:r>
          </w:p>
        </w:tc>
        <w:tc>
          <w:tcPr>
            <w:tcW w:w="69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1"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hint="eastAsia"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224</w:t>
            </w:r>
          </w:p>
        </w:tc>
        <w:tc>
          <w:tcPr>
            <w:tcW w:w="425"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21" w:type="dxa"/>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04</w:t>
            </w:r>
          </w:p>
        </w:tc>
        <w:tc>
          <w:tcPr>
            <w:tcW w:w="956"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消防应急救援</w:t>
            </w:r>
          </w:p>
        </w:tc>
        <w:tc>
          <w:tcPr>
            <w:tcW w:w="1335" w:type="dxa"/>
            <w:noWrap w:val="0"/>
            <w:vAlign w:val="center"/>
          </w:tcPr>
          <w:p>
            <w:pPr>
              <w:widowControl/>
              <w:jc w:val="both"/>
              <w:outlineLvl w:val="1"/>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乡镇消防力量建设工作经费（非定额）</w:t>
            </w:r>
          </w:p>
        </w:tc>
        <w:tc>
          <w:tcPr>
            <w:tcW w:w="810" w:type="dxa"/>
            <w:gridSpan w:val="2"/>
            <w:noWrap w:val="0"/>
            <w:vAlign w:val="center"/>
          </w:tcPr>
          <w:p>
            <w:pPr>
              <w:widowControl/>
              <w:jc w:val="both"/>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1.00</w:t>
            </w: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795" w:type="dxa"/>
            <w:noWrap w:val="0"/>
            <w:vAlign w:val="center"/>
          </w:tcPr>
          <w:p>
            <w:pPr>
              <w:widowControl/>
              <w:jc w:val="both"/>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1.00</w:t>
            </w:r>
          </w:p>
        </w:tc>
        <w:tc>
          <w:tcPr>
            <w:tcW w:w="69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1"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59"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615"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480" w:type="dxa"/>
            <w:noWrap w:val="0"/>
            <w:vAlign w:val="center"/>
          </w:tcPr>
          <w:p>
            <w:pPr>
              <w:widowControl/>
              <w:jc w:val="both"/>
              <w:outlineLvl w:val="1"/>
              <w:rPr>
                <w:rFonts w:hint="eastAsia" w:ascii="仿宋_GB2312" w:hAnsi="宋体" w:eastAsia="仿宋_GB2312"/>
                <w:color w:val="auto"/>
                <w:kern w:val="0"/>
                <w:sz w:val="18"/>
                <w:szCs w:val="18"/>
                <w:highlight w:val="none"/>
              </w:rPr>
            </w:pPr>
          </w:p>
        </w:tc>
        <w:tc>
          <w:tcPr>
            <w:tcW w:w="33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hint="eastAsia"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hint="eastAsia"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3" w:type="dxa"/>
            <w:gridSpan w:val="2"/>
            <w:noWrap w:val="0"/>
            <w:vAlign w:val="center"/>
          </w:tcPr>
          <w:p>
            <w:pPr>
              <w:widowControl/>
              <w:jc w:val="both"/>
              <w:outlineLvl w:val="1"/>
              <w:rPr>
                <w:rFonts w:ascii="仿宋_GB2312" w:hAnsi="宋体" w:eastAsia="仿宋_GB2312"/>
                <w:color w:val="auto"/>
                <w:kern w:val="0"/>
                <w:sz w:val="18"/>
                <w:szCs w:val="18"/>
                <w:highlight w:val="none"/>
              </w:rPr>
            </w:pPr>
          </w:p>
        </w:tc>
        <w:tc>
          <w:tcPr>
            <w:tcW w:w="425" w:type="dxa"/>
            <w:noWrap w:val="0"/>
            <w:vAlign w:val="center"/>
          </w:tcPr>
          <w:p>
            <w:pPr>
              <w:widowControl/>
              <w:jc w:val="both"/>
              <w:outlineLvl w:val="1"/>
              <w:rPr>
                <w:rFonts w:ascii="仿宋_GB2312" w:hAnsi="宋体" w:eastAsia="仿宋_GB2312"/>
                <w:color w:val="auto"/>
                <w:kern w:val="0"/>
                <w:sz w:val="18"/>
                <w:szCs w:val="18"/>
                <w:highlight w:val="none"/>
              </w:rPr>
            </w:pPr>
          </w:p>
        </w:tc>
        <w:tc>
          <w:tcPr>
            <w:tcW w:w="421" w:type="dxa"/>
            <w:noWrap w:val="0"/>
            <w:vAlign w:val="center"/>
          </w:tcPr>
          <w:p>
            <w:pPr>
              <w:widowControl/>
              <w:jc w:val="both"/>
              <w:outlineLvl w:val="1"/>
              <w:rPr>
                <w:rFonts w:ascii="仿宋_GB2312" w:hAnsi="宋体" w:eastAsia="仿宋_GB2312"/>
                <w:color w:val="auto"/>
                <w:kern w:val="0"/>
                <w:sz w:val="18"/>
                <w:szCs w:val="18"/>
                <w:highlight w:val="none"/>
              </w:rPr>
            </w:pPr>
          </w:p>
        </w:tc>
        <w:tc>
          <w:tcPr>
            <w:tcW w:w="956" w:type="dxa"/>
            <w:noWrap w:val="0"/>
            <w:vAlign w:val="center"/>
          </w:tcPr>
          <w:p>
            <w:pPr>
              <w:widowControl/>
              <w:jc w:val="both"/>
              <w:outlineLvl w:val="1"/>
              <w:rPr>
                <w:rFonts w:ascii="仿宋_GB2312" w:hAnsi="宋体" w:eastAsia="仿宋_GB2312"/>
                <w:color w:val="auto"/>
                <w:kern w:val="0"/>
                <w:sz w:val="18"/>
                <w:szCs w:val="18"/>
                <w:highlight w:val="none"/>
              </w:rPr>
            </w:pPr>
          </w:p>
        </w:tc>
        <w:tc>
          <w:tcPr>
            <w:tcW w:w="1335" w:type="dxa"/>
            <w:noWrap w:val="0"/>
            <w:vAlign w:val="center"/>
          </w:tcPr>
          <w:p>
            <w:pPr>
              <w:widowControl/>
              <w:jc w:val="both"/>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810" w:type="dxa"/>
            <w:gridSpan w:val="2"/>
            <w:noWrap w:val="0"/>
            <w:vAlign w:val="center"/>
          </w:tcPr>
          <w:p>
            <w:pPr>
              <w:widowControl/>
              <w:jc w:val="both"/>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633.02</w:t>
            </w:r>
          </w:p>
        </w:tc>
        <w:tc>
          <w:tcPr>
            <w:tcW w:w="480" w:type="dxa"/>
            <w:noWrap w:val="0"/>
            <w:vAlign w:val="center"/>
          </w:tcPr>
          <w:p>
            <w:pPr>
              <w:widowControl/>
              <w:jc w:val="both"/>
              <w:outlineLvl w:val="1"/>
              <w:rPr>
                <w:rFonts w:ascii="仿宋_GB2312" w:hAnsi="宋体" w:eastAsia="仿宋_GB2312" w:cs="Times New Roman"/>
                <w:b/>
                <w:bCs/>
                <w:color w:val="auto"/>
                <w:kern w:val="0"/>
                <w:sz w:val="18"/>
                <w:szCs w:val="18"/>
                <w:highlight w:val="none"/>
                <w:lang w:val="en-US" w:eastAsia="zh-CN" w:bidi="ar-SA"/>
              </w:rPr>
            </w:pPr>
          </w:p>
        </w:tc>
        <w:tc>
          <w:tcPr>
            <w:tcW w:w="795" w:type="dxa"/>
            <w:noWrap w:val="0"/>
            <w:vAlign w:val="center"/>
          </w:tcPr>
          <w:p>
            <w:pPr>
              <w:widowControl/>
              <w:jc w:val="both"/>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479.55</w:t>
            </w:r>
          </w:p>
        </w:tc>
        <w:tc>
          <w:tcPr>
            <w:tcW w:w="690" w:type="dxa"/>
            <w:noWrap w:val="0"/>
            <w:vAlign w:val="center"/>
          </w:tcPr>
          <w:p>
            <w:pPr>
              <w:widowControl/>
              <w:jc w:val="both"/>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131.52</w:t>
            </w:r>
          </w:p>
        </w:tc>
        <w:tc>
          <w:tcPr>
            <w:tcW w:w="331" w:type="dxa"/>
            <w:noWrap w:val="0"/>
            <w:vAlign w:val="center"/>
          </w:tcPr>
          <w:p>
            <w:pPr>
              <w:widowControl/>
              <w:jc w:val="both"/>
              <w:outlineLvl w:val="1"/>
              <w:rPr>
                <w:rFonts w:ascii="仿宋_GB2312" w:hAnsi="宋体" w:eastAsia="仿宋_GB2312" w:cs="Times New Roman"/>
                <w:b/>
                <w:bCs/>
                <w:color w:val="auto"/>
                <w:kern w:val="0"/>
                <w:sz w:val="18"/>
                <w:szCs w:val="18"/>
                <w:highlight w:val="none"/>
                <w:lang w:val="en-US" w:eastAsia="zh-CN" w:bidi="ar-SA"/>
              </w:rPr>
            </w:pPr>
          </w:p>
        </w:tc>
        <w:tc>
          <w:tcPr>
            <w:tcW w:w="659" w:type="dxa"/>
            <w:noWrap w:val="0"/>
            <w:vAlign w:val="center"/>
          </w:tcPr>
          <w:p>
            <w:pPr>
              <w:widowControl/>
              <w:jc w:val="both"/>
              <w:outlineLvl w:val="1"/>
              <w:rPr>
                <w:rFonts w:ascii="仿宋_GB2312" w:hAnsi="宋体" w:eastAsia="仿宋_GB2312" w:cs="Times New Roman"/>
                <w:b/>
                <w:bCs/>
                <w:color w:val="auto"/>
                <w:kern w:val="0"/>
                <w:sz w:val="18"/>
                <w:szCs w:val="18"/>
                <w:highlight w:val="none"/>
                <w:lang w:val="en-US" w:eastAsia="zh-CN" w:bidi="ar-SA"/>
              </w:rPr>
            </w:pPr>
          </w:p>
        </w:tc>
        <w:tc>
          <w:tcPr>
            <w:tcW w:w="615" w:type="dxa"/>
            <w:noWrap w:val="0"/>
            <w:vAlign w:val="center"/>
          </w:tcPr>
          <w:p>
            <w:pPr>
              <w:widowControl/>
              <w:jc w:val="both"/>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21.96</w:t>
            </w:r>
          </w:p>
        </w:tc>
        <w:tc>
          <w:tcPr>
            <w:tcW w:w="480" w:type="dxa"/>
            <w:noWrap w:val="0"/>
            <w:vAlign w:val="center"/>
          </w:tcPr>
          <w:p>
            <w:pPr>
              <w:widowControl/>
              <w:jc w:val="both"/>
              <w:outlineLvl w:val="1"/>
              <w:rPr>
                <w:rFonts w:ascii="仿宋_GB2312" w:hAnsi="宋体" w:eastAsia="仿宋_GB2312"/>
                <w:b/>
                <w:bCs/>
                <w:color w:val="auto"/>
                <w:kern w:val="0"/>
                <w:sz w:val="18"/>
                <w:szCs w:val="18"/>
                <w:highlight w:val="none"/>
              </w:rPr>
            </w:pPr>
          </w:p>
        </w:tc>
        <w:tc>
          <w:tcPr>
            <w:tcW w:w="330" w:type="dxa"/>
            <w:noWrap w:val="0"/>
            <w:vAlign w:val="center"/>
          </w:tcPr>
          <w:p>
            <w:pPr>
              <w:widowControl/>
              <w:jc w:val="both"/>
              <w:outlineLvl w:val="1"/>
              <w:rPr>
                <w:rFonts w:ascii="仿宋_GB2312" w:hAnsi="宋体" w:eastAsia="仿宋_GB2312"/>
                <w:color w:val="auto"/>
                <w:kern w:val="0"/>
                <w:sz w:val="16"/>
                <w:szCs w:val="16"/>
                <w:highlight w:val="none"/>
              </w:rPr>
            </w:pPr>
          </w:p>
        </w:tc>
        <w:tc>
          <w:tcPr>
            <w:tcW w:w="360" w:type="dxa"/>
            <w:noWrap w:val="0"/>
            <w:vAlign w:val="center"/>
          </w:tcPr>
          <w:p>
            <w:pPr>
              <w:widowControl/>
              <w:jc w:val="both"/>
              <w:outlineLvl w:val="1"/>
              <w:rPr>
                <w:rFonts w:ascii="仿宋_GB2312" w:hAnsi="宋体" w:eastAsia="仿宋_GB2312"/>
                <w:color w:val="auto"/>
                <w:kern w:val="0"/>
                <w:sz w:val="16"/>
                <w:szCs w:val="16"/>
                <w:highlight w:val="none"/>
              </w:rPr>
            </w:pPr>
          </w:p>
        </w:tc>
        <w:tc>
          <w:tcPr>
            <w:tcW w:w="339" w:type="dxa"/>
            <w:gridSpan w:val="2"/>
            <w:noWrap w:val="0"/>
            <w:vAlign w:val="center"/>
          </w:tcPr>
          <w:p>
            <w:pPr>
              <w:widowControl/>
              <w:jc w:val="both"/>
              <w:outlineLvl w:val="1"/>
              <w:rPr>
                <w:rFonts w:ascii="仿宋_GB2312" w:hAnsi="宋体" w:eastAsia="仿宋_GB2312"/>
                <w:color w:val="auto"/>
                <w:kern w:val="0"/>
                <w:sz w:val="16"/>
                <w:szCs w:val="16"/>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呼图壁县园户村镇人民政府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default" w:ascii="仿宋_GB2312" w:hAnsi="宋体" w:eastAsia="仿宋_GB2312"/>
          <w:b/>
          <w:kern w:val="0"/>
          <w:sz w:val="28"/>
          <w:szCs w:val="32"/>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呼图壁县园户村镇人民政府2025年无政府性基金预算支出，政府性基金预算支出情况表为空表。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呼图壁县园户村镇人民政府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呼图壁县园户村镇人民政府2025年无国有资本经营预算支出，国有资本经营预算支出情况表为空表。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呼图壁县园户村镇人民政府</w:t>
      </w:r>
      <w:r>
        <w:rPr>
          <w:rFonts w:hint="eastAsia" w:ascii="仿宋_GB2312" w:hAnsi="宋体" w:eastAsia="仿宋_GB2312"/>
          <w:color w:val="auto"/>
          <w:kern w:val="0"/>
          <w:sz w:val="24"/>
          <w:highlight w:val="none"/>
        </w:rPr>
        <w:t xml:space="preserve">                             单位：万元</w:t>
      </w:r>
    </w:p>
    <w:tbl>
      <w:tblPr>
        <w:tblStyle w:val="9"/>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4.8</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呼图壁县园户村镇人民政府</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825"/>
        <w:gridCol w:w="900"/>
        <w:gridCol w:w="1005"/>
        <w:gridCol w:w="810"/>
        <w:gridCol w:w="945"/>
        <w:gridCol w:w="618"/>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70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25"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660"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433"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70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2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0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815"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94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618"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70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0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0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94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1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00" w:type="dxa"/>
            <w:noWrap w:val="0"/>
            <w:vAlign w:val="top"/>
          </w:tcPr>
          <w:p>
            <w:pPr>
              <w:spacing w:line="240" w:lineRule="auto"/>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16"/>
                <w:szCs w:val="16"/>
                <w:highlight w:val="none"/>
              </w:rPr>
              <w:t>2024年自治州人大代表经费园户村镇马场湖代表之家</w:t>
            </w:r>
          </w:p>
        </w:tc>
        <w:tc>
          <w:tcPr>
            <w:tcW w:w="82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2.00</w:t>
            </w:r>
          </w:p>
        </w:tc>
        <w:tc>
          <w:tcPr>
            <w:tcW w:w="900"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2.00</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2.00</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00" w:type="dxa"/>
            <w:noWrap w:val="0"/>
            <w:vAlign w:val="center"/>
          </w:tcPr>
          <w:p>
            <w:pPr>
              <w:spacing w:line="240" w:lineRule="auto"/>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16"/>
                <w:szCs w:val="16"/>
                <w:highlight w:val="none"/>
              </w:rPr>
              <w:t>基层组织建设补助经费-2023年度昌吉州“五个好”标准化规范化党支部补助经费</w:t>
            </w:r>
          </w:p>
        </w:tc>
        <w:tc>
          <w:tcPr>
            <w:tcW w:w="82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3.00</w:t>
            </w:r>
          </w:p>
        </w:tc>
        <w:tc>
          <w:tcPr>
            <w:tcW w:w="900"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3.00</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3.00</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00" w:type="dxa"/>
            <w:noWrap w:val="0"/>
            <w:vAlign w:val="center"/>
          </w:tcPr>
          <w:p>
            <w:pPr>
              <w:spacing w:line="240" w:lineRule="auto"/>
              <w:jc w:val="center"/>
              <w:rPr>
                <w:rFonts w:hint="eastAsia" w:ascii="仿宋" w:hAnsi="仿宋" w:eastAsia="仿宋" w:cs="仿宋_GB2312"/>
                <w:bCs/>
                <w:color w:val="auto"/>
                <w:kern w:val="0"/>
                <w:sz w:val="16"/>
                <w:szCs w:val="16"/>
                <w:highlight w:val="none"/>
              </w:rPr>
            </w:pPr>
            <w:r>
              <w:rPr>
                <w:rFonts w:hint="eastAsia" w:ascii="仿宋" w:hAnsi="仿宋" w:eastAsia="仿宋" w:cs="仿宋_GB2312"/>
                <w:bCs/>
                <w:color w:val="auto"/>
                <w:kern w:val="0"/>
                <w:sz w:val="16"/>
                <w:szCs w:val="16"/>
                <w:highlight w:val="none"/>
              </w:rPr>
              <w:t>调整下达纪委监委协作办案经费</w:t>
            </w:r>
          </w:p>
        </w:tc>
        <w:tc>
          <w:tcPr>
            <w:tcW w:w="82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1.00</w:t>
            </w:r>
          </w:p>
        </w:tc>
        <w:tc>
          <w:tcPr>
            <w:tcW w:w="900"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1.00</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1.00</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00" w:type="dxa"/>
            <w:noWrap w:val="0"/>
            <w:vAlign w:val="center"/>
          </w:tcPr>
          <w:p>
            <w:pPr>
              <w:spacing w:line="240" w:lineRule="auto"/>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16"/>
                <w:szCs w:val="16"/>
                <w:highlight w:val="none"/>
              </w:rPr>
              <w:t>昌州财行【2024】10号2024年农村（社区）“石榴籽服务站”改造提升项目补助经费</w:t>
            </w:r>
          </w:p>
        </w:tc>
        <w:tc>
          <w:tcPr>
            <w:tcW w:w="82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5.00</w:t>
            </w:r>
          </w:p>
        </w:tc>
        <w:tc>
          <w:tcPr>
            <w:tcW w:w="900"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5.00</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5.00</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00" w:type="dxa"/>
            <w:noWrap w:val="0"/>
            <w:vAlign w:val="center"/>
          </w:tcPr>
          <w:p>
            <w:pPr>
              <w:spacing w:line="240" w:lineRule="auto"/>
              <w:jc w:val="center"/>
              <w:rPr>
                <w:rFonts w:hint="eastAsia" w:ascii="仿宋" w:hAnsi="仿宋" w:eastAsia="仿宋" w:cs="仿宋_GB2312"/>
                <w:bCs/>
                <w:color w:val="auto"/>
                <w:kern w:val="0"/>
                <w:sz w:val="16"/>
                <w:szCs w:val="16"/>
                <w:highlight w:val="none"/>
              </w:rPr>
            </w:pPr>
            <w:r>
              <w:rPr>
                <w:rFonts w:hint="eastAsia" w:ascii="仿宋" w:hAnsi="仿宋" w:eastAsia="仿宋" w:cs="仿宋_GB2312"/>
                <w:bCs/>
                <w:color w:val="auto"/>
                <w:kern w:val="0"/>
                <w:sz w:val="16"/>
                <w:szCs w:val="16"/>
                <w:highlight w:val="none"/>
              </w:rPr>
              <w:t>昌州财办行【2023】28号驻村管寺工作经费</w:t>
            </w:r>
          </w:p>
        </w:tc>
        <w:tc>
          <w:tcPr>
            <w:tcW w:w="82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1.00</w:t>
            </w:r>
          </w:p>
        </w:tc>
        <w:tc>
          <w:tcPr>
            <w:tcW w:w="900"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1.00</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1.00</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00" w:type="dxa"/>
            <w:noWrap w:val="0"/>
            <w:vAlign w:val="center"/>
          </w:tcPr>
          <w:p>
            <w:pPr>
              <w:spacing w:line="240" w:lineRule="auto"/>
              <w:jc w:val="center"/>
              <w:rPr>
                <w:rFonts w:hint="eastAsia" w:ascii="仿宋" w:hAnsi="仿宋" w:eastAsia="仿宋" w:cs="仿宋_GB2312"/>
                <w:bCs/>
                <w:color w:val="auto"/>
                <w:kern w:val="0"/>
                <w:sz w:val="16"/>
                <w:szCs w:val="16"/>
                <w:highlight w:val="none"/>
              </w:rPr>
            </w:pPr>
            <w:r>
              <w:rPr>
                <w:rFonts w:hint="eastAsia" w:ascii="仿宋" w:hAnsi="仿宋" w:eastAsia="仿宋" w:cs="仿宋_GB2312"/>
                <w:bCs/>
                <w:color w:val="auto"/>
                <w:kern w:val="0"/>
                <w:sz w:val="16"/>
                <w:szCs w:val="16"/>
                <w:highlight w:val="none"/>
              </w:rPr>
              <w:t>昌州财办行【2024】5号驻村管寺工作经费</w:t>
            </w:r>
          </w:p>
        </w:tc>
        <w:tc>
          <w:tcPr>
            <w:tcW w:w="82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1.00</w:t>
            </w:r>
          </w:p>
        </w:tc>
        <w:tc>
          <w:tcPr>
            <w:tcW w:w="900"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1.00</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1.00</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00" w:type="dxa"/>
            <w:noWrap w:val="0"/>
            <w:vAlign w:val="center"/>
          </w:tcPr>
          <w:p>
            <w:pPr>
              <w:spacing w:line="240" w:lineRule="auto"/>
              <w:jc w:val="center"/>
              <w:rPr>
                <w:rFonts w:hint="eastAsia" w:ascii="仿宋" w:hAnsi="仿宋" w:eastAsia="仿宋" w:cs="仿宋_GB2312"/>
                <w:bCs/>
                <w:color w:val="auto"/>
                <w:kern w:val="0"/>
                <w:sz w:val="16"/>
                <w:szCs w:val="16"/>
                <w:highlight w:val="none"/>
              </w:rPr>
            </w:pPr>
            <w:r>
              <w:rPr>
                <w:rFonts w:hint="eastAsia" w:ascii="仿宋" w:hAnsi="仿宋" w:eastAsia="仿宋" w:cs="仿宋_GB2312"/>
                <w:bCs/>
                <w:color w:val="auto"/>
                <w:kern w:val="0"/>
                <w:sz w:val="16"/>
                <w:szCs w:val="16"/>
                <w:highlight w:val="none"/>
              </w:rPr>
              <w:t>昌州教发【2024】2号公共文化补助资金农村体育活动经费</w:t>
            </w:r>
          </w:p>
        </w:tc>
        <w:tc>
          <w:tcPr>
            <w:tcW w:w="82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0.03</w:t>
            </w:r>
          </w:p>
        </w:tc>
        <w:tc>
          <w:tcPr>
            <w:tcW w:w="900"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0.03</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0.03</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00" w:type="dxa"/>
            <w:noWrap w:val="0"/>
            <w:vAlign w:val="center"/>
          </w:tcPr>
          <w:p>
            <w:pPr>
              <w:spacing w:line="240" w:lineRule="auto"/>
              <w:jc w:val="center"/>
              <w:rPr>
                <w:rFonts w:hint="eastAsia" w:ascii="仿宋" w:hAnsi="仿宋" w:eastAsia="仿宋" w:cs="仿宋_GB2312"/>
                <w:bCs/>
                <w:color w:val="auto"/>
                <w:kern w:val="0"/>
                <w:sz w:val="16"/>
                <w:szCs w:val="16"/>
                <w:highlight w:val="none"/>
              </w:rPr>
            </w:pPr>
            <w:r>
              <w:rPr>
                <w:rFonts w:hint="eastAsia" w:ascii="仿宋" w:hAnsi="仿宋" w:eastAsia="仿宋" w:cs="仿宋_GB2312"/>
                <w:bCs/>
                <w:color w:val="auto"/>
                <w:kern w:val="0"/>
                <w:sz w:val="16"/>
                <w:szCs w:val="16"/>
                <w:highlight w:val="none"/>
              </w:rPr>
              <w:t>2024年昌吉州冬季清洁取暖项目补助资金</w:t>
            </w:r>
          </w:p>
        </w:tc>
        <w:tc>
          <w:tcPr>
            <w:tcW w:w="82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69.23</w:t>
            </w:r>
          </w:p>
        </w:tc>
        <w:tc>
          <w:tcPr>
            <w:tcW w:w="900"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69.23</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69.23</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00" w:type="dxa"/>
            <w:noWrap w:val="0"/>
            <w:vAlign w:val="center"/>
          </w:tcPr>
          <w:p>
            <w:pPr>
              <w:spacing w:line="240" w:lineRule="auto"/>
              <w:jc w:val="center"/>
              <w:rPr>
                <w:rFonts w:hint="eastAsia" w:ascii="仿宋" w:hAnsi="仿宋" w:eastAsia="仿宋" w:cs="仿宋_GB2312"/>
                <w:bCs/>
                <w:color w:val="auto"/>
                <w:kern w:val="0"/>
                <w:sz w:val="16"/>
                <w:szCs w:val="16"/>
                <w:highlight w:val="none"/>
              </w:rPr>
            </w:pPr>
            <w:r>
              <w:rPr>
                <w:rFonts w:hint="eastAsia" w:ascii="仿宋" w:hAnsi="仿宋" w:eastAsia="仿宋" w:cs="仿宋_GB2312"/>
                <w:bCs/>
                <w:color w:val="auto"/>
                <w:kern w:val="0"/>
                <w:sz w:val="16"/>
                <w:szCs w:val="16"/>
                <w:highlight w:val="none"/>
              </w:rPr>
              <w:t>昌州农财【2023】59号-园户村镇大草滩村公共基础服务建设项目</w:t>
            </w:r>
          </w:p>
        </w:tc>
        <w:tc>
          <w:tcPr>
            <w:tcW w:w="82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4.00</w:t>
            </w:r>
          </w:p>
        </w:tc>
        <w:tc>
          <w:tcPr>
            <w:tcW w:w="900"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4.00</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4.00</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00" w:type="dxa"/>
            <w:noWrap w:val="0"/>
            <w:vAlign w:val="center"/>
          </w:tcPr>
          <w:p>
            <w:pPr>
              <w:spacing w:line="240" w:lineRule="auto"/>
              <w:jc w:val="center"/>
              <w:rPr>
                <w:rFonts w:hint="eastAsia" w:ascii="仿宋" w:hAnsi="仿宋" w:eastAsia="仿宋" w:cs="仿宋_GB2312"/>
                <w:bCs/>
                <w:color w:val="auto"/>
                <w:kern w:val="0"/>
                <w:sz w:val="16"/>
                <w:szCs w:val="16"/>
                <w:highlight w:val="none"/>
              </w:rPr>
            </w:pPr>
            <w:r>
              <w:rPr>
                <w:rFonts w:hint="eastAsia" w:ascii="仿宋" w:hAnsi="仿宋" w:eastAsia="仿宋" w:cs="仿宋_GB2312"/>
                <w:bCs/>
                <w:color w:val="auto"/>
                <w:kern w:val="0"/>
                <w:sz w:val="16"/>
                <w:szCs w:val="16"/>
                <w:highlight w:val="none"/>
              </w:rPr>
              <w:t>昌州财农【2023】58号-园户村镇十三户村绿化美化提升项目</w:t>
            </w:r>
          </w:p>
        </w:tc>
        <w:tc>
          <w:tcPr>
            <w:tcW w:w="82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0.71</w:t>
            </w:r>
          </w:p>
        </w:tc>
        <w:tc>
          <w:tcPr>
            <w:tcW w:w="900"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0.71</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0.71</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00" w:type="dxa"/>
            <w:noWrap w:val="0"/>
            <w:vAlign w:val="center"/>
          </w:tcPr>
          <w:p>
            <w:pPr>
              <w:spacing w:line="240" w:lineRule="auto"/>
              <w:jc w:val="center"/>
              <w:rPr>
                <w:rFonts w:hint="eastAsia" w:ascii="仿宋" w:hAnsi="仿宋" w:eastAsia="仿宋" w:cs="仿宋_GB2312"/>
                <w:bCs/>
                <w:color w:val="auto"/>
                <w:kern w:val="0"/>
                <w:sz w:val="16"/>
                <w:szCs w:val="16"/>
                <w:highlight w:val="none"/>
              </w:rPr>
            </w:pPr>
            <w:r>
              <w:rPr>
                <w:rFonts w:hint="eastAsia" w:ascii="仿宋" w:hAnsi="仿宋" w:eastAsia="仿宋" w:cs="仿宋_GB2312"/>
                <w:bCs/>
                <w:color w:val="auto"/>
                <w:kern w:val="0"/>
                <w:sz w:val="16"/>
                <w:szCs w:val="16"/>
                <w:highlight w:val="none"/>
              </w:rPr>
              <w:t>昌州农财【2023】58号-园户村镇广林村村庄风貌提升项目</w:t>
            </w:r>
          </w:p>
        </w:tc>
        <w:tc>
          <w:tcPr>
            <w:tcW w:w="82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0.77</w:t>
            </w:r>
          </w:p>
        </w:tc>
        <w:tc>
          <w:tcPr>
            <w:tcW w:w="900"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bidi="ar-SA"/>
              </w:rPr>
            </w:pPr>
            <w:r>
              <w:rPr>
                <w:rFonts w:hint="eastAsia" w:ascii="仿宋" w:hAnsi="仿宋" w:eastAsia="仿宋" w:cs="仿宋_GB2312"/>
                <w:bCs/>
                <w:color w:val="auto"/>
                <w:kern w:val="0"/>
                <w:sz w:val="16"/>
                <w:szCs w:val="16"/>
                <w:highlight w:val="none"/>
                <w:lang w:val="en-US" w:eastAsia="zh-CN"/>
              </w:rPr>
              <w:t>0.77</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hint="default" w:ascii="仿宋" w:hAnsi="仿宋" w:eastAsia="仿宋" w:cs="仿宋_GB2312"/>
                <w:bCs/>
                <w:color w:val="auto"/>
                <w:kern w:val="0"/>
                <w:sz w:val="16"/>
                <w:szCs w:val="16"/>
                <w:highlight w:val="none"/>
                <w:lang w:val="en-US" w:eastAsia="zh-CN"/>
              </w:rPr>
            </w:pPr>
            <w:r>
              <w:rPr>
                <w:rFonts w:hint="eastAsia" w:ascii="仿宋" w:hAnsi="仿宋" w:eastAsia="仿宋" w:cs="仿宋_GB2312"/>
                <w:bCs/>
                <w:color w:val="auto"/>
                <w:kern w:val="0"/>
                <w:sz w:val="16"/>
                <w:szCs w:val="16"/>
                <w:highlight w:val="none"/>
                <w:lang w:val="en-US" w:eastAsia="zh-CN"/>
              </w:rPr>
              <w:t>0.77</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00"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总计</w:t>
            </w:r>
          </w:p>
        </w:tc>
        <w:tc>
          <w:tcPr>
            <w:tcW w:w="825"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16"/>
                <w:szCs w:val="16"/>
                <w:highlight w:val="none"/>
                <w:lang w:val="en-US" w:eastAsia="zh-CN"/>
              </w:rPr>
              <w:t>87.74</w:t>
            </w:r>
          </w:p>
        </w:tc>
        <w:tc>
          <w:tcPr>
            <w:tcW w:w="900"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16"/>
                <w:szCs w:val="16"/>
                <w:highlight w:val="none"/>
                <w:lang w:val="en-US" w:eastAsia="zh-CN"/>
              </w:rPr>
              <w:t>87.74</w:t>
            </w:r>
          </w:p>
        </w:tc>
        <w:tc>
          <w:tcPr>
            <w:tcW w:w="100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45"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16"/>
                <w:szCs w:val="16"/>
                <w:highlight w:val="none"/>
                <w:lang w:val="en-US" w:eastAsia="zh-CN"/>
              </w:rPr>
              <w:t>87.74</w:t>
            </w:r>
          </w:p>
        </w:tc>
        <w:tc>
          <w:tcPr>
            <w:tcW w:w="61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呼图壁县园户村镇人民政府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呼图壁县园户村镇人民政府</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5001.64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支出预算包括：一般公共服务支出、文化旅游体育与传媒支出、社会保障和就业支出、卫生健康支出、节能环保支出、农林水支出、住房保障支出、灾害防治及应急管理支出。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呼图壁县园户村镇人民政府</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呼图壁县园户村镇人民政府</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5001.64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2508.39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50.15</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107.53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4.11%，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退休人员增加，在职人员减少，全年工资社保住房公积金预算减少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115.52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2.31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145.60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55.76%，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上级安排提前下达资金较上年减少；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2290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45.78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459.70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25.12%，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有两个援疆项目资金未支付完成，村级代管资金增加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87.74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1.76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44.04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100.78%，</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是有</w:t>
      </w:r>
      <w:r>
        <w:rPr>
          <w:rFonts w:hint="eastAsia" w:ascii="仿宋_GB2312" w:hAnsi="宋体" w:eastAsia="仿宋_GB2312" w:cs="宋体"/>
          <w:color w:val="auto"/>
          <w:kern w:val="0"/>
          <w:sz w:val="32"/>
          <w:szCs w:val="32"/>
          <w:highlight w:val="none"/>
          <w:lang w:val="en-US" w:eastAsia="zh-CN"/>
        </w:rPr>
        <w:t>本年11个项目未实施完毕，资金未支付完成。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呼图壁县园户村镇人民政府</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呼图壁县园户村镇人民政府</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5001.64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3410.89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68.20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490.83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12.58%，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单位资金人员类预算减少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1590.75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31.80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741.43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87.30%，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单位资金收入援疆资金预算增加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呼图壁县园户村镇人民政府</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2623.90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2623.90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2282.22</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rPr>
        <w:t>人员经费和办公经费支出</w:t>
      </w:r>
      <w:r>
        <w:rPr>
          <w:rFonts w:hint="eastAsia" w:ascii="仿宋_GB2312" w:hAnsi="宋体" w:eastAsia="仿宋_GB2312" w:cs="宋体"/>
          <w:kern w:val="0"/>
          <w:sz w:val="32"/>
          <w:szCs w:val="32"/>
          <w:lang w:eastAsia="zh-CN"/>
        </w:rPr>
        <w:t>；文化旅游体育与传媒支出</w:t>
      </w:r>
      <w:r>
        <w:rPr>
          <w:rFonts w:hint="eastAsia" w:ascii="仿宋_GB2312" w:hAnsi="宋体" w:eastAsia="仿宋_GB2312" w:cs="宋体"/>
          <w:kern w:val="0"/>
          <w:sz w:val="32"/>
          <w:szCs w:val="32"/>
          <w:lang w:val="en-US" w:eastAsia="zh-CN"/>
        </w:rPr>
        <w:t>4万元，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文体活动经费支出；</w:t>
      </w:r>
      <w:r>
        <w:rPr>
          <w:rFonts w:hint="eastAsia" w:ascii="仿宋_GB2312" w:hAnsi="宋体" w:eastAsia="仿宋_GB2312" w:cs="宋体"/>
          <w:spacing w:val="-6"/>
          <w:kern w:val="0"/>
          <w:sz w:val="32"/>
          <w:szCs w:val="32"/>
        </w:rPr>
        <w:t>社会保障和就业支出</w:t>
      </w:r>
      <w:r>
        <w:rPr>
          <w:rFonts w:hint="eastAsia" w:ascii="仿宋_GB2312" w:hAnsi="宋体" w:eastAsia="仿宋_GB2312" w:cs="宋体"/>
          <w:spacing w:val="-6"/>
          <w:kern w:val="0"/>
          <w:sz w:val="32"/>
          <w:szCs w:val="32"/>
          <w:lang w:val="en-US" w:eastAsia="zh-CN"/>
        </w:rPr>
        <w:t>144.06万元，</w:t>
      </w:r>
      <w:r>
        <w:rPr>
          <w:rFonts w:hint="eastAsia" w:ascii="仿宋_GB2312" w:hAnsi="宋体" w:eastAsia="仿宋_GB2312" w:cs="宋体"/>
          <w:spacing w:val="-6"/>
          <w:kern w:val="0"/>
          <w:sz w:val="32"/>
          <w:szCs w:val="32"/>
        </w:rPr>
        <w:t>主要用于机关事业单位基本养老保险缴费支出</w:t>
      </w:r>
      <w:r>
        <w:rPr>
          <w:rFonts w:hint="eastAsia" w:ascii="仿宋_GB2312" w:hAnsi="宋体" w:eastAsia="仿宋_GB2312" w:cs="宋体"/>
          <w:spacing w:val="-6"/>
          <w:kern w:val="0"/>
          <w:sz w:val="32"/>
          <w:szCs w:val="32"/>
          <w:lang w:eastAsia="zh-CN"/>
        </w:rPr>
        <w:t>；</w:t>
      </w:r>
      <w:r>
        <w:rPr>
          <w:rFonts w:hint="eastAsia" w:ascii="仿宋_GB2312" w:hAnsi="宋体" w:eastAsia="仿宋_GB2312" w:cs="宋体"/>
          <w:spacing w:val="-6"/>
          <w:kern w:val="0"/>
          <w:sz w:val="32"/>
          <w:szCs w:val="32"/>
        </w:rPr>
        <w:t>卫生健康支出</w:t>
      </w:r>
      <w:r>
        <w:rPr>
          <w:rFonts w:hint="eastAsia" w:ascii="仿宋_GB2312" w:hAnsi="宋体" w:eastAsia="仿宋_GB2312" w:cs="宋体"/>
          <w:spacing w:val="-6"/>
          <w:kern w:val="0"/>
          <w:sz w:val="32"/>
          <w:szCs w:val="32"/>
          <w:lang w:val="en-US" w:eastAsia="zh-CN"/>
        </w:rPr>
        <w:t>92.11万元，</w:t>
      </w:r>
      <w:r>
        <w:rPr>
          <w:rFonts w:hint="eastAsia" w:ascii="仿宋_GB2312" w:hAnsi="宋体" w:eastAsia="仿宋_GB2312" w:cs="宋体"/>
          <w:spacing w:val="-6"/>
          <w:kern w:val="0"/>
          <w:sz w:val="32"/>
          <w:szCs w:val="32"/>
        </w:rPr>
        <w:t>主要用于医疗保险支出</w:t>
      </w:r>
      <w:r>
        <w:rPr>
          <w:rFonts w:hint="eastAsia" w:ascii="仿宋_GB2312" w:hAnsi="宋体" w:eastAsia="仿宋_GB2312" w:cs="宋体"/>
          <w:spacing w:val="-6"/>
          <w:kern w:val="0"/>
          <w:sz w:val="32"/>
          <w:szCs w:val="32"/>
          <w:lang w:eastAsia="zh-CN"/>
        </w:rPr>
        <w:t>；</w:t>
      </w:r>
      <w:r>
        <w:rPr>
          <w:rFonts w:hint="eastAsia" w:ascii="仿宋_GB2312" w:hAnsi="宋体" w:eastAsia="仿宋_GB2312" w:cs="宋体"/>
          <w:spacing w:val="-6"/>
          <w:kern w:val="0"/>
          <w:sz w:val="32"/>
          <w:szCs w:val="32"/>
          <w:lang w:val="en-US" w:eastAsia="zh-CN"/>
        </w:rPr>
        <w:t>住房保障支出100.52万元，</w:t>
      </w:r>
      <w:r>
        <w:rPr>
          <w:rFonts w:hint="eastAsia" w:ascii="仿宋_GB2312" w:hAnsi="宋体" w:eastAsia="仿宋_GB2312" w:cs="宋体"/>
          <w:spacing w:val="-6"/>
          <w:kern w:val="0"/>
          <w:sz w:val="32"/>
          <w:szCs w:val="32"/>
        </w:rPr>
        <w:t>主要用于住房公积金支出</w:t>
      </w:r>
      <w:r>
        <w:rPr>
          <w:rFonts w:hint="eastAsia" w:ascii="仿宋_GB2312" w:hAnsi="宋体" w:eastAsia="仿宋_GB2312" w:cs="宋体"/>
          <w:spacing w:val="-6"/>
          <w:kern w:val="0"/>
          <w:sz w:val="32"/>
          <w:szCs w:val="32"/>
          <w:lang w:eastAsia="zh-CN"/>
        </w:rPr>
        <w:t>；灾害防治及应急管理支出</w:t>
      </w:r>
      <w:r>
        <w:rPr>
          <w:rFonts w:hint="eastAsia" w:ascii="仿宋_GB2312" w:hAnsi="宋体" w:eastAsia="仿宋_GB2312" w:cs="宋体"/>
          <w:spacing w:val="-6"/>
          <w:kern w:val="0"/>
          <w:sz w:val="32"/>
          <w:szCs w:val="32"/>
          <w:lang w:val="en-US" w:eastAsia="zh-CN"/>
        </w:rPr>
        <w:t>1.00万元，主要用于镇级消防力量建设工作经费支出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呼图壁县园户村镇人民政府</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2623.90</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1990.89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160.53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7.46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在职人员减少，工资社保减少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633.01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92.61</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12.76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本年度本级安排</w:t>
      </w:r>
      <w:r>
        <w:rPr>
          <w:rFonts w:hint="eastAsia" w:ascii="仿宋_GB2312" w:hAnsi="宋体" w:eastAsia="仿宋_GB2312" w:cs="宋体"/>
          <w:color w:val="auto"/>
          <w:kern w:val="0"/>
          <w:sz w:val="32"/>
          <w:szCs w:val="32"/>
          <w:highlight w:val="none"/>
          <w:lang w:eastAsia="zh-CN"/>
        </w:rPr>
        <w:t>服务群众工作经费项目</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sz w:val="32"/>
          <w:szCs w:val="32"/>
          <w:highlight w:val="none"/>
          <w:lang w:val="en-US" w:eastAsia="zh-CN"/>
        </w:rPr>
        <w:t>2282.22</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86.98</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eastAsia="zh-CN"/>
        </w:rPr>
        <w:t>文化旅游体育与传媒支出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4.00万元，占0.15%。</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社会保障和就业支出</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144.06万元，占5.49%。</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卫生健康</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92.11万元，占3.51%。</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住房保障</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100.52万元，占3.83%。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灾害防治及应急管理支出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1.00万元，占0.04%。</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.一般公共服务（类）政府办公厅（室）及相关机构事务（款）</w:t>
      </w:r>
      <w:r>
        <w:rPr>
          <w:rFonts w:hint="eastAsia" w:ascii="仿宋_GB2312" w:hAnsi="仿宋_GB2312" w:eastAsia="仿宋_GB2312" w:cs="仿宋_GB2312"/>
          <w:color w:val="auto"/>
          <w:kern w:val="0"/>
          <w:sz w:val="32"/>
          <w:szCs w:val="32"/>
          <w:highlight w:val="none"/>
          <w:lang w:eastAsia="zh-CN"/>
        </w:rPr>
        <w:t>行政运行</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1172.69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比上年预算减少</w:t>
      </w:r>
      <w:r>
        <w:rPr>
          <w:rFonts w:hint="eastAsia" w:ascii="仿宋_GB2312" w:hAnsi="仿宋_GB2312" w:eastAsia="仿宋_GB2312" w:cs="仿宋_GB2312"/>
          <w:color w:val="auto"/>
          <w:kern w:val="0"/>
          <w:sz w:val="32"/>
          <w:szCs w:val="32"/>
          <w:highlight w:val="none"/>
          <w:lang w:val="en-US" w:eastAsia="zh-CN"/>
        </w:rPr>
        <w:t>155.96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11.74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三老人员生活补助未纳入年初预算</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b w:val="0"/>
          <w:color w:val="auto"/>
          <w:kern w:val="0"/>
          <w:sz w:val="32"/>
          <w:szCs w:val="32"/>
          <w:highlight w:val="none"/>
          <w:lang w:val="en-US" w:eastAsia="zh-CN" w:bidi="ar-SA"/>
        </w:rPr>
        <w:t>2.一般公共服务（类）政府办公厅（室）及相关机构事务（款）一般行政管理事务（项）：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100.00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2025年新增</w:t>
      </w:r>
      <w:r>
        <w:rPr>
          <w:rFonts w:hint="eastAsia" w:ascii="仿宋_GB2312" w:hAnsi="仿宋_GB2312" w:eastAsia="仿宋_GB2312" w:cs="仿宋_GB2312"/>
          <w:color w:val="auto"/>
          <w:kern w:val="0"/>
          <w:sz w:val="32"/>
          <w:szCs w:val="32"/>
          <w:highlight w:val="none"/>
          <w:lang w:eastAsia="zh-CN"/>
        </w:rPr>
        <w:t>乡镇基层运转经费纳入年初预算</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b w:val="0"/>
          <w:color w:val="auto"/>
          <w:kern w:val="0"/>
          <w:sz w:val="32"/>
          <w:szCs w:val="32"/>
          <w:highlight w:val="none"/>
          <w:lang w:val="en-US" w:eastAsia="zh-CN" w:bidi="ar-SA"/>
        </w:rPr>
        <w:t>3.一般公共服务（类）政府办公厅（室）及相关机构事务（款）事业运行（项）：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481.51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20.44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4.07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事业在职人员减少工资减少</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b w:val="0"/>
          <w:color w:val="auto"/>
          <w:kern w:val="0"/>
          <w:sz w:val="32"/>
          <w:szCs w:val="32"/>
          <w:highlight w:val="none"/>
          <w:lang w:val="en-US" w:eastAsia="zh-CN" w:bidi="ar-SA"/>
        </w:rPr>
        <w:t>4.一般公共服务（类）纪检监察事务（款）其他纪检监察事务支出（项）：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26.50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0.50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1.92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各乡镇纪委监察办公室工作经费（非定额）较上年增加0.5万元年初预算。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b w:val="0"/>
          <w:color w:val="auto"/>
          <w:kern w:val="0"/>
          <w:sz w:val="32"/>
          <w:szCs w:val="32"/>
          <w:highlight w:val="none"/>
          <w:lang w:val="en-US" w:eastAsia="zh-CN" w:bidi="ar-SA"/>
        </w:rPr>
        <w:t>5.一般公共服务（类）组织事务（款）其他组织事务支出（项）：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501.52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11.54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2.36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提前下达村干部报酬补助资金比上年多11.54万元。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6</w:t>
      </w:r>
      <w:r>
        <w:rPr>
          <w:rFonts w:hint="eastAsia" w:ascii="仿宋_GB2312" w:hAnsi="仿宋_GB2312" w:eastAsia="仿宋_GB2312" w:cs="仿宋_GB2312"/>
          <w:b w:val="0"/>
          <w:color w:val="auto"/>
          <w:kern w:val="0"/>
          <w:sz w:val="32"/>
          <w:szCs w:val="32"/>
          <w:highlight w:val="none"/>
          <w:lang w:val="en-US" w:eastAsia="zh-CN" w:bidi="ar-SA"/>
        </w:rPr>
        <w:t>.文化旅游体育与传媒支出（类）文化旅游（款）其他文化和旅游支出（项）：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4.00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4.00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提前下达中央2025年公共图书馆、美术馆、文化馆（站）免费开放补助资金3.60万元，提前下达自治区2025年公共图书馆 美术馆 文化馆（站）免费开放补助资金0.40万元。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7</w:t>
      </w:r>
      <w:r>
        <w:rPr>
          <w:rFonts w:hint="eastAsia" w:ascii="仿宋_GB2312" w:hAnsi="仿宋_GB2312" w:eastAsia="仿宋_GB2312" w:cs="仿宋_GB2312"/>
          <w:b w:val="0"/>
          <w:color w:val="auto"/>
          <w:kern w:val="0"/>
          <w:sz w:val="32"/>
          <w:szCs w:val="32"/>
          <w:highlight w:val="none"/>
          <w:lang w:val="en-US" w:eastAsia="zh-CN" w:bidi="ar-SA"/>
        </w:rPr>
        <w:t>.</w:t>
      </w:r>
      <w:r>
        <w:rPr>
          <w:rFonts w:hint="eastAsia" w:ascii="仿宋_GB2312" w:hAnsi="宋体" w:eastAsia="仿宋_GB2312" w:cs="宋体"/>
          <w:kern w:val="0"/>
          <w:sz w:val="32"/>
          <w:szCs w:val="32"/>
        </w:rPr>
        <w:t>社会保障和就业支出</w:t>
      </w:r>
      <w:r>
        <w:rPr>
          <w:rFonts w:hint="eastAsia" w:ascii="仿宋_GB2312" w:hAnsi="仿宋_GB2312" w:eastAsia="仿宋_GB2312" w:cs="仿宋_GB2312"/>
          <w:b w:val="0"/>
          <w:color w:val="auto"/>
          <w:kern w:val="0"/>
          <w:sz w:val="32"/>
          <w:szCs w:val="32"/>
          <w:highlight w:val="none"/>
          <w:lang w:val="en-US" w:eastAsia="zh-CN" w:bidi="ar-SA"/>
        </w:rPr>
        <w:t>（类）</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b w:val="0"/>
          <w:color w:val="auto"/>
          <w:kern w:val="0"/>
          <w:sz w:val="32"/>
          <w:szCs w:val="32"/>
          <w:highlight w:val="none"/>
          <w:lang w:val="en-US" w:eastAsia="zh-CN" w:bidi="ar-SA"/>
        </w:rPr>
        <w:t>（款）</w:t>
      </w:r>
      <w:r>
        <w:rPr>
          <w:rFonts w:hint="eastAsia" w:ascii="仿宋_GB2312" w:hAnsi="仿宋_GB2312" w:eastAsia="仿宋_GB2312" w:cs="仿宋_GB2312"/>
          <w:color w:val="auto"/>
          <w:kern w:val="0"/>
          <w:sz w:val="32"/>
          <w:szCs w:val="32"/>
          <w:highlight w:val="none"/>
          <w:lang w:eastAsia="zh-CN"/>
        </w:rPr>
        <w:t>行政</w:t>
      </w:r>
      <w:r>
        <w:rPr>
          <w:rFonts w:hint="eastAsia" w:ascii="仿宋_GB2312" w:hAnsi="仿宋_GB2312" w:eastAsia="仿宋_GB2312" w:cs="仿宋_GB2312"/>
          <w:color w:val="auto"/>
          <w:kern w:val="0"/>
          <w:sz w:val="32"/>
          <w:szCs w:val="32"/>
          <w:highlight w:val="none"/>
          <w:lang w:val="en-US" w:eastAsia="zh-CN"/>
        </w:rPr>
        <w:t>单位离退休</w:t>
      </w:r>
      <w:r>
        <w:rPr>
          <w:rFonts w:hint="eastAsia" w:ascii="仿宋_GB2312" w:hAnsi="仿宋_GB2312" w:eastAsia="仿宋_GB2312" w:cs="仿宋_GB2312"/>
          <w:b w:val="0"/>
          <w:color w:val="auto"/>
          <w:kern w:val="0"/>
          <w:sz w:val="32"/>
          <w:szCs w:val="32"/>
          <w:highlight w:val="none"/>
          <w:lang w:val="en-US" w:eastAsia="zh-CN" w:bidi="ar-SA"/>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22.27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9.39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72.90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事业编制退休人员经费也在此科目核算</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8</w:t>
      </w:r>
      <w:r>
        <w:rPr>
          <w:rFonts w:hint="eastAsia" w:ascii="仿宋_GB2312" w:hAnsi="仿宋_GB2312" w:eastAsia="仿宋_GB2312" w:cs="仿宋_GB2312"/>
          <w:b w:val="0"/>
          <w:color w:val="auto"/>
          <w:kern w:val="0"/>
          <w:sz w:val="32"/>
          <w:szCs w:val="32"/>
          <w:highlight w:val="none"/>
          <w:lang w:val="en-US" w:eastAsia="zh-CN" w:bidi="ar-SA"/>
        </w:rPr>
        <w:t>.</w:t>
      </w:r>
      <w:r>
        <w:rPr>
          <w:rFonts w:hint="eastAsia" w:ascii="仿宋_GB2312" w:hAnsi="宋体" w:eastAsia="仿宋_GB2312" w:cs="宋体"/>
          <w:kern w:val="0"/>
          <w:sz w:val="32"/>
          <w:szCs w:val="32"/>
        </w:rPr>
        <w:t>社会保障和就业支出</w:t>
      </w:r>
      <w:r>
        <w:rPr>
          <w:rFonts w:hint="eastAsia" w:ascii="仿宋_GB2312" w:hAnsi="仿宋_GB2312" w:eastAsia="仿宋_GB2312" w:cs="仿宋_GB2312"/>
          <w:b w:val="0"/>
          <w:color w:val="auto"/>
          <w:kern w:val="0"/>
          <w:sz w:val="32"/>
          <w:szCs w:val="32"/>
          <w:highlight w:val="none"/>
          <w:lang w:val="en-US" w:eastAsia="zh-CN" w:bidi="ar-SA"/>
        </w:rPr>
        <w:t>（类）</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b w:val="0"/>
          <w:color w:val="auto"/>
          <w:kern w:val="0"/>
          <w:sz w:val="32"/>
          <w:szCs w:val="32"/>
          <w:highlight w:val="none"/>
          <w:lang w:val="en-US" w:eastAsia="zh-CN" w:bidi="ar-SA"/>
        </w:rPr>
        <w:t>（款）</w:t>
      </w:r>
      <w:r>
        <w:rPr>
          <w:rFonts w:hint="eastAsia" w:ascii="仿宋_GB2312" w:hAnsi="仿宋_GB2312" w:eastAsia="仿宋_GB2312" w:cs="仿宋_GB2312"/>
          <w:color w:val="auto"/>
          <w:kern w:val="0"/>
          <w:sz w:val="32"/>
          <w:szCs w:val="32"/>
          <w:highlight w:val="none"/>
          <w:lang w:val="en-US" w:eastAsia="zh-CN"/>
        </w:rPr>
        <w:t>机关事业单位基本养老保险缴费支出</w:t>
      </w:r>
      <w:r>
        <w:rPr>
          <w:rFonts w:hint="eastAsia" w:ascii="仿宋_GB2312" w:hAnsi="仿宋_GB2312" w:eastAsia="仿宋_GB2312" w:cs="仿宋_GB2312"/>
          <w:b w:val="0"/>
          <w:color w:val="auto"/>
          <w:kern w:val="0"/>
          <w:sz w:val="32"/>
          <w:szCs w:val="32"/>
          <w:highlight w:val="none"/>
          <w:lang w:val="en-US" w:eastAsia="zh-CN" w:bidi="ar-SA"/>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121.79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3.33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2.81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在职人员工资上调基本养老保险缴费增加</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9</w:t>
      </w:r>
      <w:r>
        <w:rPr>
          <w:rFonts w:hint="eastAsia" w:ascii="仿宋_GB2312" w:hAnsi="仿宋_GB2312" w:eastAsia="仿宋_GB2312" w:cs="仿宋_GB2312"/>
          <w:b w:val="0"/>
          <w:color w:val="auto"/>
          <w:kern w:val="0"/>
          <w:sz w:val="32"/>
          <w:szCs w:val="32"/>
          <w:highlight w:val="none"/>
          <w:lang w:val="en-US" w:eastAsia="zh-CN" w:bidi="ar-SA"/>
        </w:rPr>
        <w:t>.</w:t>
      </w:r>
      <w:r>
        <w:rPr>
          <w:rFonts w:hint="eastAsia" w:ascii="仿宋_GB2312" w:hAnsi="宋体" w:eastAsia="仿宋_GB2312" w:cs="宋体"/>
          <w:spacing w:val="-6"/>
          <w:kern w:val="0"/>
          <w:sz w:val="32"/>
          <w:szCs w:val="32"/>
        </w:rPr>
        <w:t>卫生健康支出</w:t>
      </w:r>
      <w:r>
        <w:rPr>
          <w:rFonts w:hint="eastAsia" w:ascii="仿宋_GB2312" w:hAnsi="仿宋_GB2312" w:eastAsia="仿宋_GB2312" w:cs="仿宋_GB2312"/>
          <w:b w:val="0"/>
          <w:color w:val="auto"/>
          <w:kern w:val="0"/>
          <w:sz w:val="32"/>
          <w:szCs w:val="32"/>
          <w:highlight w:val="none"/>
          <w:lang w:val="en-US" w:eastAsia="zh-CN" w:bidi="ar-SA"/>
        </w:rPr>
        <w:t>（类）</w:t>
      </w:r>
      <w:r>
        <w:rPr>
          <w:rFonts w:hint="eastAsia" w:ascii="仿宋_GB2312" w:hAnsi="宋体" w:eastAsia="仿宋_GB2312" w:cs="宋体"/>
          <w:spacing w:val="-6"/>
          <w:kern w:val="0"/>
          <w:sz w:val="32"/>
          <w:szCs w:val="32"/>
        </w:rPr>
        <w:t>行政事业单位医疗</w:t>
      </w:r>
      <w:r>
        <w:rPr>
          <w:rFonts w:hint="eastAsia" w:ascii="仿宋_GB2312" w:hAnsi="仿宋_GB2312" w:eastAsia="仿宋_GB2312" w:cs="仿宋_GB2312"/>
          <w:b w:val="0"/>
          <w:color w:val="auto"/>
          <w:kern w:val="0"/>
          <w:sz w:val="32"/>
          <w:szCs w:val="32"/>
          <w:highlight w:val="none"/>
          <w:lang w:val="en-US" w:eastAsia="zh-CN" w:bidi="ar-SA"/>
        </w:rPr>
        <w:t>（款）</w:t>
      </w:r>
      <w:r>
        <w:rPr>
          <w:rFonts w:hint="eastAsia" w:ascii="仿宋_GB2312" w:hAnsi="宋体" w:eastAsia="仿宋_GB2312" w:cs="宋体"/>
          <w:spacing w:val="-6"/>
          <w:kern w:val="0"/>
          <w:sz w:val="32"/>
          <w:szCs w:val="32"/>
        </w:rPr>
        <w:t>行政单位医疗</w:t>
      </w:r>
      <w:r>
        <w:rPr>
          <w:rFonts w:hint="eastAsia" w:ascii="仿宋_GB2312" w:hAnsi="仿宋_GB2312" w:eastAsia="仿宋_GB2312" w:cs="仿宋_GB2312"/>
          <w:b w:val="0"/>
          <w:color w:val="auto"/>
          <w:kern w:val="0"/>
          <w:sz w:val="32"/>
          <w:szCs w:val="32"/>
          <w:highlight w:val="none"/>
          <w:lang w:val="en-US" w:eastAsia="zh-CN" w:bidi="ar-SA"/>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26.10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1.84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7.58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在职人员工资上调医疗缴费增加</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10</w:t>
      </w:r>
      <w:r>
        <w:rPr>
          <w:rFonts w:hint="eastAsia" w:ascii="仿宋_GB2312" w:hAnsi="仿宋_GB2312" w:eastAsia="仿宋_GB2312" w:cs="仿宋_GB2312"/>
          <w:b w:val="0"/>
          <w:color w:val="auto"/>
          <w:kern w:val="0"/>
          <w:sz w:val="32"/>
          <w:szCs w:val="32"/>
          <w:highlight w:val="none"/>
          <w:lang w:val="en-US" w:eastAsia="zh-CN" w:bidi="ar-SA"/>
        </w:rPr>
        <w:t>.</w:t>
      </w:r>
      <w:r>
        <w:rPr>
          <w:rFonts w:hint="eastAsia" w:ascii="仿宋_GB2312" w:hAnsi="宋体" w:eastAsia="仿宋_GB2312" w:cs="宋体"/>
          <w:spacing w:val="-6"/>
          <w:kern w:val="0"/>
          <w:sz w:val="32"/>
          <w:szCs w:val="32"/>
        </w:rPr>
        <w:t>卫生健康支出</w:t>
      </w:r>
      <w:r>
        <w:rPr>
          <w:rFonts w:hint="eastAsia" w:ascii="仿宋_GB2312" w:hAnsi="仿宋_GB2312" w:eastAsia="仿宋_GB2312" w:cs="仿宋_GB2312"/>
          <w:b w:val="0"/>
          <w:color w:val="auto"/>
          <w:kern w:val="0"/>
          <w:sz w:val="32"/>
          <w:szCs w:val="32"/>
          <w:highlight w:val="none"/>
          <w:lang w:val="en-US" w:eastAsia="zh-CN" w:bidi="ar-SA"/>
        </w:rPr>
        <w:t>（类）</w:t>
      </w:r>
      <w:r>
        <w:rPr>
          <w:rFonts w:hint="eastAsia" w:ascii="仿宋_GB2312" w:hAnsi="宋体" w:eastAsia="仿宋_GB2312" w:cs="宋体"/>
          <w:spacing w:val="-6"/>
          <w:kern w:val="0"/>
          <w:sz w:val="32"/>
          <w:szCs w:val="32"/>
        </w:rPr>
        <w:t>行政事业单位医疗</w:t>
      </w:r>
      <w:r>
        <w:rPr>
          <w:rFonts w:hint="eastAsia" w:ascii="仿宋_GB2312" w:hAnsi="仿宋_GB2312" w:eastAsia="仿宋_GB2312" w:cs="仿宋_GB2312"/>
          <w:b w:val="0"/>
          <w:color w:val="auto"/>
          <w:kern w:val="0"/>
          <w:sz w:val="32"/>
          <w:szCs w:val="32"/>
          <w:highlight w:val="none"/>
          <w:lang w:val="en-US" w:eastAsia="zh-CN" w:bidi="ar-SA"/>
        </w:rPr>
        <w:t>（款）</w:t>
      </w:r>
      <w:r>
        <w:rPr>
          <w:rFonts w:hint="eastAsia" w:ascii="仿宋_GB2312" w:hAnsi="宋体" w:eastAsia="仿宋_GB2312" w:cs="宋体"/>
          <w:spacing w:val="-6"/>
          <w:kern w:val="0"/>
          <w:sz w:val="32"/>
          <w:szCs w:val="32"/>
          <w:lang w:eastAsia="zh-CN"/>
        </w:rPr>
        <w:t>事业</w:t>
      </w:r>
      <w:r>
        <w:rPr>
          <w:rFonts w:hint="eastAsia" w:ascii="仿宋_GB2312" w:hAnsi="宋体" w:eastAsia="仿宋_GB2312" w:cs="宋体"/>
          <w:spacing w:val="-6"/>
          <w:kern w:val="0"/>
          <w:sz w:val="32"/>
          <w:szCs w:val="32"/>
        </w:rPr>
        <w:t>单位医疗</w:t>
      </w:r>
      <w:r>
        <w:rPr>
          <w:rFonts w:hint="eastAsia" w:ascii="仿宋_GB2312" w:hAnsi="仿宋_GB2312" w:eastAsia="仿宋_GB2312" w:cs="仿宋_GB2312"/>
          <w:b w:val="0"/>
          <w:color w:val="auto"/>
          <w:kern w:val="0"/>
          <w:sz w:val="32"/>
          <w:szCs w:val="32"/>
          <w:highlight w:val="none"/>
          <w:lang w:val="en-US" w:eastAsia="zh-CN" w:bidi="ar-SA"/>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34.80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0.17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0.49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事业在职人员减少事业医疗缴费减少</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11</w:t>
      </w:r>
      <w:r>
        <w:rPr>
          <w:rFonts w:hint="eastAsia" w:ascii="仿宋_GB2312" w:hAnsi="仿宋_GB2312" w:eastAsia="仿宋_GB2312" w:cs="仿宋_GB2312"/>
          <w:b w:val="0"/>
          <w:color w:val="auto"/>
          <w:kern w:val="0"/>
          <w:sz w:val="32"/>
          <w:szCs w:val="32"/>
          <w:highlight w:val="none"/>
          <w:lang w:val="en-US" w:eastAsia="zh-CN" w:bidi="ar-SA"/>
        </w:rPr>
        <w:t>.</w:t>
      </w:r>
      <w:r>
        <w:rPr>
          <w:rFonts w:hint="eastAsia" w:ascii="仿宋_GB2312" w:hAnsi="宋体" w:eastAsia="仿宋_GB2312" w:cs="宋体"/>
          <w:spacing w:val="-6"/>
          <w:kern w:val="0"/>
          <w:sz w:val="32"/>
          <w:szCs w:val="32"/>
        </w:rPr>
        <w:t>卫生健康支出</w:t>
      </w:r>
      <w:r>
        <w:rPr>
          <w:rFonts w:hint="eastAsia" w:ascii="仿宋_GB2312" w:hAnsi="仿宋_GB2312" w:eastAsia="仿宋_GB2312" w:cs="仿宋_GB2312"/>
          <w:b w:val="0"/>
          <w:color w:val="auto"/>
          <w:kern w:val="0"/>
          <w:sz w:val="32"/>
          <w:szCs w:val="32"/>
          <w:highlight w:val="none"/>
          <w:lang w:val="en-US" w:eastAsia="zh-CN" w:bidi="ar-SA"/>
        </w:rPr>
        <w:t>（类）</w:t>
      </w:r>
      <w:r>
        <w:rPr>
          <w:rFonts w:hint="eastAsia" w:ascii="仿宋_GB2312" w:hAnsi="宋体" w:eastAsia="仿宋_GB2312" w:cs="宋体"/>
          <w:spacing w:val="-6"/>
          <w:kern w:val="0"/>
          <w:sz w:val="32"/>
          <w:szCs w:val="32"/>
        </w:rPr>
        <w:t>行政事业单位医疗</w:t>
      </w:r>
      <w:r>
        <w:rPr>
          <w:rFonts w:hint="eastAsia" w:ascii="仿宋_GB2312" w:hAnsi="仿宋_GB2312" w:eastAsia="仿宋_GB2312" w:cs="仿宋_GB2312"/>
          <w:b w:val="0"/>
          <w:color w:val="auto"/>
          <w:kern w:val="0"/>
          <w:sz w:val="32"/>
          <w:szCs w:val="32"/>
          <w:highlight w:val="none"/>
          <w:lang w:val="en-US" w:eastAsia="zh-CN" w:bidi="ar-SA"/>
        </w:rPr>
        <w:t>（款）</w:t>
      </w:r>
      <w:r>
        <w:rPr>
          <w:rFonts w:hint="eastAsia" w:ascii="仿宋_GB2312" w:hAnsi="宋体" w:eastAsia="仿宋_GB2312" w:cs="宋体"/>
          <w:spacing w:val="-6"/>
          <w:kern w:val="0"/>
          <w:sz w:val="32"/>
          <w:szCs w:val="32"/>
          <w:lang w:val="en-US" w:eastAsia="zh-CN"/>
        </w:rPr>
        <w:t>公务员医疗补助</w:t>
      </w:r>
      <w:r>
        <w:rPr>
          <w:rFonts w:hint="eastAsia" w:ascii="仿宋_GB2312" w:hAnsi="仿宋_GB2312" w:eastAsia="仿宋_GB2312" w:cs="仿宋_GB2312"/>
          <w:b w:val="0"/>
          <w:color w:val="auto"/>
          <w:kern w:val="0"/>
          <w:sz w:val="32"/>
          <w:szCs w:val="32"/>
          <w:highlight w:val="none"/>
          <w:lang w:val="en-US" w:eastAsia="zh-CN" w:bidi="ar-SA"/>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30.45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14.16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86.92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公务员医疗补助缴费比例由</w:t>
      </w:r>
      <w:r>
        <w:rPr>
          <w:rFonts w:hint="eastAsia" w:ascii="仿宋_GB2312" w:hAnsi="仿宋_GB2312" w:eastAsia="仿宋_GB2312" w:cs="仿宋_GB2312"/>
          <w:color w:val="auto"/>
          <w:kern w:val="0"/>
          <w:sz w:val="32"/>
          <w:szCs w:val="32"/>
          <w:highlight w:val="none"/>
          <w:lang w:val="en-US" w:eastAsia="zh-CN"/>
        </w:rPr>
        <w:t>2.2%调增为4%</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12</w:t>
      </w:r>
      <w:r>
        <w:rPr>
          <w:rFonts w:hint="eastAsia" w:ascii="仿宋_GB2312" w:hAnsi="仿宋_GB2312" w:eastAsia="仿宋_GB2312" w:cs="仿宋_GB2312"/>
          <w:b w:val="0"/>
          <w:color w:val="auto"/>
          <w:kern w:val="0"/>
          <w:sz w:val="32"/>
          <w:szCs w:val="32"/>
          <w:highlight w:val="none"/>
          <w:lang w:val="en-US" w:eastAsia="zh-CN" w:bidi="ar-SA"/>
        </w:rPr>
        <w:t>.</w:t>
      </w:r>
      <w:r>
        <w:rPr>
          <w:rFonts w:hint="eastAsia" w:ascii="仿宋_GB2312" w:hAnsi="宋体" w:eastAsia="仿宋_GB2312" w:cs="宋体"/>
          <w:spacing w:val="-6"/>
          <w:kern w:val="0"/>
          <w:sz w:val="32"/>
          <w:szCs w:val="32"/>
        </w:rPr>
        <w:t>卫生健康支出</w:t>
      </w:r>
      <w:r>
        <w:rPr>
          <w:rFonts w:hint="eastAsia" w:ascii="仿宋_GB2312" w:hAnsi="仿宋_GB2312" w:eastAsia="仿宋_GB2312" w:cs="仿宋_GB2312"/>
          <w:b w:val="0"/>
          <w:color w:val="auto"/>
          <w:kern w:val="0"/>
          <w:sz w:val="32"/>
          <w:szCs w:val="32"/>
          <w:highlight w:val="none"/>
          <w:lang w:val="en-US" w:eastAsia="zh-CN" w:bidi="ar-SA"/>
        </w:rPr>
        <w:t>（类）</w:t>
      </w:r>
      <w:r>
        <w:rPr>
          <w:rFonts w:hint="eastAsia" w:ascii="仿宋_GB2312" w:hAnsi="宋体" w:eastAsia="仿宋_GB2312" w:cs="宋体"/>
          <w:spacing w:val="-6"/>
          <w:kern w:val="0"/>
          <w:sz w:val="32"/>
          <w:szCs w:val="32"/>
        </w:rPr>
        <w:t>行政事业单位医疗</w:t>
      </w:r>
      <w:r>
        <w:rPr>
          <w:rFonts w:hint="eastAsia" w:ascii="仿宋_GB2312" w:hAnsi="仿宋_GB2312" w:eastAsia="仿宋_GB2312" w:cs="仿宋_GB2312"/>
          <w:b w:val="0"/>
          <w:color w:val="auto"/>
          <w:kern w:val="0"/>
          <w:sz w:val="32"/>
          <w:szCs w:val="32"/>
          <w:highlight w:val="none"/>
          <w:lang w:val="en-US" w:eastAsia="zh-CN" w:bidi="ar-SA"/>
        </w:rPr>
        <w:t>（款）</w:t>
      </w:r>
      <w:r>
        <w:rPr>
          <w:rFonts w:hint="eastAsia" w:ascii="仿宋_GB2312" w:hAnsi="宋体" w:eastAsia="仿宋_GB2312" w:cs="宋体"/>
          <w:spacing w:val="-6"/>
          <w:kern w:val="0"/>
          <w:sz w:val="32"/>
          <w:szCs w:val="32"/>
          <w:lang w:val="en-US" w:eastAsia="zh-CN"/>
        </w:rPr>
        <w:t>其他行政事业单位医疗支出</w:t>
      </w:r>
      <w:r>
        <w:rPr>
          <w:rFonts w:hint="eastAsia" w:ascii="仿宋_GB2312" w:hAnsi="仿宋_GB2312" w:eastAsia="仿宋_GB2312" w:cs="仿宋_GB2312"/>
          <w:b w:val="0"/>
          <w:color w:val="auto"/>
          <w:kern w:val="0"/>
          <w:sz w:val="32"/>
          <w:szCs w:val="32"/>
          <w:highlight w:val="none"/>
          <w:lang w:val="en-US" w:eastAsia="zh-CN" w:bidi="ar-SA"/>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0.76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0.33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76.74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大额医疗缴费由每人每月</w:t>
      </w:r>
      <w:r>
        <w:rPr>
          <w:rFonts w:hint="eastAsia" w:ascii="仿宋_GB2312" w:hAnsi="仿宋_GB2312" w:eastAsia="仿宋_GB2312" w:cs="仿宋_GB2312"/>
          <w:color w:val="auto"/>
          <w:kern w:val="0"/>
          <w:sz w:val="32"/>
          <w:szCs w:val="32"/>
          <w:highlight w:val="none"/>
          <w:lang w:val="en-US" w:eastAsia="zh-CN"/>
        </w:rPr>
        <w:t>5元调整为工资总额的0.1%缴纳</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13</w:t>
      </w:r>
      <w:r>
        <w:rPr>
          <w:rFonts w:hint="eastAsia" w:ascii="仿宋_GB2312" w:hAnsi="仿宋_GB2312" w:eastAsia="仿宋_GB2312" w:cs="仿宋_GB2312"/>
          <w:b w:val="0"/>
          <w:color w:val="auto"/>
          <w:kern w:val="0"/>
          <w:sz w:val="32"/>
          <w:szCs w:val="32"/>
          <w:highlight w:val="none"/>
          <w:lang w:val="en-US" w:eastAsia="zh-CN" w:bidi="ar-SA"/>
        </w:rPr>
        <w:t>.</w:t>
      </w:r>
      <w:r>
        <w:rPr>
          <w:rFonts w:hint="eastAsia" w:ascii="仿宋_GB2312" w:hAnsi="宋体" w:eastAsia="仿宋_GB2312" w:cs="宋体"/>
          <w:spacing w:val="-6"/>
          <w:kern w:val="0"/>
          <w:sz w:val="32"/>
          <w:szCs w:val="32"/>
          <w:lang w:val="en-US" w:eastAsia="zh-CN"/>
        </w:rPr>
        <w:t>住房保障</w:t>
      </w:r>
      <w:r>
        <w:rPr>
          <w:rFonts w:hint="eastAsia" w:ascii="仿宋_GB2312" w:hAnsi="宋体" w:eastAsia="仿宋_GB2312" w:cs="宋体"/>
          <w:spacing w:val="-6"/>
          <w:kern w:val="0"/>
          <w:sz w:val="32"/>
          <w:szCs w:val="32"/>
        </w:rPr>
        <w:t>支出</w:t>
      </w:r>
      <w:r>
        <w:rPr>
          <w:rFonts w:hint="eastAsia" w:ascii="仿宋_GB2312" w:hAnsi="仿宋_GB2312" w:eastAsia="仿宋_GB2312" w:cs="仿宋_GB2312"/>
          <w:b w:val="0"/>
          <w:color w:val="auto"/>
          <w:kern w:val="0"/>
          <w:sz w:val="32"/>
          <w:szCs w:val="32"/>
          <w:highlight w:val="none"/>
          <w:lang w:val="en-US" w:eastAsia="zh-CN" w:bidi="ar-SA"/>
        </w:rPr>
        <w:t>（类）</w:t>
      </w:r>
      <w:r>
        <w:rPr>
          <w:rFonts w:hint="eastAsia" w:ascii="仿宋_GB2312" w:hAnsi="宋体" w:eastAsia="仿宋_GB2312" w:cs="宋体"/>
          <w:spacing w:val="-6"/>
          <w:kern w:val="0"/>
          <w:sz w:val="32"/>
          <w:szCs w:val="32"/>
          <w:lang w:val="en-US" w:eastAsia="zh-CN"/>
        </w:rPr>
        <w:t>住房改革支出</w:t>
      </w:r>
      <w:r>
        <w:rPr>
          <w:rFonts w:hint="eastAsia" w:ascii="仿宋_GB2312" w:hAnsi="仿宋_GB2312" w:eastAsia="仿宋_GB2312" w:cs="仿宋_GB2312"/>
          <w:b w:val="0"/>
          <w:color w:val="auto"/>
          <w:kern w:val="0"/>
          <w:sz w:val="32"/>
          <w:szCs w:val="32"/>
          <w:highlight w:val="none"/>
          <w:lang w:val="en-US" w:eastAsia="zh-CN" w:bidi="ar-SA"/>
        </w:rPr>
        <w:t>（款）</w:t>
      </w:r>
      <w:r>
        <w:rPr>
          <w:rFonts w:hint="eastAsia" w:ascii="仿宋_GB2312" w:hAnsi="宋体" w:eastAsia="仿宋_GB2312" w:cs="宋体"/>
          <w:spacing w:val="-6"/>
          <w:kern w:val="0"/>
          <w:sz w:val="32"/>
          <w:szCs w:val="32"/>
          <w:lang w:val="en-US" w:eastAsia="zh-CN"/>
        </w:rPr>
        <w:t>住房公积金</w:t>
      </w:r>
      <w:r>
        <w:rPr>
          <w:rFonts w:hint="eastAsia" w:ascii="仿宋_GB2312" w:hAnsi="仿宋_GB2312" w:eastAsia="仿宋_GB2312" w:cs="仿宋_GB2312"/>
          <w:b w:val="0"/>
          <w:color w:val="auto"/>
          <w:kern w:val="0"/>
          <w:sz w:val="32"/>
          <w:szCs w:val="32"/>
          <w:highlight w:val="none"/>
          <w:lang w:val="en-US" w:eastAsia="zh-CN" w:bidi="ar-SA"/>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100.52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2.37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2.41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在职人员工资上调住房公积金缴费增加</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lang w:val="en-US" w:eastAsia="zh-CN"/>
        </w:rPr>
      </w:pPr>
      <w:r>
        <w:rPr>
          <w:rFonts w:hint="eastAsia" w:ascii="仿宋_GB2312" w:hAnsi="宋体" w:eastAsia="仿宋_GB2312" w:cs="宋体"/>
          <w:color w:val="auto"/>
          <w:kern w:val="0"/>
          <w:sz w:val="32"/>
          <w:szCs w:val="32"/>
          <w:highlight w:val="none"/>
          <w:lang w:val="en-US" w:eastAsia="zh-CN"/>
        </w:rPr>
        <w:t>14</w:t>
      </w:r>
      <w:r>
        <w:rPr>
          <w:rFonts w:hint="eastAsia" w:ascii="仿宋_GB2312" w:hAnsi="仿宋_GB2312" w:eastAsia="仿宋_GB2312" w:cs="仿宋_GB2312"/>
          <w:b w:val="0"/>
          <w:color w:val="auto"/>
          <w:kern w:val="0"/>
          <w:sz w:val="32"/>
          <w:szCs w:val="32"/>
          <w:highlight w:val="none"/>
          <w:lang w:val="en-US" w:eastAsia="zh-CN" w:bidi="ar-SA"/>
        </w:rPr>
        <w:t>.灾害防治及应急管理支出（类）消防救援事务（款）消防应急救援（项）：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2025年新增</w:t>
      </w:r>
      <w:r>
        <w:rPr>
          <w:rFonts w:hint="eastAsia" w:ascii="仿宋_GB2312" w:hAnsi="仿宋_GB2312" w:eastAsia="仿宋_GB2312" w:cs="仿宋_GB2312"/>
          <w:color w:val="auto"/>
          <w:kern w:val="0"/>
          <w:sz w:val="32"/>
          <w:szCs w:val="32"/>
          <w:highlight w:val="none"/>
          <w:lang w:eastAsia="zh-CN"/>
        </w:rPr>
        <w:t>乡镇消防力量建设工作经费纳入年初预算</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呼图壁县园户村镇人民政府</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呼图壁县园户村镇人民政府</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1990.89</w:t>
      </w:r>
      <w:r>
        <w:rPr>
          <w:rFonts w:hint="eastAsia" w:ascii="仿宋_GB2312" w:hAnsi="宋体" w:eastAsia="仿宋_GB2312" w:cs="宋体"/>
          <w:color w:val="auto"/>
          <w:spacing w:val="-6"/>
          <w:kern w:val="0"/>
          <w:sz w:val="32"/>
          <w:szCs w:val="32"/>
          <w:highlight w:val="none"/>
        </w:rPr>
        <w:t>万元，其中：</w:t>
      </w:r>
    </w:p>
    <w:p>
      <w:pPr>
        <w:pStyle w:val="7"/>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1830.40</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160.48</w:t>
      </w:r>
      <w:r>
        <w:rPr>
          <w:rFonts w:hint="eastAsia" w:ascii="仿宋_GB2312" w:hAnsi="宋体" w:eastAsia="仿宋_GB2312" w:cs="宋体"/>
          <w:color w:val="auto"/>
          <w:kern w:val="0"/>
          <w:sz w:val="32"/>
          <w:szCs w:val="32"/>
          <w:highlight w:val="none"/>
        </w:rPr>
        <w:t>万元，主要包括：办公费、电费、邮电费、取暖费、差旅费、劳务费、工会经费、公务用车运行维护费、其他交通费用、其他商品和服务支出。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呼图壁县园户村镇人民政府</w:t>
      </w:r>
      <w:r>
        <w:rPr>
          <w:rFonts w:hint="eastAsia" w:ascii="楷体_GB2312" w:hAnsi="楷体_GB2312" w:eastAsia="楷体_GB2312" w:cs="楷体_GB2312"/>
          <w:b/>
          <w:bCs/>
          <w:color w:val="auto"/>
          <w:spacing w:val="-6"/>
          <w:kern w:val="0"/>
          <w:sz w:val="32"/>
          <w:szCs w:val="32"/>
          <w:highlight w:val="none"/>
          <w:lang w:val="en-US" w:eastAsia="zh-CN"/>
        </w:rPr>
        <w:t>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乡镇基层运转经费（非定额）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根据《关于紧紧围绕社会稳定和长治久安总目标加强城市基层党建工作的实施意见》（昌州党办发【2019】41号）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用于办公设备购置资金</w:t>
      </w:r>
      <w:r>
        <w:rPr>
          <w:rFonts w:hint="eastAsia" w:ascii="仿宋_GB2312" w:hAnsi="黑体" w:eastAsia="仿宋_GB2312"/>
          <w:color w:val="auto"/>
          <w:sz w:val="32"/>
          <w:szCs w:val="32"/>
          <w:highlight w:val="none"/>
          <w:lang w:val="en-US" w:eastAsia="zh-CN"/>
        </w:rPr>
        <w:t>10万元，</w:t>
      </w:r>
      <w:r>
        <w:rPr>
          <w:rFonts w:hint="eastAsia" w:ascii="仿宋_GB2312" w:hAnsi="黑体" w:eastAsia="仿宋_GB2312"/>
          <w:color w:val="auto"/>
          <w:sz w:val="32"/>
          <w:szCs w:val="32"/>
          <w:highlight w:val="none"/>
          <w:lang w:eastAsia="zh-CN"/>
        </w:rPr>
        <w:t>培训费、差旅费资金</w:t>
      </w:r>
      <w:r>
        <w:rPr>
          <w:rFonts w:hint="eastAsia" w:ascii="仿宋_GB2312" w:hAnsi="黑体" w:eastAsia="仿宋_GB2312"/>
          <w:color w:val="auto"/>
          <w:sz w:val="32"/>
          <w:szCs w:val="32"/>
          <w:highlight w:val="none"/>
          <w:lang w:val="en-US" w:eastAsia="zh-CN"/>
        </w:rPr>
        <w:t>15万元，机关食堂支出占5万元，解决信访群众困难诉求资金5万元，债务化解资金65万元。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val="en-US" w:eastAsia="zh-CN"/>
        </w:rPr>
        <w:t>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各乡镇纪委监察办公室工作经费（非定额）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根据《关于县（市、区）监察委员会向乡镇（街道）派出监察办公室的通知》（新纪办发[2018]67号）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16.5万元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园户村镇纪检监察办计划用于购买办公设备2万元、办公用品及耗材8.5万元、</w:t>
      </w:r>
      <w:r>
        <w:rPr>
          <w:rFonts w:hint="eastAsia" w:ascii="仿宋_GB2312" w:hAnsi="宋体" w:eastAsia="仿宋_GB2312" w:cs="宋体"/>
          <w:kern w:val="0"/>
          <w:sz w:val="32"/>
          <w:szCs w:val="32"/>
        </w:rPr>
        <w:t>车辆维修保险加油</w:t>
      </w:r>
      <w:r>
        <w:rPr>
          <w:rFonts w:hint="eastAsia" w:ascii="仿宋_GB2312" w:hAnsi="黑体" w:eastAsia="仿宋_GB2312" w:cs="Times New Roman"/>
          <w:sz w:val="32"/>
          <w:szCs w:val="32"/>
          <w:highlight w:val="none"/>
          <w:lang w:val="en-US" w:eastAsia="zh-CN"/>
        </w:rPr>
        <w:t>等6万元元办公室工作经费</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val="en-US" w:eastAsia="zh-CN"/>
        </w:rPr>
        <w:t>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各乡镇村、社区服务群众工作经费（非定额）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根据《关于紧紧围绕社会稳定和长治久安总目标加强城市基层党建工作的实施意见》（昌州党办发【2019】41号）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用于</w:t>
      </w:r>
      <w:r>
        <w:rPr>
          <w:rFonts w:hint="eastAsia" w:ascii="仿宋_GB2312" w:hAnsi="黑体" w:eastAsia="仿宋_GB2312" w:cs="Times New Roman"/>
          <w:sz w:val="32"/>
          <w:szCs w:val="32"/>
          <w:highlight w:val="none"/>
          <w:lang w:val="en-US" w:eastAsia="zh-CN"/>
        </w:rPr>
        <w:t>13个</w:t>
      </w:r>
      <w:r>
        <w:rPr>
          <w:rFonts w:hint="eastAsia" w:ascii="仿宋_GB2312" w:hAnsi="宋体" w:eastAsia="仿宋_GB2312" w:cs="宋体"/>
          <w:kern w:val="0"/>
          <w:sz w:val="32"/>
          <w:szCs w:val="32"/>
        </w:rPr>
        <w:t>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社区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垃圾清运费、清扫积雪费用20万元、慰问困难群众40万元、各类节日活动经费10万元、解决群众困难诉求60万元。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val="en-US" w:eastAsia="zh-CN"/>
        </w:rPr>
        <w:t>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提前下达2025年昌吉州村干部报酬补助资金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3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昌州财行【2024】45号</w:t>
      </w:r>
      <w:r>
        <w:rPr>
          <w:rFonts w:hint="eastAsia" w:ascii="仿宋_GB2312" w:hAnsi="黑体" w:eastAsia="仿宋_GB2312"/>
          <w:color w:val="auto"/>
          <w:sz w:val="32"/>
          <w:szCs w:val="32"/>
          <w:highlight w:val="none"/>
          <w:lang w:val="en-US" w:eastAsia="zh-CN"/>
        </w:rPr>
        <w:t>-《关于提前下达2025年昌吉州村干部报酬补助资金的通知》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111.52万元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全部用于发放13个村（社区）发放村干部报酬</w:t>
      </w:r>
      <w:r>
        <w:rPr>
          <w:rFonts w:hint="eastAsia" w:ascii="仿宋_GB2312" w:hAnsi="宋体" w:eastAsia="仿宋_GB2312" w:cs="宋体"/>
          <w:kern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300"/>
        <w:jc w:val="both"/>
        <w:textAlignment w:val="auto"/>
        <w:rPr>
          <w:rFonts w:hint="eastAsia" w:ascii="仿宋_GB2312" w:hAnsi="黑体" w:eastAsia="仿宋_GB2312"/>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val="en-US" w:eastAsia="zh-CN"/>
        </w:rPr>
        <w:t>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sz w:val="32"/>
          <w:szCs w:val="32"/>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各乡镇村、社区运转经费-保民生（非定额）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3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根《关于紧紧围绕社会稳定和长治久安总目标加强城市基层党建工作的实施意见》（昌州党办发【2019】41号）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260</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购买</w:t>
      </w:r>
      <w:r>
        <w:rPr>
          <w:rFonts w:hint="eastAsia" w:ascii="仿宋_GB2312" w:hAnsi="宋体" w:eastAsia="仿宋_GB2312" w:cs="宋体"/>
          <w:kern w:val="0"/>
          <w:sz w:val="32"/>
          <w:szCs w:val="32"/>
          <w:lang w:val="en-US" w:eastAsia="zh-CN"/>
        </w:rPr>
        <w:t>各</w:t>
      </w:r>
      <w:r>
        <w:rPr>
          <w:rFonts w:hint="eastAsia" w:ascii="仿宋_GB2312" w:hAnsi="宋体" w:eastAsia="仿宋_GB2312" w:cs="宋体"/>
          <w:kern w:val="0"/>
          <w:sz w:val="32"/>
          <w:szCs w:val="32"/>
        </w:rPr>
        <w:t>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社区</w:t>
      </w:r>
      <w:r>
        <w:rPr>
          <w:rFonts w:hint="eastAsia" w:ascii="仿宋_GB2312" w:hAnsi="宋体" w:eastAsia="仿宋_GB2312" w:cs="宋体"/>
          <w:kern w:val="0"/>
          <w:sz w:val="32"/>
          <w:szCs w:val="32"/>
          <w:lang w:eastAsia="zh-CN"/>
        </w:rPr>
        <w:t>）办公用品</w:t>
      </w:r>
      <w:r>
        <w:rPr>
          <w:rFonts w:hint="eastAsia" w:ascii="仿宋_GB2312" w:hAnsi="宋体" w:eastAsia="仿宋_GB2312" w:cs="宋体"/>
          <w:kern w:val="0"/>
          <w:sz w:val="32"/>
          <w:szCs w:val="32"/>
          <w:lang w:val="en-US" w:eastAsia="zh-CN"/>
        </w:rPr>
        <w:t>60万元</w:t>
      </w:r>
      <w:r>
        <w:rPr>
          <w:rFonts w:hint="eastAsia" w:ascii="仿宋_GB2312" w:hAnsi="宋体" w:eastAsia="仿宋_GB2312" w:cs="宋体"/>
          <w:kern w:val="0"/>
          <w:sz w:val="32"/>
          <w:szCs w:val="32"/>
          <w:lang w:eastAsia="zh-CN"/>
        </w:rPr>
        <w:t>、办公设备购置</w:t>
      </w:r>
      <w:r>
        <w:rPr>
          <w:rFonts w:hint="eastAsia" w:ascii="仿宋_GB2312" w:hAnsi="宋体" w:eastAsia="仿宋_GB2312" w:cs="宋体"/>
          <w:kern w:val="0"/>
          <w:sz w:val="32"/>
          <w:szCs w:val="32"/>
          <w:lang w:val="en-US" w:eastAsia="zh-CN"/>
        </w:rPr>
        <w:t>40万元</w:t>
      </w:r>
      <w:r>
        <w:rPr>
          <w:rFonts w:hint="eastAsia" w:ascii="仿宋_GB2312" w:hAnsi="宋体" w:eastAsia="仿宋_GB2312" w:cs="宋体"/>
          <w:kern w:val="0"/>
          <w:sz w:val="32"/>
          <w:szCs w:val="32"/>
          <w:lang w:eastAsia="zh-CN"/>
        </w:rPr>
        <w:t>、电费</w:t>
      </w:r>
      <w:r>
        <w:rPr>
          <w:rFonts w:hint="eastAsia" w:ascii="仿宋_GB2312" w:hAnsi="宋体" w:eastAsia="仿宋_GB2312" w:cs="宋体"/>
          <w:kern w:val="0"/>
          <w:sz w:val="32"/>
          <w:szCs w:val="32"/>
          <w:lang w:val="en-US" w:eastAsia="zh-CN"/>
        </w:rPr>
        <w:t>20万元</w:t>
      </w:r>
      <w:r>
        <w:rPr>
          <w:rFonts w:hint="eastAsia" w:ascii="仿宋_GB2312" w:hAnsi="宋体" w:eastAsia="仿宋_GB2312" w:cs="宋体"/>
          <w:kern w:val="0"/>
          <w:sz w:val="32"/>
          <w:szCs w:val="32"/>
          <w:lang w:eastAsia="zh-CN"/>
        </w:rPr>
        <w:t>、通信费</w:t>
      </w:r>
      <w:r>
        <w:rPr>
          <w:rFonts w:hint="eastAsia" w:ascii="仿宋_GB2312" w:hAnsi="宋体" w:eastAsia="仿宋_GB2312" w:cs="宋体"/>
          <w:kern w:val="0"/>
          <w:sz w:val="32"/>
          <w:szCs w:val="32"/>
          <w:lang w:val="en-US" w:eastAsia="zh-CN"/>
        </w:rPr>
        <w:t>20万元</w:t>
      </w:r>
      <w:r>
        <w:rPr>
          <w:rFonts w:hint="eastAsia" w:ascii="仿宋_GB2312" w:hAnsi="宋体" w:eastAsia="仿宋_GB2312" w:cs="宋体"/>
          <w:kern w:val="0"/>
          <w:sz w:val="32"/>
          <w:szCs w:val="32"/>
          <w:lang w:eastAsia="zh-CN"/>
        </w:rPr>
        <w:t>、取暖费</w:t>
      </w:r>
      <w:r>
        <w:rPr>
          <w:rFonts w:hint="eastAsia" w:ascii="仿宋_GB2312" w:hAnsi="宋体" w:eastAsia="仿宋_GB2312" w:cs="宋体"/>
          <w:kern w:val="0"/>
          <w:sz w:val="32"/>
          <w:szCs w:val="32"/>
          <w:lang w:val="en-US" w:eastAsia="zh-CN"/>
        </w:rPr>
        <w:t>100万元</w:t>
      </w:r>
      <w:r>
        <w:rPr>
          <w:rFonts w:hint="eastAsia" w:ascii="仿宋_GB2312" w:hAnsi="宋体" w:eastAsia="仿宋_GB2312" w:cs="宋体"/>
          <w:kern w:val="0"/>
          <w:sz w:val="32"/>
          <w:szCs w:val="32"/>
          <w:lang w:eastAsia="zh-CN"/>
        </w:rPr>
        <w:t>、版面制作打印</w:t>
      </w:r>
      <w:r>
        <w:rPr>
          <w:rFonts w:hint="eastAsia" w:ascii="仿宋_GB2312" w:hAnsi="宋体" w:eastAsia="仿宋_GB2312" w:cs="宋体"/>
          <w:kern w:val="0"/>
          <w:sz w:val="32"/>
          <w:szCs w:val="32"/>
          <w:lang w:val="en-US" w:eastAsia="zh-CN"/>
        </w:rPr>
        <w:t>等运行经费20万元。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val="en-US" w:eastAsia="zh-CN"/>
        </w:rPr>
        <w:t>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sz w:val="32"/>
          <w:szCs w:val="32"/>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提前下达中央2025年公共图书馆、美术馆、文化馆（站）免费开放补助资金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71号</w:t>
      </w:r>
      <w:r>
        <w:rPr>
          <w:rFonts w:hint="eastAsia" w:ascii="仿宋_GB2312" w:hAnsi="宋体" w:eastAsia="仿宋_GB2312" w:cs="宋体"/>
          <w:color w:val="auto"/>
          <w:kern w:val="0"/>
          <w:sz w:val="32"/>
          <w:szCs w:val="32"/>
          <w:highlight w:val="none"/>
          <w:lang w:val="en-US" w:eastAsia="zh-CN"/>
        </w:rPr>
        <w:t>-《关于提前下达中央2025年公共图书馆美术馆 文化馆（站）免费开放补助资金预算的通知》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3.6</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：各类文化、文艺、体育活动</w:t>
      </w:r>
      <w:r>
        <w:rPr>
          <w:rFonts w:hint="eastAsia" w:ascii="仿宋_GB2312" w:hAnsi="黑体" w:eastAsia="仿宋_GB2312"/>
          <w:color w:val="auto"/>
          <w:sz w:val="32"/>
          <w:szCs w:val="32"/>
          <w:highlight w:val="none"/>
          <w:lang w:eastAsia="zh-CN"/>
        </w:rPr>
        <w:t>策划费</w:t>
      </w:r>
      <w:r>
        <w:rPr>
          <w:rFonts w:hint="eastAsia" w:ascii="仿宋_GB2312" w:hAnsi="黑体" w:eastAsia="仿宋_GB2312"/>
          <w:color w:val="auto"/>
          <w:sz w:val="32"/>
          <w:szCs w:val="32"/>
          <w:highlight w:val="none"/>
          <w:lang w:val="en-US" w:eastAsia="zh-CN"/>
        </w:rPr>
        <w:t>0.6万元</w:t>
      </w:r>
      <w:r>
        <w:rPr>
          <w:rFonts w:hint="eastAsia" w:ascii="仿宋_GB2312" w:hAnsi="黑体" w:eastAsia="仿宋_GB2312"/>
          <w:color w:val="auto"/>
          <w:sz w:val="32"/>
          <w:szCs w:val="32"/>
          <w:highlight w:val="none"/>
          <w:lang w:eastAsia="zh-CN"/>
        </w:rPr>
        <w:t>、购买运动服等</w:t>
      </w:r>
      <w:r>
        <w:rPr>
          <w:rFonts w:hint="eastAsia" w:ascii="仿宋_GB2312" w:hAnsi="黑体" w:eastAsia="仿宋_GB2312"/>
          <w:color w:val="auto"/>
          <w:sz w:val="32"/>
          <w:szCs w:val="32"/>
          <w:highlight w:val="none"/>
          <w:lang w:val="en-US" w:eastAsia="zh-CN"/>
        </w:rPr>
        <w:t>0.5万元</w:t>
      </w:r>
      <w:r>
        <w:rPr>
          <w:rFonts w:hint="eastAsia" w:ascii="仿宋_GB2312" w:hAnsi="黑体" w:eastAsia="仿宋_GB2312"/>
          <w:color w:val="auto"/>
          <w:sz w:val="32"/>
          <w:szCs w:val="32"/>
          <w:highlight w:val="none"/>
          <w:lang w:eastAsia="zh-CN"/>
        </w:rPr>
        <w:t>、活动器材</w:t>
      </w:r>
      <w:r>
        <w:rPr>
          <w:rFonts w:hint="eastAsia" w:ascii="仿宋_GB2312" w:hAnsi="黑体" w:eastAsia="仿宋_GB2312"/>
          <w:color w:val="auto"/>
          <w:sz w:val="32"/>
          <w:szCs w:val="32"/>
          <w:highlight w:val="none"/>
          <w:lang w:val="en-US" w:eastAsia="zh-CN"/>
        </w:rPr>
        <w:t>1万元，宣传费用1.5万元</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val="en-US" w:eastAsia="zh-CN"/>
        </w:rPr>
        <w:t>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sz w:val="32"/>
          <w:szCs w:val="32"/>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提前下达自治区2025年公共图书馆 美术馆 文化馆（站）免费开放补助资金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83号</w:t>
      </w:r>
      <w:r>
        <w:rPr>
          <w:rFonts w:hint="eastAsia" w:ascii="仿宋_GB2312" w:hAnsi="宋体" w:eastAsia="仿宋_GB2312" w:cs="宋体"/>
          <w:color w:val="auto"/>
          <w:kern w:val="0"/>
          <w:sz w:val="32"/>
          <w:szCs w:val="32"/>
          <w:highlight w:val="none"/>
          <w:lang w:val="en-US" w:eastAsia="zh-CN"/>
        </w:rPr>
        <w:t>-《关于提前下达自治区2025年公共图书馆美术馆 文化馆（站）免费开放补助资金预算的通知》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0.4</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0.4</w:t>
      </w:r>
      <w:r>
        <w:rPr>
          <w:rFonts w:hint="eastAsia" w:ascii="仿宋_GB2312" w:hAnsi="宋体" w:eastAsia="仿宋_GB2312" w:cs="宋体"/>
          <w:color w:val="auto"/>
          <w:kern w:val="0"/>
          <w:sz w:val="32"/>
          <w:szCs w:val="32"/>
          <w:highlight w:val="none"/>
          <w:lang w:val="en-US" w:eastAsia="zh-CN"/>
        </w:rPr>
        <w:t>万元</w:t>
      </w:r>
      <w:r>
        <w:rPr>
          <w:rFonts w:hint="eastAsia" w:ascii="仿宋_GB2312" w:hAnsi="黑体" w:eastAsia="仿宋_GB2312"/>
          <w:color w:val="auto"/>
          <w:sz w:val="32"/>
          <w:szCs w:val="32"/>
          <w:highlight w:val="none"/>
          <w:lang w:val="en-US" w:eastAsia="zh-CN"/>
        </w:rPr>
        <w:t>全部用于</w:t>
      </w:r>
      <w:r>
        <w:rPr>
          <w:rFonts w:hint="eastAsia" w:ascii="仿宋_GB2312" w:hAnsi="黑体" w:eastAsia="仿宋_GB2312"/>
          <w:color w:val="auto"/>
          <w:sz w:val="32"/>
          <w:szCs w:val="32"/>
          <w:highlight w:val="none"/>
        </w:rPr>
        <w:t>各类文化、文艺、体育活动</w:t>
      </w:r>
      <w:r>
        <w:rPr>
          <w:rFonts w:hint="eastAsia" w:ascii="仿宋_GB2312" w:hAnsi="黑体" w:eastAsia="仿宋_GB2312"/>
          <w:color w:val="auto"/>
          <w:sz w:val="32"/>
          <w:szCs w:val="32"/>
          <w:highlight w:val="none"/>
          <w:lang w:val="en-US" w:eastAsia="zh-CN"/>
        </w:rPr>
        <w:t>策划</w:t>
      </w:r>
      <w:r>
        <w:rPr>
          <w:rFonts w:hint="eastAsia" w:ascii="仿宋_GB2312" w:hAnsi="黑体" w:eastAsia="仿宋_GB2312"/>
          <w:color w:val="auto"/>
          <w:sz w:val="32"/>
          <w:szCs w:val="32"/>
          <w:highlight w:val="none"/>
          <w:lang w:eastAsia="zh-CN"/>
        </w:rPr>
        <w:t>支出</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val="en-US" w:eastAsia="zh-CN"/>
        </w:rPr>
        <w:t>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sz w:val="32"/>
          <w:szCs w:val="32"/>
          <w:lang w:val="en-US" w:eastAsia="zh-CN"/>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乡镇消防力量建设工作经费（非定额）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3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呼财预字【</w:t>
      </w:r>
      <w:r>
        <w:rPr>
          <w:rFonts w:hint="eastAsia" w:ascii="仿宋_GB2312" w:hAnsi="黑体" w:eastAsia="仿宋_GB2312"/>
          <w:color w:val="auto"/>
          <w:sz w:val="32"/>
          <w:szCs w:val="32"/>
          <w:highlight w:val="none"/>
          <w:lang w:val="en-US" w:eastAsia="zh-CN"/>
        </w:rPr>
        <w:t>2025</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8号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镇消防站欲购买灭火器支出0.72万元元，其他办公用品支出0.78万元</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val="en-US" w:eastAsia="zh-CN"/>
        </w:rPr>
        <w:t>1月1日-2025年12月31日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各乡镇监察信息员工作经费（非定额）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《昌吉州县（市）监察委员会派出乡镇（街道）监察办公室聘任监察信息员管理制度（试行）》（昌州纪办发【2021】20号）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bookmarkStart w:id="1" w:name="_GoBack"/>
      <w:bookmarkEnd w:id="1"/>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呼图壁县园户村镇人民政府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园户村镇纪检监察办计划</w:t>
      </w:r>
      <w:r>
        <w:rPr>
          <w:rFonts w:hint="eastAsia" w:ascii="仿宋_GB2312" w:hAnsi="宋体" w:eastAsia="仿宋_GB2312" w:cs="宋体"/>
          <w:kern w:val="0"/>
          <w:sz w:val="32"/>
          <w:szCs w:val="32"/>
        </w:rPr>
        <w:t>发给</w:t>
      </w:r>
      <w:r>
        <w:rPr>
          <w:rFonts w:hint="eastAsia" w:ascii="仿宋_GB2312" w:hAnsi="宋体" w:eastAsia="仿宋_GB2312" w:cs="宋体"/>
          <w:kern w:val="0"/>
          <w:sz w:val="32"/>
          <w:szCs w:val="32"/>
          <w:lang w:val="en-US" w:eastAsia="zh-CN"/>
        </w:rPr>
        <w:t>各村（社区）</w:t>
      </w:r>
      <w:r>
        <w:rPr>
          <w:rFonts w:hint="eastAsia" w:ascii="仿宋_GB2312" w:hAnsi="宋体" w:eastAsia="仿宋_GB2312" w:cs="宋体"/>
          <w:kern w:val="0"/>
          <w:sz w:val="32"/>
          <w:szCs w:val="32"/>
        </w:rPr>
        <w:t>纪检监察信息员，2000</w:t>
      </w:r>
      <w:r>
        <w:rPr>
          <w:rFonts w:hint="eastAsia" w:ascii="仿宋_GB2312" w:hAnsi="宋体" w:eastAsia="仿宋_GB2312" w:cs="宋体"/>
          <w:kern w:val="0"/>
          <w:sz w:val="32"/>
          <w:szCs w:val="32"/>
          <w:lang w:val="en-US" w:eastAsia="zh-CN"/>
        </w:rPr>
        <w:t>元</w:t>
      </w:r>
      <w:r>
        <w:rPr>
          <w:rFonts w:hint="eastAsia" w:ascii="仿宋_GB2312" w:hAnsi="宋体" w:eastAsia="仿宋_GB2312" w:cs="宋体"/>
          <w:kern w:val="0"/>
          <w:sz w:val="32"/>
          <w:szCs w:val="32"/>
        </w:rPr>
        <w:t>/人，50人，共计10万元</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rPr>
        <w:t>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val="en-US" w:eastAsia="zh-CN"/>
        </w:rPr>
        <w:t>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县级配套资金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2000元/人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各村（社区）</w:t>
      </w:r>
      <w:r>
        <w:rPr>
          <w:rFonts w:hint="eastAsia" w:ascii="仿宋_GB2312" w:hAnsi="宋体" w:eastAsia="仿宋_GB2312" w:cs="宋体"/>
          <w:kern w:val="0"/>
          <w:sz w:val="32"/>
          <w:szCs w:val="32"/>
        </w:rPr>
        <w:t>纪检监察信息员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银行打卡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eastAsia="zh-CN"/>
        </w:rPr>
        <w:t>镇纪检办根据工作实际情况制作监察信息员经费发放明细表，经会议研究通过后，财务室负责资金支付，由银行代发到各位监察信息员银行卡上。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ascii="仿宋_GB2312" w:hAnsi="宋体" w:eastAsia="仿宋_GB2312"/>
          <w:color w:val="auto"/>
          <w:sz w:val="32"/>
          <w:szCs w:val="22"/>
          <w:highlight w:val="none"/>
        </w:rPr>
        <w:t>受益人群</w:t>
      </w:r>
      <w:r>
        <w:rPr>
          <w:rFonts w:hint="eastAsia" w:ascii="仿宋_GB2312" w:hAnsi="宋体" w:eastAsia="仿宋_GB2312"/>
          <w:color w:val="auto"/>
          <w:sz w:val="32"/>
          <w:szCs w:val="22"/>
          <w:highlight w:val="none"/>
          <w:lang w:eastAsia="zh-CN"/>
        </w:rPr>
        <w:t>为参与纪检监察工作的人员，社会效益是让社会更加风清气正。</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呼图壁县园户村镇人民政府</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呼图壁县园户村镇人民政府</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呼图壁县园户村镇人民政府</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呼图壁县园户村镇人民政府</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4.80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4.80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2.24%，</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2024年和2025年均</w:t>
      </w:r>
      <w:r>
        <w:rPr>
          <w:rFonts w:hint="eastAsia" w:ascii="仿宋_GB2312" w:hAnsi="宋体" w:eastAsia="仿宋_GB2312" w:cs="宋体"/>
          <w:kern w:val="0"/>
          <w:sz w:val="32"/>
          <w:szCs w:val="32"/>
        </w:rPr>
        <w:t>未安排因公出国（境）</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2024年和2025年均</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严格落实中央八项规定，</w:t>
      </w:r>
      <w:r>
        <w:rPr>
          <w:rFonts w:hint="eastAsia" w:ascii="仿宋_GB2312" w:hAnsi="宋体" w:eastAsia="仿宋_GB2312" w:cs="宋体"/>
          <w:color w:val="auto"/>
          <w:kern w:val="0"/>
          <w:sz w:val="32"/>
          <w:szCs w:val="32"/>
          <w:highlight w:val="none"/>
        </w:rPr>
        <w:t>“三公”经费</w:t>
      </w:r>
      <w:r>
        <w:rPr>
          <w:rFonts w:hint="eastAsia" w:ascii="仿宋_GB2312" w:hAnsi="宋体" w:eastAsia="仿宋_GB2312" w:cs="宋体"/>
          <w:color w:val="auto"/>
          <w:kern w:val="0"/>
          <w:sz w:val="32"/>
          <w:szCs w:val="32"/>
          <w:highlight w:val="none"/>
          <w:lang w:val="en-US" w:eastAsia="zh-CN"/>
        </w:rPr>
        <w:t>本年与上年保持一致</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0.11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严格落实中央八项规定，</w:t>
      </w:r>
      <w:r>
        <w:rPr>
          <w:rFonts w:hint="eastAsia" w:ascii="仿宋_GB2312" w:hAnsi="宋体" w:eastAsia="仿宋_GB2312" w:cs="宋体"/>
          <w:color w:val="auto"/>
          <w:kern w:val="0"/>
          <w:sz w:val="32"/>
          <w:szCs w:val="32"/>
          <w:highlight w:val="none"/>
        </w:rPr>
        <w:t>“三公”经费</w:t>
      </w:r>
      <w:r>
        <w:rPr>
          <w:rFonts w:hint="eastAsia" w:ascii="仿宋_GB2312" w:hAnsi="宋体" w:eastAsia="仿宋_GB2312" w:cs="宋体"/>
          <w:color w:val="auto"/>
          <w:kern w:val="0"/>
          <w:sz w:val="32"/>
          <w:szCs w:val="32"/>
          <w:highlight w:val="none"/>
          <w:lang w:val="en-US" w:eastAsia="zh-CN"/>
        </w:rPr>
        <w:t>只减不增</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w:t>
      </w:r>
      <w:r>
        <w:rPr>
          <w:rFonts w:hint="eastAsia" w:ascii="楷体_GB2312" w:hAnsi="楷体_GB2312" w:eastAsia="楷体_GB2312" w:cs="楷体_GB2312"/>
          <w:b/>
          <w:bCs/>
          <w:color w:val="auto"/>
          <w:kern w:val="0"/>
          <w:sz w:val="32"/>
          <w:szCs w:val="32"/>
          <w:highlight w:val="none"/>
          <w:lang w:val="en-US" w:eastAsia="zh-CN"/>
        </w:rPr>
        <w:t>2025年上年结转结余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上年结转结余87.74万元，包括：财政拨款87.74万元，非财政拨款0万元，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2024年自治州人大代表经费园户村镇马场湖代表之家</w:t>
      </w:r>
      <w:r>
        <w:rPr>
          <w:rFonts w:hint="eastAsia" w:ascii="仿宋_GB2312" w:hAnsi="仿宋_GB2312" w:eastAsia="仿宋_GB2312" w:cs="仿宋_GB2312"/>
          <w:color w:val="auto"/>
          <w:kern w:val="0"/>
          <w:sz w:val="32"/>
          <w:szCs w:val="32"/>
          <w:highlight w:val="none"/>
          <w:lang w:val="en-US" w:eastAsia="zh-CN"/>
        </w:rPr>
        <w:t>2.00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color w:val="auto"/>
          <w:sz w:val="32"/>
          <w:szCs w:val="32"/>
          <w:highlight w:val="none"/>
          <w:lang w:eastAsia="zh-CN"/>
        </w:rPr>
        <w:t>为代表之家购买办公家具及办公设备</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基层组织建设补助经费-2023年度昌吉州“五个好”标准化规范化党支部补助经费</w:t>
      </w:r>
      <w:r>
        <w:rPr>
          <w:rFonts w:hint="eastAsia" w:ascii="仿宋_GB2312" w:hAnsi="仿宋_GB2312" w:eastAsia="仿宋_GB2312" w:cs="仿宋_GB2312"/>
          <w:color w:val="auto"/>
          <w:kern w:val="0"/>
          <w:sz w:val="32"/>
          <w:szCs w:val="32"/>
          <w:highlight w:val="none"/>
          <w:lang w:val="en-US" w:eastAsia="zh-CN"/>
        </w:rPr>
        <w:t>3.00万元，主要用于：园户村镇上三工村文艺活动演出费，邀请全村党员、村民以座谈会方式开展文艺、文体活动购买糖果零食等，带党员外出去乌鲁木齐观摩烈士陵园、地质博物馆租车费用等，购买党员政治生日贺卡、党章、党徽、制作共产党员户铁牌、购买书籍等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kern w:val="0"/>
          <w:sz w:val="32"/>
          <w:szCs w:val="32"/>
          <w:lang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调整下达纪委监委协作办案经费</w:t>
      </w:r>
      <w:r>
        <w:rPr>
          <w:rFonts w:hint="eastAsia" w:ascii="仿宋_GB2312" w:hAnsi="仿宋_GB2312" w:eastAsia="仿宋_GB2312" w:cs="仿宋_GB2312"/>
          <w:color w:val="auto"/>
          <w:kern w:val="0"/>
          <w:sz w:val="32"/>
          <w:szCs w:val="32"/>
          <w:highlight w:val="none"/>
          <w:lang w:val="en-US" w:eastAsia="zh-CN"/>
        </w:rPr>
        <w:t>1.00万元，主要用于：</w:t>
      </w:r>
      <w:r>
        <w:rPr>
          <w:rFonts w:hint="eastAsia" w:ascii="仿宋_GB2312" w:hAnsi="黑体" w:eastAsia="仿宋_GB2312" w:cs="Times New Roman"/>
          <w:sz w:val="32"/>
          <w:szCs w:val="32"/>
          <w:highlight w:val="none"/>
          <w:lang w:val="en-US" w:eastAsia="zh-CN"/>
        </w:rPr>
        <w:t>园户村镇纪检监察办计划用于购买办公用品及耗材</w:t>
      </w:r>
      <w:r>
        <w:rPr>
          <w:rFonts w:hint="eastAsia" w:ascii="仿宋_GB2312" w:hAnsi="宋体" w:eastAsia="仿宋_GB2312" w:cs="宋体"/>
          <w:kern w:val="0"/>
          <w:sz w:val="32"/>
          <w:szCs w:val="32"/>
        </w:rPr>
        <w:t>、广告制作、车辆维修保险加油</w:t>
      </w:r>
      <w:r>
        <w:rPr>
          <w:rFonts w:hint="eastAsia" w:ascii="仿宋_GB2312" w:hAnsi="宋体" w:eastAsia="仿宋_GB2312" w:cs="宋体"/>
          <w:kern w:val="0"/>
          <w:sz w:val="32"/>
          <w:szCs w:val="32"/>
          <w:lang w:eastAsia="zh-CN"/>
        </w:rPr>
        <w:t>等协作办案经费。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黑体" w:eastAsia="仿宋_GB2312" w:cs="Times New Roman"/>
          <w:sz w:val="32"/>
          <w:szCs w:val="32"/>
          <w:highlight w:val="none"/>
          <w:lang w:val="en-US" w:eastAsia="zh-CN"/>
        </w:rPr>
        <w:t>昌州财行【2024】10号2024年农村（社区）“石榴籽服务站”改造提升项目补助经费5.00万元，</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color w:val="auto"/>
          <w:sz w:val="32"/>
          <w:szCs w:val="32"/>
          <w:highlight w:val="none"/>
          <w:lang w:eastAsia="zh-CN"/>
        </w:rPr>
        <w:t>园户村镇</w:t>
      </w:r>
      <w:r>
        <w:rPr>
          <w:rFonts w:hint="eastAsia" w:ascii="仿宋_GB2312" w:hAnsi="黑体" w:eastAsia="仿宋_GB2312" w:cs="Times New Roman"/>
          <w:sz w:val="32"/>
          <w:szCs w:val="32"/>
          <w:highlight w:val="none"/>
          <w:lang w:val="en-US" w:eastAsia="zh-CN"/>
        </w:rPr>
        <w:t>十三户村</w:t>
      </w:r>
      <w:r>
        <w:rPr>
          <w:rFonts w:hint="eastAsia" w:ascii="仿宋_GB2312" w:hAnsi="宋体" w:eastAsia="仿宋_GB2312" w:cs="宋体"/>
          <w:color w:val="auto"/>
          <w:kern w:val="0"/>
          <w:sz w:val="32"/>
          <w:szCs w:val="32"/>
          <w:highlight w:val="none"/>
        </w:rPr>
        <w:t>“石榴籽服务站”</w:t>
      </w:r>
      <w:r>
        <w:rPr>
          <w:rFonts w:hint="eastAsia" w:ascii="仿宋_GB2312" w:hAnsi="宋体" w:eastAsia="仿宋_GB2312" w:cs="宋体"/>
          <w:color w:val="auto"/>
          <w:kern w:val="0"/>
          <w:sz w:val="32"/>
          <w:szCs w:val="32"/>
          <w:highlight w:val="none"/>
          <w:lang w:eastAsia="zh-CN"/>
        </w:rPr>
        <w:t>购置办公家具、健身器材等</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黑体" w:eastAsia="仿宋_GB2312" w:cs="Times New Roman"/>
          <w:sz w:val="32"/>
          <w:szCs w:val="32"/>
          <w:highlight w:val="none"/>
          <w:lang w:val="en-US" w:eastAsia="zh-CN"/>
        </w:rPr>
        <w:t>昌州财办行【2023】28号驻村管寺工作经费1.00万元，</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color w:val="auto"/>
          <w:sz w:val="32"/>
          <w:szCs w:val="32"/>
          <w:highlight w:val="none"/>
          <w:lang w:eastAsia="zh-CN"/>
        </w:rPr>
        <w:t>用于驻村管寺干部办公用品支出等工作经费</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黑体" w:eastAsia="仿宋_GB2312" w:cs="Times New Roman"/>
          <w:sz w:val="32"/>
          <w:szCs w:val="32"/>
          <w:highlight w:val="none"/>
          <w:lang w:val="en-US" w:eastAsia="zh-CN"/>
        </w:rPr>
        <w:t>昌州财办行【2024】5号驻村管寺工作经费1.00万元，</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color w:val="auto"/>
          <w:sz w:val="32"/>
          <w:szCs w:val="32"/>
          <w:highlight w:val="none"/>
          <w:lang w:eastAsia="zh-CN"/>
        </w:rPr>
        <w:t>驻村管寺干部办公用品支出等工作经费</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黑体" w:eastAsia="仿宋_GB2312"/>
          <w:color w:val="auto"/>
          <w:sz w:val="32"/>
          <w:szCs w:val="32"/>
          <w:highlight w:val="none"/>
          <w:lang w:eastAsia="zh-CN"/>
        </w:rPr>
        <w:t>昌州教发【2024】2号公共文化补助资金农村体育活动经费</w:t>
      </w:r>
      <w:r>
        <w:rPr>
          <w:rFonts w:hint="eastAsia" w:ascii="仿宋_GB2312" w:hAnsi="黑体" w:eastAsia="仿宋_GB2312"/>
          <w:color w:val="auto"/>
          <w:sz w:val="32"/>
          <w:szCs w:val="32"/>
          <w:highlight w:val="none"/>
          <w:lang w:val="en-US" w:eastAsia="zh-CN"/>
        </w:rPr>
        <w:t>0.03万元，</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color w:val="auto"/>
          <w:sz w:val="32"/>
          <w:szCs w:val="32"/>
          <w:highlight w:val="none"/>
          <w:lang w:eastAsia="zh-CN"/>
        </w:rPr>
        <w:t>各村开展体育活动经费支出。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8.2024年昌吉州冬季清洁取暖项目补助资金69.23万</w:t>
      </w:r>
      <w:r>
        <w:rPr>
          <w:rFonts w:hint="eastAsia" w:ascii="仿宋_GB2312" w:hAnsi="黑体" w:eastAsia="仿宋_GB2312"/>
          <w:color w:val="auto"/>
          <w:sz w:val="32"/>
          <w:szCs w:val="32"/>
          <w:highlight w:val="none"/>
          <w:lang w:val="en-US" w:eastAsia="zh-CN"/>
        </w:rPr>
        <w:t>元，</w:t>
      </w:r>
      <w:r>
        <w:rPr>
          <w:rFonts w:hint="eastAsia" w:ascii="仿宋_GB2312" w:hAnsi="仿宋_GB2312" w:eastAsia="仿宋_GB2312" w:cs="仿宋_GB2312"/>
          <w:color w:val="auto"/>
          <w:kern w:val="0"/>
          <w:sz w:val="32"/>
          <w:szCs w:val="32"/>
          <w:highlight w:val="none"/>
          <w:lang w:val="en-US" w:eastAsia="zh-CN"/>
        </w:rPr>
        <w:t>主要用于：给</w:t>
      </w:r>
      <w:r>
        <w:rPr>
          <w:rFonts w:hint="eastAsia" w:ascii="仿宋_GB2312" w:hAnsi="宋体" w:eastAsia="仿宋_GB2312" w:cs="宋体"/>
          <w:color w:val="auto"/>
          <w:kern w:val="0"/>
          <w:sz w:val="32"/>
          <w:szCs w:val="32"/>
          <w:highlight w:val="none"/>
          <w:lang w:val="en-US" w:eastAsia="zh-CN"/>
        </w:rPr>
        <w:t>99户</w:t>
      </w:r>
      <w:r>
        <w:rPr>
          <w:rFonts w:hint="eastAsia" w:ascii="仿宋_GB2312" w:hAnsi="仿宋_GB2312" w:eastAsia="仿宋_GB2312" w:cs="仿宋_GB2312"/>
          <w:color w:val="auto"/>
          <w:kern w:val="0"/>
          <w:sz w:val="32"/>
          <w:szCs w:val="32"/>
          <w:highlight w:val="none"/>
          <w:lang w:val="en-US" w:eastAsia="zh-CN"/>
        </w:rPr>
        <w:t>采用燃气壁挂炉采暖改造的农户发放补贴</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宋体" w:eastAsia="仿宋_GB2312" w:cs="宋体"/>
          <w:color w:val="auto"/>
          <w:kern w:val="0"/>
          <w:sz w:val="32"/>
          <w:szCs w:val="32"/>
          <w:highlight w:val="none"/>
          <w:lang w:val="en-US" w:eastAsia="zh-CN"/>
        </w:rPr>
        <w:t>9.昌州农财【2023】59号-园户村镇大草滩村公共基础服务建设项目4</w:t>
      </w:r>
      <w:r>
        <w:rPr>
          <w:rFonts w:hint="eastAsia" w:ascii="仿宋_GB2312" w:hAnsi="仿宋_GB2312" w:eastAsia="仿宋_GB2312" w:cs="仿宋_GB2312"/>
          <w:color w:val="auto"/>
          <w:kern w:val="0"/>
          <w:sz w:val="32"/>
          <w:szCs w:val="32"/>
          <w:highlight w:val="none"/>
          <w:lang w:val="en-US" w:eastAsia="zh-CN"/>
        </w:rPr>
        <w:t>万</w:t>
      </w:r>
      <w:r>
        <w:rPr>
          <w:rFonts w:hint="eastAsia" w:ascii="仿宋_GB2312" w:hAnsi="黑体" w:eastAsia="仿宋_GB2312"/>
          <w:color w:val="auto"/>
          <w:sz w:val="32"/>
          <w:szCs w:val="32"/>
          <w:highlight w:val="none"/>
          <w:lang w:val="en-US" w:eastAsia="zh-CN"/>
        </w:rPr>
        <w:t>元，</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cs="Times New Roman"/>
          <w:sz w:val="32"/>
          <w:szCs w:val="32"/>
          <w:highlight w:val="none"/>
          <w:lang w:val="en-US" w:eastAsia="zh-CN"/>
        </w:rPr>
        <w:t>支付园户村镇</w:t>
      </w:r>
      <w:r>
        <w:rPr>
          <w:rFonts w:hint="eastAsia" w:ascii="仿宋_GB2312" w:hAnsi="宋体" w:eastAsia="仿宋_GB2312" w:cs="宋体"/>
          <w:kern w:val="0"/>
          <w:sz w:val="32"/>
          <w:szCs w:val="32"/>
        </w:rPr>
        <w:t>大草滩村一、二片区安装太阳能路灯60盏，二片区三巷道南侧（村委会东侧）建设文化长廊200米</w:t>
      </w:r>
      <w:r>
        <w:rPr>
          <w:rFonts w:hint="eastAsia" w:ascii="仿宋_GB2312" w:hAnsi="宋体" w:eastAsia="仿宋_GB2312" w:cs="宋体"/>
          <w:kern w:val="0"/>
          <w:sz w:val="32"/>
          <w:szCs w:val="32"/>
          <w:lang w:val="en-US" w:eastAsia="zh-CN"/>
        </w:rPr>
        <w:t>项目工程款</w:t>
      </w:r>
      <w:r>
        <w:rPr>
          <w:rFonts w:hint="eastAsia" w:ascii="仿宋_GB2312" w:hAnsi="黑体" w:eastAsia="仿宋_GB2312"/>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昌州财农【2023】58号-园户村镇十三户村绿化美化提升项目</w:t>
      </w:r>
      <w:r>
        <w:rPr>
          <w:rFonts w:hint="eastAsia" w:ascii="仿宋_GB2312" w:hAnsi="宋体" w:eastAsia="仿宋_GB2312" w:cs="宋体"/>
          <w:kern w:val="0"/>
          <w:sz w:val="32"/>
          <w:szCs w:val="32"/>
          <w:lang w:val="en-US" w:eastAsia="zh-CN"/>
        </w:rPr>
        <w:t>0.71万</w:t>
      </w:r>
      <w:r>
        <w:rPr>
          <w:rFonts w:hint="eastAsia" w:ascii="仿宋_GB2312" w:hAnsi="黑体" w:eastAsia="仿宋_GB2312"/>
          <w:color w:val="auto"/>
          <w:sz w:val="32"/>
          <w:szCs w:val="32"/>
          <w:highlight w:val="none"/>
          <w:lang w:val="en-US" w:eastAsia="zh-CN"/>
        </w:rPr>
        <w:t>元，</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cs="Times New Roman"/>
          <w:sz w:val="32"/>
          <w:szCs w:val="32"/>
          <w:highlight w:val="none"/>
          <w:lang w:val="en-US" w:eastAsia="zh-CN"/>
        </w:rPr>
        <w:t>支付园户村镇</w:t>
      </w:r>
      <w:r>
        <w:rPr>
          <w:rFonts w:hint="eastAsia" w:ascii="仿宋_GB2312" w:hAnsi="宋体" w:eastAsia="仿宋_GB2312" w:cs="宋体"/>
          <w:kern w:val="0"/>
          <w:sz w:val="32"/>
          <w:szCs w:val="32"/>
          <w:highlight w:val="none"/>
          <w:lang w:eastAsia="zh-CN"/>
        </w:rPr>
        <w:t>十三户</w:t>
      </w:r>
      <w:r>
        <w:rPr>
          <w:rFonts w:hint="eastAsia" w:ascii="仿宋_GB2312" w:hAnsi="宋体" w:eastAsia="仿宋_GB2312" w:cs="宋体"/>
          <w:kern w:val="0"/>
          <w:sz w:val="32"/>
          <w:szCs w:val="32"/>
          <w:highlight w:val="none"/>
        </w:rPr>
        <w:t>村</w:t>
      </w:r>
      <w:r>
        <w:rPr>
          <w:rFonts w:hint="eastAsia" w:ascii="方正仿宋_GBK" w:hAnsi="方正仿宋_GBK" w:eastAsia="方正仿宋_GBK" w:cs="方正仿宋_GBK"/>
          <w:sz w:val="32"/>
          <w:szCs w:val="32"/>
          <w:highlight w:val="none"/>
          <w:lang w:eastAsia="zh-CN"/>
        </w:rPr>
        <w:t>一片区主路两侧路肩硬化，铺设0.8米宽花砖（花砖两边铺设路沿石），平整林带，一片区主路约800米；一片区石头景观渠西侧水泥路两侧硬化，铺设0.6米宽花砖，硬化长度约600米项目工程款</w:t>
      </w:r>
      <w:r>
        <w:rPr>
          <w:rFonts w:hint="eastAsia" w:ascii="仿宋_GB2312" w:hAnsi="黑体" w:eastAsia="仿宋_GB2312"/>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lang w:val="en-US" w:eastAsia="zh-CN"/>
        </w:rPr>
      </w:pP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昌州农财【2023】58号-园户村镇广林村村庄风貌提升项目</w:t>
      </w:r>
      <w:r>
        <w:rPr>
          <w:rFonts w:hint="eastAsia" w:ascii="仿宋_GB2312" w:hAnsi="宋体" w:eastAsia="仿宋_GB2312" w:cs="宋体"/>
          <w:kern w:val="0"/>
          <w:sz w:val="32"/>
          <w:szCs w:val="32"/>
          <w:lang w:val="en-US" w:eastAsia="zh-CN"/>
        </w:rPr>
        <w:t>0.77万元，</w:t>
      </w:r>
      <w:r>
        <w:rPr>
          <w:rFonts w:hint="eastAsia" w:ascii="仿宋_GB2312" w:hAnsi="仿宋_GB2312" w:eastAsia="仿宋_GB2312" w:cs="仿宋_GB2312"/>
          <w:color w:val="auto"/>
          <w:kern w:val="0"/>
          <w:sz w:val="32"/>
          <w:szCs w:val="32"/>
          <w:highlight w:val="none"/>
          <w:lang w:val="en-US" w:eastAsia="zh-CN"/>
        </w:rPr>
        <w:t>主要用于：支付</w:t>
      </w:r>
      <w:r>
        <w:rPr>
          <w:rFonts w:hint="eastAsia" w:ascii="仿宋_GB2312" w:hAnsi="黑体" w:eastAsia="仿宋_GB2312" w:cs="Times New Roman"/>
          <w:sz w:val="32"/>
          <w:szCs w:val="32"/>
          <w:highlight w:val="none"/>
          <w:lang w:val="en-US" w:eastAsia="zh-CN"/>
        </w:rPr>
        <w:t>园户村镇</w:t>
      </w:r>
      <w:r>
        <w:rPr>
          <w:rFonts w:hint="eastAsia" w:ascii="仿宋_GB2312" w:hAnsi="宋体" w:eastAsia="仿宋_GB2312" w:cs="宋体"/>
          <w:kern w:val="0"/>
          <w:sz w:val="32"/>
          <w:szCs w:val="32"/>
        </w:rPr>
        <w:t>广林村村委会、二四片区主干道两侧绿化带乔木进行更新补植，栽种香妃海棠、裂叶榆、小叶白蜡、大叶白蜡、金叶榆、水曲柳、暴马丁香等树木1000棵</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建设广林村一三四片区农户围墙2km</w:t>
      </w:r>
      <w:r>
        <w:rPr>
          <w:rFonts w:hint="eastAsia" w:ascii="仿宋_GB2312" w:hAnsi="宋体" w:eastAsia="仿宋_GB2312" w:cs="宋体"/>
          <w:kern w:val="0"/>
          <w:sz w:val="32"/>
          <w:szCs w:val="32"/>
          <w:lang w:val="en-US" w:eastAsia="zh-CN"/>
        </w:rPr>
        <w:t>项目工程款。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160.48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88.76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123.76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编外人员工资社保公积金取暖费在运转类核算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401.91</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173.61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100.00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128.30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359.21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359.21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呼图壁县园户村镇人民政府</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8949.25</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1258.88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220.97</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73.17</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17</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130.80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173.51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365.64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整体预算绩效目标1个，涉及预算金额5001.64万元；当年预算安排项目共10个，其中: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涉及预算金额633.02万元；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869.99</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8"/>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u w:val="none"/>
                <w:lang w:val="en-US" w:eastAsia="zh-CN"/>
              </w:rPr>
              <w:t>文立斌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u w:val="none"/>
                <w:lang w:val="en-US" w:eastAsia="zh-CN"/>
              </w:rPr>
              <w:t>19326899567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紧紧围绕促进经济发展、增加农民收入，强化公共服务、着力改善民生，加强社会管理、维护农村稳定，推进基层民主、促进农村和谐四个方面全面履行职责，提高农村公共服务水平，努力做好“三农”服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203.26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2508.38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2290.00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9"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完成退化林修复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东文宋体" w:hAnsi="东文宋体" w:eastAsia="东文宋体" w:cs="东文宋体"/>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66亩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2025年政府工作计划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pStyle w:val="2"/>
              <w:jc w:val="center"/>
              <w:rPr>
                <w:rFonts w:hint="default" w:eastAsia="宋体"/>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新增城镇就业人数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东文宋体" w:hAnsi="东文宋体" w:eastAsia="东文宋体" w:cs="东文宋体"/>
                <w:i w:val="0"/>
                <w:iCs w:val="0"/>
                <w:color w:val="000000"/>
                <w:sz w:val="20"/>
                <w:szCs w:val="20"/>
                <w:highlight w:val="none"/>
                <w:u w:val="none"/>
                <w:lang w:val="en-US" w:eastAsia="zh-CN"/>
              </w:rPr>
            </w:pPr>
            <w:r>
              <w:rPr>
                <w:rFonts w:hint="eastAsia" w:ascii="东文宋体" w:hAnsi="东文宋体" w:eastAsia="东文宋体" w:cs="东文宋体"/>
                <w:i w:val="0"/>
                <w:iCs w:val="0"/>
                <w:color w:val="000000"/>
                <w:sz w:val="20"/>
                <w:szCs w:val="20"/>
                <w:highlight w:val="none"/>
                <w:u w:val="none"/>
              </w:rPr>
              <w:t>≥</w:t>
            </w:r>
            <w:r>
              <w:rPr>
                <w:rFonts w:hint="eastAsia" w:ascii="东文宋体" w:hAnsi="东文宋体" w:eastAsia="东文宋体" w:cs="东文宋体"/>
                <w:i w:val="0"/>
                <w:iCs w:val="0"/>
                <w:color w:val="000000"/>
                <w:sz w:val="20"/>
                <w:szCs w:val="20"/>
                <w:highlight w:val="none"/>
                <w:u w:val="none"/>
                <w:lang w:val="en-US" w:eastAsia="zh-CN"/>
              </w:rPr>
              <w:t>150人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2025年政府工作计划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农村劳动力外出务工人次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东文宋体" w:hAnsi="东文宋体" w:eastAsia="东文宋体" w:cs="东文宋体"/>
                <w:i w:val="0"/>
                <w:iCs w:val="0"/>
                <w:color w:val="000000"/>
                <w:sz w:val="20"/>
                <w:szCs w:val="20"/>
                <w:highlight w:val="none"/>
                <w:u w:val="none"/>
              </w:rPr>
            </w:pPr>
            <w:r>
              <w:rPr>
                <w:rFonts w:hint="eastAsia" w:ascii="东文宋体" w:hAnsi="东文宋体" w:eastAsia="东文宋体" w:cs="东文宋体"/>
                <w:i w:val="0"/>
                <w:iCs w:val="0"/>
                <w:color w:val="000000"/>
                <w:sz w:val="20"/>
                <w:szCs w:val="20"/>
                <w:highlight w:val="none"/>
                <w:u w:val="none"/>
              </w:rPr>
              <w:t>≥</w:t>
            </w:r>
            <w:r>
              <w:rPr>
                <w:rFonts w:hint="eastAsia" w:ascii="东文宋体" w:hAnsi="东文宋体" w:eastAsia="东文宋体" w:cs="东文宋体"/>
                <w:i w:val="0"/>
                <w:iCs w:val="0"/>
                <w:color w:val="000000"/>
                <w:sz w:val="20"/>
                <w:szCs w:val="20"/>
                <w:highlight w:val="none"/>
                <w:u w:val="none"/>
                <w:lang w:val="en-US" w:eastAsia="zh-CN"/>
              </w:rPr>
              <w:t>3000人次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2025年政府工作计划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职业技能培训</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东文宋体" w:hAnsi="东文宋体" w:eastAsia="东文宋体" w:cs="东文宋体"/>
                <w:i w:val="0"/>
                <w:iCs w:val="0"/>
                <w:color w:val="000000"/>
                <w:sz w:val="20"/>
                <w:szCs w:val="20"/>
                <w:highlight w:val="none"/>
                <w:u w:val="none"/>
              </w:rPr>
            </w:pPr>
            <w:r>
              <w:rPr>
                <w:rFonts w:hint="eastAsia" w:ascii="东文宋体" w:hAnsi="东文宋体" w:eastAsia="东文宋体" w:cs="东文宋体"/>
                <w:i w:val="0"/>
                <w:iCs w:val="0"/>
                <w:color w:val="000000"/>
                <w:sz w:val="20"/>
                <w:szCs w:val="20"/>
                <w:highlight w:val="none"/>
                <w:u w:val="none"/>
              </w:rPr>
              <w:t>≥</w:t>
            </w:r>
            <w:r>
              <w:rPr>
                <w:rFonts w:hint="eastAsia" w:ascii="东文宋体" w:hAnsi="东文宋体" w:eastAsia="东文宋体" w:cs="东文宋体"/>
                <w:i w:val="0"/>
                <w:iCs w:val="0"/>
                <w:color w:val="000000"/>
                <w:sz w:val="20"/>
                <w:szCs w:val="20"/>
                <w:highlight w:val="none"/>
                <w:u w:val="none"/>
                <w:lang w:val="en-US" w:eastAsia="zh-CN"/>
              </w:rPr>
              <w:t>160人次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2025年政府工作计划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排查辖区内燃气用户</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东文宋体" w:hAnsi="东文宋体" w:eastAsia="东文宋体" w:cs="东文宋体"/>
                <w:i w:val="0"/>
                <w:iCs w:val="0"/>
                <w:color w:val="000000"/>
                <w:sz w:val="20"/>
                <w:szCs w:val="20"/>
                <w:highlight w:val="none"/>
                <w:u w:val="none"/>
                <w:lang w:val="en-US" w:eastAsia="zh-CN"/>
              </w:rPr>
            </w:pPr>
            <w:r>
              <w:rPr>
                <w:rFonts w:hint="eastAsia" w:ascii="东文宋体" w:hAnsi="东文宋体" w:eastAsia="东文宋体" w:cs="东文宋体"/>
                <w:i w:val="0"/>
                <w:iCs w:val="0"/>
                <w:color w:val="000000"/>
                <w:sz w:val="20"/>
                <w:szCs w:val="20"/>
                <w:highlight w:val="none"/>
                <w:u w:val="none"/>
              </w:rPr>
              <w:t>≥</w:t>
            </w:r>
            <w:r>
              <w:rPr>
                <w:rFonts w:hint="eastAsia" w:ascii="东文宋体" w:hAnsi="东文宋体" w:eastAsia="东文宋体" w:cs="东文宋体"/>
                <w:i w:val="0"/>
                <w:iCs w:val="0"/>
                <w:color w:val="000000"/>
                <w:sz w:val="20"/>
                <w:szCs w:val="20"/>
                <w:highlight w:val="none"/>
                <w:u w:val="none"/>
                <w:lang w:val="en-US" w:eastAsia="zh-CN"/>
              </w:rPr>
              <w:t>3000户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2025年政府工作计划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u w:val="none"/>
                <w:lang w:val="en-US" w:eastAsia="zh-CN"/>
              </w:rPr>
              <w:t>20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116"/>
        <w:gridCol w:w="1200"/>
        <w:gridCol w:w="810"/>
        <w:gridCol w:w="795"/>
        <w:gridCol w:w="1107"/>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lang w:eastAsia="zh-CN"/>
              </w:rPr>
            </w:pPr>
            <w:r>
              <w:rPr>
                <w:rFonts w:hint="eastAsia" w:eastAsia="仿宋_GB2312"/>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乡镇基层运转经费（非定额）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韩小虎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维持基层组织正常运转，保障基本公共服务供给，促进社会和谐稳定，推动基层经济社会发展，增强基层治理能力。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乡镇干部人数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东文宋体" w:hAnsi="东文宋体" w:eastAsia="东文宋体" w:cs="东文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100人</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8"/>
                <w:szCs w:val="18"/>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乡镇基层运转经费支出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sz w:val="16"/>
                <w:szCs w:val="16"/>
                <w:lang w:eastAsia="zh-CN"/>
              </w:rPr>
              <w:t>预算支出</w:t>
            </w:r>
            <w:r>
              <w:rPr>
                <w:rFonts w:hint="default" w:ascii="宋体" w:hAnsi="宋体"/>
                <w:sz w:val="16"/>
                <w:szCs w:val="16"/>
              </w:rPr>
              <w:t>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基层组织正常运转</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长期</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r>
              <w:rPr>
                <w:rFonts w:hint="eastAsia" w:eastAsia="仿宋_GB2312"/>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各乡镇纪委监察办公室工作经费（非定额）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吴勇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16.5</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16.5</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通过资金保障，全面提升乡镇纪检监察工作效能，推动基层党风廉政建设和反腐工作深入开展：强化监督执纪问责，提升办案能力与效率，促进廉政教育与宣传，加强自身建设。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纪检干部人数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=5人</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工作经费支出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16.5万元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sz w:val="16"/>
                <w:szCs w:val="16"/>
                <w:lang w:eastAsia="zh-CN"/>
              </w:rPr>
              <w:t>预算支出</w:t>
            </w:r>
            <w:r>
              <w:rPr>
                <w:rFonts w:hint="default" w:ascii="宋体" w:hAnsi="宋体"/>
                <w:sz w:val="16"/>
                <w:szCs w:val="16"/>
              </w:rPr>
              <w:t>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纪检监察工作顺利开展</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长期</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pStyle w:val="2"/>
              <w:rPr>
                <w:rFonts w:hint="eastAsia"/>
                <w:lang w:eastAsia="zh-CN"/>
              </w:rPr>
            </w:pPr>
          </w:p>
          <w:p>
            <w:pPr>
              <w:keepNext w:val="0"/>
              <w:keepLines w:val="0"/>
              <w:widowControl/>
              <w:suppressLineNumbers w:val="0"/>
              <w:jc w:val="center"/>
              <w:textAlignment w:val="center"/>
              <w:rPr>
                <w:rFonts w:hint="eastAsia" w:eastAsia="仿宋_GB2312"/>
                <w:lang w:eastAsia="zh-CN"/>
              </w:rPr>
            </w:pPr>
            <w:r>
              <w:rPr>
                <w:rFonts w:hint="eastAsia" w:eastAsia="仿宋_GB2312"/>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仿宋_GB2312" w:hAnsi="宋体" w:eastAsia="仿宋_GB2312" w:cs="宋体"/>
                <w:color w:val="auto"/>
                <w:kern w:val="0"/>
                <w:sz w:val="20"/>
                <w:szCs w:val="20"/>
                <w:highlight w:val="none"/>
              </w:rPr>
              <w:t>各乡镇村、社区服务群众工作经费（非定额）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何相儒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130</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130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服务群众</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夯实围绕长治久安抓党建的组织基础。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村（社区）数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社区服务群众经费支出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color w:val="000000"/>
                <w:kern w:val="0"/>
                <w:sz w:val="18"/>
                <w:szCs w:val="18"/>
                <w:lang w:bidi="ar"/>
              </w:rPr>
              <w:t>130万元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改善村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居民生活品质</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pStyle w:val="2"/>
              <w:rPr>
                <w:rFonts w:hint="eastAsia"/>
                <w:lang w:eastAsia="zh-CN"/>
              </w:rPr>
            </w:pPr>
          </w:p>
          <w:p>
            <w:pPr>
              <w:keepNext w:val="0"/>
              <w:keepLines w:val="0"/>
              <w:widowControl/>
              <w:suppressLineNumbers w:val="0"/>
              <w:jc w:val="center"/>
              <w:textAlignment w:val="center"/>
              <w:rPr>
                <w:rFonts w:hint="eastAsia" w:eastAsia="仿宋_GB2312"/>
                <w:lang w:eastAsia="zh-CN"/>
              </w:rPr>
            </w:pPr>
            <w:r>
              <w:rPr>
                <w:rFonts w:hint="eastAsia" w:eastAsia="仿宋_GB2312"/>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hAnsi="黑体" w:eastAsia="仿宋_GB2312"/>
                <w:color w:val="auto"/>
                <w:sz w:val="20"/>
                <w:szCs w:val="20"/>
                <w:highlight w:val="none"/>
                <w:lang w:val="en-US" w:eastAsia="zh-CN"/>
              </w:rPr>
            </w:pPr>
            <w:r>
              <w:rPr>
                <w:rFonts w:hint="eastAsia" w:ascii="仿宋_GB2312" w:hAnsi="宋体" w:eastAsia="仿宋_GB2312" w:cs="宋体"/>
                <w:color w:val="auto"/>
                <w:kern w:val="0"/>
                <w:sz w:val="20"/>
                <w:szCs w:val="20"/>
                <w:highlight w:val="none"/>
              </w:rPr>
              <w:t>提前下达2025年昌吉州村干部报酬补助资金</w:t>
            </w:r>
          </w:p>
          <w:p>
            <w:pPr>
              <w:jc w:val="center"/>
              <w:rPr>
                <w:rFonts w:hint="eastAsia" w:ascii="宋体" w:hAnsi="宋体" w:eastAsia="宋体" w:cs="宋体"/>
                <w:i w:val="0"/>
                <w:iCs w:val="0"/>
                <w:color w:val="000000"/>
                <w:sz w:val="18"/>
                <w:szCs w:val="18"/>
                <w:highlight w:val="none"/>
                <w:u w:val="none"/>
              </w:rPr>
            </w:pP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何相儒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111.52</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111.52</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村干部</w:t>
            </w:r>
            <w:r>
              <w:rPr>
                <w:rFonts w:hint="eastAsia" w:ascii="宋体" w:hAnsi="宋体" w:eastAsia="宋体" w:cs="宋体"/>
                <w:i w:val="0"/>
                <w:iCs w:val="0"/>
                <w:color w:val="000000"/>
                <w:sz w:val="18"/>
                <w:szCs w:val="18"/>
                <w:highlight w:val="none"/>
                <w:u w:val="none"/>
              </w:rPr>
              <w:t>工作正常开展进一步强化基层保障，提升村干部报酬待遇，增强村干部岗位吸引力</w:t>
            </w:r>
            <w:r>
              <w:rPr>
                <w:rFonts w:hint="eastAsia" w:ascii="宋体" w:hAnsi="宋体" w:cs="宋体"/>
                <w:i w:val="0"/>
                <w:iCs w:val="0"/>
                <w:color w:val="000000"/>
                <w:sz w:val="18"/>
                <w:szCs w:val="18"/>
                <w:highlight w:val="none"/>
                <w:u w:val="none"/>
                <w:lang w:eastAsia="zh-CN"/>
              </w:rPr>
              <w:t>；</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夯实围绕长治久安抓党建的组织基础。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覆盖村（社区）数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val="en-US" w:eastAsia="zh-CN" w:bidi="ar"/>
              </w:rPr>
              <w:t>村干部报酬资金</w:t>
            </w:r>
            <w:r>
              <w:rPr>
                <w:rFonts w:hint="eastAsia" w:ascii="宋体" w:hAnsi="宋体" w:cs="宋体"/>
                <w:color w:val="000000"/>
                <w:kern w:val="0"/>
                <w:sz w:val="18"/>
                <w:szCs w:val="18"/>
                <w:lang w:bidi="ar"/>
              </w:rPr>
              <w:t>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111.52万元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改善村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村干部</w:t>
            </w:r>
            <w:r>
              <w:rPr>
                <w:rFonts w:hint="eastAsia" w:ascii="宋体" w:hAnsi="宋体" w:eastAsia="宋体" w:cs="宋体"/>
                <w:i w:val="0"/>
                <w:iCs w:val="0"/>
                <w:color w:val="000000"/>
                <w:sz w:val="18"/>
                <w:szCs w:val="18"/>
                <w:highlight w:val="none"/>
                <w:u w:val="none"/>
              </w:rPr>
              <w:t>生活</w:t>
            </w:r>
            <w:r>
              <w:rPr>
                <w:rFonts w:hint="eastAsia" w:ascii="宋体" w:hAnsi="宋体" w:cs="宋体"/>
                <w:i w:val="0"/>
                <w:iCs w:val="0"/>
                <w:color w:val="000000"/>
                <w:sz w:val="18"/>
                <w:szCs w:val="18"/>
                <w:highlight w:val="none"/>
                <w:u w:val="none"/>
                <w:lang w:val="en-US" w:eastAsia="zh-CN"/>
              </w:rPr>
              <w:t>质量</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受益干部</w:t>
            </w:r>
            <w:r>
              <w:rPr>
                <w:rFonts w:hint="eastAsia" w:ascii="宋体" w:hAnsi="宋体" w:eastAsia="宋体" w:cs="宋体"/>
                <w:i w:val="0"/>
                <w:iCs w:val="0"/>
                <w:color w:val="000000"/>
                <w:sz w:val="18"/>
                <w:szCs w:val="18"/>
                <w:highlight w:val="none"/>
                <w:u w:val="none"/>
              </w:rPr>
              <w:t>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r>
              <w:rPr>
                <w:rFonts w:hint="eastAsia" w:eastAsia="仿宋_GB2312"/>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各乡镇村、社区运转经费-保民生（非定额）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何相儒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260</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260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各项</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夯实围绕长治久安抓党建的组织基础。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村（社区）数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13个</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村级运转经费支出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260万元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改善村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lang w:eastAsia="zh-CN"/>
              </w:rPr>
              <w:t>办公环境</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pStyle w:val="2"/>
              <w:rPr>
                <w:rFonts w:hint="eastAsia"/>
                <w:lang w:eastAsia="zh-CN"/>
              </w:rPr>
            </w:pPr>
          </w:p>
          <w:p>
            <w:pPr>
              <w:keepNext w:val="0"/>
              <w:keepLines w:val="0"/>
              <w:widowControl/>
              <w:suppressLineNumbers w:val="0"/>
              <w:jc w:val="center"/>
              <w:textAlignment w:val="center"/>
              <w:rPr>
                <w:rFonts w:hint="eastAsia" w:eastAsia="仿宋_GB2312"/>
                <w:lang w:eastAsia="zh-CN"/>
              </w:rPr>
            </w:pPr>
            <w:r>
              <w:rPr>
                <w:rFonts w:hint="eastAsia" w:eastAsia="仿宋_GB2312"/>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提前下达中央2025年公共图书馆、美术馆、文化馆（站）免费开放补助资金</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赵宁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3.60</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3.60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以铸牢中华民族共同体意识为主线，组织全镇各族群众结合中华民族传统节日等节点，开展各类文化、文艺、体育活动。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活动举办次数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东文宋体" w:hAnsi="东文宋体" w:eastAsia="东文宋体" w:cs="东文宋体"/>
                <w:i w:val="0"/>
                <w:iCs w:val="0"/>
                <w:color w:val="000000"/>
                <w:kern w:val="2"/>
                <w:sz w:val="18"/>
                <w:szCs w:val="18"/>
                <w:highlight w:val="none"/>
                <w:u w:val="none"/>
                <w:lang w:val="en-US" w:eastAsia="zh-CN" w:bidi="ar-SA"/>
              </w:rPr>
              <w:t>≥</w:t>
            </w:r>
            <w:r>
              <w:rPr>
                <w:rFonts w:hint="eastAsia" w:ascii="宋体" w:hAnsi="宋体" w:eastAsia="宋体" w:cs="宋体"/>
                <w:i w:val="0"/>
                <w:iCs w:val="0"/>
                <w:color w:val="000000"/>
                <w:kern w:val="2"/>
                <w:sz w:val="18"/>
                <w:szCs w:val="18"/>
                <w:highlight w:val="none"/>
                <w:u w:val="none"/>
                <w:lang w:val="en-US" w:eastAsia="zh-CN" w:bidi="ar-SA"/>
              </w:rPr>
              <w:t>3次</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补助资金支出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3.6万元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提高群众精神文明建设</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长期</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both"/>
              <w:textAlignment w:val="center"/>
              <w:rPr>
                <w:rFonts w:hint="eastAsia"/>
                <w:lang w:eastAsia="zh-CN"/>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提前下达自治区2025年公共图书馆 美术馆 文化馆（站）免费开放补助资金</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赵宁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0.4</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0.4</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以铸牢中华民族共同体意识为主线，组织全镇各族群众结合中华民族传统节日等节点，开展各类文化、文艺、体育活动。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活动举办次数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东文宋体" w:hAnsi="东文宋体" w:eastAsia="东文宋体" w:cs="东文宋体"/>
                <w:i w:val="0"/>
                <w:iCs w:val="0"/>
                <w:color w:val="000000"/>
                <w:kern w:val="2"/>
                <w:sz w:val="18"/>
                <w:szCs w:val="18"/>
                <w:highlight w:val="none"/>
                <w:u w:val="none"/>
                <w:lang w:val="en-US" w:eastAsia="zh-CN" w:bidi="ar-SA"/>
              </w:rPr>
              <w:t>≥</w:t>
            </w:r>
            <w:r>
              <w:rPr>
                <w:rFonts w:hint="eastAsia" w:ascii="宋体" w:hAnsi="宋体" w:eastAsia="宋体" w:cs="宋体"/>
                <w:i w:val="0"/>
                <w:iCs w:val="0"/>
                <w:color w:val="000000"/>
                <w:kern w:val="2"/>
                <w:sz w:val="18"/>
                <w:szCs w:val="18"/>
                <w:highlight w:val="none"/>
                <w:u w:val="none"/>
                <w:lang w:val="en-US" w:eastAsia="zh-CN" w:bidi="ar-SA"/>
              </w:rPr>
              <w:t>3次</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补助资金支出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0.4</w:t>
            </w:r>
            <w:r>
              <w:rPr>
                <w:rFonts w:hint="eastAsia" w:ascii="宋体" w:hAnsi="宋体" w:cs="宋体"/>
                <w:i w:val="0"/>
                <w:iCs w:val="0"/>
                <w:color w:val="000000"/>
                <w:sz w:val="18"/>
                <w:szCs w:val="18"/>
                <w:highlight w:val="none"/>
                <w:u w:val="none"/>
                <w:lang w:val="en-US" w:eastAsia="zh-CN"/>
              </w:rPr>
              <w:t>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提高群众精神文明建设</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长期</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pStyle w:val="2"/>
              <w:rPr>
                <w:rFonts w:hint="eastAsia"/>
                <w:lang w:eastAsia="zh-CN"/>
              </w:rPr>
            </w:pPr>
          </w:p>
          <w:p>
            <w:pPr>
              <w:keepNext w:val="0"/>
              <w:keepLines w:val="0"/>
              <w:widowControl/>
              <w:suppressLineNumbers w:val="0"/>
              <w:jc w:val="both"/>
              <w:textAlignment w:val="center"/>
              <w:rPr>
                <w:rFonts w:hint="eastAsia" w:eastAsia="仿宋_GB2312"/>
                <w:lang w:eastAsia="zh-CN"/>
              </w:rPr>
            </w:pPr>
            <w:r>
              <w:rPr>
                <w:rFonts w:hint="eastAsia" w:eastAsia="仿宋_GB2312"/>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乡镇消防力量建设工作经费（非定额）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朱晨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保障乡镇公共安全，具备初级火灾扑救的能力。购买水基型灭火器30个，干粉灭火器30个，以及其他办公用品。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购买灭火器个数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东文宋体" w:hAnsi="东文宋体" w:eastAsia="东文宋体" w:cs="东文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30个</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工作经费支出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1</w:t>
            </w:r>
            <w:r>
              <w:rPr>
                <w:rFonts w:hint="eastAsia" w:ascii="宋体" w:hAnsi="宋体" w:cs="宋体"/>
                <w:i w:val="0"/>
                <w:iCs w:val="0"/>
                <w:color w:val="000000"/>
                <w:sz w:val="18"/>
                <w:szCs w:val="18"/>
                <w:highlight w:val="none"/>
                <w:u w:val="none"/>
                <w:lang w:val="en-US" w:eastAsia="zh-CN"/>
              </w:rPr>
              <w:t>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保障辖区群众生命财产安全</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有效保障</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keepNext w:val="0"/>
              <w:keepLines w:val="0"/>
              <w:widowControl/>
              <w:suppressLineNumbers w:val="0"/>
              <w:jc w:val="center"/>
              <w:textAlignment w:val="center"/>
              <w:rPr>
                <w:rFonts w:hint="eastAsia" w:eastAsia="仿宋_GB2312"/>
                <w:lang w:eastAsia="zh-CN"/>
              </w:rPr>
            </w:pPr>
          </w:p>
          <w:p>
            <w:pPr>
              <w:pStyle w:val="2"/>
              <w:rPr>
                <w:rFonts w:hint="eastAsia"/>
                <w:lang w:eastAsia="zh-CN"/>
              </w:rPr>
            </w:pPr>
          </w:p>
          <w:p>
            <w:pPr>
              <w:keepNext w:val="0"/>
              <w:keepLines w:val="0"/>
              <w:widowControl/>
              <w:suppressLineNumbers w:val="0"/>
              <w:jc w:val="center"/>
              <w:textAlignment w:val="center"/>
              <w:rPr>
                <w:rFonts w:hint="eastAsia" w:eastAsia="仿宋_GB2312"/>
                <w:lang w:eastAsia="zh-CN"/>
              </w:rPr>
            </w:pPr>
            <w:r>
              <w:rPr>
                <w:rFonts w:hint="eastAsia" w:eastAsia="仿宋_GB2312"/>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呼图壁县园户村镇人民政府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各乡镇监察信息员工作经费（非定额）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吴勇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为基层监督工作提供人力和资金支持，保障基层监察工作顺利开展：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监察信息员人数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50人</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每人支出标准</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0.2</w:t>
            </w:r>
            <w:r>
              <w:rPr>
                <w:rFonts w:hint="eastAsia" w:ascii="宋体" w:hAnsi="宋体" w:cs="宋体"/>
                <w:i w:val="0"/>
                <w:iCs w:val="0"/>
                <w:color w:val="000000"/>
                <w:sz w:val="18"/>
                <w:szCs w:val="18"/>
                <w:highlight w:val="none"/>
                <w:u w:val="none"/>
                <w:lang w:val="en-US" w:eastAsia="zh-CN"/>
              </w:rPr>
              <w:t>万元/人/年</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监察信息工作有序开展</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长期</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lang w:val="en-US" w:eastAsia="zh-CN" w:bidi="ar"/>
              </w:rPr>
            </w:pPr>
            <w:r>
              <w:rPr>
                <w:rFonts w:hint="eastAsia" w:ascii="宋体" w:hAnsi="宋体" w:cs="宋体"/>
                <w:color w:val="000000"/>
                <w:kern w:val="0"/>
                <w:sz w:val="18"/>
                <w:szCs w:val="18"/>
                <w:lang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lang w:eastAsia="zh-CN"/>
        </w:rPr>
        <w:t>本部门</w:t>
      </w:r>
      <w:r>
        <w:rPr>
          <w:rFonts w:hint="eastAsia" w:ascii="仿宋" w:hAnsi="微软雅黑" w:eastAsia="仿宋"/>
          <w:sz w:val="28"/>
          <w:szCs w:val="28"/>
          <w:highlight w:val="none"/>
          <w:lang w:val="en-US" w:eastAsia="zh-CN"/>
        </w:rPr>
        <w:t>涉及非财政拨款项目1个，涉及资金869.99万元，</w:t>
      </w:r>
      <w:r>
        <w:rPr>
          <w:rFonts w:hint="eastAsia" w:ascii="仿宋" w:hAnsi="仿宋" w:eastAsia="仿宋" w:cs="仿宋"/>
          <w:sz w:val="28"/>
          <w:szCs w:val="28"/>
          <w:lang w:eastAsia="zh-CN"/>
        </w:rPr>
        <w:t>主要原因是用于弥补日常公用经费，</w:t>
      </w:r>
      <w:r>
        <w:rPr>
          <w:rFonts w:hint="eastAsia" w:ascii="仿宋" w:hAnsi="微软雅黑" w:eastAsia="仿宋"/>
          <w:sz w:val="28"/>
          <w:szCs w:val="28"/>
          <w:highlight w:val="none"/>
          <w:lang w:val="en-US" w:eastAsia="zh-CN"/>
        </w:rPr>
        <w:t>不公开绩效目标表</w:t>
      </w:r>
      <w:r>
        <w:rPr>
          <w:rFonts w:hint="eastAsia" w:ascii="仿宋" w:hAnsi="微软雅黑" w:eastAsia="仿宋"/>
          <w:sz w:val="28"/>
          <w:szCs w:val="28"/>
          <w:highlight w:val="none"/>
        </w:rPr>
        <w:t>。</w:t>
      </w:r>
    </w:p>
    <w:p>
      <w:pPr>
        <w:pStyle w:val="2"/>
        <w:rPr>
          <w:rFonts w:hint="eastAsia"/>
        </w:rPr>
      </w:pPr>
    </w:p>
    <w:p>
      <w:pPr>
        <w:pStyle w:val="2"/>
        <w:numPr>
          <w:ilvl w:val="0"/>
          <w:numId w:val="0"/>
        </w:numPr>
        <w:rPr>
          <w:rFonts w:hint="eastAsia"/>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呼图壁县园户村镇人民政府</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东文宋体">
    <w:altName w:val="方正书宋_GBK"/>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A00002BF" w:usb1="38CF7CFA" w:usb2="00082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0AABE2"/>
    <w:multiLevelType w:val="singleLevel"/>
    <w:tmpl w:val="5C0AABE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20E507E"/>
    <w:rsid w:val="02732F8E"/>
    <w:rsid w:val="02AD3320"/>
    <w:rsid w:val="02CB7F49"/>
    <w:rsid w:val="037800D1"/>
    <w:rsid w:val="04267087"/>
    <w:rsid w:val="04267B2D"/>
    <w:rsid w:val="044C330C"/>
    <w:rsid w:val="05397FD9"/>
    <w:rsid w:val="057A5F58"/>
    <w:rsid w:val="05CA273A"/>
    <w:rsid w:val="06127C3D"/>
    <w:rsid w:val="070E6657"/>
    <w:rsid w:val="080E3E4F"/>
    <w:rsid w:val="084451C2"/>
    <w:rsid w:val="08450B28"/>
    <w:rsid w:val="08762705"/>
    <w:rsid w:val="088F5575"/>
    <w:rsid w:val="08E81855"/>
    <w:rsid w:val="0A4168EC"/>
    <w:rsid w:val="0AD672A7"/>
    <w:rsid w:val="0B247F12"/>
    <w:rsid w:val="0B7C3034"/>
    <w:rsid w:val="0B841FFD"/>
    <w:rsid w:val="0BD56A2F"/>
    <w:rsid w:val="0BFD38A2"/>
    <w:rsid w:val="0C0A3890"/>
    <w:rsid w:val="0C9036D9"/>
    <w:rsid w:val="0CD20198"/>
    <w:rsid w:val="0CEC568C"/>
    <w:rsid w:val="0D6E5FD0"/>
    <w:rsid w:val="0E320E7D"/>
    <w:rsid w:val="0E9208E7"/>
    <w:rsid w:val="10587512"/>
    <w:rsid w:val="105D0E37"/>
    <w:rsid w:val="107F2266"/>
    <w:rsid w:val="10916BDA"/>
    <w:rsid w:val="11036B00"/>
    <w:rsid w:val="11301FEB"/>
    <w:rsid w:val="11B6451D"/>
    <w:rsid w:val="121E62E8"/>
    <w:rsid w:val="139729FC"/>
    <w:rsid w:val="149D6AD6"/>
    <w:rsid w:val="15744790"/>
    <w:rsid w:val="1697741D"/>
    <w:rsid w:val="19571BA8"/>
    <w:rsid w:val="19A215AC"/>
    <w:rsid w:val="19EBD6E3"/>
    <w:rsid w:val="1A132B78"/>
    <w:rsid w:val="1A5B4F0A"/>
    <w:rsid w:val="1AC437A4"/>
    <w:rsid w:val="1B0F0EC3"/>
    <w:rsid w:val="1B153D26"/>
    <w:rsid w:val="1B2C750C"/>
    <w:rsid w:val="1BC577D4"/>
    <w:rsid w:val="1BDA6C98"/>
    <w:rsid w:val="1BEB54C3"/>
    <w:rsid w:val="1C3C6084"/>
    <w:rsid w:val="1C8C02F2"/>
    <w:rsid w:val="1CF5D84A"/>
    <w:rsid w:val="1D3E1AFE"/>
    <w:rsid w:val="1DCD471E"/>
    <w:rsid w:val="1E6432D4"/>
    <w:rsid w:val="1E89232D"/>
    <w:rsid w:val="1EB61656"/>
    <w:rsid w:val="1EBE3C2C"/>
    <w:rsid w:val="1F092A65"/>
    <w:rsid w:val="1F3F538A"/>
    <w:rsid w:val="20407429"/>
    <w:rsid w:val="20CF3CE4"/>
    <w:rsid w:val="20DD55C0"/>
    <w:rsid w:val="22922CB8"/>
    <w:rsid w:val="22DB78DD"/>
    <w:rsid w:val="244D65B8"/>
    <w:rsid w:val="2492221D"/>
    <w:rsid w:val="24B42D8E"/>
    <w:rsid w:val="250855AF"/>
    <w:rsid w:val="258B383C"/>
    <w:rsid w:val="25E03518"/>
    <w:rsid w:val="25F522CE"/>
    <w:rsid w:val="263B7010"/>
    <w:rsid w:val="26B4291F"/>
    <w:rsid w:val="26BD282A"/>
    <w:rsid w:val="26E769FA"/>
    <w:rsid w:val="271F3E92"/>
    <w:rsid w:val="286D65BC"/>
    <w:rsid w:val="28D9041B"/>
    <w:rsid w:val="293B2E83"/>
    <w:rsid w:val="2AFC4894"/>
    <w:rsid w:val="2B3A05DE"/>
    <w:rsid w:val="2B6901C6"/>
    <w:rsid w:val="2B7B01D0"/>
    <w:rsid w:val="2CC5351D"/>
    <w:rsid w:val="2D480265"/>
    <w:rsid w:val="2D977453"/>
    <w:rsid w:val="2DE41CA7"/>
    <w:rsid w:val="2E2943BA"/>
    <w:rsid w:val="2EF22236"/>
    <w:rsid w:val="2FED29FE"/>
    <w:rsid w:val="300E1D4A"/>
    <w:rsid w:val="30420F78"/>
    <w:rsid w:val="30B05F05"/>
    <w:rsid w:val="310F3573"/>
    <w:rsid w:val="32D560F7"/>
    <w:rsid w:val="33703311"/>
    <w:rsid w:val="33A76F60"/>
    <w:rsid w:val="33BFD889"/>
    <w:rsid w:val="33D77A8D"/>
    <w:rsid w:val="341E7629"/>
    <w:rsid w:val="35F117C8"/>
    <w:rsid w:val="3737451D"/>
    <w:rsid w:val="373FA7DF"/>
    <w:rsid w:val="376F8499"/>
    <w:rsid w:val="37FD6F4A"/>
    <w:rsid w:val="38284F1B"/>
    <w:rsid w:val="3863651A"/>
    <w:rsid w:val="38841124"/>
    <w:rsid w:val="39B0409D"/>
    <w:rsid w:val="39F75536"/>
    <w:rsid w:val="3A185D89"/>
    <w:rsid w:val="3AAE74E1"/>
    <w:rsid w:val="3B850583"/>
    <w:rsid w:val="3BBFFF7A"/>
    <w:rsid w:val="3BE45FB7"/>
    <w:rsid w:val="3BF21AC7"/>
    <w:rsid w:val="3C013037"/>
    <w:rsid w:val="3C77FEE6"/>
    <w:rsid w:val="3DD4F946"/>
    <w:rsid w:val="3DD80D90"/>
    <w:rsid w:val="3DEEA4B6"/>
    <w:rsid w:val="3DEF1D69"/>
    <w:rsid w:val="3DFF4945"/>
    <w:rsid w:val="3E2D9173"/>
    <w:rsid w:val="3E5DE5F5"/>
    <w:rsid w:val="3E7F8E1E"/>
    <w:rsid w:val="3EA71266"/>
    <w:rsid w:val="3F0F806B"/>
    <w:rsid w:val="3F382743"/>
    <w:rsid w:val="3F3E5832"/>
    <w:rsid w:val="3F774A69"/>
    <w:rsid w:val="3F7D2175"/>
    <w:rsid w:val="3FDF4D23"/>
    <w:rsid w:val="3FF70E0D"/>
    <w:rsid w:val="3FFB9B5C"/>
    <w:rsid w:val="41083B3B"/>
    <w:rsid w:val="41270465"/>
    <w:rsid w:val="41DB2FFE"/>
    <w:rsid w:val="42F779C3"/>
    <w:rsid w:val="43502DA9"/>
    <w:rsid w:val="43C26223"/>
    <w:rsid w:val="43D8307E"/>
    <w:rsid w:val="44507CD3"/>
    <w:rsid w:val="44AF5181"/>
    <w:rsid w:val="455A018C"/>
    <w:rsid w:val="46542B49"/>
    <w:rsid w:val="467B9543"/>
    <w:rsid w:val="46B02CAB"/>
    <w:rsid w:val="46CE3131"/>
    <w:rsid w:val="493059DD"/>
    <w:rsid w:val="494740A2"/>
    <w:rsid w:val="494F7907"/>
    <w:rsid w:val="49ED5518"/>
    <w:rsid w:val="4A955E78"/>
    <w:rsid w:val="4ADF73DC"/>
    <w:rsid w:val="4B1B26BD"/>
    <w:rsid w:val="4B315A3D"/>
    <w:rsid w:val="4C0055E5"/>
    <w:rsid w:val="4C3677AE"/>
    <w:rsid w:val="4C706B3A"/>
    <w:rsid w:val="4EDF9A2E"/>
    <w:rsid w:val="4EFD743E"/>
    <w:rsid w:val="4F3B332E"/>
    <w:rsid w:val="4F4003A8"/>
    <w:rsid w:val="4F6F2EA9"/>
    <w:rsid w:val="50461F8A"/>
    <w:rsid w:val="50B769E4"/>
    <w:rsid w:val="51C15CED"/>
    <w:rsid w:val="52285DEB"/>
    <w:rsid w:val="526F3A1A"/>
    <w:rsid w:val="52AD62F0"/>
    <w:rsid w:val="53A94D0A"/>
    <w:rsid w:val="546308FE"/>
    <w:rsid w:val="55C723EE"/>
    <w:rsid w:val="55FDAF9F"/>
    <w:rsid w:val="56FE59C9"/>
    <w:rsid w:val="570D735E"/>
    <w:rsid w:val="571B2674"/>
    <w:rsid w:val="576DE3B3"/>
    <w:rsid w:val="57F5CD79"/>
    <w:rsid w:val="589917F1"/>
    <w:rsid w:val="59B241EC"/>
    <w:rsid w:val="5A5E27F6"/>
    <w:rsid w:val="5A704801"/>
    <w:rsid w:val="5A8C5E4D"/>
    <w:rsid w:val="5AB714A9"/>
    <w:rsid w:val="5AECEA7A"/>
    <w:rsid w:val="5AED2A9A"/>
    <w:rsid w:val="5AFB0E8B"/>
    <w:rsid w:val="5BDF8BCE"/>
    <w:rsid w:val="5BFDD4F3"/>
    <w:rsid w:val="5CBA4876"/>
    <w:rsid w:val="5CC26E3C"/>
    <w:rsid w:val="5D9E1657"/>
    <w:rsid w:val="5DB61D27"/>
    <w:rsid w:val="5DDF5027"/>
    <w:rsid w:val="5DFB30A9"/>
    <w:rsid w:val="5E225DE5"/>
    <w:rsid w:val="5E257683"/>
    <w:rsid w:val="5E7802BC"/>
    <w:rsid w:val="5EAF767A"/>
    <w:rsid w:val="5EE078B0"/>
    <w:rsid w:val="5F0D5523"/>
    <w:rsid w:val="5F2346ED"/>
    <w:rsid w:val="5FB49AB0"/>
    <w:rsid w:val="5FFE7986"/>
    <w:rsid w:val="61086613"/>
    <w:rsid w:val="61686204"/>
    <w:rsid w:val="62917095"/>
    <w:rsid w:val="630E06E5"/>
    <w:rsid w:val="632B3F96"/>
    <w:rsid w:val="637C107C"/>
    <w:rsid w:val="637E6449"/>
    <w:rsid w:val="6408782B"/>
    <w:rsid w:val="64C82E99"/>
    <w:rsid w:val="65322CBF"/>
    <w:rsid w:val="658B88BB"/>
    <w:rsid w:val="65B35574"/>
    <w:rsid w:val="65C658ED"/>
    <w:rsid w:val="66BA277B"/>
    <w:rsid w:val="67B7256E"/>
    <w:rsid w:val="67F7C7AB"/>
    <w:rsid w:val="67FF6178"/>
    <w:rsid w:val="68CC52CB"/>
    <w:rsid w:val="68DE4FFE"/>
    <w:rsid w:val="691B0000"/>
    <w:rsid w:val="694B58D7"/>
    <w:rsid w:val="69CE4E15"/>
    <w:rsid w:val="6A92793F"/>
    <w:rsid w:val="6AFD5619"/>
    <w:rsid w:val="6B3E7E06"/>
    <w:rsid w:val="6B7F3246"/>
    <w:rsid w:val="6BF904A6"/>
    <w:rsid w:val="6BFB0750"/>
    <w:rsid w:val="6CB5251A"/>
    <w:rsid w:val="6CD429A0"/>
    <w:rsid w:val="6E137128"/>
    <w:rsid w:val="6EF07839"/>
    <w:rsid w:val="6F3E3F57"/>
    <w:rsid w:val="6F63000B"/>
    <w:rsid w:val="6FB47BB4"/>
    <w:rsid w:val="6FB7EB71"/>
    <w:rsid w:val="6FCF0C72"/>
    <w:rsid w:val="6FDB13F8"/>
    <w:rsid w:val="6FDE57C8"/>
    <w:rsid w:val="6FF73785"/>
    <w:rsid w:val="706D012F"/>
    <w:rsid w:val="71500A63"/>
    <w:rsid w:val="71593474"/>
    <w:rsid w:val="717C1858"/>
    <w:rsid w:val="71EFC8A8"/>
    <w:rsid w:val="72AE47ED"/>
    <w:rsid w:val="72B56DCF"/>
    <w:rsid w:val="72E964BC"/>
    <w:rsid w:val="735C7C42"/>
    <w:rsid w:val="73CBF1AA"/>
    <w:rsid w:val="74D07EF1"/>
    <w:rsid w:val="7551723F"/>
    <w:rsid w:val="75B570E6"/>
    <w:rsid w:val="75BF3AC1"/>
    <w:rsid w:val="76F3FB1B"/>
    <w:rsid w:val="7706409E"/>
    <w:rsid w:val="7786D800"/>
    <w:rsid w:val="7797777E"/>
    <w:rsid w:val="77F6291F"/>
    <w:rsid w:val="77FA10C4"/>
    <w:rsid w:val="780A1873"/>
    <w:rsid w:val="78697FB2"/>
    <w:rsid w:val="78774DE6"/>
    <w:rsid w:val="787D11B8"/>
    <w:rsid w:val="78A771BA"/>
    <w:rsid w:val="78AC6820"/>
    <w:rsid w:val="792C5912"/>
    <w:rsid w:val="79834E4B"/>
    <w:rsid w:val="7AB5DA9F"/>
    <w:rsid w:val="7ABF05A6"/>
    <w:rsid w:val="7ACB838E"/>
    <w:rsid w:val="7AF79A5A"/>
    <w:rsid w:val="7AFD1CCE"/>
    <w:rsid w:val="7BEF5DF3"/>
    <w:rsid w:val="7BF6C831"/>
    <w:rsid w:val="7BFEC857"/>
    <w:rsid w:val="7BFEF773"/>
    <w:rsid w:val="7CBA4FE2"/>
    <w:rsid w:val="7CF7AA63"/>
    <w:rsid w:val="7D06612B"/>
    <w:rsid w:val="7DE3618F"/>
    <w:rsid w:val="7DF9CAF3"/>
    <w:rsid w:val="7E7F04F9"/>
    <w:rsid w:val="7E880152"/>
    <w:rsid w:val="7E8B30DA"/>
    <w:rsid w:val="7EF5E42E"/>
    <w:rsid w:val="7EFBE7FE"/>
    <w:rsid w:val="7F3E116B"/>
    <w:rsid w:val="7F5F5BBC"/>
    <w:rsid w:val="7F5F9261"/>
    <w:rsid w:val="7F68E0C2"/>
    <w:rsid w:val="7F78705B"/>
    <w:rsid w:val="7F7A5FD1"/>
    <w:rsid w:val="7F9E4568"/>
    <w:rsid w:val="7FAF8319"/>
    <w:rsid w:val="7FBB5573"/>
    <w:rsid w:val="7FC5991F"/>
    <w:rsid w:val="7FCDEF5C"/>
    <w:rsid w:val="7FDA3C38"/>
    <w:rsid w:val="7FF62DE2"/>
    <w:rsid w:val="7FF9A860"/>
    <w:rsid w:val="7FFF220E"/>
    <w:rsid w:val="8E1E9C12"/>
    <w:rsid w:val="92DA1E9B"/>
    <w:rsid w:val="98F76387"/>
    <w:rsid w:val="9ADB1EB3"/>
    <w:rsid w:val="9FDFAF58"/>
    <w:rsid w:val="A33F0E09"/>
    <w:rsid w:val="A3FFBC2E"/>
    <w:rsid w:val="A757A9A2"/>
    <w:rsid w:val="A7BF399F"/>
    <w:rsid w:val="A9D783E6"/>
    <w:rsid w:val="AB3B30FF"/>
    <w:rsid w:val="ADFE43D3"/>
    <w:rsid w:val="B7D3D716"/>
    <w:rsid w:val="B7FBA793"/>
    <w:rsid w:val="B85D107C"/>
    <w:rsid w:val="BFB54FD2"/>
    <w:rsid w:val="BFBDBA5F"/>
    <w:rsid w:val="BFFB405D"/>
    <w:rsid w:val="C15F06D3"/>
    <w:rsid w:val="C7DFEB95"/>
    <w:rsid w:val="CFB7D8E6"/>
    <w:rsid w:val="D77F9D4F"/>
    <w:rsid w:val="D79FBC8B"/>
    <w:rsid w:val="D7BF4742"/>
    <w:rsid w:val="D7E9BAC3"/>
    <w:rsid w:val="D7FFC58F"/>
    <w:rsid w:val="DA3F530C"/>
    <w:rsid w:val="DADB20FA"/>
    <w:rsid w:val="DBDF6DB7"/>
    <w:rsid w:val="DBEF52FB"/>
    <w:rsid w:val="DCDE4F7B"/>
    <w:rsid w:val="DCE7AE39"/>
    <w:rsid w:val="DDBBED88"/>
    <w:rsid w:val="DFAD1312"/>
    <w:rsid w:val="DFEB260C"/>
    <w:rsid w:val="DFEF87C4"/>
    <w:rsid w:val="DFF31F1E"/>
    <w:rsid w:val="E24CB53F"/>
    <w:rsid w:val="E3FD8408"/>
    <w:rsid w:val="E7FEB427"/>
    <w:rsid w:val="EAF50494"/>
    <w:rsid w:val="EAFCBE5D"/>
    <w:rsid w:val="EBBDED74"/>
    <w:rsid w:val="EC8FBF70"/>
    <w:rsid w:val="EDFEF924"/>
    <w:rsid w:val="EF5775F0"/>
    <w:rsid w:val="EF7E5136"/>
    <w:rsid w:val="EF9787B9"/>
    <w:rsid w:val="F3FFE5AD"/>
    <w:rsid w:val="F55E4BC7"/>
    <w:rsid w:val="F5F6322D"/>
    <w:rsid w:val="F6BD7CD0"/>
    <w:rsid w:val="F6D62A17"/>
    <w:rsid w:val="F6DFBBA5"/>
    <w:rsid w:val="F6FB7535"/>
    <w:rsid w:val="F6FF979F"/>
    <w:rsid w:val="F738E80B"/>
    <w:rsid w:val="F772B1AA"/>
    <w:rsid w:val="F7A3547F"/>
    <w:rsid w:val="F7D75ED7"/>
    <w:rsid w:val="F7F74D70"/>
    <w:rsid w:val="F9BF2AE2"/>
    <w:rsid w:val="F9F73E58"/>
    <w:rsid w:val="FA36C0BE"/>
    <w:rsid w:val="FAF78D76"/>
    <w:rsid w:val="FBDBF13A"/>
    <w:rsid w:val="FBDF3B99"/>
    <w:rsid w:val="FBFA37F4"/>
    <w:rsid w:val="FBFF1AA6"/>
    <w:rsid w:val="FCD1A86D"/>
    <w:rsid w:val="FD6E0DFC"/>
    <w:rsid w:val="FD73A02C"/>
    <w:rsid w:val="FD7F9180"/>
    <w:rsid w:val="FDBFACB9"/>
    <w:rsid w:val="FDEE35BC"/>
    <w:rsid w:val="FDF94247"/>
    <w:rsid w:val="FDFC12EE"/>
    <w:rsid w:val="FDFFD962"/>
    <w:rsid w:val="FE3F5E85"/>
    <w:rsid w:val="FEBFCDA5"/>
    <w:rsid w:val="FEF7403D"/>
    <w:rsid w:val="FF7F34F6"/>
    <w:rsid w:val="FF7FF974"/>
    <w:rsid w:val="FFDF3700"/>
    <w:rsid w:val="FFE5E571"/>
    <w:rsid w:val="FFF7CEBF"/>
    <w:rsid w:val="FFFB80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50</Pages>
  <Words>1204</Words>
  <Characters>1267</Characters>
  <Lines>0</Lines>
  <Paragraphs>0</Paragraphs>
  <TotalTime>1</TotalTime>
  <ScaleCrop>false</ScaleCrop>
  <LinksUpToDate>false</LinksUpToDate>
  <CharactersWithSpaces>1320</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2024-01-11T13:20:00Z</dcterms:created>
  <dc:creator>审核人</dc:creator>
  <cp:lastModifiedBy>htbczj</cp:lastModifiedBy>
  <dcterms:modified xsi:type="dcterms:W3CDTF">2025-06-01T11:34:33Z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eyJoZGlkIjoiN2EyMTIxNTJlMjY2NjM5NjdjYmYwZjVhYjA4ZGEwODEiLCJ1c2VySWQiOiI0MjYzNjAxNTMifQ==</vt:lpwstr>
  </property>
</Properties>
</file>