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keepLines/>
        <w:pageBreakBefore w:val="0"/>
        <w:kinsoku/>
        <w:wordWrap/>
        <w:overflowPunct/>
        <w:topLinePunct w:val="0"/>
        <w:autoSpaceDE w:val="0"/>
        <w:autoSpaceDN w:val="0"/>
        <w:bidi w:val="0"/>
        <w:adjustRightInd w:val="0"/>
        <w:snapToGrid/>
        <w:spacing w:beforeAutospacing="0" w:afterAutospacing="0" w:line="560" w:lineRule="exact"/>
        <w:jc w:val="center"/>
        <w:textAlignment w:val="auto"/>
        <w:rPr>
          <w:rFonts w:hint="eastAsia" w:ascii="方正小标宋_GBK" w:eastAsia="方正小标宋_GBK" w:cs="方正小标宋_GBK"/>
          <w:sz w:val="44"/>
          <w:szCs w:val="44"/>
          <w:highlight w:val="none"/>
        </w:rPr>
      </w:pPr>
      <w:r>
        <w:rPr>
          <w:rFonts w:hint="eastAsia" w:ascii="方正小标宋_GBK" w:eastAsia="方正小标宋_GBK" w:cs="方正小标宋_GBK"/>
          <w:sz w:val="44"/>
          <w:szCs w:val="44"/>
          <w:highlight w:val="none"/>
        </w:rPr>
        <w:t>呼图壁县二十里店镇人民政府</w:t>
      </w:r>
    </w:p>
    <w:p>
      <w:pPr>
        <w:keepNext/>
        <w:keepLines/>
        <w:pageBreakBefore w:val="0"/>
        <w:kinsoku/>
        <w:wordWrap/>
        <w:overflowPunct/>
        <w:topLinePunct w:val="0"/>
        <w:autoSpaceDE w:val="0"/>
        <w:autoSpaceDN w:val="0"/>
        <w:bidi w:val="0"/>
        <w:adjustRightInd w:val="0"/>
        <w:snapToGrid/>
        <w:spacing w:beforeAutospacing="0" w:afterAutospacing="0" w:line="560" w:lineRule="exact"/>
        <w:jc w:val="center"/>
        <w:textAlignment w:val="auto"/>
        <w:rPr>
          <w:rFonts w:hint="eastAsia" w:ascii="方正小标宋_GBK" w:eastAsia="方正小标宋_GBK" w:cs="方正小标宋_GBK"/>
          <w:sz w:val="44"/>
          <w:szCs w:val="44"/>
          <w:highlight w:val="none"/>
        </w:rPr>
      </w:pPr>
      <w:r>
        <w:rPr>
          <w:rFonts w:hint="eastAsia" w:ascii="方正小标宋_GBK" w:eastAsia="方正小标宋_GBK" w:cs="方正小标宋_GBK"/>
          <w:sz w:val="44"/>
          <w:szCs w:val="44"/>
          <w:highlight w:val="none"/>
        </w:rPr>
        <w:t>202</w:t>
      </w:r>
      <w:r>
        <w:rPr>
          <w:rFonts w:hint="eastAsia" w:ascii="方正小标宋_GBK" w:eastAsia="方正小标宋_GBK" w:cs="方正小标宋_GBK"/>
          <w:sz w:val="44"/>
          <w:szCs w:val="44"/>
          <w:highlight w:val="none"/>
          <w:lang w:val="en-US" w:eastAsia="zh-CN"/>
        </w:rPr>
        <w:t>5</w:t>
      </w:r>
      <w:r>
        <w:rPr>
          <w:rFonts w:hint="eastAsia" w:ascii="方正小标宋_GBK" w:eastAsia="方正小标宋_GBK" w:cs="方正小标宋_GBK"/>
          <w:sz w:val="44"/>
          <w:szCs w:val="44"/>
          <w:highlight w:val="none"/>
        </w:rPr>
        <w:t>年度部门</w:t>
      </w:r>
      <w:r>
        <w:rPr>
          <w:rFonts w:hint="eastAsia" w:ascii="方正小标宋_GBK" w:eastAsia="方正小标宋_GBK" w:cs="方正小标宋_GBK"/>
          <w:sz w:val="44"/>
          <w:szCs w:val="44"/>
          <w:highlight w:val="none"/>
          <w:lang w:val="en-US" w:eastAsia="zh-CN"/>
        </w:rPr>
        <w:t>预</w:t>
      </w:r>
      <w:r>
        <w:rPr>
          <w:rFonts w:hint="eastAsia" w:ascii="方正小标宋_GBK" w:eastAsia="方正小标宋_GBK" w:cs="方正小标宋_GBK"/>
          <w:sz w:val="44"/>
          <w:szCs w:val="44"/>
          <w:highlight w:val="none"/>
        </w:rPr>
        <w:t>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年呼图壁县二十里店镇人民政府部门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531" w:bottom="1928"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kern w:val="0"/>
          <w:sz w:val="32"/>
          <w:szCs w:val="32"/>
          <w:highlight w:val="none"/>
          <w:lang w:val="en-US" w:eastAsia="zh-CN"/>
        </w:rPr>
        <w:t>呼图壁县二十里店镇人民政府部门</w:t>
      </w:r>
      <w:r>
        <w:rPr>
          <w:rFonts w:hint="eastAsia" w:ascii="黑体" w:hAnsi="黑体" w:eastAsia="黑体"/>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ageBreakBefore w:val="0"/>
        <w:widowControl/>
        <w:numPr>
          <w:ilvl w:val="0"/>
          <w:numId w:val="0"/>
        </w:numPr>
        <w:kinsoku/>
        <w:wordWrap/>
        <w:overflowPunct/>
        <w:topLinePunct w:val="0"/>
        <w:bidi w:val="0"/>
        <w:spacing w:line="56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 xml:space="preserve">（1）贯彻执行党和国家的有关方针、政策、法律和法规；执行上级政府的决定和命令；拟订适合本镇实际的具体政策措施，并有效地组织实施； </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sz w:val="32"/>
          <w:szCs w:val="32"/>
          <w:highlight w:val="none"/>
        </w:rPr>
        <w:t xml:space="preserve">    （2）组织制订并实施本镇经济和社会发展中长期规划，搞好经济发展的总体布局和产业结构的调整；</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sz w:val="32"/>
          <w:szCs w:val="32"/>
          <w:highlight w:val="none"/>
        </w:rPr>
        <w:t xml:space="preserve">    （3）按照《企业法》，指导企业转换经营机制和建立现代企业制度，加快本镇工业和第三产业发展；完善统分结合的双层经营体制，发展村级集体经济；</w:t>
      </w:r>
    </w:p>
    <w:p>
      <w:pPr>
        <w:pageBreakBefore w:val="0"/>
        <w:kinsoku/>
        <w:wordWrap/>
        <w:overflowPunct/>
        <w:topLinePunct w:val="0"/>
        <w:bidi w:val="0"/>
        <w:snapToGrid w:val="0"/>
        <w:spacing w:line="560" w:lineRule="exact"/>
        <w:ind w:firstLine="640" w:firstLineChars="200"/>
        <w:textAlignment w:val="auto"/>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highlight w:val="none"/>
        </w:rPr>
        <w:t xml:space="preserve">（4）负责组织编制本镇建设的总体规划，并组织实施，抓好本镇建设用地的规划管理工作； </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sz w:val="32"/>
          <w:szCs w:val="32"/>
          <w:highlight w:val="none"/>
        </w:rPr>
        <w:t xml:space="preserve">    （5）负责本镇的科技、教育、文化、卫生等事业发展和计划生育工作；负责本镇社会治安综合治理，维护社会稳定；</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sz w:val="32"/>
          <w:szCs w:val="32"/>
          <w:highlight w:val="none"/>
        </w:rPr>
        <w:t xml:space="preserve">    （6）编制本镇财政预决算计划，负责经费的划拨和核算工作；</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sz w:val="32"/>
          <w:szCs w:val="32"/>
          <w:highlight w:val="none"/>
        </w:rPr>
        <w:t xml:space="preserve">    （7）完成县委县政府交办的其他工作任务。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呼图壁县二十里店镇人民政府</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10</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党政综合办公室</w:t>
      </w:r>
      <w:r>
        <w:rPr>
          <w:rFonts w:hint="eastAsia" w:ascii="仿宋_GB2312" w:hAnsi="仿宋_GB2312" w:eastAsia="仿宋_GB2312" w:cs="仿宋_GB2312"/>
          <w:sz w:val="32"/>
          <w:szCs w:val="32"/>
          <w:highlight w:val="none"/>
        </w:rPr>
        <w:t>、党建</w:t>
      </w:r>
      <w:r>
        <w:rPr>
          <w:rFonts w:hint="eastAsia" w:ascii="仿宋_GB2312" w:hAnsi="仿宋_GB2312" w:eastAsia="仿宋_GB2312" w:cs="仿宋_GB2312"/>
          <w:sz w:val="32"/>
          <w:szCs w:val="32"/>
          <w:highlight w:val="none"/>
          <w:lang w:val="en-US" w:eastAsia="zh-CN"/>
        </w:rPr>
        <w:t>工作办公室</w:t>
      </w:r>
      <w:r>
        <w:rPr>
          <w:rFonts w:hint="eastAsia" w:ascii="仿宋_GB2312" w:hAnsi="仿宋_GB2312" w:eastAsia="仿宋_GB2312" w:cs="仿宋_GB2312"/>
          <w:sz w:val="32"/>
          <w:szCs w:val="32"/>
          <w:highlight w:val="none"/>
        </w:rPr>
        <w:t>、经济发展</w:t>
      </w:r>
      <w:r>
        <w:rPr>
          <w:rFonts w:hint="eastAsia" w:ascii="仿宋_GB2312" w:hAnsi="仿宋_GB2312" w:eastAsia="仿宋_GB2312" w:cs="仿宋_GB2312"/>
          <w:sz w:val="32"/>
          <w:szCs w:val="32"/>
          <w:highlight w:val="none"/>
          <w:lang w:val="en-US" w:eastAsia="zh-CN"/>
        </w:rPr>
        <w:t>和财政办公室</w:t>
      </w:r>
      <w:r>
        <w:rPr>
          <w:rFonts w:hint="eastAsia" w:ascii="仿宋_GB2312" w:hAnsi="仿宋_GB2312" w:eastAsia="仿宋_GB2312" w:cs="仿宋_GB2312"/>
          <w:sz w:val="32"/>
          <w:szCs w:val="32"/>
          <w:highlight w:val="none"/>
        </w:rPr>
        <w:t>、社会事务办</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退役军人服务站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、综合执法办</w:t>
      </w:r>
      <w:r>
        <w:rPr>
          <w:rFonts w:hint="eastAsia" w:ascii="仿宋_GB2312" w:hAnsi="仿宋_GB2312" w:eastAsia="仿宋_GB2312" w:cs="仿宋_GB2312"/>
          <w:sz w:val="32"/>
          <w:szCs w:val="32"/>
          <w:highlight w:val="none"/>
          <w:lang w:val="en-US" w:eastAsia="zh-CN"/>
        </w:rPr>
        <w:t>公示</w:t>
      </w:r>
      <w:r>
        <w:rPr>
          <w:rFonts w:hint="eastAsia" w:ascii="仿宋_GB2312" w:hAnsi="仿宋_GB2312" w:eastAsia="仿宋_GB2312" w:cs="仿宋_GB2312"/>
          <w:sz w:val="32"/>
          <w:szCs w:val="32"/>
          <w:highlight w:val="none"/>
        </w:rPr>
        <w:t>、农业</w:t>
      </w:r>
      <w:r>
        <w:rPr>
          <w:rFonts w:hint="eastAsia" w:ascii="仿宋_GB2312" w:hAnsi="仿宋_GB2312" w:eastAsia="仿宋_GB2312" w:cs="仿宋_GB2312"/>
          <w:sz w:val="32"/>
          <w:szCs w:val="32"/>
          <w:highlight w:val="none"/>
          <w:lang w:val="en-US" w:eastAsia="zh-CN"/>
        </w:rPr>
        <w:t>发展服务中心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公共文化服务中心</w:t>
      </w:r>
      <w:r>
        <w:rPr>
          <w:rFonts w:hint="eastAsia" w:ascii="仿宋_GB2312" w:hAnsi="仿宋_GB2312" w:eastAsia="仿宋_GB2312" w:cs="仿宋_GB2312"/>
          <w:sz w:val="32"/>
          <w:szCs w:val="32"/>
          <w:highlight w:val="none"/>
        </w:rPr>
        <w:t>、村镇规划建设发展中心、综治</w:t>
      </w:r>
      <w:r>
        <w:rPr>
          <w:rFonts w:hint="eastAsia" w:ascii="仿宋_GB2312" w:hAnsi="仿宋_GB2312" w:eastAsia="仿宋_GB2312" w:cs="仿宋_GB2312"/>
          <w:sz w:val="32"/>
          <w:szCs w:val="32"/>
          <w:highlight w:val="none"/>
          <w:lang w:val="en-US" w:eastAsia="zh-CN"/>
        </w:rPr>
        <w:t>和网格化服务中心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便民服务中心</w:t>
      </w:r>
      <w:r>
        <w:rPr>
          <w:rFonts w:hint="eastAsia" w:ascii="仿宋_GB2312" w:hAnsi="仿宋_GB2312" w:eastAsia="仿宋_GB2312" w:cs="仿宋_GB2312"/>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我</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83</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102</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73</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减少4人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29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离休0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both"/>
        <w:outlineLvl w:val="1"/>
        <w:rPr>
          <w:rFonts w:hint="eastAsia" w:ascii="仿宋_GB2312" w:hAnsi="宋体" w:eastAsia="仿宋_GB2312"/>
          <w:color w:val="auto"/>
          <w:kern w:val="0"/>
          <w:sz w:val="24"/>
          <w:highlight w:val="none"/>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7402.08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5967.98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2402.08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2206.96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195.12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294.51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246.12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0.17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534.77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10.48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10.48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10.48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255.02</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7412.56</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7412.56</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部门（单位）收入总体情况表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呼图壁二十里店镇人民政府           </w:t>
      </w:r>
      <w:r>
        <w:rPr>
          <w:rFonts w:hint="eastAsia" w:ascii="仿宋_GB2312" w:hAnsi="宋体" w:eastAsia="仿宋_GB2312"/>
          <w:color w:val="auto"/>
          <w:kern w:val="0"/>
          <w:sz w:val="24"/>
          <w:highlight w:val="none"/>
        </w:rPr>
        <w:t xml:space="preserve">                   单位：万元</w:t>
      </w:r>
    </w:p>
    <w:tbl>
      <w:tblPr>
        <w:tblStyle w:val="8"/>
        <w:tblW w:w="9975" w:type="dxa"/>
        <w:tblInd w:w="-450" w:type="dxa"/>
        <w:tblLayout w:type="fixed"/>
        <w:tblCellMar>
          <w:top w:w="0" w:type="dxa"/>
          <w:left w:w="108" w:type="dxa"/>
          <w:bottom w:w="0" w:type="dxa"/>
          <w:right w:w="108" w:type="dxa"/>
        </w:tblCellMar>
      </w:tblPr>
      <w:tblGrid>
        <w:gridCol w:w="417"/>
        <w:gridCol w:w="333"/>
        <w:gridCol w:w="330"/>
        <w:gridCol w:w="1050"/>
        <w:gridCol w:w="765"/>
        <w:gridCol w:w="675"/>
        <w:gridCol w:w="683"/>
        <w:gridCol w:w="712"/>
        <w:gridCol w:w="421"/>
        <w:gridCol w:w="643"/>
        <w:gridCol w:w="631"/>
        <w:gridCol w:w="779"/>
        <w:gridCol w:w="583"/>
        <w:gridCol w:w="656"/>
        <w:gridCol w:w="712"/>
        <w:gridCol w:w="585"/>
      </w:tblGrid>
      <w:tr>
        <w:tblPrEx>
          <w:tblCellMar>
            <w:top w:w="0" w:type="dxa"/>
            <w:left w:w="108" w:type="dxa"/>
            <w:bottom w:w="0" w:type="dxa"/>
            <w:right w:w="108" w:type="dxa"/>
          </w:tblCellMar>
        </w:tblPrEx>
        <w:trPr>
          <w:trHeight w:val="697" w:hRule="atLeast"/>
        </w:trPr>
        <w:tc>
          <w:tcPr>
            <w:tcW w:w="108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4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71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33"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3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8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2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88"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201　</w:t>
            </w:r>
          </w:p>
        </w:tc>
        <w:tc>
          <w:tcPr>
            <w:tcW w:w="333"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一般公共服务支出</w:t>
            </w:r>
          </w:p>
        </w:tc>
        <w:tc>
          <w:tcPr>
            <w:tcW w:w="765" w:type="dxa"/>
            <w:tcBorders>
              <w:top w:val="nil"/>
              <w:left w:val="nil"/>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5967.98</w:t>
            </w:r>
          </w:p>
        </w:tc>
        <w:tc>
          <w:tcPr>
            <w:tcW w:w="675" w:type="dxa"/>
            <w:tcBorders>
              <w:top w:val="nil"/>
              <w:left w:val="nil"/>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1951.43</w:t>
            </w:r>
          </w:p>
        </w:tc>
        <w:tc>
          <w:tcPr>
            <w:tcW w:w="683" w:type="dxa"/>
            <w:tcBorders>
              <w:top w:val="nil"/>
              <w:left w:val="nil"/>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1860.31</w:t>
            </w:r>
          </w:p>
        </w:tc>
        <w:tc>
          <w:tcPr>
            <w:tcW w:w="712" w:type="dxa"/>
            <w:tcBorders>
              <w:top w:val="nil"/>
              <w:left w:val="nil"/>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91.12</w:t>
            </w:r>
          </w:p>
        </w:tc>
        <w:tc>
          <w:tcPr>
            <w:tcW w:w="421"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4015.23</w:t>
            </w:r>
          </w:p>
        </w:tc>
        <w:tc>
          <w:tcPr>
            <w:tcW w:w="712"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1.32</w:t>
            </w:r>
          </w:p>
        </w:tc>
        <w:tc>
          <w:tcPr>
            <w:tcW w:w="58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13"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政协事务</w:t>
            </w:r>
          </w:p>
        </w:tc>
        <w:tc>
          <w:tcPr>
            <w:tcW w:w="76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675"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8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12"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728" w:hRule="atLeast"/>
        </w:trPr>
        <w:tc>
          <w:tcPr>
            <w:tcW w:w="417"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其他政协事务支出</w:t>
            </w:r>
          </w:p>
        </w:tc>
        <w:tc>
          <w:tcPr>
            <w:tcW w:w="765"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675"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8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12"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585"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827"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政府办公厅（室）及相关机构事务</w:t>
            </w:r>
          </w:p>
        </w:tc>
        <w:tc>
          <w:tcPr>
            <w:tcW w:w="765" w:type="dxa"/>
            <w:tcBorders>
              <w:top w:val="nil"/>
              <w:left w:val="nil"/>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5615.45</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1600.31</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1600.31</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4015.23</w:t>
            </w: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行政运行</w:t>
            </w:r>
          </w:p>
        </w:tc>
        <w:tc>
          <w:tcPr>
            <w:tcW w:w="765" w:type="dxa"/>
            <w:tcBorders>
              <w:top w:val="nil"/>
              <w:left w:val="nil"/>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4925.27</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910.05</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910.05</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4015.23</w:t>
            </w: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一般行政管理事务</w:t>
            </w:r>
          </w:p>
        </w:tc>
        <w:tc>
          <w:tcPr>
            <w:tcW w:w="765" w:type="dxa"/>
            <w:tcBorders>
              <w:top w:val="nil"/>
              <w:left w:val="nil"/>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50</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事业运行</w:t>
            </w:r>
          </w:p>
        </w:tc>
        <w:tc>
          <w:tcPr>
            <w:tcW w:w="765" w:type="dxa"/>
            <w:tcBorders>
              <w:top w:val="nil"/>
              <w:left w:val="nil"/>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590.27</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590.27</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590.27</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纪检监察事务</w:t>
            </w:r>
          </w:p>
        </w:tc>
        <w:tc>
          <w:tcPr>
            <w:tcW w:w="76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其他纪检监察事务支出</w:t>
            </w:r>
          </w:p>
        </w:tc>
        <w:tc>
          <w:tcPr>
            <w:tcW w:w="76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w:t>
            </w:r>
          </w:p>
        </w:tc>
        <w:tc>
          <w:tcPr>
            <w:tcW w:w="67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w:t>
            </w:r>
          </w:p>
        </w:tc>
        <w:tc>
          <w:tcPr>
            <w:tcW w:w="68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w:t>
            </w: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29</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群众团体事务</w:t>
            </w:r>
          </w:p>
        </w:tc>
        <w:tc>
          <w:tcPr>
            <w:tcW w:w="765" w:type="dxa"/>
            <w:tcBorders>
              <w:top w:val="nil"/>
              <w:left w:val="nil"/>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0.04</w:t>
            </w:r>
          </w:p>
        </w:tc>
        <w:tc>
          <w:tcPr>
            <w:tcW w:w="67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0.04</w:t>
            </w: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29</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其他群众团体事务支出　</w:t>
            </w:r>
          </w:p>
        </w:tc>
        <w:tc>
          <w:tcPr>
            <w:tcW w:w="76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0.04</w:t>
            </w:r>
          </w:p>
        </w:tc>
        <w:tc>
          <w:tcPr>
            <w:tcW w:w="67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0.04</w:t>
            </w: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33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32</w:t>
            </w:r>
            <w:r>
              <w:rPr>
                <w:rFonts w:hint="eastAsia" w:ascii="仿宋_GB2312" w:hAnsi="仿宋_GB2312" w:eastAsia="仿宋_GB2312" w:cs="仿宋_GB2312"/>
                <w:color w:val="auto"/>
                <w:sz w:val="18"/>
                <w:szCs w:val="18"/>
                <w:highlight w:val="none"/>
              </w:rPr>
              <w:t>　</w:t>
            </w:r>
          </w:p>
        </w:tc>
        <w:tc>
          <w:tcPr>
            <w:tcW w:w="3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1050" w:type="dxa"/>
            <w:tcBorders>
              <w:top w:val="nil"/>
              <w:left w:val="nil"/>
              <w:bottom w:val="single" w:color="auto" w:sz="4" w:space="0"/>
              <w:right w:val="single" w:color="auto" w:sz="4" w:space="0"/>
            </w:tcBorders>
            <w:noWrap w:val="0"/>
            <w:vAlign w:val="center"/>
          </w:tcPr>
          <w:p>
            <w:pPr>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组织事务</w:t>
            </w:r>
          </w:p>
        </w:tc>
        <w:tc>
          <w:tcPr>
            <w:tcW w:w="76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331.12</w:t>
            </w:r>
          </w:p>
        </w:tc>
        <w:tc>
          <w:tcPr>
            <w:tcW w:w="67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331.12</w:t>
            </w:r>
          </w:p>
        </w:tc>
        <w:tc>
          <w:tcPr>
            <w:tcW w:w="683"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240</w:t>
            </w:r>
          </w:p>
        </w:tc>
        <w:tc>
          <w:tcPr>
            <w:tcW w:w="712"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91.12</w:t>
            </w:r>
          </w:p>
        </w:tc>
        <w:tc>
          <w:tcPr>
            <w:tcW w:w="42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rPr>
            </w:pPr>
            <w:r>
              <w:rPr>
                <w:rFonts w:hint="eastAsia" w:ascii="仿宋_GB2312" w:hAnsi="仿宋_GB2312" w:eastAsia="仿宋_GB2312" w:cs="仿宋_GB2312"/>
                <w:color w:val="auto"/>
                <w:sz w:val="18"/>
                <w:szCs w:val="18"/>
                <w:highlight w:val="none"/>
                <w:lang w:val="en-US" w:eastAsia="zh-CN"/>
              </w:rPr>
              <w:t>201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32</w:t>
            </w:r>
            <w:r>
              <w:rPr>
                <w:rFonts w:hint="eastAsia" w:ascii="仿宋_GB2312" w:hAnsi="仿宋_GB2312" w:eastAsia="仿宋_GB2312" w:cs="仿宋_GB2312"/>
                <w:color w:val="auto"/>
                <w:sz w:val="18"/>
                <w:szCs w:val="18"/>
                <w:highlight w:val="none"/>
              </w:rPr>
              <w:t>　</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99</w:t>
            </w:r>
            <w:r>
              <w:rPr>
                <w:rFonts w:hint="eastAsia" w:ascii="仿宋_GB2312" w:hAnsi="仿宋_GB2312" w:eastAsia="仿宋_GB2312" w:cs="仿宋_GB2312"/>
                <w:color w:val="auto"/>
                <w:sz w:val="18"/>
                <w:szCs w:val="18"/>
                <w:highlight w:val="none"/>
              </w:rPr>
              <w:t>　</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其他组织事务支出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331.12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331.12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240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91.12</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33</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宣传事务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0.00</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33</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其他宣传事务支出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0.00</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34</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统战事务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0.27</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34</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其他统战事务支出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0.27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0.27</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207</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文化旅游体育与传媒支出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207</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文化和旅游</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207</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kern w:val="2"/>
                <w:sz w:val="18"/>
                <w:szCs w:val="18"/>
                <w:highlight w:val="none"/>
                <w:lang w:val="en-US" w:eastAsia="zh-CN" w:bidi="ar-SA"/>
              </w:rPr>
            </w:pPr>
            <w:r>
              <w:rPr>
                <w:rFonts w:hint="eastAsia" w:ascii="仿宋_GB2312" w:hAnsi="仿宋_GB2312" w:eastAsia="仿宋_GB2312" w:cs="仿宋_GB2312"/>
                <w:b w:val="0"/>
                <w:bCs w:val="0"/>
                <w:color w:val="auto"/>
                <w:sz w:val="18"/>
                <w:szCs w:val="18"/>
                <w:highlight w:val="none"/>
              </w:rPr>
              <w:t>其他文化和旅游支出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4</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社会保障和就业支出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294.51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144.51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144.51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行政事业单位养老支出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294.51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144.51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144.51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行政单位离退休</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17.42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17.42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17.42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机关事业单位基本养老保险缴费支出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227.1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127.1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127.1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208</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机关事业单位职业年金缴费支出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卫生健康支出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246.12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96.12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96.12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val="0"/>
                <w:bCs w:val="0"/>
                <w:color w:val="auto"/>
                <w:sz w:val="18"/>
                <w:szCs w:val="18"/>
                <w:highlight w:val="none"/>
              </w:rPr>
              <w:t>行政事业单位医疗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246.12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96.12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96.12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行政单位医疗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121.34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21.34</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21.34</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事业单位医疗</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42.21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42.21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42.21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03</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公务员医疗补助</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81.77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31.77</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31.77</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210</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11</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其他行政事业单位医疗支出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0.79</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0.79</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0.79</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节能环保支出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0.17</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03</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污染防治</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0.17</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03</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大气</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0.17</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212</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城乡社区支出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534.77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534.77</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212</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国有土地使用权出让收入安排的支出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534.77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534.77</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212</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08</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其他国有土地使用权出让收入安排的支出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534.77</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534.77</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农林水支出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109</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巩固脱贫攻坚成果衔接乡村振兴</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8.98</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8.98</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其他巩固脱贫攻坚成果衔接乡村振兴支出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8.98</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8.98</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868"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07</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巩固脱贫攻坚成果衔接乡村振兴</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100.01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100</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0.01</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213</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07</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对村级公益事业建设的补助</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100.01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100</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100</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0.01</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住房保障支出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255.02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105.02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105.02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住房改革支出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255.02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105.02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105.02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住房公积金</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255.02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105.02</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105.02</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150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224</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灾害防治及应急管理支出</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kern w:val="2"/>
                <w:sz w:val="18"/>
                <w:szCs w:val="18"/>
                <w:highlight w:val="none"/>
                <w:lang w:val="en-US" w:eastAsia="zh-CN" w:bidi="ar-SA"/>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kern w:val="2"/>
                <w:sz w:val="18"/>
                <w:szCs w:val="18"/>
                <w:highlight w:val="none"/>
                <w:lang w:val="en-US" w:eastAsia="zh-CN" w:bidi="ar-SA"/>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224</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消防救援事务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224</w:t>
            </w: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04</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消防应急救援</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3"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3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8"/>
                <w:szCs w:val="18"/>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合  计</w:t>
            </w:r>
          </w:p>
        </w:tc>
        <w:tc>
          <w:tcPr>
            <w:tcW w:w="76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7412.56</w:t>
            </w:r>
          </w:p>
        </w:tc>
        <w:tc>
          <w:tcPr>
            <w:tcW w:w="6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2402.08</w:t>
            </w:r>
          </w:p>
        </w:tc>
        <w:tc>
          <w:tcPr>
            <w:tcW w:w="6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2206.96</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195.12</w:t>
            </w:r>
          </w:p>
        </w:tc>
        <w:tc>
          <w:tcPr>
            <w:tcW w:w="42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6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5000</w:t>
            </w:r>
          </w:p>
        </w:tc>
        <w:tc>
          <w:tcPr>
            <w:tcW w:w="71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b/>
                <w:bCs/>
                <w:color w:val="auto"/>
                <w:sz w:val="18"/>
                <w:szCs w:val="18"/>
                <w:highlight w:val="none"/>
                <w:lang w:val="en-US" w:eastAsia="zh-CN"/>
              </w:rPr>
            </w:pPr>
            <w:r>
              <w:rPr>
                <w:rFonts w:hint="eastAsia" w:ascii="仿宋_GB2312" w:hAnsi="仿宋_GB2312" w:eastAsia="仿宋_GB2312" w:cs="仿宋_GB2312"/>
                <w:b/>
                <w:bCs/>
                <w:color w:val="auto"/>
                <w:sz w:val="18"/>
                <w:szCs w:val="18"/>
                <w:highlight w:val="none"/>
                <w:lang w:val="en-US" w:eastAsia="zh-CN"/>
              </w:rPr>
              <w:t>10.48</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autofit"/>
        <w:tblCellMar>
          <w:top w:w="0" w:type="dxa"/>
          <w:left w:w="108" w:type="dxa"/>
          <w:bottom w:w="0" w:type="dxa"/>
          <w:right w:w="108" w:type="dxa"/>
        </w:tblCellMar>
      </w:tblPr>
      <w:tblGrid>
        <w:gridCol w:w="486"/>
        <w:gridCol w:w="417"/>
        <w:gridCol w:w="417"/>
        <w:gridCol w:w="2558"/>
        <w:gridCol w:w="1831"/>
        <w:gridCol w:w="1832"/>
        <w:gridCol w:w="1879"/>
      </w:tblGrid>
      <w:tr>
        <w:tblPrEx>
          <w:tblCellMar>
            <w:top w:w="0" w:type="dxa"/>
            <w:left w:w="108" w:type="dxa"/>
            <w:bottom w:w="0" w:type="dxa"/>
            <w:right w:w="108" w:type="dxa"/>
          </w:tblCellMar>
        </w:tblPrEx>
        <w:trPr>
          <w:trHeight w:val="328" w:hRule="atLeast"/>
        </w:trPr>
        <w:tc>
          <w:tcPr>
            <w:tcW w:w="387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8"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一般公共服务支出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5967.98</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5515.54</w:t>
            </w: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452.44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color w:val="auto"/>
                <w:kern w:val="0"/>
                <w:sz w:val="18"/>
                <w:szCs w:val="18"/>
                <w:highlight w:val="none"/>
                <w:lang w:val="en-US"/>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政协事务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color w:val="auto"/>
                <w:kern w:val="0"/>
                <w:sz w:val="18"/>
                <w:szCs w:val="18"/>
                <w:highlight w:val="none"/>
                <w:lang w:val="en-US"/>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其他政协事务支出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政府办公厅（室）及相关机构事务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5615.54</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5515.54</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01</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行政运行</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4925.27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4925.27</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一般行政管理事务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03</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事业运行</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590.27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590.27</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纪检监察事务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其他纪检监察事务支出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组织事务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0.04</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其他组织事务支出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0.04</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组织事务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其他组织事务支出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331.12</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331.12</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宣传事务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0.00</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0.00</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其他宣传事务支出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0.00</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0.00</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统战事务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0.27</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34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其他统战事务支出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0.27</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0.27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文化旅游体育与传媒支出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文化和旅游</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其他文化和旅游支出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社会保障和就业支出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294.51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294.51</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行政事业单位养老支出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294.51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294.51</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行政单位离退休</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机关事业单位基本养老保险缴费支出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227.1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227.1</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r>
              <w:rPr>
                <w:rFonts w:hint="eastAsia" w:ascii="仿宋_GB2312" w:hAnsi="仿宋_GB2312" w:eastAsia="仿宋_GB2312" w:cs="仿宋_GB2312"/>
                <w:b w:val="0"/>
                <w:bCs w:val="0"/>
                <w:color w:val="auto"/>
                <w:kern w:val="0"/>
                <w:sz w:val="18"/>
                <w:szCs w:val="18"/>
                <w:highlight w:val="none"/>
              </w:rPr>
              <w:t>　</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机关事业单位职业年金缴费支出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50</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50</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卫生健康支出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246.12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246.12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行政事业单位医疗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246.12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246.12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行政单位医疗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121.34</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121.34</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事业单位医疗</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42.21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42.21</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公务员医疗补助</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81.77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81.77</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其他行政事业单位医疗支出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0.79</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0.79</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节能环保支出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污染防治</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大气</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城乡社区支出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534.77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534.77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国有土地使用权出让收入安排的支出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534.77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534.77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其他国有土地使用权出让收入安排的支出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534.77</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534.77</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农林水支出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109</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109</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巩固脱贫攻坚成果衔接乡村振兴</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8.98</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8.98</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其他巩固脱贫攻坚成果衔接乡村振兴支出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8.98</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8.98</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农村综合改革</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100.01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100.01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07</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对村级公益事业建设的补助</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100.01</w:t>
            </w:r>
          </w:p>
        </w:tc>
        <w:tc>
          <w:tcPr>
            <w:tcW w:w="1832"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100.01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住房保障支出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住房改革支出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住房公积金</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255.02</w:t>
            </w: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灾害防治及应急管理支出</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消防救援事务</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224</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w:t>
            </w: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i w:val="0"/>
                <w:iCs w:val="0"/>
                <w:color w:val="000000"/>
                <w:kern w:val="0"/>
                <w:sz w:val="18"/>
                <w:szCs w:val="18"/>
                <w:highlight w:val="none"/>
                <w:u w:val="none"/>
                <w:lang w:val="en-US" w:eastAsia="zh-CN" w:bidi="ar"/>
              </w:rPr>
            </w:pPr>
            <w:r>
              <w:rPr>
                <w:rFonts w:hint="eastAsia" w:ascii="仿宋_GB2312" w:hAnsi="仿宋_GB2312" w:eastAsia="仿宋_GB2312" w:cs="仿宋_GB2312"/>
                <w:b w:val="0"/>
                <w:bCs w:val="0"/>
                <w:i w:val="0"/>
                <w:iCs w:val="0"/>
                <w:color w:val="000000"/>
                <w:kern w:val="0"/>
                <w:sz w:val="18"/>
                <w:szCs w:val="18"/>
                <w:highlight w:val="none"/>
                <w:u w:val="none"/>
                <w:lang w:val="en-US" w:eastAsia="zh-CN" w:bidi="ar"/>
              </w:rPr>
              <w:t>消防应急救援</w:t>
            </w: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lang w:val="en-US" w:eastAsia="zh-CN"/>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w:t>
            </w:r>
          </w:p>
        </w:tc>
      </w:tr>
      <w:tr>
        <w:tblPrEx>
          <w:tblCellMar>
            <w:top w:w="0" w:type="dxa"/>
            <w:left w:w="108" w:type="dxa"/>
            <w:bottom w:w="0" w:type="dxa"/>
            <w:right w:w="108" w:type="dxa"/>
          </w:tblCellMar>
        </w:tblPrEx>
        <w:trPr>
          <w:trHeight w:val="90"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val="0"/>
                <w:bCs w:val="0"/>
                <w:color w:val="auto"/>
                <w:kern w:val="0"/>
                <w:sz w:val="18"/>
                <w:szCs w:val="18"/>
                <w:highlight w:val="none"/>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c>
          <w:tcPr>
            <w:tcW w:w="1832"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c>
          <w:tcPr>
            <w:tcW w:w="187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2558"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7412.56</w:t>
            </w:r>
          </w:p>
        </w:tc>
        <w:tc>
          <w:tcPr>
            <w:tcW w:w="183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6311.19</w:t>
            </w:r>
          </w:p>
        </w:tc>
        <w:tc>
          <w:tcPr>
            <w:tcW w:w="18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1101.37</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autofit"/>
        <w:tblCellMar>
          <w:top w:w="0" w:type="dxa"/>
          <w:left w:w="108" w:type="dxa"/>
          <w:bottom w:w="0" w:type="dxa"/>
          <w:right w:w="108" w:type="dxa"/>
        </w:tblCellMar>
      </w:tblPr>
      <w:tblGrid>
        <w:gridCol w:w="1854"/>
        <w:gridCol w:w="986"/>
        <w:gridCol w:w="2454"/>
        <w:gridCol w:w="986"/>
        <w:gridCol w:w="986"/>
        <w:gridCol w:w="1091"/>
        <w:gridCol w:w="1092"/>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2402.08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1951.43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1951.43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2402.08</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144.51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144.51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96.12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96.12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100</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105.02</w:t>
            </w: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105</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105.02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color w:val="auto"/>
                <w:kern w:val="0"/>
                <w:sz w:val="22"/>
                <w:szCs w:val="22"/>
                <w:highlight w:val="none"/>
                <w:lang w:val="en-US" w:eastAsia="zh-CN"/>
              </w:rPr>
              <w:t>2402.08</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22"/>
                <w:szCs w:val="22"/>
                <w:highlight w:val="none"/>
                <w:lang w:val="en-US" w:eastAsia="zh-CN"/>
              </w:rPr>
              <w:t>2402.08</w:t>
            </w:r>
            <w:r>
              <w:rPr>
                <w:rFonts w:hint="eastAsia" w:ascii="宋体" w:hAnsi="宋体" w:cs="宋体"/>
                <w:color w:val="auto"/>
                <w:kern w:val="0"/>
                <w:sz w:val="22"/>
                <w:szCs w:val="22"/>
                <w:highlight w:val="none"/>
              </w:rPr>
              <w:t>　</w:t>
            </w:r>
            <w:r>
              <w:rPr>
                <w:rFonts w:hint="eastAsia" w:ascii="宋体" w:hAnsi="宋体" w:cs="宋体"/>
                <w:color w:val="auto"/>
                <w:kern w:val="0"/>
                <w:sz w:val="22"/>
                <w:szCs w:val="22"/>
                <w:highlight w:val="none"/>
                <w:lang w:val="en-US" w:eastAsia="zh-CN"/>
              </w:rPr>
              <w:t>24</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2402.08</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ascii="仿宋_GB2312" w:hAnsi="宋体" w:eastAsia="仿宋_GB2312"/>
          <w:b/>
          <w:color w:val="FF0000"/>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autofit"/>
        <w:tblCellMar>
          <w:top w:w="0" w:type="dxa"/>
          <w:left w:w="108" w:type="dxa"/>
          <w:bottom w:w="0" w:type="dxa"/>
          <w:right w:w="108" w:type="dxa"/>
        </w:tblCellMar>
      </w:tblPr>
      <w:tblGrid>
        <w:gridCol w:w="997"/>
        <w:gridCol w:w="489"/>
        <w:gridCol w:w="492"/>
        <w:gridCol w:w="2307"/>
        <w:gridCol w:w="641"/>
        <w:gridCol w:w="951"/>
        <w:gridCol w:w="216"/>
        <w:gridCol w:w="1514"/>
        <w:gridCol w:w="1607"/>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926"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16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8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2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7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9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3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99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9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3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0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一般公共服务支出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1951.43</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1500.31</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451.12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政府办公厅（室）及相关机构事务</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1600.31</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1500.31</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行政运行</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910.05</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910.05</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一般行政管理事务</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bidi="ar-SA"/>
              </w:rPr>
              <w:t>50</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事业运行</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590.27</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590.27</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纪检监察事务</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其他纪检监察事务支出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组织事务</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201</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32</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其他组织事务支出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331.12</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文化旅游体育与传媒支出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文化和旅游</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207</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其他文化和旅游支出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w:t>
            </w: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社会保障和就业支出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144.51</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144.51</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行政事业单位养老支出</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144.51</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144.51</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行政单位离退休</w:t>
            </w:r>
          </w:p>
        </w:tc>
        <w:tc>
          <w:tcPr>
            <w:tcW w:w="159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17.42</w:t>
            </w:r>
          </w:p>
        </w:tc>
        <w:tc>
          <w:tcPr>
            <w:tcW w:w="173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17.42</w:t>
            </w:r>
          </w:p>
        </w:tc>
        <w:tc>
          <w:tcPr>
            <w:tcW w:w="160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48"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机关事业单位基本养老保险缴费支出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127.1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127.1</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卫生健康支出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96.12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96.12</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行政事业单位医疗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96.12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96.12</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行政单位医疗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21.34</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21.34</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事业单位医疗</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42.21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42.21</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公务员医疗补助</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31.77</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210</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其他行政事业单位医疗支出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0.79</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0.79</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农林水支出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07</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农村综合改革</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213</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07</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对村级公益事业建设的补助</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100</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100</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住房保障支出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住房改革支出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221</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住房公积金</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105.02</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224</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灾害防治及应急管理支出</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224</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消防救援事务</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224</w:t>
            </w: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消防应急救援</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8"/>
                <w:szCs w:val="18"/>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18"/>
                <w:szCs w:val="18"/>
                <w:highlight w:val="none"/>
              </w:rPr>
            </w:pPr>
          </w:p>
        </w:tc>
        <w:tc>
          <w:tcPr>
            <w:tcW w:w="16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489"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492"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230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9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2"/>
                <w:szCs w:val="22"/>
                <w:highlight w:val="none"/>
                <w:lang w:val="en-US" w:eastAsia="zh-CN"/>
              </w:rPr>
              <w:t>2402.08</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1845.96</w:t>
            </w:r>
          </w:p>
        </w:tc>
        <w:tc>
          <w:tcPr>
            <w:tcW w:w="1607" w:type="dxa"/>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556.12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autofit"/>
        <w:tblCellMar>
          <w:top w:w="0" w:type="dxa"/>
          <w:left w:w="108" w:type="dxa"/>
          <w:bottom w:w="0" w:type="dxa"/>
          <w:right w:w="108" w:type="dxa"/>
        </w:tblCellMar>
      </w:tblPr>
      <w:tblGrid>
        <w:gridCol w:w="774"/>
        <w:gridCol w:w="576"/>
        <w:gridCol w:w="2883"/>
        <w:gridCol w:w="993"/>
        <w:gridCol w:w="705"/>
        <w:gridCol w:w="975"/>
        <w:gridCol w:w="723"/>
        <w:gridCol w:w="1699"/>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6"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68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2"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33"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9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8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83"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1363.47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1363.47</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default" w:ascii="Calibri" w:hAnsi="Calibri" w:eastAsia="宋体" w:cs="Calibri"/>
                <w:i w:val="0"/>
                <w:iCs w:val="0"/>
                <w:color w:val="000000"/>
                <w:kern w:val="0"/>
                <w:sz w:val="22"/>
                <w:szCs w:val="22"/>
                <w:highlight w:val="none"/>
                <w:u w:val="none"/>
                <w:lang w:val="en-US" w:eastAsia="zh-CN" w:bidi="ar"/>
              </w:rPr>
              <w:t>01</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基本工资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307.04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307.04</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02</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津贴补贴</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192.74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192.74</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03</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奖金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245.77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245.77</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07</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绩效工资</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129.61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129.61</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08</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机关事业单位基本养老保险缴费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127.1</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10</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职工基本医疗保险缴费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63.55</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63.55</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11</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公务员医疗补助缴费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31.77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31.77</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12</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其他社会保障缴费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13</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住房公积金</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105.02</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105.02</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99</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其他工资福利支出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154.27</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154.27</w:t>
            </w:r>
          </w:p>
        </w:tc>
        <w:tc>
          <w:tcPr>
            <w:tcW w:w="1699"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商品和服务支出</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103.24</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103.24</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01</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办公费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06</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07</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邮电费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08</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取暖费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18.81</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18.81</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11</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差旅费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w:t>
            </w:r>
          </w:p>
        </w:tc>
        <w:tc>
          <w:tcPr>
            <w:tcW w:w="1698"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1.72</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26</w:t>
            </w:r>
          </w:p>
        </w:tc>
        <w:tc>
          <w:tcPr>
            <w:tcW w:w="28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劳务费</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34.83</w:t>
            </w:r>
          </w:p>
        </w:tc>
        <w:tc>
          <w:tcPr>
            <w:tcW w:w="169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34.83</w:t>
            </w: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28</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工会经费</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15.38</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15.38</w:t>
            </w: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31</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公务用车运行维护费</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302</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39</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其他交通费用</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12.39</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12.39</w:t>
            </w: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302</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eastAsia" w:ascii="Calibri" w:hAnsi="Calibri" w:cs="Calibri"/>
                <w:i w:val="0"/>
                <w:iCs w:val="0"/>
                <w:color w:val="000000"/>
                <w:kern w:val="0"/>
                <w:sz w:val="22"/>
                <w:szCs w:val="22"/>
                <w:highlight w:val="none"/>
                <w:u w:val="none"/>
                <w:lang w:val="en-US" w:eastAsia="zh-CN" w:bidi="ar"/>
              </w:rPr>
              <w:t>99</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cs="Calibri"/>
                <w:i w:val="0"/>
                <w:iCs w:val="0"/>
                <w:color w:val="000000"/>
                <w:kern w:val="0"/>
                <w:sz w:val="22"/>
                <w:szCs w:val="22"/>
                <w:highlight w:val="none"/>
                <w:u w:val="none"/>
                <w:lang w:val="en-US" w:eastAsia="zh-CN" w:bidi="ar"/>
              </w:rPr>
              <w:t>其他商品和服务支出</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69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w:t>
            </w: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303</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对个人和家庭的补助</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379.25</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379.25</w:t>
            </w:r>
          </w:p>
        </w:tc>
        <w:tc>
          <w:tcPr>
            <w:tcW w:w="1699" w:type="dxa"/>
            <w:tcBorders>
              <w:top w:val="single" w:color="auto" w:sz="4" w:space="0"/>
              <w:left w:val="single" w:color="auto" w:sz="4" w:space="0"/>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303</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02</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退休费</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17.42</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17.42</w:t>
            </w:r>
          </w:p>
        </w:tc>
        <w:tc>
          <w:tcPr>
            <w:tcW w:w="169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303</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05</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生活补助</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360.22</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360.22</w:t>
            </w:r>
          </w:p>
        </w:tc>
        <w:tc>
          <w:tcPr>
            <w:tcW w:w="169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303</w:t>
            </w: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09</w:t>
            </w:r>
          </w:p>
        </w:tc>
        <w:tc>
          <w:tcPr>
            <w:tcW w:w="2883"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仿宋_GB2312" w:hAnsi="仿宋_GB2312" w:eastAsia="仿宋_GB2312" w:cs="仿宋_GB2312"/>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奖励金</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w:t>
            </w:r>
          </w:p>
        </w:tc>
        <w:tc>
          <w:tcPr>
            <w:tcW w:w="1699"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69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69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16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7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57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0"/>
                <w:szCs w:val="20"/>
                <w:highlight w:val="none"/>
              </w:rPr>
            </w:pPr>
          </w:p>
        </w:tc>
        <w:tc>
          <w:tcPr>
            <w:tcW w:w="28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1845.96</w:t>
            </w:r>
          </w:p>
        </w:tc>
        <w:tc>
          <w:tcPr>
            <w:tcW w:w="1698"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1742.72</w:t>
            </w:r>
          </w:p>
        </w:tc>
        <w:tc>
          <w:tcPr>
            <w:tcW w:w="1699"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103.24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10445" w:type="dxa"/>
        <w:tblInd w:w="-363" w:type="dxa"/>
        <w:tblLayout w:type="fixed"/>
        <w:tblCellMar>
          <w:top w:w="0" w:type="dxa"/>
          <w:left w:w="108" w:type="dxa"/>
          <w:bottom w:w="0" w:type="dxa"/>
          <w:right w:w="108" w:type="dxa"/>
        </w:tblCellMar>
      </w:tblPr>
      <w:tblGrid>
        <w:gridCol w:w="3"/>
        <w:gridCol w:w="533"/>
        <w:gridCol w:w="420"/>
        <w:gridCol w:w="420"/>
        <w:gridCol w:w="870"/>
        <w:gridCol w:w="1590"/>
        <w:gridCol w:w="698"/>
        <w:gridCol w:w="417"/>
        <w:gridCol w:w="809"/>
        <w:gridCol w:w="21"/>
        <w:gridCol w:w="718"/>
        <w:gridCol w:w="417"/>
        <w:gridCol w:w="522"/>
        <w:gridCol w:w="308"/>
        <w:gridCol w:w="830"/>
        <w:gridCol w:w="618"/>
        <w:gridCol w:w="417"/>
        <w:gridCol w:w="417"/>
        <w:gridCol w:w="351"/>
        <w:gridCol w:w="66"/>
      </w:tblGrid>
      <w:tr>
        <w:trPr>
          <w:gridAfter w:val="1"/>
          <w:wAfter w:w="66" w:type="dxa"/>
          <w:trHeight w:val="375" w:hRule="atLeast"/>
        </w:trPr>
        <w:tc>
          <w:tcPr>
            <w:tcW w:w="10379" w:type="dxa"/>
            <w:gridSpan w:val="1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66" w:type="dxa"/>
          <w:trHeight w:val="405" w:hRule="atLeast"/>
        </w:trPr>
        <w:tc>
          <w:tcPr>
            <w:tcW w:w="5760" w:type="dxa"/>
            <w:gridSpan w:val="9"/>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呼图壁县二十里店镇人民政府</w:t>
            </w:r>
          </w:p>
        </w:tc>
        <w:tc>
          <w:tcPr>
            <w:tcW w:w="1678"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94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30" w:hRule="atLeast"/>
        </w:trPr>
        <w:tc>
          <w:tcPr>
            <w:tcW w:w="1373"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7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9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3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3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8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1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367" w:hRule="atLeast"/>
        </w:trPr>
        <w:tc>
          <w:tcPr>
            <w:tcW w:w="53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7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9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9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30"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30"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3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417" w:type="dxa"/>
            <w:gridSpan w:val="2"/>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eastAsia="zh-Hans"/>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一般公共服务支出</w:t>
            </w:r>
          </w:p>
        </w:tc>
        <w:tc>
          <w:tcPr>
            <w:tcW w:w="1590" w:type="dxa"/>
            <w:noWrap w:val="0"/>
            <w:vAlign w:val="center"/>
          </w:tcPr>
          <w:p>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451.12</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361.43</w:t>
            </w:r>
          </w:p>
        </w:tc>
        <w:tc>
          <w:tcPr>
            <w:tcW w:w="71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89.69</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03</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政府办公厅（室）及相关机构事务</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03</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02</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一般行政管理事务</w:t>
            </w:r>
          </w:p>
        </w:tc>
        <w:tc>
          <w:tcPr>
            <w:tcW w:w="1590" w:type="dxa"/>
            <w:noWrap w:val="0"/>
            <w:vAlign w:val="center"/>
          </w:tcPr>
          <w:p>
            <w:pPr>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乡镇基层运转经费（非定额）</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纪检监察事务</w:t>
            </w:r>
          </w:p>
        </w:tc>
        <w:tc>
          <w:tcPr>
            <w:tcW w:w="1590" w:type="dxa"/>
            <w:noWrap w:val="0"/>
            <w:vAlign w:val="center"/>
          </w:tcPr>
          <w:p>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20</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99</w:t>
            </w:r>
            <w:r>
              <w:rPr>
                <w:rFonts w:hint="eastAsia" w:ascii="仿宋_GB2312" w:hAnsi="仿宋_GB2312" w:eastAsia="仿宋_GB2312" w:cs="仿宋_GB2312"/>
                <w:color w:val="auto"/>
                <w:kern w:val="0"/>
                <w:sz w:val="18"/>
                <w:szCs w:val="18"/>
                <w:highlight w:val="none"/>
              </w:rPr>
              <w:t>　</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其他纪检监察事务支出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各乡镇监察信息员工作经费（非定额）</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6.8</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6.8</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其他纪检监察事务支出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各乡镇纪委监察办公室工作经费（非定额）</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13.2</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13.2</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32</w:t>
            </w:r>
            <w:r>
              <w:rPr>
                <w:rFonts w:hint="eastAsia" w:ascii="仿宋_GB2312" w:hAnsi="仿宋_GB2312" w:eastAsia="仿宋_GB2312" w:cs="仿宋_GB2312"/>
                <w:color w:val="auto"/>
                <w:kern w:val="0"/>
                <w:sz w:val="18"/>
                <w:szCs w:val="18"/>
                <w:highlight w:val="none"/>
              </w:rPr>
              <w:t>　</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组织事务</w:t>
            </w:r>
          </w:p>
        </w:tc>
        <w:tc>
          <w:tcPr>
            <w:tcW w:w="1590" w:type="dxa"/>
            <w:noWrap w:val="0"/>
            <w:vAlign w:val="center"/>
          </w:tcPr>
          <w:p>
            <w:pPr>
              <w:jc w:val="left"/>
              <w:rPr>
                <w:rFonts w:hint="eastAsia" w:ascii="仿宋_GB2312" w:hAnsi="仿宋_GB2312" w:eastAsia="仿宋_GB2312" w:cs="仿宋_GB2312"/>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331.12</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241.43</w:t>
            </w:r>
          </w:p>
        </w:tc>
        <w:tc>
          <w:tcPr>
            <w:tcW w:w="71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89.69</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其他组织事务支出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提前下达2025年度下派选调生到村工作中央财政补助资金（2024-2025选调生补助经费）</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1.43</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1.43</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其他组织事务支出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提前下达2025年昌吉州村干部报酬补助资金</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89.69</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71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89.69</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其他组织事务支出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各乡镇村、社区服务群众工作经费（非定额）</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80</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201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32</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其他组织事务支出</w:t>
            </w:r>
          </w:p>
        </w:tc>
        <w:tc>
          <w:tcPr>
            <w:tcW w:w="159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p>
            <w:pPr>
              <w:bidi w:val="0"/>
              <w:jc w:val="center"/>
              <w:rPr>
                <w:rFonts w:hint="eastAsia" w:ascii="Times New Roman" w:hAnsi="Times New Roman" w:eastAsia="宋体" w:cs="Times New Roman"/>
                <w:kern w:val="2"/>
                <w:sz w:val="21"/>
                <w:szCs w:val="24"/>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各乡镇村、社区运转经费-保民生（非定额）</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160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160</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文化旅游体育与传媒支出</w:t>
            </w:r>
          </w:p>
        </w:tc>
        <w:tc>
          <w:tcPr>
            <w:tcW w:w="1590" w:type="dxa"/>
            <w:noWrap w:val="0"/>
            <w:vAlign w:val="center"/>
          </w:tcPr>
          <w:p>
            <w:pPr>
              <w:bidi w:val="0"/>
              <w:jc w:val="center"/>
              <w:rPr>
                <w:rFonts w:hint="eastAsia" w:ascii="Times New Roman" w:hAnsi="Times New Roman" w:eastAsia="宋体" w:cs="Times New Roman"/>
                <w:kern w:val="2"/>
                <w:sz w:val="21"/>
                <w:szCs w:val="24"/>
                <w:highlight w:val="none"/>
                <w:lang w:val="en-US" w:eastAsia="zh-CN" w:bidi="ar-SA"/>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4</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3.6</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207</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文化和旅游</w:t>
            </w:r>
          </w:p>
        </w:tc>
        <w:tc>
          <w:tcPr>
            <w:tcW w:w="1590" w:type="dxa"/>
            <w:noWrap w:val="0"/>
            <w:vAlign w:val="center"/>
          </w:tcPr>
          <w:p>
            <w:pPr>
              <w:bidi w:val="0"/>
              <w:jc w:val="center"/>
              <w:rPr>
                <w:rFonts w:hint="eastAsia" w:ascii="Times New Roman" w:hAnsi="Times New Roman" w:eastAsia="宋体" w:cs="Times New Roman"/>
                <w:kern w:val="2"/>
                <w:sz w:val="21"/>
                <w:szCs w:val="24"/>
                <w:highlight w:val="none"/>
                <w:lang w:val="en-US" w:eastAsia="zh-CN" w:bidi="ar-SA"/>
              </w:rPr>
            </w:pPr>
          </w:p>
        </w:tc>
        <w:tc>
          <w:tcPr>
            <w:tcW w:w="69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4</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3.6</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0.4</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其他文化和旅游支出</w:t>
            </w:r>
          </w:p>
        </w:tc>
        <w:tc>
          <w:tcPr>
            <w:tcW w:w="1590" w:type="dxa"/>
            <w:noWrap w:val="0"/>
            <w:vAlign w:val="center"/>
          </w:tcPr>
          <w:p>
            <w:pPr>
              <w:bidi w:val="0"/>
              <w:jc w:val="center"/>
              <w:rPr>
                <w:rFonts w:hint="eastAsia" w:ascii="Times New Roman" w:hAnsi="Times New Roman" w:eastAsia="宋体" w:cs="Times New Roman"/>
                <w:kern w:val="2"/>
                <w:sz w:val="21"/>
                <w:szCs w:val="24"/>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提前下达自治区2025年公共图书馆、美术馆、文化馆（站）免费开放补助资金</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99</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其他文化和旅游支出</w:t>
            </w:r>
          </w:p>
        </w:tc>
        <w:tc>
          <w:tcPr>
            <w:tcW w:w="1590" w:type="dxa"/>
            <w:noWrap w:val="0"/>
            <w:vAlign w:val="center"/>
          </w:tcPr>
          <w:p>
            <w:pPr>
              <w:bidi w:val="0"/>
              <w:jc w:val="center"/>
              <w:rPr>
                <w:rFonts w:hint="eastAsia" w:ascii="Times New Roman" w:hAnsi="Times New Roman" w:eastAsia="宋体" w:cs="Times New Roman"/>
                <w:kern w:val="2"/>
                <w:sz w:val="21"/>
                <w:szCs w:val="24"/>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提前下达中央2025年公共图书馆、美术馆、文化馆（站）免费开放补助资金</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3.6</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3.6</w:t>
            </w:r>
          </w:p>
        </w:tc>
        <w:tc>
          <w:tcPr>
            <w:tcW w:w="71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213</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农林水支出</w:t>
            </w:r>
          </w:p>
        </w:tc>
        <w:tc>
          <w:tcPr>
            <w:tcW w:w="1590" w:type="dxa"/>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p>
        </w:tc>
        <w:tc>
          <w:tcPr>
            <w:tcW w:w="830"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213</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农村综合改革</w:t>
            </w:r>
          </w:p>
        </w:tc>
        <w:tc>
          <w:tcPr>
            <w:tcW w:w="1590" w:type="dxa"/>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100</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213</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对村级公益事业建设的补助</w:t>
            </w:r>
          </w:p>
        </w:tc>
        <w:tc>
          <w:tcPr>
            <w:tcW w:w="1590" w:type="dxa"/>
            <w:noWrap w:val="0"/>
            <w:vAlign w:val="center"/>
          </w:tcPr>
          <w:p>
            <w:pPr>
              <w:jc w:val="left"/>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关于提前下达2025年中央农村综合改革转移支付资金（四工村村庄公共区域硬化工程）</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50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50</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213</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07</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对村级公益事业建设的补助</w:t>
            </w:r>
          </w:p>
        </w:tc>
        <w:tc>
          <w:tcPr>
            <w:tcW w:w="1590" w:type="dxa"/>
            <w:noWrap w:val="0"/>
            <w:vAlign w:val="center"/>
          </w:tcPr>
          <w:p>
            <w:pPr>
              <w:jc w:val="left"/>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提前下达2025年自治区农村综合改革转移支付资金（农村公益事业财政奖补资金） -呼图壁县二十里店镇四工村新建污水管网项目</w:t>
            </w:r>
          </w:p>
        </w:tc>
        <w:tc>
          <w:tcPr>
            <w:tcW w:w="698" w:type="dxa"/>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50</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50</w:t>
            </w: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224</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灾害防治及应急管理支出</w:t>
            </w:r>
          </w:p>
        </w:tc>
        <w:tc>
          <w:tcPr>
            <w:tcW w:w="1590" w:type="dxa"/>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224</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lang w:val="en-US" w:eastAsia="zh-CN"/>
              </w:rPr>
            </w:pP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消防救援事务</w:t>
            </w:r>
          </w:p>
        </w:tc>
        <w:tc>
          <w:tcPr>
            <w:tcW w:w="1590" w:type="dxa"/>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69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224</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420" w:type="dxa"/>
            <w:noWrap w:val="0"/>
            <w:vAlign w:val="center"/>
          </w:tcPr>
          <w:p>
            <w:pPr>
              <w:widowControl/>
              <w:jc w:val="left"/>
              <w:outlineLvl w:val="1"/>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04</w:t>
            </w:r>
          </w:p>
        </w:tc>
        <w:tc>
          <w:tcPr>
            <w:tcW w:w="870" w:type="dxa"/>
            <w:noWrap w:val="0"/>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消防应急救援</w:t>
            </w:r>
          </w:p>
        </w:tc>
        <w:tc>
          <w:tcPr>
            <w:tcW w:w="1590" w:type="dxa"/>
            <w:noWrap w:val="0"/>
            <w:vAlign w:val="center"/>
          </w:tcPr>
          <w:p>
            <w:pPr>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乡镇消防力量建设工作经费（非定额）</w:t>
            </w:r>
          </w:p>
        </w:tc>
        <w:tc>
          <w:tcPr>
            <w:tcW w:w="698" w:type="dxa"/>
            <w:noWrap w:val="0"/>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keepNext w:val="0"/>
              <w:keepLines w:val="0"/>
              <w:widowControl/>
              <w:suppressLineNumbers w:val="0"/>
              <w:jc w:val="right"/>
              <w:textAlignment w:val="top"/>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w:t>
            </w:r>
          </w:p>
        </w:tc>
        <w:tc>
          <w:tcPr>
            <w:tcW w:w="7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c>
          <w:tcPr>
            <w:tcW w:w="830" w:type="dxa"/>
            <w:noWrap w:val="0"/>
            <w:vAlign w:val="center"/>
          </w:tcPr>
          <w:p>
            <w:pPr>
              <w:jc w:val="right"/>
              <w:rPr>
                <w:rFonts w:hint="eastAsia" w:ascii="仿宋_GB2312" w:hAnsi="仿宋_GB2312" w:eastAsia="仿宋_GB2312" w:cs="仿宋_GB2312"/>
                <w:color w:val="auto"/>
                <w:kern w:val="0"/>
                <w:sz w:val="18"/>
                <w:szCs w:val="18"/>
                <w:highlight w:val="none"/>
                <w:lang w:val="en-US" w:eastAsia="zh-CN"/>
              </w:rPr>
            </w:pPr>
          </w:p>
        </w:tc>
        <w:tc>
          <w:tcPr>
            <w:tcW w:w="618"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noWrap w:val="0"/>
            <w:vAlign w:val="center"/>
          </w:tcPr>
          <w:p>
            <w:pPr>
              <w:jc w:val="right"/>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jc w:val="right"/>
              <w:rPr>
                <w:rFonts w:hint="eastAsia" w:ascii="仿宋_GB2312" w:hAnsi="仿宋_GB2312" w:eastAsia="仿宋_GB2312" w:cs="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4" w:hRule="atLeast"/>
        </w:trPr>
        <w:tc>
          <w:tcPr>
            <w:tcW w:w="533"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42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870"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1590" w:type="dxa"/>
            <w:noWrap w:val="0"/>
            <w:vAlign w:val="center"/>
          </w:tcPr>
          <w:p>
            <w:pPr>
              <w:widowControl/>
              <w:jc w:val="center"/>
              <w:outlineLvl w:val="1"/>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合计</w:t>
            </w:r>
          </w:p>
        </w:tc>
        <w:tc>
          <w:tcPr>
            <w:tcW w:w="698" w:type="dxa"/>
            <w:noWrap w:val="0"/>
            <w:vAlign w:val="center"/>
          </w:tcPr>
          <w:p>
            <w:pPr>
              <w:widowControl/>
              <w:jc w:val="center"/>
              <w:outlineLvl w:val="1"/>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556.12</w:t>
            </w:r>
          </w:p>
        </w:tc>
        <w:tc>
          <w:tcPr>
            <w:tcW w:w="417" w:type="dxa"/>
            <w:noWrap w:val="0"/>
            <w:vAlign w:val="center"/>
          </w:tcPr>
          <w:p>
            <w:pPr>
              <w:widowControl/>
              <w:jc w:val="left"/>
              <w:outlineLvl w:val="1"/>
              <w:rPr>
                <w:rFonts w:hint="eastAsia" w:ascii="仿宋_GB2312" w:hAnsi="仿宋_GB2312" w:eastAsia="仿宋_GB2312" w:cs="仿宋_GB2312"/>
                <w:b/>
                <w:bCs/>
                <w:color w:val="auto"/>
                <w:kern w:val="0"/>
                <w:sz w:val="18"/>
                <w:szCs w:val="18"/>
                <w:highlight w:val="none"/>
              </w:rPr>
            </w:pPr>
          </w:p>
        </w:tc>
        <w:tc>
          <w:tcPr>
            <w:tcW w:w="830" w:type="dxa"/>
            <w:gridSpan w:val="2"/>
            <w:noWrap w:val="0"/>
            <w:vAlign w:val="center"/>
          </w:tcPr>
          <w:p>
            <w:pPr>
              <w:widowControl/>
              <w:jc w:val="left"/>
              <w:outlineLvl w:val="1"/>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366.03</w:t>
            </w:r>
          </w:p>
        </w:tc>
        <w:tc>
          <w:tcPr>
            <w:tcW w:w="718" w:type="dxa"/>
            <w:noWrap w:val="0"/>
            <w:vAlign w:val="center"/>
          </w:tcPr>
          <w:p>
            <w:pPr>
              <w:widowControl/>
              <w:jc w:val="left"/>
              <w:outlineLvl w:val="1"/>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89.69</w:t>
            </w:r>
          </w:p>
        </w:tc>
        <w:tc>
          <w:tcPr>
            <w:tcW w:w="417" w:type="dxa"/>
            <w:noWrap w:val="0"/>
            <w:vAlign w:val="center"/>
          </w:tcPr>
          <w:p>
            <w:pPr>
              <w:widowControl/>
              <w:jc w:val="left"/>
              <w:outlineLvl w:val="1"/>
              <w:rPr>
                <w:rFonts w:hint="eastAsia" w:ascii="仿宋_GB2312" w:hAnsi="仿宋_GB2312" w:eastAsia="仿宋_GB2312" w:cs="仿宋_GB2312"/>
                <w:b/>
                <w:bCs/>
                <w:color w:val="auto"/>
                <w:kern w:val="0"/>
                <w:sz w:val="18"/>
                <w:szCs w:val="18"/>
                <w:highlight w:val="none"/>
              </w:rPr>
            </w:pPr>
          </w:p>
        </w:tc>
        <w:tc>
          <w:tcPr>
            <w:tcW w:w="830" w:type="dxa"/>
            <w:gridSpan w:val="2"/>
            <w:noWrap w:val="0"/>
            <w:vAlign w:val="center"/>
          </w:tcPr>
          <w:p>
            <w:pPr>
              <w:widowControl/>
              <w:jc w:val="left"/>
              <w:outlineLvl w:val="1"/>
              <w:rPr>
                <w:rFonts w:hint="eastAsia" w:ascii="仿宋_GB2312" w:hAnsi="仿宋_GB2312" w:eastAsia="仿宋_GB2312" w:cs="仿宋_GB2312"/>
                <w:b/>
                <w:bCs/>
                <w:color w:val="auto"/>
                <w:kern w:val="0"/>
                <w:sz w:val="18"/>
                <w:szCs w:val="18"/>
                <w:highlight w:val="none"/>
              </w:rPr>
            </w:pPr>
          </w:p>
        </w:tc>
        <w:tc>
          <w:tcPr>
            <w:tcW w:w="830" w:type="dxa"/>
            <w:noWrap w:val="0"/>
            <w:vAlign w:val="center"/>
          </w:tcPr>
          <w:p>
            <w:pPr>
              <w:widowControl/>
              <w:jc w:val="left"/>
              <w:outlineLvl w:val="1"/>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100.4</w:t>
            </w:r>
          </w:p>
        </w:tc>
        <w:tc>
          <w:tcPr>
            <w:tcW w:w="618" w:type="dxa"/>
            <w:noWrap w:val="0"/>
            <w:vAlign w:val="center"/>
          </w:tcPr>
          <w:p>
            <w:pPr>
              <w:widowControl/>
              <w:jc w:val="left"/>
              <w:outlineLvl w:val="1"/>
              <w:rPr>
                <w:rFonts w:hint="eastAsia" w:ascii="仿宋_GB2312" w:hAnsi="仿宋_GB2312" w:eastAsia="仿宋_GB2312" w:cs="仿宋_GB2312"/>
                <w:b/>
                <w:bCs/>
                <w:color w:val="auto"/>
                <w:kern w:val="0"/>
                <w:sz w:val="18"/>
                <w:szCs w:val="18"/>
                <w:highlight w:val="none"/>
              </w:rPr>
            </w:pPr>
          </w:p>
        </w:tc>
        <w:tc>
          <w:tcPr>
            <w:tcW w:w="417" w:type="dxa"/>
            <w:noWrap w:val="0"/>
            <w:vAlign w:val="center"/>
          </w:tcPr>
          <w:p>
            <w:pPr>
              <w:widowControl/>
              <w:jc w:val="left"/>
              <w:outlineLvl w:val="1"/>
              <w:rPr>
                <w:rFonts w:hint="eastAsia" w:ascii="仿宋_GB2312" w:hAnsi="仿宋_GB2312" w:eastAsia="仿宋_GB2312" w:cs="仿宋_GB2312"/>
                <w:b/>
                <w:bCs/>
                <w:color w:val="auto"/>
                <w:kern w:val="0"/>
                <w:sz w:val="18"/>
                <w:szCs w:val="18"/>
                <w:highlight w:val="none"/>
              </w:rPr>
            </w:pPr>
          </w:p>
        </w:tc>
        <w:tc>
          <w:tcPr>
            <w:tcW w:w="417" w:type="dxa"/>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c>
          <w:tcPr>
            <w:tcW w:w="417" w:type="dxa"/>
            <w:gridSpan w:val="2"/>
            <w:noWrap w:val="0"/>
            <w:vAlign w:val="center"/>
          </w:tcPr>
          <w:p>
            <w:pPr>
              <w:widowControl/>
              <w:jc w:val="left"/>
              <w:outlineLvl w:val="1"/>
              <w:rPr>
                <w:rFonts w:hint="eastAsia" w:ascii="仿宋_GB2312" w:hAnsi="仿宋_GB2312" w:eastAsia="仿宋_GB2312" w:cs="仿宋_GB2312"/>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w:t>
      </w:r>
      <w:r>
        <w:rPr>
          <w:rFonts w:hint="eastAsia" w:ascii="仿宋_GB2312" w:hAnsi="宋体" w:eastAsia="仿宋_GB2312"/>
          <w:b/>
          <w:color w:val="auto"/>
          <w:kern w:val="0"/>
          <w:sz w:val="28"/>
          <w:szCs w:val="32"/>
          <w:highlight w:val="none"/>
        </w:rPr>
        <w:t>：</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2025年无</w:t>
      </w:r>
      <w:r>
        <w:rPr>
          <w:rFonts w:hint="eastAsia" w:ascii="仿宋_GB2312" w:hAnsi="宋体" w:eastAsia="仿宋_GB2312"/>
          <w:b/>
          <w:color w:val="auto"/>
          <w:kern w:val="0"/>
          <w:sz w:val="32"/>
          <w:szCs w:val="32"/>
          <w:highlight w:val="none"/>
          <w:lang w:val="en-US" w:eastAsia="zh-CN"/>
        </w:rPr>
        <w:t>政府性基金预算支出，政府性基金预算支出</w:t>
      </w:r>
      <w:r>
        <w:rPr>
          <w:rFonts w:hint="eastAsia" w:ascii="仿宋_GB2312" w:hAnsi="宋体" w:eastAsia="仿宋_GB2312"/>
          <w:b/>
          <w:color w:val="auto"/>
          <w:kern w:val="0"/>
          <w:sz w:val="32"/>
          <w:szCs w:val="32"/>
          <w:highlight w:val="none"/>
        </w:rPr>
        <w:t>情况表</w:t>
      </w:r>
      <w:r>
        <w:rPr>
          <w:rFonts w:hint="eastAsia" w:ascii="仿宋_GB2312" w:hAnsi="宋体" w:eastAsia="仿宋_GB2312"/>
          <w:b/>
          <w:color w:val="auto"/>
          <w:kern w:val="0"/>
          <w:sz w:val="32"/>
          <w:szCs w:val="32"/>
          <w:highlight w:val="none"/>
          <w:lang w:eastAsia="zh-CN"/>
        </w:rPr>
        <w:t>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eastAsia="zh-CN"/>
        </w:rPr>
        <w:t>备注</w:t>
      </w:r>
      <w:r>
        <w:rPr>
          <w:rFonts w:hint="eastAsia" w:ascii="仿宋_GB2312" w:hAnsi="宋体" w:eastAsia="仿宋_GB2312"/>
          <w:b/>
          <w:color w:val="auto"/>
          <w:kern w:val="0"/>
          <w:sz w:val="28"/>
          <w:szCs w:val="32"/>
          <w:highlight w:val="none"/>
        </w:rPr>
        <w:t>：</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2025年无</w:t>
      </w:r>
      <w:r>
        <w:rPr>
          <w:rFonts w:hint="eastAsia" w:ascii="仿宋_GB2312" w:hAnsi="宋体" w:eastAsia="仿宋_GB2312"/>
          <w:b/>
          <w:color w:val="auto"/>
          <w:kern w:val="0"/>
          <w:sz w:val="32"/>
          <w:szCs w:val="32"/>
          <w:highlight w:val="none"/>
          <w:lang w:val="en-US" w:eastAsia="zh-CN"/>
        </w:rPr>
        <w:t>国有资本经营预算支出，国有资本经营预算支出</w:t>
      </w:r>
      <w:r>
        <w:rPr>
          <w:rFonts w:hint="eastAsia" w:ascii="仿宋_GB2312" w:hAnsi="宋体" w:eastAsia="仿宋_GB2312"/>
          <w:b/>
          <w:color w:val="auto"/>
          <w:kern w:val="0"/>
          <w:sz w:val="32"/>
          <w:szCs w:val="32"/>
          <w:highlight w:val="none"/>
        </w:rPr>
        <w:t>情况表</w:t>
      </w:r>
      <w:r>
        <w:rPr>
          <w:rFonts w:hint="eastAsia" w:ascii="仿宋_GB2312" w:hAnsi="宋体" w:eastAsia="仿宋_GB2312"/>
          <w:b/>
          <w:color w:val="auto"/>
          <w:kern w:val="0"/>
          <w:sz w:val="32"/>
          <w:szCs w:val="32"/>
          <w:highlight w:val="none"/>
          <w:lang w:eastAsia="zh-CN"/>
        </w:rPr>
        <w:t>为空表</w:t>
      </w:r>
    </w:p>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FF0000"/>
          <w:kern w:val="0"/>
          <w:sz w:val="32"/>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2.01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FF0000"/>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呼图壁县二十里店镇人民政府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737"/>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0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3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0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3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3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ascii="仿宋" w:hAnsi="仿宋" w:eastAsia="仿宋" w:cs="仿宋_GB2312"/>
                <w:bCs/>
                <w:color w:val="auto"/>
                <w:kern w:val="0"/>
                <w:sz w:val="18"/>
                <w:szCs w:val="18"/>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昌州财行[2024]1号关于下达自治区妇女儿童联合会工作经费</w:t>
            </w:r>
          </w:p>
        </w:tc>
        <w:tc>
          <w:tcPr>
            <w:tcW w:w="73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0.01</w:t>
            </w:r>
          </w:p>
        </w:tc>
        <w:tc>
          <w:tcPr>
            <w:tcW w:w="105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0.01</w:t>
            </w:r>
          </w:p>
        </w:tc>
        <w:tc>
          <w:tcPr>
            <w:tcW w:w="89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0.01</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州财政纪委监督协作办案经费</w:t>
            </w:r>
          </w:p>
        </w:tc>
        <w:tc>
          <w:tcPr>
            <w:tcW w:w="73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1</w:t>
            </w:r>
          </w:p>
        </w:tc>
        <w:tc>
          <w:tcPr>
            <w:tcW w:w="105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1</w:t>
            </w:r>
          </w:p>
        </w:tc>
        <w:tc>
          <w:tcPr>
            <w:tcW w:w="89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1</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昌州财行[2024]1号关于下达自治区妇女儿童联合会工作经费</w:t>
            </w:r>
          </w:p>
        </w:tc>
        <w:tc>
          <w:tcPr>
            <w:tcW w:w="73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0.04</w:t>
            </w:r>
          </w:p>
        </w:tc>
        <w:tc>
          <w:tcPr>
            <w:tcW w:w="105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0.04</w:t>
            </w:r>
          </w:p>
        </w:tc>
        <w:tc>
          <w:tcPr>
            <w:tcW w:w="89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atLeast"/>
              <w:jc w:val="both"/>
              <w:textAlignment w:val="auto"/>
              <w:rPr>
                <w:rFonts w:hint="default"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0.04</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昌州财行【2024】10号-2024年农村（社区）"石榴籽服务站"改造提升项目补助经费</w:t>
            </w:r>
          </w:p>
        </w:tc>
        <w:tc>
          <w:tcPr>
            <w:tcW w:w="73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eastAsia="宋体" w:cs="Times New Roman"/>
                <w:kern w:val="2"/>
                <w:sz w:val="18"/>
                <w:szCs w:val="18"/>
                <w:highlight w:val="none"/>
                <w:lang w:val="en-US" w:eastAsia="zh-CN" w:bidi="ar-SA"/>
              </w:rPr>
              <w:t>0.00</w:t>
            </w:r>
          </w:p>
        </w:tc>
        <w:tc>
          <w:tcPr>
            <w:tcW w:w="105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eastAsia="宋体" w:cs="Times New Roman"/>
                <w:kern w:val="2"/>
                <w:sz w:val="18"/>
                <w:szCs w:val="18"/>
                <w:highlight w:val="none"/>
                <w:lang w:val="en-US" w:eastAsia="zh-CN" w:bidi="ar-SA"/>
              </w:rPr>
              <w:t>0.00</w:t>
            </w:r>
          </w:p>
        </w:tc>
        <w:tc>
          <w:tcPr>
            <w:tcW w:w="8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highlight w:val="none"/>
                <w:lang w:val="en-US" w:eastAsia="zh-CN" w:bidi="ar-SA"/>
              </w:rPr>
            </w:pPr>
          </w:p>
        </w:tc>
        <w:tc>
          <w:tcPr>
            <w:tcW w:w="71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highlight w:val="none"/>
                <w:lang w:val="en-US" w:eastAsia="zh-CN" w:bidi="ar-SA"/>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eastAsia="宋体" w:cs="Times New Roman"/>
                <w:kern w:val="2"/>
                <w:sz w:val="18"/>
                <w:szCs w:val="18"/>
                <w:highlight w:val="none"/>
                <w:lang w:val="en-US" w:eastAsia="zh-CN" w:bidi="ar-SA"/>
              </w:rPr>
              <w:t>0.00</w:t>
            </w:r>
          </w:p>
        </w:tc>
        <w:tc>
          <w:tcPr>
            <w:tcW w:w="797"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昌州财办行【2024】5号驻村管寺工作经费</w:t>
            </w:r>
          </w:p>
        </w:tc>
        <w:tc>
          <w:tcPr>
            <w:tcW w:w="73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0.27</w:t>
            </w:r>
          </w:p>
        </w:tc>
        <w:tc>
          <w:tcPr>
            <w:tcW w:w="1054"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0.27</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0.27</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2024年昌吉州冬季清洁取暖项目补助资金（昌州财建【2024】17号</w:t>
            </w:r>
            <w:r>
              <w:rPr>
                <w:rFonts w:hint="eastAsia" w:ascii="Times New Roman" w:hAnsi="Times New Roman" w:eastAsia="宋体" w:cs="Times New Roman"/>
                <w:kern w:val="2"/>
                <w:sz w:val="21"/>
                <w:szCs w:val="21"/>
                <w:highlight w:val="none"/>
                <w:lang w:val="en-US" w:eastAsia="zh-CN" w:bidi="ar-SA"/>
              </w:rPr>
              <w:t>）</w:t>
            </w:r>
          </w:p>
        </w:tc>
        <w:tc>
          <w:tcPr>
            <w:tcW w:w="73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0.17</w:t>
            </w:r>
          </w:p>
        </w:tc>
        <w:tc>
          <w:tcPr>
            <w:tcW w:w="1054"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0.17</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0.17</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昌州财农【2023】45号-二十里店镇良种场村壮大村集体经济项目</w:t>
            </w:r>
          </w:p>
        </w:tc>
        <w:tc>
          <w:tcPr>
            <w:tcW w:w="73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0.89</w:t>
            </w:r>
          </w:p>
        </w:tc>
        <w:tc>
          <w:tcPr>
            <w:tcW w:w="1054"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0.89</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0.89</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1"/>
                <w:szCs w:val="21"/>
                <w:highlight w:val="none"/>
              </w:rPr>
            </w:pPr>
            <w:r>
              <w:rPr>
                <w:rFonts w:hint="eastAsia" w:ascii="仿宋_GB2312" w:hAnsi="仿宋_GB2312" w:eastAsia="仿宋_GB2312" w:cs="仿宋_GB2312"/>
                <w:i w:val="0"/>
                <w:iCs w:val="0"/>
                <w:color w:val="000000"/>
                <w:kern w:val="0"/>
                <w:sz w:val="21"/>
                <w:szCs w:val="21"/>
                <w:highlight w:val="none"/>
                <w:u w:val="none"/>
                <w:lang w:val="en-US" w:eastAsia="zh-CN" w:bidi="ar"/>
              </w:rPr>
              <w:t>昌州财农【2024】28号-关于下达2024年中央农村综合改革转移支付资金</w:t>
            </w:r>
          </w:p>
        </w:tc>
        <w:tc>
          <w:tcPr>
            <w:tcW w:w="73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0.01</w:t>
            </w:r>
          </w:p>
        </w:tc>
        <w:tc>
          <w:tcPr>
            <w:tcW w:w="1054"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lang w:val="en-US" w:eastAsia="zh-CN"/>
              </w:rPr>
              <w:t>0.01</w:t>
            </w:r>
          </w:p>
        </w:tc>
        <w:tc>
          <w:tcPr>
            <w:tcW w:w="890"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0.01</w:t>
            </w:r>
          </w:p>
        </w:tc>
        <w:tc>
          <w:tcPr>
            <w:tcW w:w="797"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18"/>
                <w:szCs w:val="18"/>
                <w:highlight w:val="none"/>
              </w:rPr>
            </w:pPr>
          </w:p>
        </w:tc>
        <w:tc>
          <w:tcPr>
            <w:tcW w:w="723"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88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c>
          <w:tcPr>
            <w:tcW w:w="1211" w:type="dxa"/>
            <w:noWrap w:val="0"/>
            <w:vAlign w:val="center"/>
          </w:tcPr>
          <w:p>
            <w:pPr>
              <w:keepNext w:val="0"/>
              <w:keepLines w:val="0"/>
              <w:pageBreakBefore w:val="0"/>
              <w:kinsoku/>
              <w:wordWrap/>
              <w:overflowPunct/>
              <w:topLinePunct w:val="0"/>
              <w:autoSpaceDE/>
              <w:autoSpaceDN/>
              <w:bidi w:val="0"/>
              <w:adjustRightInd/>
              <w:snapToGrid/>
              <w:spacing w:line="240" w:lineRule="atLeast"/>
              <w:jc w:val="center"/>
              <w:textAlignment w:val="auto"/>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00" w:type="dxa"/>
            <w:noWrap w:val="0"/>
            <w:vAlign w:val="center"/>
          </w:tcPr>
          <w:p>
            <w:pPr>
              <w:spacing w:line="600" w:lineRule="exact"/>
              <w:jc w:val="center"/>
              <w:rPr>
                <w:rFonts w:ascii="仿宋" w:hAnsi="仿宋" w:eastAsia="仿宋" w:cs="仿宋_GB2312"/>
                <w:bCs/>
                <w:color w:val="auto"/>
                <w:kern w:val="0"/>
                <w:sz w:val="18"/>
                <w:szCs w:val="18"/>
                <w:highlight w:val="none"/>
                <w:lang w:val="en-US" w:eastAsia="zh-CN" w:bidi="ar-SA"/>
              </w:rPr>
            </w:pPr>
            <w:r>
              <w:rPr>
                <w:rFonts w:hint="eastAsia" w:ascii="仿宋_GB2312" w:hAnsi="宋体" w:eastAsia="仿宋_GB2312" w:cs="宋体"/>
                <w:b/>
                <w:bCs/>
                <w:color w:val="auto"/>
                <w:kern w:val="0"/>
                <w:sz w:val="18"/>
                <w:szCs w:val="18"/>
                <w:highlight w:val="none"/>
                <w:lang w:val="en-US" w:eastAsia="zh-CN"/>
              </w:rPr>
              <w:t>总计</w:t>
            </w:r>
          </w:p>
        </w:tc>
        <w:tc>
          <w:tcPr>
            <w:tcW w:w="737" w:type="dxa"/>
            <w:noWrap w:val="0"/>
            <w:vAlign w:val="center"/>
          </w:tcPr>
          <w:p>
            <w:pPr>
              <w:spacing w:line="600" w:lineRule="exact"/>
              <w:jc w:val="center"/>
              <w:rPr>
                <w:rFonts w:hint="default" w:ascii="仿宋_GB2312" w:hAnsi="宋体" w:eastAsia="仿宋_GB2312" w:cs="宋体"/>
                <w:b/>
                <w:bCs/>
                <w:color w:val="auto"/>
                <w:kern w:val="0"/>
                <w:sz w:val="18"/>
                <w:szCs w:val="18"/>
                <w:highlight w:val="none"/>
                <w:lang w:val="en-US" w:eastAsia="zh-CN" w:bidi="ar-SA"/>
              </w:rPr>
            </w:pPr>
            <w:r>
              <w:rPr>
                <w:rFonts w:hint="eastAsia" w:ascii="仿宋_GB2312" w:hAnsi="宋体" w:eastAsia="仿宋_GB2312" w:cs="宋体"/>
                <w:b/>
                <w:bCs/>
                <w:color w:val="auto"/>
                <w:kern w:val="0"/>
                <w:sz w:val="18"/>
                <w:szCs w:val="18"/>
                <w:highlight w:val="none"/>
                <w:lang w:val="en-US" w:eastAsia="zh-CN" w:bidi="ar-SA"/>
              </w:rPr>
              <w:t>10.48</w:t>
            </w:r>
          </w:p>
        </w:tc>
        <w:tc>
          <w:tcPr>
            <w:tcW w:w="1054" w:type="dxa"/>
            <w:noWrap w:val="0"/>
            <w:vAlign w:val="center"/>
          </w:tcPr>
          <w:p>
            <w:pPr>
              <w:spacing w:line="600" w:lineRule="exact"/>
              <w:jc w:val="center"/>
              <w:rPr>
                <w:rFonts w:ascii="仿宋" w:hAnsi="仿宋" w:eastAsia="仿宋" w:cs="仿宋_GB2312"/>
                <w:b/>
                <w:bCs/>
                <w:color w:val="auto"/>
                <w:kern w:val="0"/>
                <w:sz w:val="18"/>
                <w:szCs w:val="18"/>
                <w:highlight w:val="none"/>
              </w:rPr>
            </w:pPr>
            <w:r>
              <w:rPr>
                <w:rFonts w:hint="eastAsia" w:ascii="仿宋" w:hAnsi="仿宋" w:eastAsia="仿宋" w:cs="仿宋_GB2312"/>
                <w:b/>
                <w:bCs/>
                <w:color w:val="auto"/>
                <w:kern w:val="0"/>
                <w:sz w:val="18"/>
                <w:szCs w:val="18"/>
                <w:highlight w:val="none"/>
                <w:lang w:val="en-US" w:eastAsia="zh-CN"/>
              </w:rPr>
              <w:t>10.48</w:t>
            </w: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
                <w:bCs/>
                <w:color w:val="auto"/>
                <w:kern w:val="0"/>
                <w:sz w:val="18"/>
                <w:szCs w:val="18"/>
                <w:highlight w:val="none"/>
                <w:lang w:val="en-US" w:eastAsia="zh-CN"/>
              </w:rPr>
            </w:pPr>
            <w:r>
              <w:rPr>
                <w:rFonts w:hint="eastAsia" w:ascii="仿宋" w:hAnsi="仿宋" w:eastAsia="仿宋" w:cs="仿宋_GB2312"/>
                <w:b/>
                <w:bCs/>
                <w:color w:val="auto"/>
                <w:kern w:val="0"/>
                <w:sz w:val="18"/>
                <w:szCs w:val="18"/>
                <w:highlight w:val="none"/>
                <w:lang w:val="en-US" w:eastAsia="zh-CN"/>
              </w:rPr>
              <w:t>10.48</w:t>
            </w:r>
          </w:p>
        </w:tc>
        <w:tc>
          <w:tcPr>
            <w:tcW w:w="797"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723" w:type="dxa"/>
            <w:noWrap w:val="0"/>
            <w:vAlign w:val="center"/>
          </w:tcPr>
          <w:p>
            <w:pPr>
              <w:spacing w:line="600" w:lineRule="exact"/>
              <w:jc w:val="center"/>
              <w:rPr>
                <w:rFonts w:ascii="仿宋" w:hAnsi="仿宋" w:eastAsia="仿宋" w:cs="仿宋_GB2312"/>
                <w:b/>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年呼图壁县二十里店镇人民政府</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呼图壁县二十里店镇人民政府2025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highlight w:val="none"/>
          <w:lang w:val="en-US" w:eastAsia="zh-CN"/>
        </w:rPr>
        <w:t>呼图壁县二十里店镇人民政府2025</w:t>
      </w:r>
      <w:r>
        <w:rPr>
          <w:rFonts w:hint="eastAsia" w:ascii="仿宋_GB2312" w:hAnsi="宋体" w:eastAsia="仿宋_GB2312" w:cs="宋体"/>
          <w:kern w:val="0"/>
          <w:sz w:val="32"/>
          <w:szCs w:val="32"/>
          <w:highlight w:val="none"/>
        </w:rPr>
        <w:t>年所有收入和支出均纳入单位预算管理</w:t>
      </w:r>
      <w:r>
        <w:rPr>
          <w:rFonts w:hint="eastAsia" w:ascii="仿宋_GB2312" w:hAnsi="宋体" w:eastAsia="仿宋_GB2312" w:cs="宋体"/>
          <w:color w:val="auto"/>
          <w:kern w:val="0"/>
          <w:sz w:val="32"/>
          <w:szCs w:val="32"/>
          <w:highlight w:val="none"/>
        </w:rPr>
        <w:t>。收支总预算</w:t>
      </w:r>
      <w:r>
        <w:rPr>
          <w:rFonts w:hint="eastAsia" w:ascii="仿宋_GB2312" w:hAnsi="宋体" w:eastAsia="仿宋_GB2312" w:cs="宋体"/>
          <w:color w:val="auto"/>
          <w:kern w:val="0"/>
          <w:sz w:val="32"/>
          <w:szCs w:val="32"/>
          <w:highlight w:val="none"/>
          <w:lang w:val="en-US" w:eastAsia="zh-CN"/>
        </w:rPr>
        <w:t>7412.56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支出预算包括：一般公共服务支出、文化旅游体育与传媒支出、社会保障和就业支出、卫生健康支出、节能环保支出、城乡社区支出、农林水支出、住房保障支出、灾害防治及应急管理支出。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呼图壁县二十里店镇人民政府2025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呼图壁县二十里店镇人民政府</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7412.56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2206.96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29.77</w:t>
      </w:r>
      <w:r>
        <w:rPr>
          <w:rFonts w:hint="eastAsia" w:ascii="仿宋_GB2312" w:hAnsi="宋体" w:eastAsia="仿宋_GB2312" w:cs="宋体"/>
          <w:color w:val="auto"/>
          <w:kern w:val="0"/>
          <w:sz w:val="32"/>
          <w:szCs w:val="32"/>
          <w:highlight w:val="none"/>
        </w:rPr>
        <w:t>%，比上年预算减</w:t>
      </w:r>
      <w:r>
        <w:rPr>
          <w:rFonts w:hint="eastAsia" w:ascii="仿宋_GB2312" w:hAnsi="宋体" w:eastAsia="仿宋_GB2312" w:cs="宋体"/>
          <w:color w:val="auto"/>
          <w:kern w:val="0"/>
          <w:sz w:val="32"/>
          <w:szCs w:val="32"/>
          <w:highlight w:val="none"/>
          <w:lang w:val="en-US" w:eastAsia="zh-CN"/>
        </w:rPr>
        <w:t>少1496.64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40.41%，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2025年初在职人数相比较2024年初在职人数有所减少，同时</w:t>
      </w:r>
      <w:r>
        <w:rPr>
          <w:rFonts w:hint="eastAsia" w:ascii="仿宋_GB2312" w:hAnsi="宋体" w:eastAsia="仿宋_GB2312" w:cs="宋体"/>
          <w:color w:val="auto"/>
          <w:kern w:val="0"/>
          <w:sz w:val="32"/>
          <w:szCs w:val="32"/>
          <w:highlight w:val="none"/>
          <w:lang w:eastAsia="zh-CN"/>
        </w:rPr>
        <w:t>我</w:t>
      </w:r>
      <w:r>
        <w:rPr>
          <w:rFonts w:hint="eastAsia" w:ascii="仿宋_GB2312" w:hAnsi="宋体" w:eastAsia="仿宋_GB2312" w:cs="宋体"/>
          <w:color w:val="auto"/>
          <w:kern w:val="0"/>
          <w:sz w:val="32"/>
          <w:szCs w:val="32"/>
          <w:highlight w:val="none"/>
          <w:lang w:val="en-US" w:eastAsia="zh-CN"/>
        </w:rPr>
        <w:t>镇2025年初预算中项目资金减少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195.12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1364.8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87.49%，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我</w:t>
      </w:r>
      <w:r>
        <w:rPr>
          <w:rFonts w:hint="eastAsia" w:ascii="仿宋_GB2312" w:hAnsi="宋体" w:eastAsia="仿宋_GB2312" w:cs="宋体"/>
          <w:color w:val="auto"/>
          <w:kern w:val="0"/>
          <w:sz w:val="32"/>
          <w:szCs w:val="32"/>
          <w:highlight w:val="none"/>
          <w:lang w:val="en-US" w:eastAsia="zh-CN"/>
        </w:rPr>
        <w:t>镇2025年初预算中未安排中央衔接资金、自治区衔接资金的项目。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10.48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0.14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223.52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95.52%，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2024年结转的是项目资金234万元，2025年预算中结转的10.48万元是2024年各专项中未使用完毕的资金，因此2025年结转金额小于2024年。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67.45</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减少290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下降5.48%，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单位实施的项目数量减少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呼图壁县二十里店镇人民政府</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7412.56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6311.19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85.14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1986.49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45.93%，</w:t>
      </w:r>
      <w:r>
        <w:rPr>
          <w:rFonts w:hint="eastAsia" w:ascii="仿宋_GB2312" w:hAnsi="宋体" w:eastAsia="仿宋_GB2312" w:cs="宋体"/>
          <w:kern w:val="0"/>
          <w:sz w:val="32"/>
          <w:szCs w:val="32"/>
          <w:highlight w:val="none"/>
        </w:rPr>
        <w:t>主要原因是在编人员工资标准提高，人员类经费增加</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县财政全额拨付镇级公用经费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1101.37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14.86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3996.65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78.40%，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今年我镇实施的项目减少，资金体量变小</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呼图壁县二十里店镇人民政府2025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2402.08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2402.08</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spacing w:val="-6"/>
          <w:kern w:val="0"/>
          <w:sz w:val="32"/>
          <w:szCs w:val="32"/>
          <w:highlight w:val="none"/>
        </w:rPr>
        <w:t>：一般公共服务支出</w:t>
      </w:r>
      <w:r>
        <w:rPr>
          <w:rFonts w:hint="eastAsia" w:ascii="仿宋_GB2312" w:hAnsi="宋体" w:eastAsia="仿宋_GB2312" w:cs="宋体"/>
          <w:color w:val="auto"/>
          <w:spacing w:val="-6"/>
          <w:kern w:val="0"/>
          <w:sz w:val="32"/>
          <w:szCs w:val="32"/>
          <w:highlight w:val="none"/>
          <w:lang w:val="en-US" w:eastAsia="zh-CN"/>
        </w:rPr>
        <w:t>1951.43</w:t>
      </w:r>
      <w:r>
        <w:rPr>
          <w:rFonts w:hint="eastAsia" w:ascii="仿宋_GB2312" w:hAnsi="宋体" w:eastAsia="仿宋_GB2312" w:cs="宋体"/>
          <w:color w:val="auto"/>
          <w:spacing w:val="-6"/>
          <w:kern w:val="0"/>
          <w:sz w:val="32"/>
          <w:szCs w:val="32"/>
          <w:highlight w:val="none"/>
        </w:rPr>
        <w:t>万元，主要用于</w:t>
      </w:r>
      <w:r>
        <w:rPr>
          <w:rFonts w:hint="eastAsia" w:ascii="仿宋_GB2312" w:hAnsi="宋体" w:eastAsia="仿宋_GB2312" w:cs="宋体"/>
          <w:color w:val="auto"/>
          <w:spacing w:val="-6"/>
          <w:kern w:val="0"/>
          <w:sz w:val="32"/>
          <w:szCs w:val="32"/>
          <w:highlight w:val="none"/>
          <w:lang w:val="en-US" w:eastAsia="zh-CN"/>
        </w:rPr>
        <w:t>人员类</w:t>
      </w:r>
      <w:r>
        <w:rPr>
          <w:rFonts w:hint="eastAsia" w:ascii="仿宋_GB2312" w:hAnsi="宋体" w:eastAsia="仿宋_GB2312" w:cs="宋体"/>
          <w:color w:val="auto"/>
          <w:spacing w:val="-6"/>
          <w:kern w:val="0"/>
          <w:sz w:val="32"/>
          <w:szCs w:val="32"/>
          <w:highlight w:val="none"/>
        </w:rPr>
        <w:t>基本支出和</w:t>
      </w:r>
      <w:r>
        <w:rPr>
          <w:rFonts w:hint="eastAsia" w:ascii="仿宋_GB2312" w:hAnsi="宋体" w:eastAsia="仿宋_GB2312" w:cs="宋体"/>
          <w:color w:val="auto"/>
          <w:spacing w:val="-6"/>
          <w:kern w:val="0"/>
          <w:sz w:val="32"/>
          <w:szCs w:val="32"/>
          <w:highlight w:val="none"/>
          <w:lang w:val="en-US" w:eastAsia="zh-CN"/>
        </w:rPr>
        <w:t>公用经费支出</w:t>
      </w:r>
      <w:r>
        <w:rPr>
          <w:rFonts w:hint="eastAsia" w:ascii="仿宋_GB2312" w:hAnsi="宋体" w:eastAsia="仿宋_GB2312" w:cs="宋体"/>
          <w:color w:val="auto"/>
          <w:spacing w:val="-6"/>
          <w:kern w:val="0"/>
          <w:sz w:val="32"/>
          <w:szCs w:val="32"/>
          <w:highlight w:val="none"/>
        </w:rPr>
        <w:t>；</w:t>
      </w:r>
      <w:r>
        <w:rPr>
          <w:rFonts w:hint="eastAsia" w:ascii="仿宋_GB2312" w:hAnsi="宋体" w:eastAsia="仿宋_GB2312" w:cs="宋体"/>
          <w:color w:val="auto"/>
          <w:spacing w:val="-6"/>
          <w:kern w:val="0"/>
          <w:sz w:val="32"/>
          <w:szCs w:val="32"/>
          <w:highlight w:val="none"/>
          <w:lang w:val="en-US" w:eastAsia="zh-CN"/>
        </w:rPr>
        <w:t>文化旅游体育与传媒支出4万元，主要用于加强乡镇文化宣传活动；</w:t>
      </w:r>
      <w:r>
        <w:rPr>
          <w:rFonts w:hint="eastAsia" w:ascii="仿宋_GB2312" w:hAnsi="宋体" w:eastAsia="仿宋_GB2312" w:cs="宋体"/>
          <w:color w:val="auto"/>
          <w:spacing w:val="-6"/>
          <w:kern w:val="0"/>
          <w:sz w:val="32"/>
          <w:szCs w:val="32"/>
          <w:highlight w:val="none"/>
        </w:rPr>
        <w:t>社会保障和就业支出</w:t>
      </w:r>
      <w:r>
        <w:rPr>
          <w:rFonts w:hint="eastAsia" w:ascii="仿宋_GB2312" w:hAnsi="宋体" w:eastAsia="仿宋_GB2312" w:cs="宋体"/>
          <w:color w:val="auto"/>
          <w:spacing w:val="-6"/>
          <w:kern w:val="0"/>
          <w:sz w:val="32"/>
          <w:szCs w:val="32"/>
          <w:highlight w:val="none"/>
          <w:lang w:val="en-US" w:eastAsia="zh-CN"/>
        </w:rPr>
        <w:t>144.51</w:t>
      </w:r>
      <w:r>
        <w:rPr>
          <w:rFonts w:hint="eastAsia" w:ascii="仿宋_GB2312" w:hAnsi="宋体" w:eastAsia="仿宋_GB2312" w:cs="宋体"/>
          <w:color w:val="auto"/>
          <w:spacing w:val="-6"/>
          <w:kern w:val="0"/>
          <w:sz w:val="32"/>
          <w:szCs w:val="32"/>
          <w:highlight w:val="none"/>
        </w:rPr>
        <w:t>万元，主要用于人员养老支出；卫生健康支出</w:t>
      </w:r>
      <w:r>
        <w:rPr>
          <w:rFonts w:hint="eastAsia" w:ascii="仿宋_GB2312" w:hAnsi="宋体" w:eastAsia="仿宋_GB2312" w:cs="宋体"/>
          <w:color w:val="auto"/>
          <w:spacing w:val="-6"/>
          <w:kern w:val="0"/>
          <w:sz w:val="32"/>
          <w:szCs w:val="32"/>
          <w:highlight w:val="none"/>
          <w:lang w:val="en-US" w:eastAsia="zh-CN"/>
        </w:rPr>
        <w:t>96.12</w:t>
      </w:r>
      <w:r>
        <w:rPr>
          <w:rFonts w:hint="eastAsia" w:ascii="仿宋_GB2312" w:hAnsi="宋体" w:eastAsia="仿宋_GB2312" w:cs="宋体"/>
          <w:color w:val="auto"/>
          <w:spacing w:val="-6"/>
          <w:kern w:val="0"/>
          <w:sz w:val="32"/>
          <w:szCs w:val="32"/>
          <w:highlight w:val="none"/>
        </w:rPr>
        <w:t>万元，主要用于人员医疗支出</w:t>
      </w:r>
      <w:r>
        <w:rPr>
          <w:rFonts w:hint="eastAsia" w:ascii="仿宋_GB2312" w:hAnsi="宋体" w:eastAsia="仿宋_GB2312" w:cs="宋体"/>
          <w:color w:val="auto"/>
          <w:spacing w:val="-6"/>
          <w:kern w:val="0"/>
          <w:sz w:val="32"/>
          <w:szCs w:val="32"/>
          <w:highlight w:val="none"/>
          <w:lang w:val="en-US" w:eastAsia="zh-CN"/>
        </w:rPr>
        <w:t>；</w:t>
      </w:r>
      <w:r>
        <w:rPr>
          <w:rFonts w:hint="eastAsia" w:ascii="仿宋_GB2312" w:hAnsi="宋体" w:eastAsia="仿宋_GB2312" w:cs="宋体"/>
          <w:color w:val="auto"/>
          <w:spacing w:val="-6"/>
          <w:kern w:val="0"/>
          <w:sz w:val="32"/>
          <w:szCs w:val="32"/>
          <w:highlight w:val="none"/>
        </w:rPr>
        <w:t>农林水支出</w:t>
      </w:r>
      <w:r>
        <w:rPr>
          <w:rFonts w:hint="eastAsia" w:ascii="仿宋_GB2312" w:hAnsi="宋体" w:eastAsia="仿宋_GB2312" w:cs="宋体"/>
          <w:color w:val="auto"/>
          <w:spacing w:val="-6"/>
          <w:kern w:val="0"/>
          <w:sz w:val="32"/>
          <w:szCs w:val="32"/>
          <w:highlight w:val="none"/>
          <w:lang w:val="en-US" w:eastAsia="zh-CN"/>
        </w:rPr>
        <w:t>100</w:t>
      </w:r>
      <w:r>
        <w:rPr>
          <w:rFonts w:hint="eastAsia" w:ascii="仿宋_GB2312" w:hAnsi="宋体" w:eastAsia="仿宋_GB2312" w:cs="宋体"/>
          <w:color w:val="auto"/>
          <w:spacing w:val="-6"/>
          <w:kern w:val="0"/>
          <w:sz w:val="32"/>
          <w:szCs w:val="32"/>
          <w:highlight w:val="none"/>
        </w:rPr>
        <w:t>万元，主要用于项目支出；住房保障支出105.</w:t>
      </w:r>
      <w:r>
        <w:rPr>
          <w:rFonts w:hint="eastAsia" w:ascii="仿宋_GB2312" w:hAnsi="宋体" w:eastAsia="仿宋_GB2312" w:cs="宋体"/>
          <w:color w:val="auto"/>
          <w:spacing w:val="-6"/>
          <w:kern w:val="0"/>
          <w:sz w:val="32"/>
          <w:szCs w:val="32"/>
          <w:highlight w:val="none"/>
          <w:lang w:val="en-US" w:eastAsia="zh-CN"/>
        </w:rPr>
        <w:t>02</w:t>
      </w:r>
      <w:r>
        <w:rPr>
          <w:rFonts w:hint="eastAsia" w:ascii="仿宋_GB2312" w:hAnsi="宋体" w:eastAsia="仿宋_GB2312" w:cs="宋体"/>
          <w:color w:val="auto"/>
          <w:spacing w:val="-6"/>
          <w:kern w:val="0"/>
          <w:sz w:val="32"/>
          <w:szCs w:val="32"/>
          <w:highlight w:val="none"/>
        </w:rPr>
        <w:t>万元主要用于住房公积金支出</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灾害防治及应急管理支出</w:t>
      </w:r>
      <w:r>
        <w:rPr>
          <w:rFonts w:hint="eastAsia" w:ascii="仿宋_GB2312" w:hAnsi="宋体" w:eastAsia="仿宋_GB2312" w:cs="宋体"/>
          <w:color w:val="auto"/>
          <w:spacing w:val="-6"/>
          <w:kern w:val="0"/>
          <w:sz w:val="32"/>
          <w:szCs w:val="32"/>
          <w:highlight w:val="none"/>
          <w:lang w:val="en-US" w:eastAsia="zh-CN"/>
        </w:rPr>
        <w:t>1万元，主要用于加强乡镇消防力量建设</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呼图壁县二十里店镇人民政府2025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2402.08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1845.96</w:t>
      </w:r>
      <w:r>
        <w:rPr>
          <w:rFonts w:hint="eastAsia" w:ascii="仿宋_GB2312" w:hAnsi="仿宋_GB2312" w:eastAsia="仿宋_GB2312" w:cs="仿宋_GB2312"/>
          <w:color w:val="auto"/>
          <w:kern w:val="0"/>
          <w:sz w:val="32"/>
          <w:szCs w:val="32"/>
          <w:highlight w:val="none"/>
        </w:rPr>
        <w:t>万元，比上年预算减</w:t>
      </w:r>
      <w:r>
        <w:rPr>
          <w:rFonts w:hint="eastAsia" w:ascii="仿宋_GB2312" w:hAnsi="仿宋_GB2312" w:eastAsia="仿宋_GB2312" w:cs="仿宋_GB2312"/>
          <w:color w:val="auto"/>
          <w:kern w:val="0"/>
          <w:sz w:val="32"/>
          <w:szCs w:val="32"/>
          <w:highlight w:val="none"/>
          <w:lang w:val="en-US" w:eastAsia="zh-CN"/>
        </w:rPr>
        <w:t>少188.74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9.28</w:t>
      </w:r>
      <w:r>
        <w:rPr>
          <w:rFonts w:hint="eastAsia" w:ascii="仿宋_GB2312" w:hAnsi="仿宋_GB2312" w:eastAsia="仿宋_GB2312" w:cs="仿宋_GB2312"/>
          <w:color w:val="auto"/>
          <w:kern w:val="0"/>
          <w:sz w:val="32"/>
          <w:szCs w:val="32"/>
          <w:highlight w:val="none"/>
        </w:rPr>
        <w:t>%。主要原因是主要原因是</w:t>
      </w:r>
      <w:r>
        <w:rPr>
          <w:rFonts w:hint="eastAsia" w:ascii="仿宋_GB2312" w:hAnsi="仿宋_GB2312" w:eastAsia="仿宋_GB2312" w:cs="仿宋_GB2312"/>
          <w:color w:val="auto"/>
          <w:kern w:val="0"/>
          <w:sz w:val="32"/>
          <w:szCs w:val="32"/>
          <w:highlight w:val="none"/>
          <w:lang w:val="en-US" w:eastAsia="zh-CN"/>
        </w:rPr>
        <w:t>在职人员人数减少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减少了人员类生活补助预算</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556.12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1541.9</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73.49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w:t>
      </w:r>
      <w:r>
        <w:rPr>
          <w:rFonts w:hint="eastAsia" w:ascii="仿宋_GB2312" w:hAnsi="仿宋_GB2312" w:eastAsia="仿宋_GB2312" w:cs="仿宋_GB2312"/>
          <w:color w:val="auto"/>
          <w:kern w:val="0"/>
          <w:sz w:val="32"/>
          <w:szCs w:val="32"/>
          <w:highlight w:val="none"/>
          <w:lang w:val="en-US" w:eastAsia="zh-CN"/>
        </w:rPr>
        <w:t>镇今年上级专项资金所实施的项目减少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1.一般公共服务支出</w:t>
      </w:r>
      <w:r>
        <w:rPr>
          <w:rFonts w:hint="eastAsia" w:ascii="仿宋_GB2312" w:hAnsi="宋体" w:eastAsia="仿宋_GB2312" w:cs="宋体"/>
          <w:kern w:val="0"/>
          <w:sz w:val="32"/>
          <w:szCs w:val="32"/>
          <w:highlight w:val="none"/>
          <w:lang w:val="en-US" w:eastAsia="zh-CN"/>
        </w:rPr>
        <w:t>1951.43</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81.24</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2.文化旅游体育与传媒支出4万元，占0.17%</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144.51</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6.02</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.卫生健康支出</w:t>
      </w:r>
      <w:r>
        <w:rPr>
          <w:rFonts w:hint="eastAsia" w:ascii="仿宋_GB2312" w:hAnsi="仿宋_GB2312" w:eastAsia="仿宋_GB2312" w:cs="仿宋_GB2312"/>
          <w:kern w:val="0"/>
          <w:sz w:val="32"/>
          <w:szCs w:val="32"/>
          <w:highlight w:val="none"/>
          <w:lang w:val="en-US" w:eastAsia="zh-CN"/>
        </w:rPr>
        <w:t>96.12</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.农林水支出</w:t>
      </w:r>
      <w:r>
        <w:rPr>
          <w:rFonts w:hint="eastAsia" w:ascii="仿宋_GB2312" w:hAnsi="宋体" w:eastAsia="仿宋_GB2312" w:cs="宋体"/>
          <w:kern w:val="0"/>
          <w:sz w:val="32"/>
          <w:szCs w:val="32"/>
          <w:highlight w:val="none"/>
          <w:lang w:val="en-US" w:eastAsia="zh-CN"/>
        </w:rPr>
        <w:t>100</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4.16</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.住房保障支出105.</w:t>
      </w:r>
      <w:r>
        <w:rPr>
          <w:rFonts w:hint="eastAsia"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4.37</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7.灾害防治及应急管理支出1万元，占0.04%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一般公共服务（</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）政府办公厅（室）及相关机构事务（款）行政运行（项）:202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910.05</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减少196.12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下降17.73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今年有在职人员减少，人员类支出和公用类支出减少。</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一般公共服务（</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）政府办公厅（室）及相关机构事务（款）</w:t>
      </w:r>
      <w:r>
        <w:rPr>
          <w:rFonts w:hint="eastAsia" w:ascii="仿宋_GB2312" w:hAnsi="宋体" w:eastAsia="仿宋_GB2312" w:cs="宋体"/>
          <w:kern w:val="0"/>
          <w:sz w:val="32"/>
          <w:szCs w:val="32"/>
          <w:highlight w:val="none"/>
        </w:rPr>
        <w:t>一般行政管理事务</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2025年年初预算中做了乡镇基层运转经费100万元</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一般公共服务（</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）政府办公厅（室）及相关机构事务（款）</w:t>
      </w:r>
      <w:r>
        <w:rPr>
          <w:rFonts w:hint="eastAsia" w:ascii="仿宋_GB2312" w:hAnsi="宋体" w:eastAsia="仿宋_GB2312" w:cs="宋体"/>
          <w:kern w:val="0"/>
          <w:sz w:val="32"/>
          <w:szCs w:val="32"/>
          <w:highlight w:val="none"/>
          <w:lang w:val="en-US" w:eastAsia="zh-CN"/>
        </w:rPr>
        <w:t>事业运行</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590.27</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减少3.11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下降0.52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2025年今年有在职人员减少，人员类支出和公用类支出减少</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一般公共服务（</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）纪检监察事务（款）</w:t>
      </w:r>
      <w:r>
        <w:rPr>
          <w:rFonts w:hint="eastAsia" w:ascii="仿宋_GB2312" w:hAnsi="宋体" w:eastAsia="仿宋_GB2312" w:cs="宋体"/>
          <w:kern w:val="0"/>
          <w:sz w:val="32"/>
          <w:szCs w:val="32"/>
          <w:highlight w:val="none"/>
        </w:rPr>
        <w:t>其他纪检监察事务支出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仿宋_GB2312" w:eastAsia="仿宋_GB2312" w:cs="仿宋_GB2312"/>
          <w:kern w:val="0"/>
          <w:sz w:val="32"/>
          <w:szCs w:val="32"/>
          <w:highlight w:val="none"/>
          <w:lang w:val="en-US" w:eastAsia="zh-CN"/>
        </w:rPr>
        <w:t>0.4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2.04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今年按照乡镇纪检监察人员的人数做了人头经费和乡镇监察信息员工作经费</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一般公共服务（</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）组织事务（款）</w:t>
      </w:r>
      <w:r>
        <w:rPr>
          <w:rFonts w:hint="eastAsia" w:ascii="仿宋_GB2312" w:hAnsi="宋体" w:eastAsia="仿宋_GB2312" w:cs="宋体"/>
          <w:kern w:val="0"/>
          <w:sz w:val="32"/>
          <w:szCs w:val="32"/>
          <w:highlight w:val="none"/>
        </w:rPr>
        <w:t>其他组织事务支出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331.12</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宋体" w:eastAsia="仿宋_GB2312" w:cs="宋体"/>
          <w:kern w:val="0"/>
          <w:sz w:val="32"/>
          <w:szCs w:val="32"/>
          <w:highlight w:val="none"/>
          <w:lang w:val="en-US" w:eastAsia="zh-CN"/>
        </w:rPr>
        <w:t>13.34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4.2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今年将、村干部报酬、选调生经费、村社区运转经费和服务群众经费做入此科目中</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lang w:val="en-US" w:eastAsia="zh-CN"/>
        </w:rPr>
        <w:t>文化旅游体育与传媒支出</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文化和旅游</w:t>
      </w:r>
      <w:r>
        <w:rPr>
          <w:rFonts w:hint="eastAsia" w:ascii="仿宋_GB2312" w:hAnsi="仿宋_GB2312" w:eastAsia="仿宋_GB2312" w:cs="仿宋_GB2312"/>
          <w:kern w:val="0"/>
          <w:sz w:val="32"/>
          <w:szCs w:val="32"/>
          <w:highlight w:val="none"/>
        </w:rPr>
        <w:t>（款）</w:t>
      </w:r>
      <w:r>
        <w:rPr>
          <w:rFonts w:hint="eastAsia" w:ascii="仿宋_GB2312" w:hAnsi="宋体" w:eastAsia="仿宋_GB2312" w:cs="宋体"/>
          <w:kern w:val="0"/>
          <w:sz w:val="32"/>
          <w:szCs w:val="32"/>
          <w:highlight w:val="none"/>
        </w:rPr>
        <w:t>其他文化和旅游支出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4</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中央、自治区拨付2025年公共图书馆、美术馆、文化馆（站）免费开放补助资金</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社会保障和就业支出（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）行政事业单位养老支出（款）</w:t>
      </w:r>
      <w:r>
        <w:rPr>
          <w:rFonts w:hint="eastAsia" w:ascii="仿宋_GB2312" w:hAnsi="宋体" w:eastAsia="仿宋_GB2312" w:cs="宋体"/>
          <w:kern w:val="0"/>
          <w:sz w:val="32"/>
          <w:szCs w:val="32"/>
          <w:highlight w:val="none"/>
        </w:rPr>
        <w:t>行政单位离退休</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17.42</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宋体" w:eastAsia="仿宋_GB2312" w:cs="宋体"/>
          <w:kern w:val="0"/>
          <w:sz w:val="32"/>
          <w:szCs w:val="32"/>
          <w:highlight w:val="none"/>
          <w:lang w:val="en-US" w:eastAsia="zh-CN"/>
        </w:rPr>
        <w:t>3.44</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24.61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今年退休人员数量增加，导致退休人员的基础绩效、冬碳费等费用增加</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社会保障和就业支出（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127.1</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0%，主要原因是本单位养老保险支出较上年无变化</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 w:hAnsi="仿宋" w:eastAsia="仿宋" w:cs="仿宋_GB2312"/>
          <w:sz w:val="32"/>
          <w:szCs w:val="32"/>
          <w:highlight w:val="none"/>
        </w:rPr>
      </w:pP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卫生健康支出（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）行政事业单位医疗（款）</w:t>
      </w:r>
      <w:r>
        <w:rPr>
          <w:rFonts w:hint="eastAsia" w:ascii="仿宋_GB2312" w:hAnsi="宋体" w:eastAsia="仿宋_GB2312" w:cs="宋体"/>
          <w:kern w:val="0"/>
          <w:sz w:val="32"/>
          <w:szCs w:val="32"/>
          <w:highlight w:val="none"/>
        </w:rPr>
        <w:t>行政单位医疗</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21.34万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减少0.99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下降4.43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今年行政退休1人，新招录行政1人，新招录人员比退休人员的社保缴费基数低，导致支出减少</w:t>
      </w:r>
      <w:r>
        <w:rPr>
          <w:rFonts w:hint="eastAsia" w:ascii="仿宋" w:hAnsi="仿宋" w:eastAsia="仿宋" w:cs="仿宋_GB2312"/>
          <w:sz w:val="32"/>
          <w:szCs w:val="32"/>
          <w:highlight w:val="none"/>
        </w:rPr>
        <w:t>。</w:t>
      </w:r>
    </w:p>
    <w:p>
      <w:pPr>
        <w:spacing w:line="560" w:lineRule="exact"/>
        <w:ind w:firstLine="640" w:firstLineChars="200"/>
        <w:rPr>
          <w:rFonts w:hint="eastAsia" w:ascii="仿宋" w:hAnsi="仿宋" w:eastAsia="仿宋" w:cs="仿宋_GB2312"/>
          <w:sz w:val="32"/>
          <w:szCs w:val="32"/>
          <w:highlight w:val="none"/>
        </w:rPr>
      </w:pP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卫生健康支出（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）行政事业单位医疗（款）</w:t>
      </w:r>
      <w:r>
        <w:rPr>
          <w:rFonts w:hint="eastAsia" w:ascii="仿宋_GB2312" w:hAnsi="宋体" w:eastAsia="仿宋_GB2312" w:cs="宋体"/>
          <w:kern w:val="0"/>
          <w:sz w:val="32"/>
          <w:szCs w:val="32"/>
          <w:highlight w:val="none"/>
        </w:rPr>
        <w:t>事业单位医疗</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42.21万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增加</w:t>
      </w:r>
      <w:r>
        <w:rPr>
          <w:rFonts w:hint="eastAsia" w:ascii="仿宋_GB2312" w:hAnsi="宋体" w:eastAsia="仿宋_GB2312" w:cs="宋体"/>
          <w:kern w:val="0"/>
          <w:sz w:val="32"/>
          <w:szCs w:val="32"/>
          <w:highlight w:val="none"/>
          <w:lang w:val="en-US" w:eastAsia="zh-CN"/>
        </w:rPr>
        <w:t>0.98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则增长2.38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事业在职人员社保缴费基数进行调整</w:t>
      </w:r>
      <w:r>
        <w:rPr>
          <w:rFonts w:hint="eastAsia" w:ascii="仿宋" w:hAnsi="仿宋" w:eastAsia="仿宋" w:cs="仿宋_GB2312"/>
          <w:sz w:val="32"/>
          <w:szCs w:val="32"/>
          <w:highlight w:val="none"/>
        </w:rPr>
        <w:t>。</w:t>
      </w:r>
    </w:p>
    <w:p>
      <w:pPr>
        <w:spacing w:line="560" w:lineRule="exact"/>
        <w:ind w:firstLine="640" w:firstLineChars="200"/>
        <w:rPr>
          <w:rFonts w:hint="eastAsia" w:ascii="仿宋" w:hAnsi="仿宋" w:eastAsia="仿宋" w:cs="仿宋_GB2312"/>
          <w:sz w:val="32"/>
          <w:szCs w:val="32"/>
          <w:highlight w:val="none"/>
        </w:rPr>
      </w:pP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卫生健康支出（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）行政事业单位医疗（款）</w:t>
      </w:r>
      <w:r>
        <w:rPr>
          <w:rFonts w:hint="eastAsia" w:ascii="仿宋_GB2312" w:hAnsi="宋体" w:eastAsia="仿宋_GB2312" w:cs="宋体"/>
          <w:kern w:val="0"/>
          <w:sz w:val="32"/>
          <w:szCs w:val="32"/>
          <w:highlight w:val="none"/>
        </w:rPr>
        <w:t>公务员医疗补助</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31.77</w:t>
      </w:r>
      <w:r>
        <w:rPr>
          <w:rFonts w:hint="eastAsia" w:ascii="仿宋_GB2312" w:hAnsi="宋体" w:eastAsia="仿宋_GB2312" w:cs="宋体"/>
          <w:kern w:val="0"/>
          <w:sz w:val="32"/>
          <w:szCs w:val="32"/>
          <w:highlight w:val="none"/>
          <w:lang w:val="en-US" w:eastAsia="zh-CN"/>
        </w:rPr>
        <w:t>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增加</w:t>
      </w:r>
      <w:r>
        <w:rPr>
          <w:rFonts w:hint="eastAsia" w:ascii="仿宋_GB2312" w:hAnsi="宋体" w:eastAsia="仿宋_GB2312" w:cs="宋体"/>
          <w:kern w:val="0"/>
          <w:sz w:val="32"/>
          <w:szCs w:val="32"/>
          <w:highlight w:val="none"/>
          <w:lang w:val="en-US" w:eastAsia="zh-CN"/>
        </w:rPr>
        <w:t>14.29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增长81.75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在职人员社保缴费基数进行调整</w:t>
      </w:r>
      <w:r>
        <w:rPr>
          <w:rFonts w:hint="eastAsia" w:ascii="仿宋" w:hAnsi="仿宋" w:eastAsia="仿宋" w:cs="仿宋_GB2312"/>
          <w:sz w:val="32"/>
          <w:szCs w:val="32"/>
          <w:highlight w:val="none"/>
        </w:rPr>
        <w:t>。</w:t>
      </w:r>
    </w:p>
    <w:p>
      <w:pPr>
        <w:spacing w:line="560" w:lineRule="exact"/>
        <w:ind w:firstLine="640" w:firstLineChars="200"/>
        <w:rPr>
          <w:rFonts w:hint="eastAsia" w:ascii="仿宋" w:hAnsi="仿宋" w:eastAsia="仿宋" w:cs="仿宋_GB2312"/>
          <w:sz w:val="32"/>
          <w:szCs w:val="32"/>
          <w:highlight w:val="none"/>
        </w:rPr>
      </w:pPr>
      <w:r>
        <w:rPr>
          <w:rFonts w:hint="eastAsia" w:ascii="仿宋_GB2312" w:hAnsi="仿宋_GB2312" w:eastAsia="仿宋_GB2312" w:cs="仿宋_GB2312"/>
          <w:kern w:val="0"/>
          <w:sz w:val="32"/>
          <w:szCs w:val="32"/>
          <w:highlight w:val="none"/>
          <w:lang w:val="en-US" w:eastAsia="zh-CN"/>
        </w:rPr>
        <w:t>12.</w:t>
      </w:r>
      <w:r>
        <w:rPr>
          <w:rFonts w:hint="eastAsia" w:ascii="仿宋_GB2312" w:hAnsi="仿宋_GB2312" w:eastAsia="仿宋_GB2312" w:cs="仿宋_GB2312"/>
          <w:kern w:val="0"/>
          <w:sz w:val="32"/>
          <w:szCs w:val="32"/>
          <w:highlight w:val="none"/>
        </w:rPr>
        <w:t>卫生健康支出（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）行政事业单位医疗（款）</w:t>
      </w:r>
      <w:r>
        <w:rPr>
          <w:rFonts w:hint="eastAsia" w:ascii="仿宋_GB2312" w:hAnsi="宋体" w:eastAsia="仿宋_GB2312" w:cs="宋体"/>
          <w:kern w:val="0"/>
          <w:sz w:val="32"/>
          <w:szCs w:val="32"/>
          <w:highlight w:val="none"/>
        </w:rPr>
        <w:t>其他行政事业单位医疗支出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0.79万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增加0.32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增长68.09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我单位有人员退休</w:t>
      </w:r>
      <w:r>
        <w:rPr>
          <w:rFonts w:hint="eastAsia" w:ascii="仿宋" w:hAnsi="仿宋" w:eastAsia="仿宋" w:cs="仿宋_GB2312"/>
          <w:sz w:val="32"/>
          <w:szCs w:val="32"/>
          <w:highlight w:val="none"/>
        </w:rPr>
        <w:t>。</w:t>
      </w:r>
    </w:p>
    <w:p>
      <w:pPr>
        <w:spacing w:line="560" w:lineRule="exact"/>
        <w:ind w:firstLine="640" w:firstLineChars="200"/>
        <w:rPr>
          <w:rFonts w:hint="eastAsia" w:ascii="仿宋" w:hAnsi="仿宋" w:eastAsia="仿宋" w:cs="仿宋_GB2312"/>
          <w:sz w:val="32"/>
          <w:szCs w:val="32"/>
          <w:highlight w:val="none"/>
        </w:rPr>
      </w:pPr>
      <w:r>
        <w:rPr>
          <w:rFonts w:hint="eastAsia" w:ascii="仿宋_GB2312" w:hAnsi="仿宋_GB2312" w:eastAsia="仿宋_GB2312" w:cs="仿宋_GB2312"/>
          <w:kern w:val="0"/>
          <w:sz w:val="32"/>
          <w:szCs w:val="32"/>
          <w:highlight w:val="none"/>
          <w:lang w:val="en-US" w:eastAsia="zh-CN"/>
        </w:rPr>
        <w:t>13.</w:t>
      </w:r>
      <w:r>
        <w:rPr>
          <w:rFonts w:hint="eastAsia" w:ascii="仿宋_GB2312" w:hAnsi="仿宋_GB2312" w:eastAsia="仿宋_GB2312" w:cs="仿宋_GB2312"/>
          <w:kern w:val="0"/>
          <w:sz w:val="32"/>
          <w:szCs w:val="32"/>
          <w:highlight w:val="none"/>
        </w:rPr>
        <w:t>农林水支出（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）巩固脱贫攻坚成果衔接乡村振兴（款）</w:t>
      </w:r>
      <w:r>
        <w:rPr>
          <w:rFonts w:hint="eastAsia" w:ascii="仿宋_GB2312" w:hAnsi="宋体" w:eastAsia="仿宋_GB2312" w:cs="宋体"/>
          <w:kern w:val="0"/>
          <w:sz w:val="32"/>
          <w:szCs w:val="32"/>
          <w:highlight w:val="none"/>
        </w:rPr>
        <w:t>其他巩固脱贫攻坚成果衔接乡村振兴支出</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0万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减少1473.79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二十里店镇今年没有上级专项资金项目。</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14.</w:t>
      </w:r>
      <w:r>
        <w:rPr>
          <w:rFonts w:hint="eastAsia" w:ascii="仿宋_GB2312" w:hAnsi="仿宋_GB2312" w:eastAsia="仿宋_GB2312" w:cs="仿宋_GB2312"/>
          <w:kern w:val="0"/>
          <w:sz w:val="32"/>
          <w:szCs w:val="32"/>
          <w:highlight w:val="none"/>
        </w:rPr>
        <w:t>农林水支出（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）农村综合改革（款）</w:t>
      </w:r>
      <w:r>
        <w:rPr>
          <w:rFonts w:hint="eastAsia" w:ascii="仿宋_GB2312" w:hAnsi="宋体" w:eastAsia="仿宋_GB2312" w:cs="宋体"/>
          <w:kern w:val="0"/>
          <w:sz w:val="32"/>
          <w:szCs w:val="32"/>
          <w:highlight w:val="none"/>
        </w:rPr>
        <w:t>对村级公益事业建设的补助</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100万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增加100</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2025年四工村两个综改资金项目，各50万。</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15.</w:t>
      </w:r>
      <w:r>
        <w:rPr>
          <w:rFonts w:hint="eastAsia" w:ascii="仿宋_GB2312" w:hAnsi="仿宋_GB2312" w:eastAsia="仿宋_GB2312" w:cs="仿宋_GB2312"/>
          <w:kern w:val="0"/>
          <w:sz w:val="32"/>
          <w:szCs w:val="32"/>
          <w:highlight w:val="none"/>
        </w:rPr>
        <w:t>住房保障支出（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）住房改革支出（款）</w:t>
      </w:r>
      <w:r>
        <w:rPr>
          <w:rFonts w:hint="eastAsia" w:ascii="仿宋_GB2312" w:hAnsi="宋体" w:eastAsia="仿宋_GB2312" w:cs="宋体"/>
          <w:kern w:val="0"/>
          <w:sz w:val="32"/>
          <w:szCs w:val="32"/>
          <w:highlight w:val="none"/>
        </w:rPr>
        <w:t>住房公积金</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105.02万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减少0.4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下降0.38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2025年我镇有在职职工退休，新招录人员的公积金基数低于退休人员</w:t>
      </w:r>
      <w:r>
        <w:rPr>
          <w:rFonts w:hint="eastAsia" w:ascii="仿宋" w:hAnsi="仿宋" w:eastAsia="仿宋" w:cs="仿宋_GB2312"/>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16.</w:t>
      </w:r>
      <w:r>
        <w:rPr>
          <w:rFonts w:hint="eastAsia" w:ascii="仿宋_GB2312" w:hAnsi="仿宋_GB2312" w:eastAsia="仿宋_GB2312" w:cs="仿宋_GB2312"/>
          <w:kern w:val="0"/>
          <w:sz w:val="32"/>
          <w:szCs w:val="32"/>
          <w:highlight w:val="none"/>
        </w:rPr>
        <w:t>灾害防治及应急管理支出（</w:t>
      </w:r>
      <w:r>
        <w:rPr>
          <w:rFonts w:hint="eastAsia" w:ascii="仿宋_GB2312" w:hAnsi="宋体" w:eastAsia="仿宋_GB2312" w:cs="宋体"/>
          <w:kern w:val="0"/>
          <w:sz w:val="32"/>
          <w:szCs w:val="32"/>
          <w:highlight w:val="none"/>
        </w:rPr>
        <w:t>类</w:t>
      </w:r>
      <w:r>
        <w:rPr>
          <w:rFonts w:hint="eastAsia" w:ascii="仿宋_GB2312" w:hAnsi="仿宋_GB2312" w:eastAsia="仿宋_GB2312" w:cs="仿宋_GB2312"/>
          <w:kern w:val="0"/>
          <w:sz w:val="32"/>
          <w:szCs w:val="32"/>
          <w:highlight w:val="none"/>
        </w:rPr>
        <w:t>）消防救援事务（款）</w:t>
      </w:r>
      <w:r>
        <w:rPr>
          <w:rFonts w:hint="eastAsia" w:ascii="仿宋_GB2312" w:hAnsi="宋体" w:eastAsia="仿宋_GB2312" w:cs="宋体"/>
          <w:kern w:val="0"/>
          <w:sz w:val="32"/>
          <w:szCs w:val="32"/>
          <w:highlight w:val="none"/>
        </w:rPr>
        <w:t>消防应急救援</w:t>
      </w:r>
      <w:r>
        <w:rPr>
          <w:rFonts w:hint="eastAsia" w:ascii="仿宋_GB2312" w:hAnsi="仿宋_GB2312" w:eastAsia="仿宋_GB2312" w:cs="仿宋_GB2312"/>
          <w:kern w:val="0"/>
          <w:sz w:val="32"/>
          <w:szCs w:val="32"/>
          <w:highlight w:val="none"/>
        </w:rPr>
        <w:t>（项）:202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宋体" w:eastAsia="仿宋_GB2312" w:cs="宋体"/>
          <w:kern w:val="0"/>
          <w:sz w:val="32"/>
          <w:szCs w:val="32"/>
          <w:highlight w:val="none"/>
          <w:lang w:val="en-US" w:eastAsia="zh-CN"/>
        </w:rPr>
        <w:t>1万</w:t>
      </w:r>
      <w:r>
        <w:rPr>
          <w:rFonts w:hint="eastAsia" w:ascii="仿宋_GB2312" w:hAnsi="宋体" w:eastAsia="仿宋_GB2312" w:cs="宋体"/>
          <w:kern w:val="0"/>
          <w:sz w:val="32"/>
          <w:szCs w:val="32"/>
          <w:highlight w:val="none"/>
        </w:rPr>
        <w:t>元</w:t>
      </w:r>
      <w:r>
        <w:rPr>
          <w:rFonts w:hint="eastAsia" w:ascii="仿宋_GB2312" w:hAnsi="仿宋_GB2312" w:eastAsia="仿宋_GB2312" w:cs="仿宋_GB2312"/>
          <w:kern w:val="0"/>
          <w:sz w:val="32"/>
          <w:szCs w:val="32"/>
          <w:highlight w:val="none"/>
        </w:rPr>
        <w:t>，比上年预算</w:t>
      </w:r>
      <w:r>
        <w:rPr>
          <w:rFonts w:hint="eastAsia" w:ascii="仿宋_GB2312" w:hAnsi="仿宋_GB2312" w:eastAsia="仿宋_GB2312" w:cs="仿宋_GB2312"/>
          <w:kern w:val="0"/>
          <w:sz w:val="32"/>
          <w:szCs w:val="32"/>
          <w:highlight w:val="none"/>
          <w:lang w:val="en-US" w:eastAsia="zh-CN"/>
        </w:rPr>
        <w:t>增加1</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2025年县财政保障乡镇消防站工作经费</w:t>
      </w:r>
      <w:r>
        <w:rPr>
          <w:rFonts w:hint="eastAsia" w:ascii="仿宋" w:hAnsi="仿宋" w:eastAsia="仿宋"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呼图壁县二十里店镇人民政府2025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呼图壁县二十里店镇人民政府</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1845.96</w:t>
      </w:r>
      <w:r>
        <w:rPr>
          <w:rFonts w:hint="eastAsia" w:ascii="仿宋_GB2312" w:hAnsi="宋体" w:eastAsia="仿宋_GB2312" w:cs="宋体"/>
          <w:color w:val="auto"/>
          <w:spacing w:val="-6"/>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1742.72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val="en-US" w:eastAsia="zh-CN"/>
        </w:rPr>
        <w:t>劳务费、对个人和家庭的补助等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103.24</w:t>
      </w:r>
      <w:r>
        <w:rPr>
          <w:rFonts w:hint="eastAsia" w:ascii="仿宋_GB2312" w:hAnsi="宋体" w:eastAsia="仿宋_GB2312" w:cs="宋体"/>
          <w:color w:val="auto"/>
          <w:kern w:val="0"/>
          <w:sz w:val="32"/>
          <w:szCs w:val="32"/>
          <w:highlight w:val="none"/>
        </w:rPr>
        <w:t>万元，主要包括：办公费、电费、邮电费、取暖费、差旅费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工会经费、公务用车运行维护费、其他交通费</w:t>
      </w:r>
      <w:r>
        <w:rPr>
          <w:rFonts w:hint="eastAsia" w:ascii="仿宋_GB2312" w:hAnsi="宋体" w:eastAsia="仿宋_GB2312" w:cs="宋体"/>
          <w:color w:val="auto"/>
          <w:kern w:val="0"/>
          <w:sz w:val="32"/>
          <w:szCs w:val="32"/>
          <w:highlight w:val="none"/>
          <w:lang w:val="en-US"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呼图壁县二十里店镇人民政府2025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乡镇基层运转经费（非定额）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设立的政策依据：根据《关于紧紧围绕社会稳定和长治久安总目标加强城市基层党建工作的实施意见》（昌州党办发【2019】41号）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z w:val="32"/>
          <w:szCs w:val="32"/>
          <w:highlight w:val="none"/>
          <w:lang w:eastAsia="zh-CN"/>
        </w:rPr>
        <w:t>用于化解以前度陈欠款</w:t>
      </w:r>
      <w:r>
        <w:rPr>
          <w:rFonts w:hint="eastAsia" w:ascii="仿宋" w:hAnsi="仿宋" w:eastAsia="仿宋"/>
          <w:sz w:val="32"/>
          <w:szCs w:val="32"/>
          <w:highlight w:val="none"/>
          <w:lang w:val="en-US" w:eastAsia="zh-CN"/>
        </w:rPr>
        <w:t>30万元</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保障镇政府各类活动费用70万元</w:t>
      </w:r>
      <w:r>
        <w:rPr>
          <w:rFonts w:hint="eastAsia" w:ascii="仿宋" w:hAnsi="仿宋" w:eastAsia="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年乡镇纪检监察办公室工作经费</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w:t>
      </w:r>
      <w:bookmarkStart w:id="0" w:name="OLE_LINK5"/>
      <w:r>
        <w:rPr>
          <w:rFonts w:hint="eastAsia" w:ascii="仿宋_GB2312" w:hAnsi="宋体" w:eastAsia="仿宋_GB2312" w:cs="宋体"/>
          <w:kern w:val="0"/>
          <w:sz w:val="32"/>
          <w:szCs w:val="32"/>
        </w:rPr>
        <w:t>新纪办发[2018]67号</w:t>
      </w:r>
      <w:r>
        <w:rPr>
          <w:rFonts w:hint="eastAsia" w:ascii="仿宋_GB2312" w:hAnsi="宋体" w:eastAsia="仿宋_GB2312" w:cs="宋体"/>
          <w:kern w:val="0"/>
          <w:sz w:val="32"/>
          <w:szCs w:val="32"/>
          <w:lang w:val="en-US" w:eastAsia="zh-CN"/>
        </w:rPr>
        <w:t>—《关于县（市、区）监察委员会向乡镇（街道）派出监察办公室的通知》</w:t>
      </w:r>
      <w:bookmarkEnd w:id="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w:t>
      </w:r>
      <w:r>
        <w:rPr>
          <w:rFonts w:hint="eastAsia" w:ascii="仿宋_GB2312" w:hAnsi="宋体" w:eastAsia="仿宋_GB2312" w:cs="宋体"/>
          <w:color w:val="auto"/>
          <w:kern w:val="0"/>
          <w:sz w:val="32"/>
          <w:szCs w:val="32"/>
          <w:highlight w:val="none"/>
          <w:lang w:val="en-US" w:eastAsia="zh-CN"/>
        </w:rPr>
        <w:t>3.2万元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line="53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z w:val="32"/>
          <w:szCs w:val="32"/>
          <w:highlight w:val="none"/>
          <w:lang w:eastAsia="zh-CN"/>
        </w:rPr>
        <w:t>用于办公场所及谈话点电费</w:t>
      </w:r>
      <w:r>
        <w:rPr>
          <w:rFonts w:hint="eastAsia" w:ascii="仿宋" w:hAnsi="仿宋" w:eastAsia="仿宋"/>
          <w:sz w:val="32"/>
          <w:szCs w:val="32"/>
          <w:highlight w:val="none"/>
          <w:lang w:val="en-US" w:eastAsia="zh-CN"/>
        </w:rPr>
        <w:t>6.25万元</w:t>
      </w:r>
      <w:r>
        <w:rPr>
          <w:rFonts w:hint="eastAsia" w:ascii="仿宋" w:hAnsi="仿宋" w:eastAsia="仿宋"/>
          <w:spacing w:val="-20"/>
          <w:sz w:val="32"/>
          <w:szCs w:val="32"/>
          <w:highlight w:val="none"/>
          <w:lang w:val="en-US" w:eastAsia="zh-CN"/>
        </w:rPr>
        <w:t>、监督检查公车维修及燃油费</w:t>
      </w:r>
      <w:r>
        <w:rPr>
          <w:rFonts w:hint="eastAsia" w:ascii="仿宋" w:hAnsi="仿宋" w:eastAsia="仿宋"/>
          <w:sz w:val="32"/>
          <w:szCs w:val="32"/>
          <w:highlight w:val="none"/>
          <w:lang w:val="en-US" w:eastAsia="zh-CN"/>
        </w:rPr>
        <w:t>2.50万元、谈话点维修费用2万元、设备购置2.45万元。</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年乡镇监察信息员工作经费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w:t>
      </w:r>
      <w:r>
        <w:rPr>
          <w:rFonts w:hint="eastAsia" w:ascii="仿宋_GB2312" w:hAnsi="宋体" w:eastAsia="仿宋_GB2312" w:cs="宋体"/>
          <w:color w:val="auto"/>
          <w:kern w:val="0"/>
          <w:sz w:val="32"/>
          <w:szCs w:val="32"/>
          <w:highlight w:val="none"/>
        </w:rPr>
        <w:t>昌州纪办发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2021</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20号</w:t>
      </w:r>
      <w:r>
        <w:rPr>
          <w:rFonts w:hint="eastAsia" w:ascii="仿宋_GB2312" w:hAnsi="宋体" w:eastAsia="仿宋_GB2312" w:cs="宋体"/>
          <w:color w:val="auto"/>
          <w:kern w:val="0"/>
          <w:sz w:val="32"/>
          <w:szCs w:val="32"/>
          <w:highlight w:val="none"/>
          <w:lang w:eastAsia="zh-CN"/>
        </w:rPr>
        <w:t>—《昌吉州县（市）监察委员会派出乡镇（街道）监察办公室聘任监察信息员管理制度（试行）》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.8万元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val="en-US" w:eastAsia="zh-CN"/>
        </w:rPr>
        <w:t>6.8万元全部</w:t>
      </w:r>
      <w:r>
        <w:rPr>
          <w:rFonts w:hint="eastAsia" w:ascii="仿宋" w:hAnsi="仿宋" w:eastAsia="仿宋"/>
          <w:spacing w:val="-20"/>
          <w:sz w:val="32"/>
          <w:szCs w:val="32"/>
          <w:highlight w:val="none"/>
          <w:lang w:eastAsia="zh-CN"/>
        </w:rPr>
        <w:t>用于乡镇监察信息员工作补助</w:t>
      </w:r>
      <w:r>
        <w:rPr>
          <w:rFonts w:hint="eastAsia" w:ascii="仿宋" w:hAnsi="仿宋" w:eastAsia="仿宋"/>
          <w:spacing w:val="-2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提前下达2025年度下派选调生到村工作中央财政补助资金（2024-2025选调生补助经费）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设立的政策依据：昌州财行【2024】38号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提前下达2025年度下派选调生到村工作中央财政补助资金（2024-2025选调生补助经费）</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1.43</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0.3万元用于选调生生活补助，0.45万元用于购买办公用品，0.45万元用于服务群众方面的支出，0.23万元用于国情调研期间的工作经费。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提前下达2025年昌吉州村干部报酬补助</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设立的政策依据：昌州财行[2024]45号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2025年昌吉州村干部报酬补助</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89.69</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default" w:ascii="仿宋_GB2312" w:hAnsi="黑体" w:eastAsia="仿宋_GB2312"/>
          <w:color w:val="auto"/>
          <w:spacing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spacing w:val="0"/>
          <w:kern w:val="0"/>
          <w:sz w:val="32"/>
          <w:szCs w:val="32"/>
          <w:highlight w:val="none"/>
          <w:lang w:eastAsia="zh-CN"/>
        </w:rPr>
        <w:t>保障</w:t>
      </w:r>
      <w:r>
        <w:rPr>
          <w:rFonts w:hint="eastAsia" w:ascii="仿宋_GB2312" w:hAnsi="宋体" w:eastAsia="仿宋_GB2312" w:cs="宋体"/>
          <w:color w:val="auto"/>
          <w:spacing w:val="0"/>
          <w:kern w:val="0"/>
          <w:sz w:val="32"/>
          <w:szCs w:val="32"/>
          <w:highlight w:val="none"/>
          <w:lang w:val="en-US" w:eastAsia="zh-CN"/>
        </w:rPr>
        <w:t>8村1社区村干部报酬89.69万元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各乡镇村、社区运转经费-保民生（非定额）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设立的政策依据：呼财预字[2025]</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eastAsia="zh-CN"/>
        </w:rPr>
        <w:t>号根据《关于紧紧围绕社会稳定和长治久安总目标加强城市基层党建工作的实施意见》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160.00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160万元全部用于</w:t>
      </w:r>
      <w:r>
        <w:rPr>
          <w:rFonts w:hint="eastAsia" w:ascii="仿宋_GB2312" w:hAnsi="宋体" w:eastAsia="仿宋_GB2312" w:cs="宋体"/>
          <w:color w:val="auto"/>
          <w:kern w:val="0"/>
          <w:sz w:val="32"/>
          <w:szCs w:val="32"/>
          <w:highlight w:val="none"/>
          <w:lang w:val="en-US" w:eastAsia="zh-CN"/>
        </w:rPr>
        <w:t>呼图壁县二十里店镇人民政府</w:t>
      </w:r>
      <w:r>
        <w:rPr>
          <w:rFonts w:hint="eastAsia" w:ascii="仿宋_GB2312" w:hAnsi="黑体" w:eastAsia="仿宋_GB2312"/>
          <w:color w:val="auto"/>
          <w:sz w:val="32"/>
          <w:szCs w:val="32"/>
          <w:highlight w:val="none"/>
          <w:lang w:val="en-US" w:eastAsia="zh-CN"/>
        </w:rPr>
        <w:t>8个村各项运转支出费用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各乡镇村、社区服务群众工作经费（非定额）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设立的政策依据：根据《关于紧紧围绕社会稳定和长治久安总目标加强城市基层党建工作的实施意见》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8个村每个村每年10万元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w:t>
      </w:r>
      <w:r>
        <w:rPr>
          <w:rFonts w:hint="eastAsia" w:ascii="仿宋_GB2312" w:hAnsi="宋体" w:eastAsia="仿宋_GB2312" w:cs="宋体"/>
          <w:color w:val="auto"/>
          <w:kern w:val="0"/>
          <w:sz w:val="32"/>
          <w:szCs w:val="32"/>
          <w:highlight w:val="none"/>
          <w:lang w:val="en-US" w:eastAsia="zh-CN"/>
        </w:rPr>
        <w:t>中央、</w:t>
      </w:r>
      <w:r>
        <w:rPr>
          <w:rFonts w:hint="eastAsia" w:ascii="仿宋_GB2312" w:hAnsi="宋体" w:eastAsia="仿宋_GB2312" w:cs="宋体"/>
          <w:color w:val="auto"/>
          <w:kern w:val="0"/>
          <w:sz w:val="32"/>
          <w:szCs w:val="32"/>
          <w:highlight w:val="none"/>
        </w:rPr>
        <w:t>自治区2025年公共图书馆、美术馆、文化馆（站）免费开放补助资金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w:t>
      </w:r>
      <w:r>
        <w:rPr>
          <w:rFonts w:hint="eastAsia" w:ascii="仿宋_GB2312" w:hAnsi="宋体" w:eastAsia="仿宋_GB2312" w:cs="宋体"/>
          <w:color w:val="auto"/>
          <w:kern w:val="0"/>
          <w:sz w:val="32"/>
          <w:szCs w:val="32"/>
          <w:highlight w:val="none"/>
          <w:lang w:val="en-US" w:eastAsia="zh-CN"/>
        </w:rPr>
        <w:t>昌州财教【2024】71、昌州财教【2024】83号-《</w:t>
      </w:r>
      <w:r>
        <w:rPr>
          <w:rFonts w:hint="eastAsia" w:ascii="仿宋_GB2312" w:hAnsi="宋体" w:eastAsia="仿宋_GB2312" w:cs="宋体"/>
          <w:color w:val="auto"/>
          <w:kern w:val="0"/>
          <w:sz w:val="32"/>
          <w:szCs w:val="32"/>
          <w:highlight w:val="none"/>
        </w:rPr>
        <w:t>提前下达</w:t>
      </w:r>
      <w:r>
        <w:rPr>
          <w:rFonts w:hint="eastAsia" w:ascii="仿宋_GB2312" w:hAnsi="宋体" w:eastAsia="仿宋_GB2312" w:cs="宋体"/>
          <w:color w:val="auto"/>
          <w:kern w:val="0"/>
          <w:sz w:val="32"/>
          <w:szCs w:val="32"/>
          <w:highlight w:val="none"/>
          <w:lang w:val="en-US" w:eastAsia="zh-CN"/>
        </w:rPr>
        <w:t>中央、</w:t>
      </w:r>
      <w:r>
        <w:rPr>
          <w:rFonts w:hint="eastAsia" w:ascii="仿宋_GB2312" w:hAnsi="宋体" w:eastAsia="仿宋_GB2312" w:cs="宋体"/>
          <w:color w:val="auto"/>
          <w:kern w:val="0"/>
          <w:sz w:val="32"/>
          <w:szCs w:val="32"/>
          <w:highlight w:val="none"/>
        </w:rPr>
        <w:t>自治区2025年公共图书馆、美术馆、文化馆（站）免费开放补助资金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仿宋" w:eastAsia="仿宋"/>
          <w:spacing w:val="-20"/>
          <w:sz w:val="32"/>
          <w:szCs w:val="32"/>
          <w:highlight w:val="none"/>
          <w:lang w:eastAsia="zh-CN"/>
        </w:rPr>
        <w:t>用于</w:t>
      </w:r>
      <w:r>
        <w:rPr>
          <w:rFonts w:hint="eastAsia" w:ascii="仿宋_GB2312" w:hAnsi="宋体" w:eastAsia="仿宋_GB2312" w:cs="宋体"/>
          <w:color w:val="auto"/>
          <w:spacing w:val="-20"/>
          <w:kern w:val="0"/>
          <w:sz w:val="32"/>
          <w:szCs w:val="32"/>
          <w:highlight w:val="none"/>
        </w:rPr>
        <w:t>2025年</w:t>
      </w:r>
      <w:r>
        <w:rPr>
          <w:rFonts w:hint="eastAsia" w:ascii="仿宋_GB2312" w:hAnsi="宋体" w:eastAsia="仿宋_GB2312" w:cs="宋体"/>
          <w:color w:val="auto"/>
          <w:kern w:val="0"/>
          <w:sz w:val="32"/>
          <w:szCs w:val="32"/>
          <w:highlight w:val="none"/>
        </w:rPr>
        <w:t>百日文化广场活动、亲戚节、年货节、丰收节</w:t>
      </w:r>
      <w:r>
        <w:rPr>
          <w:rFonts w:hint="eastAsia" w:ascii="仿宋_GB2312" w:hAnsi="宋体" w:eastAsia="仿宋_GB2312" w:cs="宋体"/>
          <w:color w:val="auto"/>
          <w:spacing w:val="-20"/>
          <w:kern w:val="0"/>
          <w:sz w:val="32"/>
          <w:szCs w:val="32"/>
          <w:highlight w:val="none"/>
        </w:rPr>
        <w:t>、秧歌社火、</w:t>
      </w:r>
      <w:r>
        <w:rPr>
          <w:rFonts w:hint="eastAsia" w:ascii="仿宋_GB2312" w:hAnsi="宋体" w:eastAsia="仿宋_GB2312" w:cs="宋体"/>
          <w:color w:val="auto"/>
          <w:kern w:val="0"/>
          <w:sz w:val="32"/>
          <w:szCs w:val="32"/>
          <w:highlight w:val="none"/>
        </w:rPr>
        <w:t>端午节、文体竞赛、七一等活动策划执行支出</w:t>
      </w:r>
      <w:r>
        <w:rPr>
          <w:rFonts w:hint="eastAsia" w:ascii="仿宋_GB2312" w:hAnsi="宋体" w:eastAsia="仿宋_GB2312" w:cs="宋体"/>
          <w:color w:val="auto"/>
          <w:kern w:val="0"/>
          <w:sz w:val="32"/>
          <w:szCs w:val="32"/>
          <w:highlight w:val="none"/>
          <w:lang w:val="en-US" w:eastAsia="zh-CN"/>
        </w:rPr>
        <w:t>4万元。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关于提前下达2025年中央农村综合改革转移支付资金（四工村村庄公共区域硬化工程）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设立的政策依据：昌州财农[2024]55号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关于提前下达2025年中央农村综合改革转移支付资金（四工村村庄公共区域硬化工程</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50万元用于对四共村村庄巷道开展道路硬化工程的工程款以及项目前期费用。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提前下达2025年自治区农村综合改革转移支付资金（农村公益事业财政奖补资金） -呼图壁县二十里店镇四工村新建污水管网项目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设立的政策依据：昌州财农[2024]55号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提前下达2025年自治区农村综合改革转移支付资金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（农村公益事业财政奖补资金）-呼图壁县二十里店镇四工村新建污水管网项目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default" w:ascii="仿宋_GB2312" w:hAnsi="黑体" w:eastAsia="宋体"/>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用于项目施工的工程款49.5万元，项目的前期费用0.5万元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乡镇消防力量建设工作经费（非定额）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设立的政策依据：关于印发《呼图壁县乡镇消防力量建设工作实施方案》的通知（呼县政办【2023】56号）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w:t>
      </w:r>
      <w:r>
        <w:rPr>
          <w:rFonts w:hint="eastAsia" w:ascii="仿宋_GB2312" w:hAnsi="宋体" w:eastAsia="仿宋_GB2312" w:cs="宋体"/>
          <w:color w:val="auto"/>
          <w:kern w:val="0"/>
          <w:sz w:val="32"/>
          <w:szCs w:val="32"/>
          <w:highlight w:val="none"/>
          <w:lang w:val="en-US" w:eastAsia="zh-CN"/>
        </w:rPr>
        <w:t>万元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黑体" w:eastAsia="宋体"/>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仿宋_GB2312" w:eastAsia="仿宋_GB2312" w:cs="仿宋_GB2312"/>
          <w:spacing w:val="-20"/>
          <w:sz w:val="32"/>
          <w:szCs w:val="32"/>
          <w:highlight w:val="none"/>
          <w:lang w:eastAsia="zh-CN"/>
        </w:rPr>
        <w:t>用于购置</w:t>
      </w:r>
      <w:r>
        <w:rPr>
          <w:rFonts w:hint="eastAsia" w:ascii="仿宋_GB2312" w:hAnsi="仿宋_GB2312" w:eastAsia="仿宋_GB2312" w:cs="仿宋_GB2312"/>
          <w:sz w:val="32"/>
          <w:szCs w:val="32"/>
          <w:highlight w:val="none"/>
          <w:lang w:eastAsia="zh-CN"/>
        </w:rPr>
        <w:t>乡镇消防</w:t>
      </w:r>
      <w:r>
        <w:rPr>
          <w:rFonts w:hint="eastAsia" w:ascii="仿宋_GB2312" w:hAnsi="仿宋_GB2312" w:eastAsia="仿宋_GB2312" w:cs="仿宋_GB2312"/>
          <w:color w:val="auto"/>
          <w:kern w:val="0"/>
          <w:sz w:val="32"/>
          <w:szCs w:val="32"/>
          <w:highlight w:val="none"/>
          <w:lang w:eastAsia="zh-CN"/>
        </w:rPr>
        <w:t>装备物资</w:t>
      </w:r>
      <w:r>
        <w:rPr>
          <w:rFonts w:hint="eastAsia" w:ascii="仿宋_GB2312" w:hAnsi="仿宋_GB2312" w:eastAsia="仿宋_GB2312" w:cs="仿宋_GB2312"/>
          <w:color w:val="auto"/>
          <w:kern w:val="0"/>
          <w:sz w:val="32"/>
          <w:szCs w:val="32"/>
          <w:highlight w:val="none"/>
          <w:lang w:val="en-US" w:eastAsia="zh-CN"/>
        </w:rPr>
        <w:t>0.60万元、宣传册印制0.40万元</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2025年1月1日至2025年12月31日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呼图壁县二十里店镇人民政府202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ascii="仿宋_GB2312" w:hAnsi="黑体" w:eastAsia="仿宋_GB2312"/>
          <w:sz w:val="32"/>
          <w:szCs w:val="32"/>
          <w:highlight w:val="none"/>
        </w:rPr>
      </w:pPr>
      <w:r>
        <w:rPr>
          <w:rFonts w:hint="eastAsia" w:ascii="仿宋_GB2312" w:hAnsi="仿宋_GB2312" w:eastAsia="仿宋_GB2312" w:cs="仿宋_GB2312"/>
          <w:kern w:val="0"/>
          <w:sz w:val="32"/>
          <w:szCs w:val="32"/>
          <w:highlight w:val="none"/>
        </w:rPr>
        <w:t>呼图壁县二十里店镇人民政府202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呼图壁县二十里店镇</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2.01</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2.01</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0.091</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4.33%，</w:t>
      </w:r>
      <w:r>
        <w:rPr>
          <w:rFonts w:hint="eastAsia" w:ascii="仿宋_GB2312" w:hAnsi="宋体" w:eastAsia="仿宋_GB2312" w:cs="宋体"/>
          <w:color w:val="auto"/>
          <w:kern w:val="0"/>
          <w:sz w:val="32"/>
          <w:szCs w:val="32"/>
          <w:highlight w:val="none"/>
        </w:rPr>
        <w:t>其中：因公出国（境）减少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0.091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4.33%，</w:t>
      </w:r>
      <w:r>
        <w:rPr>
          <w:rFonts w:hint="eastAsia" w:ascii="仿宋_GB2312" w:hAnsi="宋体" w:eastAsia="仿宋_GB2312" w:cs="宋体"/>
          <w:color w:val="auto"/>
          <w:kern w:val="0"/>
          <w:sz w:val="32"/>
          <w:szCs w:val="32"/>
          <w:highlight w:val="none"/>
        </w:rPr>
        <w:t>主要原因是我单位</w:t>
      </w:r>
      <w:r>
        <w:rPr>
          <w:rFonts w:hint="eastAsia" w:ascii="仿宋_GB2312" w:hAnsi="宋体" w:eastAsia="仿宋_GB2312" w:cs="宋体"/>
          <w:color w:val="auto"/>
          <w:kern w:val="0"/>
          <w:sz w:val="32"/>
          <w:szCs w:val="32"/>
          <w:highlight w:val="none"/>
          <w:lang w:eastAsia="zh-CN"/>
        </w:rPr>
        <w:t>严格执行中央八项规定</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厉行节约，三公经费只减不增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主要原因是我单位</w:t>
      </w:r>
      <w:r>
        <w:rPr>
          <w:rFonts w:hint="eastAsia" w:ascii="仿宋_GB2312" w:hAnsi="宋体" w:eastAsia="仿宋_GB2312" w:cs="宋体"/>
          <w:color w:val="auto"/>
          <w:kern w:val="0"/>
          <w:sz w:val="32"/>
          <w:szCs w:val="32"/>
          <w:highlight w:val="none"/>
          <w:lang w:eastAsia="zh-CN"/>
        </w:rPr>
        <w:t>严格执行中央八项规定</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厉行节约，三公经费只减不增</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呼图壁县二十里店镇人民政府</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上年结转结余10.48万元，包括：财政拨款10.48万元，非财政拨款0万元，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1.昌州财行[2024]1号关于下达自治区妇女儿童联合会工作经费0.05万元，主要用于：二十里店镇妇女微家打造。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2.州财政纪委监督协作办案经费1万元，主要用于：纪检监察办公室购买办公用品产生的费用。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3.昌州财行【2024】10号-2024年农村（社区）"石榴籽服务站"改造提升项目补助经费0.01万元，主要用于：二十里店镇十四户村石榴籽服务站打造。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4.昌州财办行【2024】5号驻村管寺工作经费0.27万元，主要用于：驻村管寺版面更新。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5.024年昌吉州冬季清洁取暖项目补助资金（昌州财建【2024】17号）0.17万元，主要用于：壁挂炉补贴。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6.二十里店镇良种场村壮大村集体经济项8.98万元，主要用于：良种场村壮大村集体经济项目工程款。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7.昌州财农【2024】28号-关于下达2024年中央农村综合改革转移支付资金0.01万元，主要用于：二十里店镇小土古里村2024年综改项目资金。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kern w:val="0"/>
          <w:sz w:val="32"/>
          <w:szCs w:val="32"/>
          <w:highlight w:val="none"/>
        </w:rPr>
        <w:t>呼图壁县二十里店镇人民政府</w:t>
      </w:r>
      <w:r>
        <w:rPr>
          <w:rFonts w:hint="eastAsia" w:ascii="仿宋_GB2312" w:hAnsi="仿宋_GB2312" w:eastAsia="仿宋_GB2312" w:cs="仿宋_GB2312"/>
          <w:sz w:val="32"/>
          <w:szCs w:val="32"/>
          <w:highlight w:val="none"/>
        </w:rPr>
        <w:t>机关运行经费财政拨款预算</w:t>
      </w:r>
      <w:r>
        <w:rPr>
          <w:rFonts w:hint="eastAsia" w:ascii="仿宋_GB2312" w:hAnsi="仿宋_GB2312" w:eastAsia="仿宋_GB2312" w:cs="仿宋_GB2312"/>
          <w:sz w:val="32"/>
          <w:szCs w:val="32"/>
          <w:highlight w:val="none"/>
          <w:lang w:val="en-US" w:eastAsia="zh-CN"/>
        </w:rPr>
        <w:t>103.24</w:t>
      </w:r>
      <w:r>
        <w:rPr>
          <w:rFonts w:hint="eastAsia" w:ascii="仿宋_GB2312" w:hAnsi="仿宋_GB2312" w:eastAsia="仿宋_GB2312" w:cs="仿宋_GB2312"/>
          <w:sz w:val="32"/>
          <w:szCs w:val="32"/>
          <w:highlight w:val="none"/>
        </w:rPr>
        <w:t>万元，比上年预算增加</w:t>
      </w:r>
      <w:r>
        <w:rPr>
          <w:rFonts w:hint="eastAsia" w:ascii="仿宋_GB2312" w:hAnsi="仿宋_GB2312" w:eastAsia="仿宋_GB2312" w:cs="仿宋_GB2312"/>
          <w:sz w:val="32"/>
          <w:szCs w:val="32"/>
          <w:highlight w:val="none"/>
          <w:lang w:val="en-US" w:eastAsia="zh-CN"/>
        </w:rPr>
        <w:t>34.91</w:t>
      </w:r>
      <w:r>
        <w:rPr>
          <w:rFonts w:hint="eastAsia" w:ascii="仿宋_GB2312" w:hAnsi="仿宋_GB2312" w:eastAsia="仿宋_GB2312" w:cs="仿宋_GB2312"/>
          <w:sz w:val="32"/>
          <w:szCs w:val="32"/>
          <w:highlight w:val="none"/>
        </w:rPr>
        <w:t>万元，增加</w:t>
      </w:r>
      <w:r>
        <w:rPr>
          <w:rFonts w:hint="eastAsia" w:ascii="仿宋_GB2312" w:hAnsi="仿宋_GB2312" w:eastAsia="仿宋_GB2312" w:cs="仿宋_GB2312"/>
          <w:sz w:val="32"/>
          <w:szCs w:val="32"/>
          <w:highlight w:val="none"/>
          <w:lang w:val="en-US" w:eastAsia="zh-CN"/>
        </w:rPr>
        <w:t>51.09</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消防员、同工同酬的工资以公用经费劳务费的形式进行支付</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rPr>
        <w:t>政府采购</w:t>
      </w:r>
      <w:r>
        <w:rPr>
          <w:rFonts w:hint="eastAsia" w:ascii="仿宋_GB2312" w:hAnsi="仿宋_GB2312" w:eastAsia="仿宋_GB2312" w:cs="仿宋_GB2312"/>
          <w:color w:val="auto"/>
          <w:kern w:val="0"/>
          <w:sz w:val="32"/>
          <w:szCs w:val="32"/>
          <w:highlight w:val="none"/>
          <w:lang w:val="en-US" w:eastAsia="zh-CN"/>
        </w:rPr>
        <w:t>预算3038.05</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202.97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1303.41</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1531.67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sz w:val="32"/>
          <w:highlight w:val="none"/>
          <w:lang w:eastAsia="zh-CN"/>
        </w:rPr>
        <w:t>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2997.09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2997.09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呼图壁县二十里店镇人民政府</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仿宋_GB2312" w:eastAsia="仿宋_GB2312" w:cs="仿宋_GB2312"/>
          <w:kern w:val="0"/>
          <w:sz w:val="32"/>
          <w:szCs w:val="32"/>
          <w:highlight w:val="none"/>
          <w:lang w:val="en-US" w:eastAsia="zh-CN"/>
        </w:rPr>
        <w:t>11164.5</w:t>
      </w:r>
      <w:r>
        <w:rPr>
          <w:rFonts w:hint="eastAsia" w:ascii="仿宋_GB2312" w:hAnsi="仿宋_GB2312" w:eastAsia="仿宋_GB2312" w:cs="仿宋_GB2312"/>
          <w:kern w:val="0"/>
          <w:sz w:val="32"/>
          <w:szCs w:val="32"/>
          <w:highlight w:val="none"/>
        </w:rPr>
        <w:t>平方米，价值</w:t>
      </w:r>
      <w:r>
        <w:rPr>
          <w:rFonts w:hint="eastAsia" w:ascii="仿宋_GB2312" w:hAnsi="仿宋_GB2312" w:eastAsia="仿宋_GB2312" w:cs="仿宋_GB2312"/>
          <w:kern w:val="0"/>
          <w:sz w:val="32"/>
          <w:szCs w:val="32"/>
          <w:highlight w:val="none"/>
          <w:lang w:val="en-US" w:eastAsia="zh-CN"/>
        </w:rPr>
        <w:t>402.44</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2.车辆19辆，价值</w:t>
      </w:r>
      <w:r>
        <w:rPr>
          <w:rFonts w:hint="eastAsia" w:ascii="仿宋_GB2312" w:hAnsi="仿宋_GB2312" w:eastAsia="仿宋_GB2312" w:cs="仿宋_GB2312"/>
          <w:kern w:val="0"/>
          <w:sz w:val="32"/>
          <w:szCs w:val="32"/>
          <w:highlight w:val="none"/>
          <w:lang w:val="en-US" w:eastAsia="zh-CN"/>
        </w:rPr>
        <w:t>218.92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净值为0</w:t>
      </w:r>
      <w:r>
        <w:rPr>
          <w:rFonts w:hint="eastAsia" w:ascii="仿宋_GB2312" w:hAnsi="仿宋_GB2312" w:eastAsia="仿宋_GB2312" w:cs="仿宋_GB2312"/>
          <w:kern w:val="0"/>
          <w:sz w:val="32"/>
          <w:szCs w:val="32"/>
          <w:highlight w:val="none"/>
        </w:rPr>
        <w:t>；其中：一般公务用车11辆，价值</w:t>
      </w:r>
      <w:r>
        <w:rPr>
          <w:rFonts w:hint="eastAsia" w:ascii="仿宋_GB2312" w:hAnsi="仿宋_GB2312" w:eastAsia="仿宋_GB2312" w:cs="仿宋_GB2312"/>
          <w:kern w:val="0"/>
          <w:sz w:val="32"/>
          <w:szCs w:val="32"/>
          <w:highlight w:val="none"/>
          <w:lang w:val="en-US" w:eastAsia="zh-CN"/>
        </w:rPr>
        <w:t>161.5</w:t>
      </w:r>
      <w:r>
        <w:rPr>
          <w:rFonts w:hint="eastAsia" w:ascii="仿宋_GB2312" w:hAnsi="仿宋_GB2312" w:eastAsia="仿宋_GB2312" w:cs="仿宋_GB2312"/>
          <w:kern w:val="0"/>
          <w:sz w:val="32"/>
          <w:szCs w:val="32"/>
          <w:highlight w:val="none"/>
        </w:rPr>
        <w:t>万元；执法执勤用车0辆，价值0万元；其他车辆</w:t>
      </w: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辆，价值57.42万元。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26.96</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83.27</w:t>
      </w:r>
      <w:r>
        <w:rPr>
          <w:rFonts w:hint="eastAsia" w:ascii="仿宋_GB2312" w:hAnsi="仿宋_GB2312" w:eastAsia="仿宋_GB2312" w:cs="仿宋_GB2312"/>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spacing w:val="-20"/>
          <w:kern w:val="0"/>
          <w:sz w:val="32"/>
          <w:szCs w:val="32"/>
          <w:highlight w:val="none"/>
        </w:rPr>
        <w:t>，安排购</w:t>
      </w:r>
      <w:r>
        <w:rPr>
          <w:rFonts w:hint="eastAsia" w:ascii="仿宋_GB2312" w:hAnsi="仿宋_GB2312" w:eastAsia="仿宋_GB2312" w:cs="仿宋_GB2312"/>
          <w:color w:val="auto"/>
          <w:kern w:val="0"/>
          <w:sz w:val="32"/>
          <w:szCs w:val="32"/>
          <w:highlight w:val="none"/>
        </w:rPr>
        <w:t>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整体预算绩效目标1个，涉及预算金额7412.56万元；当年预算安排项目共11个，其中: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涉及预算金额556.12万元；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534.77</w:t>
      </w:r>
      <w:r>
        <w:rPr>
          <w:rFonts w:hint="eastAsia" w:ascii="仿宋_GB2312" w:hAnsi="仿宋_GB2312" w:eastAsia="仿宋_GB2312" w:cs="仿宋_GB2312"/>
          <w:color w:val="auto"/>
          <w:kern w:val="0"/>
          <w:sz w:val="32"/>
          <w:szCs w:val="32"/>
          <w:highlight w:val="none"/>
        </w:rPr>
        <w:t>万元。具体情况见下表（按项目分别填报）：</w:t>
      </w:r>
    </w:p>
    <w:bookmarkEnd w:id="1"/>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惠柏晗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13289003341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持续抓好农业生产，推动土地规模化流转，提升土地效益；2.持续推进乡村振兴，不断丰富农民增收渠道；3.持续强化生态治理，推进环境污染防治；4.持续增进民生福祉，全力推进民生工程和暖民心行动；5.持续落实基层治理，坚决把各类隐患消灭在萌芽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w:t>
            </w:r>
            <w:r>
              <w:rPr>
                <w:rFonts w:hint="eastAsia" w:ascii="宋体" w:hAnsi="宋体" w:cs="宋体"/>
                <w:i w:val="0"/>
                <w:iCs w:val="0"/>
                <w:color w:val="000000"/>
                <w:kern w:val="0"/>
                <w:sz w:val="20"/>
                <w:szCs w:val="20"/>
                <w:highlight w:val="none"/>
                <w:u w:val="none"/>
                <w:lang w:val="en-US" w:eastAsia="zh-CN" w:bidi="ar"/>
              </w:rPr>
              <w:t>7412.56</w:t>
            </w:r>
            <w:r>
              <w:rPr>
                <w:rFonts w:hint="eastAsia" w:ascii="宋体" w:hAnsi="宋体" w:eastAsia="宋体" w:cs="宋体"/>
                <w:i w:val="0"/>
                <w:iCs w:val="0"/>
                <w:color w:val="000000"/>
                <w:kern w:val="0"/>
                <w:sz w:val="20"/>
                <w:szCs w:val="20"/>
                <w:highlight w:val="none"/>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2412.56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2025年全年资金预算</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=&lt;7412.56万元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粮食作物种植面积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牧畜存栏量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&gt;=50万只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城乡居民养老保险征缴人数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全年免费健康体检人数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全年开展宣讲活动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群众满意度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03" w:tblpY="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乡镇基层运转经费（非定额）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郭晓龙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了更好地开展2025年</w:t>
            </w:r>
            <w:r>
              <w:rPr>
                <w:rFonts w:hint="eastAsia" w:ascii="宋体" w:hAnsi="宋体" w:cs="宋体"/>
                <w:i w:val="0"/>
                <w:iCs w:val="0"/>
                <w:color w:val="000000"/>
                <w:sz w:val="18"/>
                <w:szCs w:val="18"/>
                <w:highlight w:val="none"/>
                <w:u w:val="none"/>
                <w:lang w:val="en-US" w:eastAsia="zh-CN"/>
              </w:rPr>
              <w:t>二十里店镇</w:t>
            </w:r>
            <w:r>
              <w:rPr>
                <w:rFonts w:hint="eastAsia" w:ascii="宋体" w:hAnsi="宋体" w:cs="宋体"/>
                <w:i w:val="0"/>
                <w:iCs w:val="0"/>
                <w:color w:val="000000"/>
                <w:sz w:val="18"/>
                <w:szCs w:val="18"/>
                <w:highlight w:val="none"/>
                <w:u w:val="none"/>
                <w:lang w:eastAsia="zh-CN"/>
              </w:rPr>
              <w:t>镇</w:t>
            </w:r>
            <w:r>
              <w:rPr>
                <w:rFonts w:hint="eastAsia" w:ascii="宋体" w:hAnsi="宋体" w:eastAsia="宋体" w:cs="宋体"/>
                <w:i w:val="0"/>
                <w:iCs w:val="0"/>
                <w:color w:val="000000"/>
                <w:sz w:val="18"/>
                <w:szCs w:val="18"/>
                <w:highlight w:val="none"/>
                <w:u w:val="none"/>
              </w:rPr>
              <w:t>各项工作，规范和加强乡镇</w:t>
            </w:r>
            <w:r>
              <w:rPr>
                <w:rFonts w:hint="eastAsia" w:ascii="宋体" w:hAnsi="宋体" w:cs="宋体"/>
                <w:i w:val="0"/>
                <w:iCs w:val="0"/>
                <w:color w:val="000000"/>
                <w:sz w:val="18"/>
                <w:szCs w:val="18"/>
                <w:highlight w:val="none"/>
                <w:u w:val="none"/>
                <w:lang w:eastAsia="zh-CN"/>
              </w:rPr>
              <w:t>基层</w:t>
            </w:r>
            <w:r>
              <w:rPr>
                <w:rFonts w:hint="eastAsia" w:ascii="宋体" w:hAnsi="宋体" w:eastAsia="宋体" w:cs="宋体"/>
                <w:i w:val="0"/>
                <w:iCs w:val="0"/>
                <w:color w:val="000000"/>
                <w:sz w:val="18"/>
                <w:szCs w:val="18"/>
                <w:highlight w:val="none"/>
                <w:u w:val="none"/>
              </w:rPr>
              <w:t>经费保障，具体目标如下：</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保障</w:t>
            </w:r>
            <w:r>
              <w:rPr>
                <w:rFonts w:hint="eastAsia" w:ascii="宋体" w:hAnsi="宋体" w:cs="宋体"/>
                <w:i w:val="0"/>
                <w:iCs w:val="0"/>
                <w:color w:val="000000"/>
                <w:sz w:val="18"/>
                <w:szCs w:val="18"/>
                <w:highlight w:val="none"/>
                <w:u w:val="none"/>
                <w:lang w:eastAsia="zh-CN"/>
              </w:rPr>
              <w:t>乡镇</w:t>
            </w:r>
            <w:r>
              <w:rPr>
                <w:rFonts w:hint="eastAsia" w:ascii="宋体" w:hAnsi="宋体" w:eastAsia="宋体" w:cs="宋体"/>
                <w:i w:val="0"/>
                <w:iCs w:val="0"/>
                <w:color w:val="000000"/>
                <w:sz w:val="18"/>
                <w:szCs w:val="18"/>
                <w:highlight w:val="none"/>
                <w:u w:val="none"/>
              </w:rPr>
              <w:t>食堂正常</w:t>
            </w:r>
            <w:r>
              <w:rPr>
                <w:rFonts w:hint="eastAsia" w:ascii="宋体" w:hAnsi="宋体" w:cs="宋体"/>
                <w:i w:val="0"/>
                <w:iCs w:val="0"/>
                <w:color w:val="000000"/>
                <w:sz w:val="18"/>
                <w:szCs w:val="18"/>
                <w:highlight w:val="none"/>
                <w:u w:val="none"/>
                <w:lang w:eastAsia="zh-CN"/>
              </w:rPr>
              <w:t>运转；</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2.列支</w:t>
            </w:r>
            <w:r>
              <w:rPr>
                <w:rFonts w:hint="eastAsia" w:ascii="宋体" w:hAnsi="宋体" w:cs="宋体"/>
                <w:i w:val="0"/>
                <w:iCs w:val="0"/>
                <w:color w:val="000000"/>
                <w:sz w:val="18"/>
                <w:szCs w:val="18"/>
                <w:highlight w:val="none"/>
                <w:u w:val="none"/>
                <w:lang w:eastAsia="zh-CN"/>
              </w:rPr>
              <w:t>历年</w:t>
            </w:r>
            <w:r>
              <w:rPr>
                <w:rFonts w:hint="eastAsia" w:ascii="宋体" w:hAnsi="宋体" w:eastAsia="宋体" w:cs="宋体"/>
                <w:i w:val="0"/>
                <w:iCs w:val="0"/>
                <w:color w:val="000000"/>
                <w:sz w:val="18"/>
                <w:szCs w:val="18"/>
                <w:highlight w:val="none"/>
                <w:u w:val="none"/>
              </w:rPr>
              <w:t>陈欠</w:t>
            </w:r>
            <w:r>
              <w:rPr>
                <w:rFonts w:hint="eastAsia" w:ascii="宋体" w:hAnsi="宋体" w:cs="宋体"/>
                <w:i w:val="0"/>
                <w:iCs w:val="0"/>
                <w:color w:val="000000"/>
                <w:sz w:val="18"/>
                <w:szCs w:val="18"/>
                <w:highlight w:val="none"/>
                <w:u w:val="none"/>
                <w:lang w:eastAsia="zh-CN"/>
              </w:rPr>
              <w:t>款，化解信访矛盾</w:t>
            </w:r>
            <w:r>
              <w:rPr>
                <w:rFonts w:hint="eastAsia" w:ascii="宋体" w:hAnsi="宋体" w:eastAsia="宋体" w:cs="宋体"/>
                <w:i w:val="0"/>
                <w:iCs w:val="0"/>
                <w:color w:val="000000"/>
                <w:sz w:val="18"/>
                <w:szCs w:val="18"/>
                <w:highlight w:val="none"/>
                <w:u w:val="none"/>
              </w:rPr>
              <w:t>，促进社会和谐</w:t>
            </w:r>
            <w:r>
              <w:rPr>
                <w:rFonts w:hint="eastAsia" w:ascii="宋体" w:hAnsi="宋体" w:cs="宋体"/>
                <w:i w:val="0"/>
                <w:iCs w:val="0"/>
                <w:color w:val="000000"/>
                <w:sz w:val="18"/>
                <w:szCs w:val="18"/>
                <w:highlight w:val="none"/>
                <w:u w:val="none"/>
                <w:lang w:eastAsia="zh-CN"/>
              </w:rPr>
              <w:t>；</w:t>
            </w:r>
          </w:p>
          <w:p>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支持文化、体育、科普等各类活动，加强基层精神文明建设。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房屋建筑供暖面积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u w:val="none"/>
              </w:rPr>
              <w:t>&lt;=</w:t>
            </w:r>
            <w:r>
              <w:rPr>
                <w:rFonts w:hint="eastAsia" w:ascii="宋体" w:hAnsi="宋体" w:eastAsia="宋体" w:cs="宋体"/>
                <w:i w:val="0"/>
                <w:iCs w:val="0"/>
                <w:color w:val="000000"/>
                <w:sz w:val="18"/>
                <w:szCs w:val="18"/>
                <w:highlight w:val="none"/>
                <w:u w:val="none"/>
              </w:rPr>
              <w:t>4410</w:t>
            </w:r>
            <w:r>
              <w:rPr>
                <w:rFonts w:hint="eastAsia" w:ascii="宋体" w:hAnsi="宋体" w:cs="宋体"/>
                <w:i w:val="0"/>
                <w:iCs w:val="0"/>
                <w:color w:val="000000"/>
                <w:sz w:val="18"/>
                <w:szCs w:val="18"/>
                <w:highlight w:val="none"/>
                <w:u w:val="none"/>
                <w:lang w:eastAsia="zh-CN"/>
              </w:rPr>
              <w:t>㎡</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保障办公人数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&gt;=100</w:t>
            </w:r>
            <w:r>
              <w:rPr>
                <w:rFonts w:hint="eastAsia" w:ascii="宋体" w:hAnsi="宋体" w:cs="宋体"/>
                <w:i w:val="0"/>
                <w:iCs w:val="0"/>
                <w:color w:val="000000"/>
                <w:sz w:val="18"/>
                <w:szCs w:val="18"/>
                <w:highlight w:val="none"/>
                <w:u w:val="none"/>
                <w:lang w:eastAsia="zh-CN"/>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公务保障用车数量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6辆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项目成本控制率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eastAsia="zh-CN"/>
              </w:rPr>
              <w:t>信访矛盾化解率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W w:w="9240" w:type="dxa"/>
        <w:jc w:val="center"/>
        <w:shd w:val="clear" w:color="auto" w:fill="auto"/>
        <w:tblLayout w:type="autofit"/>
        <w:tblCellMar>
          <w:top w:w="0" w:type="dxa"/>
          <w:left w:w="0" w:type="dxa"/>
          <w:bottom w:w="0" w:type="dxa"/>
          <w:right w:w="0" w:type="dxa"/>
        </w:tblCellMar>
      </w:tblPr>
      <w:tblGrid>
        <w:gridCol w:w="910"/>
        <w:gridCol w:w="910"/>
        <w:gridCol w:w="910"/>
        <w:gridCol w:w="910"/>
        <w:gridCol w:w="910"/>
        <w:gridCol w:w="910"/>
        <w:gridCol w:w="910"/>
        <w:gridCol w:w="910"/>
        <w:gridCol w:w="1960"/>
      </w:tblGrid>
      <w:tr>
        <w:tblPrEx>
          <w:shd w:val="clear" w:color="auto" w:fill="auto"/>
          <w:tblCellMar>
            <w:top w:w="0" w:type="dxa"/>
            <w:left w:w="0" w:type="dxa"/>
            <w:bottom w:w="0" w:type="dxa"/>
            <w:right w:w="0" w:type="dxa"/>
          </w:tblCellMar>
        </w:tblPrEx>
        <w:trPr>
          <w:trHeight w:val="631" w:hRule="atLeast"/>
          <w:jc w:val="center"/>
        </w:trPr>
        <w:tc>
          <w:tcPr>
            <w:tcW w:w="92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  目  支  出  绩  效  目  标  表</w:t>
            </w:r>
          </w:p>
        </w:tc>
      </w:tr>
      <w:tr>
        <w:tblPrEx>
          <w:shd w:val="clear" w:color="auto" w:fill="auto"/>
          <w:tblCellMar>
            <w:top w:w="0" w:type="dxa"/>
            <w:left w:w="0" w:type="dxa"/>
            <w:bottom w:w="0" w:type="dxa"/>
            <w:right w:w="0" w:type="dxa"/>
          </w:tblCellMar>
        </w:tblPrEx>
        <w:trPr>
          <w:trHeight w:val="527" w:hRule="atLeast"/>
          <w:jc w:val="center"/>
        </w:trPr>
        <w:tc>
          <w:tcPr>
            <w:tcW w:w="92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w:t>
            </w:r>
            <w:r>
              <w:rPr>
                <w:rFonts w:hint="eastAsia" w:ascii="宋体" w:hAnsi="宋体" w:cs="宋体"/>
                <w:i w:val="0"/>
                <w:color w:val="000000"/>
                <w:kern w:val="0"/>
                <w:sz w:val="24"/>
                <w:szCs w:val="24"/>
                <w:highlight w:val="none"/>
                <w:u w:val="none"/>
                <w:lang w:val="en-US" w:eastAsia="zh-CN" w:bidi="ar"/>
              </w:rPr>
              <w:t>5</w:t>
            </w:r>
            <w:r>
              <w:rPr>
                <w:rFonts w:hint="eastAsia" w:ascii="宋体" w:hAnsi="宋体" w:eastAsia="宋体" w:cs="宋体"/>
                <w:i w:val="0"/>
                <w:color w:val="000000"/>
                <w:kern w:val="0"/>
                <w:sz w:val="24"/>
                <w:szCs w:val="24"/>
                <w:highlight w:val="none"/>
                <w:u w:val="none"/>
                <w:lang w:val="en-US" w:eastAsia="zh-CN" w:bidi="ar"/>
              </w:rPr>
              <w:t>年)</w:t>
            </w:r>
          </w:p>
        </w:tc>
      </w:tr>
      <w:tr>
        <w:tblPrEx>
          <w:shd w:val="clear" w:color="auto" w:fill="auto"/>
          <w:tblCellMar>
            <w:top w:w="0" w:type="dxa"/>
            <w:left w:w="0" w:type="dxa"/>
            <w:bottom w:w="0" w:type="dxa"/>
            <w:right w:w="0" w:type="dxa"/>
          </w:tblCellMar>
        </w:tblPrEx>
        <w:trPr>
          <w:trHeight w:val="475" w:hRule="atLeast"/>
          <w:jc w:val="center"/>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42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shd w:val="clear" w:color="auto" w:fill="auto"/>
          <w:tblCellMar>
            <w:top w:w="0" w:type="dxa"/>
            <w:left w:w="0" w:type="dxa"/>
            <w:bottom w:w="0" w:type="dxa"/>
            <w:right w:w="0" w:type="dxa"/>
          </w:tblCellMar>
        </w:tblPrEx>
        <w:trPr>
          <w:trHeight w:val="692" w:hRule="atLeast"/>
          <w:jc w:val="center"/>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273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2024年乡镇监察信息员工作经费【非定额+乡财】</w:t>
            </w:r>
          </w:p>
        </w:tc>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王健</w:t>
            </w:r>
          </w:p>
        </w:tc>
      </w:tr>
      <w:tr>
        <w:tblPrEx>
          <w:tblCellMar>
            <w:top w:w="0" w:type="dxa"/>
            <w:left w:w="0" w:type="dxa"/>
            <w:bottom w:w="0" w:type="dxa"/>
            <w:right w:w="0" w:type="dxa"/>
          </w:tblCellMar>
        </w:tblPrEx>
        <w:trPr>
          <w:trHeight w:val="692" w:hRule="atLeast"/>
          <w:jc w:val="center"/>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6.8</w:t>
            </w:r>
          </w:p>
        </w:tc>
        <w:tc>
          <w:tcPr>
            <w:tcW w:w="91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6.8</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8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tblCellMar>
            <w:top w:w="0" w:type="dxa"/>
            <w:left w:w="0" w:type="dxa"/>
            <w:bottom w:w="0" w:type="dxa"/>
            <w:right w:w="0" w:type="dxa"/>
          </w:tblCellMar>
        </w:tblPrEx>
        <w:trPr>
          <w:trHeight w:val="1395" w:hRule="atLeast"/>
          <w:jc w:val="center"/>
        </w:trPr>
        <w:tc>
          <w:tcPr>
            <w:tcW w:w="18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420"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 xml:space="preserve">1.为加强基层监督工作，更好实现监察全覆盖，切实把监督向基层延伸为推动全面从严治党向纵深提供坚实的制度保障经费保障，各乡镇在所在乡镇年度预算中监察办公室工作经费单列，确保专款专用。 </w:t>
            </w:r>
            <w:r>
              <w:rPr>
                <w:rFonts w:hint="eastAsia" w:ascii="宋体" w:hAnsi="宋体" w:eastAsia="宋体" w:cs="宋体"/>
                <w:i w:val="0"/>
                <w:color w:val="000000"/>
                <w:kern w:val="0"/>
                <w:sz w:val="18"/>
                <w:szCs w:val="18"/>
                <w:highlight w:val="none"/>
                <w:u w:val="none"/>
                <w:lang w:val="en-US" w:eastAsia="zh-CN" w:bidi="ar"/>
              </w:rPr>
              <w:br w:type="textWrapping"/>
            </w:r>
            <w:r>
              <w:rPr>
                <w:rFonts w:hint="eastAsia" w:ascii="宋体" w:hAnsi="宋体" w:eastAsia="宋体" w:cs="宋体"/>
                <w:i w:val="0"/>
                <w:color w:val="000000"/>
                <w:kern w:val="0"/>
                <w:sz w:val="18"/>
                <w:szCs w:val="18"/>
                <w:highlight w:val="none"/>
                <w:u w:val="none"/>
                <w:lang w:val="en-US" w:eastAsia="zh-CN" w:bidi="ar"/>
              </w:rPr>
              <w:t>2.为加强基层监督工作，更好实现监察全覆盖，切实把监督向基层延伸各项安排部署到位，各乡镇将纪检监察信息员工作经费列入财政预算。</w:t>
            </w:r>
          </w:p>
        </w:tc>
      </w:tr>
      <w:tr>
        <w:tblPrEx>
          <w:shd w:val="clear" w:color="auto" w:fill="auto"/>
          <w:tblCellMar>
            <w:top w:w="0" w:type="dxa"/>
            <w:left w:w="0" w:type="dxa"/>
            <w:bottom w:w="0" w:type="dxa"/>
            <w:right w:w="0" w:type="dxa"/>
          </w:tblCellMar>
        </w:tblPrEx>
        <w:trPr>
          <w:trHeight w:val="692" w:hRule="atLeast"/>
          <w:jc w:val="center"/>
        </w:trPr>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745"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受益人数</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&gt;=20人</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45"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村社区个数</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&gt;=8个</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005"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项目计划完成率（%）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005"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资金发放及时率（%）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45"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人均标准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&lt;=2000元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05"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有限提升群众生活水平</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有效提升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55"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群众满意度（%）</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8"/>
        <w:tblpPr w:leftFromText="180" w:rightFromText="180" w:vertAnchor="text" w:horzAnchor="page" w:tblpX="1345" w:tblpY="318"/>
        <w:tblOverlap w:val="never"/>
        <w:tblW w:w="97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5"/>
        <w:gridCol w:w="1336"/>
        <w:gridCol w:w="1694"/>
        <w:gridCol w:w="1230"/>
        <w:gridCol w:w="699"/>
        <w:gridCol w:w="666"/>
        <w:gridCol w:w="795"/>
        <w:gridCol w:w="1725"/>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79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79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8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各乡镇纪委监察办公室工作经费（非定额）</w:t>
            </w:r>
          </w:p>
        </w:tc>
        <w:tc>
          <w:tcPr>
            <w:tcW w:w="14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陈俊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年度预算</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总额：</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13.20</w:t>
            </w:r>
          </w:p>
        </w:tc>
        <w:tc>
          <w:tcPr>
            <w:tcW w:w="699"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13.20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w:t>
            </w: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w:t>
            </w:r>
          </w:p>
        </w:tc>
        <w:tc>
          <w:tcPr>
            <w:tcW w:w="27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84"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为了更好地开展2025年</w:t>
            </w:r>
            <w:r>
              <w:rPr>
                <w:rFonts w:hint="eastAsia" w:ascii="宋体" w:hAnsi="宋体" w:eastAsia="宋体" w:cs="宋体"/>
                <w:i w:val="0"/>
                <w:color w:val="000000"/>
                <w:kern w:val="0"/>
                <w:sz w:val="18"/>
                <w:szCs w:val="18"/>
                <w:highlight w:val="none"/>
                <w:u w:val="none"/>
                <w:lang w:val="en-US" w:eastAsia="zh-CN" w:bidi="ar"/>
              </w:rPr>
              <w:t>呼图壁县二十里店镇人民政府</w:t>
            </w:r>
            <w:r>
              <w:rPr>
                <w:rFonts w:hint="eastAsia" w:ascii="宋体" w:hAnsi="宋体" w:cs="宋体"/>
                <w:i w:val="0"/>
                <w:iCs w:val="0"/>
                <w:color w:val="000000"/>
                <w:sz w:val="18"/>
                <w:szCs w:val="18"/>
                <w:highlight w:val="none"/>
                <w:u w:val="none"/>
                <w:lang w:eastAsia="zh-CN"/>
              </w:rPr>
              <w:t>镇</w:t>
            </w:r>
            <w:r>
              <w:rPr>
                <w:rFonts w:hint="eastAsia" w:ascii="宋体" w:hAnsi="宋体" w:eastAsia="宋体" w:cs="宋体"/>
                <w:i w:val="0"/>
                <w:iCs w:val="0"/>
                <w:color w:val="000000"/>
                <w:sz w:val="18"/>
                <w:szCs w:val="18"/>
                <w:highlight w:val="none"/>
                <w:u w:val="none"/>
              </w:rPr>
              <w:t>纪委监察办公室各项工作，具体目标如下：</w:t>
            </w:r>
          </w:p>
          <w:p>
            <w:pPr>
              <w:numPr>
                <w:ilvl w:val="0"/>
                <w:numId w:val="0"/>
              </w:numPr>
              <w:jc w:val="left"/>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保障</w:t>
            </w:r>
            <w:r>
              <w:rPr>
                <w:rFonts w:hint="eastAsia" w:ascii="宋体" w:hAnsi="宋体" w:cs="宋体"/>
                <w:i w:val="0"/>
                <w:iCs w:val="0"/>
                <w:color w:val="000000"/>
                <w:sz w:val="18"/>
                <w:szCs w:val="18"/>
                <w:highlight w:val="none"/>
                <w:u w:val="none"/>
                <w:lang w:eastAsia="zh-CN"/>
              </w:rPr>
              <w:t>监督检查、调查取证等工作；</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加强基层监督工作，更好实现监察全覆盖，切实把监督向基层延伸</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推动全面从严治党向纵深</w:t>
            </w:r>
            <w:r>
              <w:rPr>
                <w:rFonts w:hint="eastAsia" w:ascii="宋体" w:hAnsi="宋体" w:cs="宋体"/>
                <w:i w:val="0"/>
                <w:iCs w:val="0"/>
                <w:color w:val="000000"/>
                <w:sz w:val="18"/>
                <w:szCs w:val="18"/>
                <w:highlight w:val="none"/>
                <w:u w:val="none"/>
                <w:lang w:eastAsia="zh-CN"/>
              </w:rPr>
              <w:t>延伸</w:t>
            </w:r>
            <w:r>
              <w:rPr>
                <w:rFonts w:hint="eastAsia" w:ascii="宋体" w:hAnsi="宋体" w:eastAsia="宋体" w:cs="宋体"/>
                <w:i w:val="0"/>
                <w:iCs w:val="0"/>
                <w:color w:val="000000"/>
                <w:sz w:val="18"/>
                <w:szCs w:val="18"/>
                <w:highlight w:val="none"/>
                <w:u w:val="none"/>
              </w:rPr>
              <w:t>提供坚实的制度保障</w:t>
            </w:r>
            <w:r>
              <w:rPr>
                <w:rFonts w:hint="eastAsia" w:ascii="宋体" w:hAnsi="宋体" w:cs="宋体"/>
                <w:i w:val="0"/>
                <w:iCs w:val="0"/>
                <w:color w:val="000000"/>
                <w:sz w:val="18"/>
                <w:szCs w:val="18"/>
                <w:highlight w:val="none"/>
                <w:u w:val="none"/>
                <w:lang w:eastAsia="zh-CN"/>
              </w:rPr>
              <w:t>和</w:t>
            </w:r>
            <w:r>
              <w:rPr>
                <w:rFonts w:hint="eastAsia" w:ascii="宋体" w:hAnsi="宋体" w:eastAsia="宋体" w:cs="宋体"/>
                <w:i w:val="0"/>
                <w:iCs w:val="0"/>
                <w:color w:val="000000"/>
                <w:sz w:val="18"/>
                <w:szCs w:val="18"/>
                <w:highlight w:val="none"/>
                <w:u w:val="none"/>
              </w:rPr>
              <w:t>经费保障</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保障纪检干部</w:t>
            </w:r>
            <w:r>
              <w:rPr>
                <w:rFonts w:hint="eastAsia" w:ascii="宋体" w:hAnsi="宋体" w:cs="宋体"/>
                <w:i w:val="0"/>
                <w:iCs w:val="0"/>
                <w:color w:val="000000"/>
                <w:sz w:val="18"/>
                <w:szCs w:val="18"/>
                <w:highlight w:val="none"/>
                <w:u w:val="none"/>
                <w:lang w:eastAsia="zh-CN"/>
              </w:rPr>
              <w:t>人数</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20"/>
                <w:szCs w:val="20"/>
                <w:u w:val="none"/>
              </w:rPr>
              <w:t>&lt;=</w:t>
            </w:r>
            <w:r>
              <w:rPr>
                <w:rFonts w:hint="eastAsia" w:ascii="宋体" w:hAnsi="宋体" w:cs="宋体"/>
                <w:i w:val="0"/>
                <w:iCs w:val="0"/>
                <w:color w:val="000000"/>
                <w:sz w:val="18"/>
                <w:szCs w:val="18"/>
                <w:highlight w:val="none"/>
                <w:u w:val="none"/>
                <w:lang w:val="en-US" w:eastAsia="zh-CN"/>
              </w:rPr>
              <w:t>4人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纪检办案</w:t>
            </w:r>
            <w:r>
              <w:rPr>
                <w:rFonts w:hint="eastAsia" w:ascii="宋体" w:hAnsi="宋体" w:eastAsia="宋体" w:cs="宋体"/>
                <w:i w:val="0"/>
                <w:iCs w:val="0"/>
                <w:color w:val="000000"/>
                <w:sz w:val="18"/>
                <w:szCs w:val="18"/>
                <w:highlight w:val="none"/>
                <w:u w:val="none"/>
              </w:rPr>
              <w:t>效率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7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7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人均纪检经费</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5"/>
                <w:szCs w:val="15"/>
                <w:highlight w:val="none"/>
                <w:u w:val="none"/>
                <w:lang w:val="en-US" w:eastAsia="zh-CN"/>
              </w:rPr>
              <w:t>=3.3万元/人</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增强乡镇监察岗位吸引率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9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6"/>
                <w:szCs w:val="16"/>
                <w:highlight w:val="none"/>
                <w:u w:val="none"/>
              </w:rPr>
              <w:t>乡镇监察干部满意度</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69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7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p>
      <w:pPr>
        <w:pStyle w:val="2"/>
        <w:rPr>
          <w:rFonts w:hint="eastAsia"/>
          <w:lang w:val="en-US" w:eastAsia="zh-CN"/>
        </w:rPr>
      </w:pPr>
    </w:p>
    <w:tbl>
      <w:tblPr>
        <w:tblStyle w:val="8"/>
        <w:tblpPr w:leftFromText="180" w:rightFromText="180" w:vertAnchor="text" w:horzAnchor="page" w:tblpX="1103" w:tblpY="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提前下达2025年度下派选调生到村工作中央财政补助资金（2024-2025选调生补助经费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何超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保障选调生下村开展工作期间的经费使用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资金金额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=&lt;1.43万元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项目资金到位及时性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2025年12月31日</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提升群众生活水平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kern w:val="2"/>
                <w:sz w:val="20"/>
                <w:szCs w:val="20"/>
                <w:highlight w:val="none"/>
                <w:u w:val="none"/>
                <w:lang w:val="en-US" w:eastAsia="zh-CN" w:bidi="ar-SA"/>
              </w:rPr>
            </w:pPr>
            <w:r>
              <w:rPr>
                <w:rFonts w:hint="eastAsia" w:ascii="宋体" w:hAnsi="宋体" w:cs="宋体"/>
                <w:i w:val="0"/>
                <w:color w:val="000000"/>
                <w:kern w:val="2"/>
                <w:sz w:val="20"/>
                <w:szCs w:val="20"/>
                <w:highlight w:val="none"/>
                <w:u w:val="none"/>
                <w:lang w:val="en-US" w:eastAsia="zh-CN" w:bidi="ar-SA"/>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pPr w:leftFromText="180" w:rightFromText="180" w:vertAnchor="text" w:horzAnchor="page" w:tblpX="1103" w:tblpY="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8"/>
        <w:gridCol w:w="912"/>
        <w:gridCol w:w="908"/>
        <w:gridCol w:w="909"/>
        <w:gridCol w:w="916"/>
        <w:gridCol w:w="908"/>
        <w:gridCol w:w="913"/>
        <w:gridCol w:w="909"/>
        <w:gridCol w:w="19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i w:val="0"/>
                <w:color w:val="000000"/>
                <w:kern w:val="0"/>
                <w:sz w:val="24"/>
                <w:szCs w:val="24"/>
                <w:highlight w:val="none"/>
                <w:u w:val="none"/>
                <w:lang w:val="en-US" w:eastAsia="zh-CN" w:bidi="ar"/>
              </w:rPr>
              <w:t>(202</w:t>
            </w:r>
            <w:r>
              <w:rPr>
                <w:rFonts w:hint="eastAsia" w:ascii="宋体" w:hAnsi="宋体" w:cs="宋体"/>
                <w:i w:val="0"/>
                <w:color w:val="000000"/>
                <w:kern w:val="0"/>
                <w:sz w:val="24"/>
                <w:szCs w:val="24"/>
                <w:highlight w:val="none"/>
                <w:u w:val="none"/>
                <w:lang w:val="en-US" w:eastAsia="zh-CN" w:bidi="ar"/>
              </w:rPr>
              <w:t>5</w:t>
            </w:r>
            <w:r>
              <w:rPr>
                <w:rFonts w:hint="eastAsia" w:ascii="宋体" w:hAnsi="宋体" w:eastAsia="宋体" w:cs="宋体"/>
                <w:i w:val="0"/>
                <w:color w:val="000000"/>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44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273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昌吉州村干部报酬资金</w:t>
            </w:r>
          </w:p>
        </w:tc>
        <w:tc>
          <w:tcPr>
            <w:tcW w:w="18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88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color w:val="000000"/>
                <w:kern w:val="0"/>
                <w:sz w:val="18"/>
                <w:szCs w:val="18"/>
                <w:highlight w:val="none"/>
                <w:u w:val="none"/>
                <w:lang w:val="en-US" w:eastAsia="zh-CN" w:bidi="ar"/>
              </w:rPr>
              <w:t>何超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color w:val="000000"/>
                <w:kern w:val="0"/>
                <w:sz w:val="18"/>
                <w:szCs w:val="18"/>
                <w:highlight w:val="none"/>
                <w:u w:val="none"/>
                <w:lang w:val="en-US" w:eastAsia="zh-CN" w:bidi="ar"/>
              </w:rPr>
              <w:t>89.69</w:t>
            </w:r>
          </w:p>
        </w:tc>
        <w:tc>
          <w:tcPr>
            <w:tcW w:w="91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90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eastAsia="宋体"/>
                <w:highlight w:val="none"/>
                <w:lang w:val="en-US" w:eastAsia="zh-CN"/>
              </w:rPr>
            </w:pPr>
            <w:r>
              <w:rPr>
                <w:rFonts w:hint="eastAsia"/>
                <w:highlight w:val="none"/>
                <w:lang w:val="en-US" w:eastAsia="zh-CN"/>
              </w:rPr>
              <w:t>89.69</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其他资金：</w:t>
            </w:r>
          </w:p>
        </w:tc>
        <w:tc>
          <w:tcPr>
            <w:tcW w:w="288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440" w:type="dxa"/>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进一步强化基层保障，提升村干部报酬待遇，增强村干部岗位吸引力，切实发挥好资金使用效益。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村社区个数</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&gt;=8</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发放工资月数</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&gt;=12个月</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资金发放及时率（%）</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color w:val="000000"/>
                <w:kern w:val="0"/>
                <w:sz w:val="20"/>
                <w:szCs w:val="20"/>
                <w:highlight w:val="none"/>
                <w:u w:val="none"/>
                <w:lang w:val="en-US" w:eastAsia="zh-CN" w:bidi="ar"/>
              </w:rPr>
              <w:t>&gt;=90%</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资金发放准确率（%）</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&gt;=95%</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12"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成本控制率</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1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0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提升群众生活质量</w:t>
            </w:r>
          </w:p>
        </w:tc>
        <w:tc>
          <w:tcPr>
            <w:tcW w:w="909"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有效提升</w:t>
            </w:r>
          </w:p>
        </w:tc>
        <w:tc>
          <w:tcPr>
            <w:tcW w:w="91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auto" w:sz="4" w:space="0"/>
              <w:left w:val="single" w:color="000000" w:sz="4" w:space="0"/>
              <w:bottom w:val="single" w:color="000000" w:sz="4" w:space="0"/>
              <w:right w:val="single" w:color="000000" w:sz="4" w:space="0"/>
            </w:tcBorders>
            <w:noWrap w:val="0"/>
            <w:vAlign w:val="center"/>
          </w:tcPr>
          <w:p>
            <w:pPr>
              <w:rPr>
                <w:highlight w:val="none"/>
              </w:rPr>
            </w:pPr>
          </w:p>
        </w:tc>
        <w:tc>
          <w:tcPr>
            <w:tcW w:w="913"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9"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08" w:type="dxa"/>
            <w:tcBorders>
              <w:top w:val="single" w:color="000000" w:sz="4" w:space="0"/>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1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群众满意度（%）</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8" w:type="dxa"/>
            <w:tcBorders>
              <w:top w:val="single" w:color="000000" w:sz="4" w:space="0"/>
              <w:left w:val="single" w:color="000000" w:sz="4" w:space="0"/>
              <w:bottom w:val="single" w:color="auto" w:sz="4" w:space="0"/>
              <w:right w:val="single" w:color="000000" w:sz="4" w:space="0"/>
            </w:tcBorders>
            <w:noWrap w:val="0"/>
            <w:vAlign w:val="center"/>
          </w:tcPr>
          <w:p>
            <w:pPr>
              <w:rPr>
                <w:highlight w:val="none"/>
              </w:rPr>
            </w:pPr>
          </w:p>
        </w:tc>
        <w:tc>
          <w:tcPr>
            <w:tcW w:w="913" w:type="dxa"/>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9"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pPr w:leftFromText="180" w:rightFromText="180" w:vertAnchor="text" w:horzAnchor="page" w:tblpX="1199" w:tblpY="352"/>
        <w:tblOverlap w:val="never"/>
        <w:tblW w:w="9880" w:type="dxa"/>
        <w:tblInd w:w="0" w:type="dxa"/>
        <w:shd w:val="clear" w:color="auto" w:fill="auto"/>
        <w:tblLayout w:type="autofit"/>
        <w:tblCellMar>
          <w:top w:w="0" w:type="dxa"/>
          <w:left w:w="0" w:type="dxa"/>
          <w:bottom w:w="0" w:type="dxa"/>
          <w:right w:w="0" w:type="dxa"/>
        </w:tblCellMar>
      </w:tblPr>
      <w:tblGrid>
        <w:gridCol w:w="971"/>
        <w:gridCol w:w="972"/>
        <w:gridCol w:w="971"/>
        <w:gridCol w:w="971"/>
        <w:gridCol w:w="974"/>
        <w:gridCol w:w="971"/>
        <w:gridCol w:w="972"/>
        <w:gridCol w:w="971"/>
        <w:gridCol w:w="2107"/>
      </w:tblGrid>
      <w:tr>
        <w:tblPrEx>
          <w:shd w:val="clear" w:color="auto" w:fill="auto"/>
          <w:tblCellMar>
            <w:top w:w="0" w:type="dxa"/>
            <w:left w:w="0" w:type="dxa"/>
            <w:bottom w:w="0" w:type="dxa"/>
            <w:right w:w="0" w:type="dxa"/>
          </w:tblCellMar>
        </w:tblPrEx>
        <w:trPr>
          <w:trHeight w:val="719" w:hRule="atLeast"/>
        </w:trPr>
        <w:tc>
          <w:tcPr>
            <w:tcW w:w="98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项目支出绩效目标表</w:t>
            </w:r>
          </w:p>
        </w:tc>
      </w:tr>
      <w:tr>
        <w:tblPrEx>
          <w:shd w:val="clear" w:color="auto" w:fill="auto"/>
          <w:tblCellMar>
            <w:top w:w="0" w:type="dxa"/>
            <w:left w:w="0" w:type="dxa"/>
            <w:bottom w:w="0" w:type="dxa"/>
            <w:right w:w="0" w:type="dxa"/>
          </w:tblCellMar>
        </w:tblPrEx>
        <w:trPr>
          <w:trHeight w:val="375" w:hRule="atLeast"/>
        </w:trPr>
        <w:tc>
          <w:tcPr>
            <w:tcW w:w="98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w:t>
            </w:r>
            <w:r>
              <w:rPr>
                <w:rFonts w:hint="eastAsia" w:ascii="宋体" w:hAnsi="宋体" w:cs="宋体"/>
                <w:i w:val="0"/>
                <w:color w:val="000000"/>
                <w:kern w:val="0"/>
                <w:sz w:val="24"/>
                <w:szCs w:val="24"/>
                <w:highlight w:val="none"/>
                <w:u w:val="none"/>
                <w:lang w:val="en-US" w:eastAsia="zh-CN" w:bidi="ar"/>
              </w:rPr>
              <w:t>5</w:t>
            </w:r>
            <w:r>
              <w:rPr>
                <w:rFonts w:hint="eastAsia" w:ascii="宋体" w:hAnsi="宋体" w:eastAsia="宋体" w:cs="宋体"/>
                <w:i w:val="0"/>
                <w:color w:val="000000"/>
                <w:kern w:val="0"/>
                <w:sz w:val="24"/>
                <w:szCs w:val="24"/>
                <w:highlight w:val="none"/>
                <w:u w:val="none"/>
                <w:lang w:val="en-US" w:eastAsia="zh-CN" w:bidi="ar"/>
              </w:rPr>
              <w:t>年)</w:t>
            </w:r>
          </w:p>
        </w:tc>
      </w:tr>
      <w:tr>
        <w:tblPrEx>
          <w:shd w:val="clear" w:color="auto" w:fill="auto"/>
          <w:tblCellMar>
            <w:top w:w="0" w:type="dxa"/>
            <w:left w:w="0" w:type="dxa"/>
            <w:bottom w:w="0" w:type="dxa"/>
            <w:right w:w="0" w:type="dxa"/>
          </w:tblCellMar>
        </w:tblPrEx>
        <w:trPr>
          <w:trHeight w:val="396"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93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2024年村社区级运转经费【非定额+乡财】</w:t>
            </w:r>
          </w:p>
        </w:tc>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30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何超</w:t>
            </w:r>
          </w:p>
        </w:tc>
      </w:tr>
      <w:tr>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160</w:t>
            </w:r>
          </w:p>
        </w:tc>
        <w:tc>
          <w:tcPr>
            <w:tcW w:w="974"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160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30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741" w:hRule="atLeast"/>
        </w:trPr>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937"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5.1.保障村（社区）工作正常开展； 2.提升村（社区）工作运转能力，为社区居民提供更好更高质量公共服务； 3.提高辖区居民对村（社区）公共服务的满意度。 　</w:t>
            </w:r>
          </w:p>
        </w:tc>
      </w:tr>
      <w:tr>
        <w:tblPrEx>
          <w:shd w:val="clear" w:color="auto" w:fill="auto"/>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7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21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741"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采购办公物品次数</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&gt;=3次</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41"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村个数</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&gt;=8个</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1084"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项目资金到位及时性</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84"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资金到位及时率（%）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成本控制率（%）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41"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提升群众生活水平</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良好</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62"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群众满意度（%）</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2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pPr w:leftFromText="180" w:rightFromText="180" w:vertAnchor="text" w:horzAnchor="page" w:tblpX="1184" w:tblpY="181"/>
        <w:tblOverlap w:val="never"/>
        <w:tblW w:w="9870" w:type="dxa"/>
        <w:tblInd w:w="0" w:type="dxa"/>
        <w:shd w:val="clear" w:color="auto" w:fill="auto"/>
        <w:tblLayout w:type="autofit"/>
        <w:tblCellMar>
          <w:top w:w="0" w:type="dxa"/>
          <w:left w:w="0" w:type="dxa"/>
          <w:bottom w:w="0" w:type="dxa"/>
          <w:right w:w="0" w:type="dxa"/>
        </w:tblCellMar>
      </w:tblPr>
      <w:tblGrid>
        <w:gridCol w:w="1355"/>
        <w:gridCol w:w="906"/>
        <w:gridCol w:w="905"/>
        <w:gridCol w:w="905"/>
        <w:gridCol w:w="907"/>
        <w:gridCol w:w="905"/>
        <w:gridCol w:w="906"/>
        <w:gridCol w:w="905"/>
        <w:gridCol w:w="2176"/>
      </w:tblGrid>
      <w:tr>
        <w:tblPrEx>
          <w:shd w:val="clear" w:color="auto" w:fill="auto"/>
        </w:tblPrEx>
        <w:trPr>
          <w:trHeight w:val="643" w:hRule="atLeast"/>
        </w:trPr>
        <w:tc>
          <w:tcPr>
            <w:tcW w:w="987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项目支出绩效目标表</w:t>
            </w:r>
          </w:p>
        </w:tc>
      </w:tr>
      <w:tr>
        <w:tblPrEx>
          <w:shd w:val="clear" w:color="auto" w:fill="auto"/>
          <w:tblCellMar>
            <w:top w:w="0" w:type="dxa"/>
            <w:left w:w="0" w:type="dxa"/>
            <w:bottom w:w="0" w:type="dxa"/>
            <w:right w:w="0" w:type="dxa"/>
          </w:tblCellMar>
        </w:tblPrEx>
        <w:trPr>
          <w:trHeight w:val="539" w:hRule="atLeast"/>
        </w:trPr>
        <w:tc>
          <w:tcPr>
            <w:tcW w:w="987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w:t>
            </w:r>
            <w:r>
              <w:rPr>
                <w:rFonts w:hint="eastAsia" w:ascii="宋体" w:hAnsi="宋体" w:cs="宋体"/>
                <w:i w:val="0"/>
                <w:color w:val="000000"/>
                <w:kern w:val="0"/>
                <w:sz w:val="24"/>
                <w:szCs w:val="24"/>
                <w:highlight w:val="none"/>
                <w:u w:val="none"/>
                <w:lang w:val="en-US" w:eastAsia="zh-CN" w:bidi="ar"/>
              </w:rPr>
              <w:t>5</w:t>
            </w:r>
            <w:r>
              <w:rPr>
                <w:rFonts w:hint="eastAsia" w:ascii="宋体" w:hAnsi="宋体" w:eastAsia="宋体" w:cs="宋体"/>
                <w:i w:val="0"/>
                <w:color w:val="000000"/>
                <w:kern w:val="0"/>
                <w:sz w:val="24"/>
                <w:szCs w:val="24"/>
                <w:highlight w:val="none"/>
                <w:u w:val="none"/>
                <w:lang w:val="en-US" w:eastAsia="zh-CN" w:bidi="ar"/>
              </w:rPr>
              <w:t>年)</w:t>
            </w:r>
          </w:p>
        </w:tc>
      </w:tr>
      <w:tr>
        <w:tblPrEx>
          <w:shd w:val="clear" w:color="auto" w:fill="auto"/>
          <w:tblCellMar>
            <w:top w:w="0" w:type="dxa"/>
            <w:left w:w="0" w:type="dxa"/>
            <w:bottom w:w="0" w:type="dxa"/>
            <w:right w:w="0" w:type="dxa"/>
          </w:tblCellMar>
        </w:tblPrEx>
        <w:trPr>
          <w:trHeight w:val="499" w:hRule="atLeast"/>
        </w:trPr>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60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shd w:val="clear" w:color="auto" w:fill="auto"/>
          <w:tblCellMar>
            <w:top w:w="0" w:type="dxa"/>
            <w:left w:w="0" w:type="dxa"/>
            <w:bottom w:w="0" w:type="dxa"/>
            <w:right w:w="0" w:type="dxa"/>
          </w:tblCellMar>
        </w:tblPrEx>
        <w:trPr>
          <w:trHeight w:val="714" w:hRule="atLeast"/>
        </w:trPr>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271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2024年服务群众工作经费【非定额+乡财】</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何超</w:t>
            </w:r>
          </w:p>
        </w:tc>
      </w:tr>
      <w:tr>
        <w:tblPrEx>
          <w:shd w:val="clear" w:color="auto" w:fill="auto"/>
          <w:tblCellMar>
            <w:top w:w="0" w:type="dxa"/>
            <w:left w:w="0" w:type="dxa"/>
            <w:bottom w:w="0" w:type="dxa"/>
            <w:right w:w="0" w:type="dxa"/>
          </w:tblCellMar>
        </w:tblPrEx>
        <w:trPr>
          <w:trHeight w:val="714" w:hRule="atLeast"/>
        </w:trPr>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w:t>
            </w:r>
          </w:p>
        </w:tc>
        <w:tc>
          <w:tcPr>
            <w:tcW w:w="90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80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30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887" w:hRule="atLeast"/>
        </w:trPr>
        <w:tc>
          <w:tcPr>
            <w:tcW w:w="22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60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5.1.保障村（社区）工作正常开展； 2.提升村（社区）工作运转能力，为社区居民提供更好更高质量公共服务； 3.提高辖区居民对村（社区）公共服务的满意度。 　</w:t>
            </w:r>
          </w:p>
        </w:tc>
      </w:tr>
      <w:tr>
        <w:tblPrEx>
          <w:shd w:val="clear" w:color="auto" w:fill="auto"/>
          <w:tblCellMar>
            <w:top w:w="0" w:type="dxa"/>
            <w:left w:w="0" w:type="dxa"/>
            <w:bottom w:w="0" w:type="dxa"/>
            <w:right w:w="0" w:type="dxa"/>
          </w:tblCellMar>
        </w:tblPrEx>
        <w:trPr>
          <w:trHeight w:val="714" w:hRule="atLeast"/>
        </w:trPr>
        <w:tc>
          <w:tcPr>
            <w:tcW w:w="13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21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tblCellMar>
            <w:top w:w="0" w:type="dxa"/>
            <w:left w:w="0" w:type="dxa"/>
            <w:bottom w:w="0" w:type="dxa"/>
            <w:right w:w="0" w:type="dxa"/>
          </w:tblCellMar>
        </w:tblPrEx>
        <w:trPr>
          <w:trHeight w:val="766" w:hRule="atLeast"/>
        </w:trPr>
        <w:tc>
          <w:tcPr>
            <w:tcW w:w="13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村社区个数</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&gt;=8个</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66"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受益人数</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&gt;=8000人</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11"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项目资金到位及时性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11" w:hRule="atLeast"/>
        </w:trPr>
        <w:tc>
          <w:tcPr>
            <w:tcW w:w="13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资金拨付及时性（%）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CellMar>
            <w:top w:w="0" w:type="dxa"/>
            <w:left w:w="0" w:type="dxa"/>
            <w:bottom w:w="0" w:type="dxa"/>
            <w:right w:w="0" w:type="dxa"/>
          </w:tblCellMar>
        </w:tblPrEx>
        <w:trPr>
          <w:trHeight w:val="766"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成本控制率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66"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提升群众生活水平</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良好</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86" w:hRule="atLeast"/>
        </w:trPr>
        <w:tc>
          <w:tcPr>
            <w:tcW w:w="1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群众满意度（%）</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2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pPr w:leftFromText="180" w:rightFromText="180" w:vertAnchor="text" w:horzAnchor="page" w:tblpX="1914" w:tblpY="1"/>
        <w:tblOverlap w:val="never"/>
        <w:tblW w:w="86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7"/>
        <w:gridCol w:w="964"/>
        <w:gridCol w:w="236"/>
        <w:gridCol w:w="1042"/>
        <w:gridCol w:w="234"/>
        <w:gridCol w:w="625"/>
        <w:gridCol w:w="234"/>
        <w:gridCol w:w="1181"/>
        <w:gridCol w:w="232"/>
        <w:gridCol w:w="824"/>
        <w:gridCol w:w="234"/>
        <w:gridCol w:w="668"/>
        <w:gridCol w:w="225"/>
        <w:gridCol w:w="700"/>
        <w:gridCol w:w="8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8685" w:type="dxa"/>
            <w:gridSpan w:val="15"/>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bookmarkStart w:id="2" w:name="_GoBack"/>
            <w:bookmarkEnd w:id="2"/>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85" w:type="dxa"/>
            <w:gridSpan w:val="15"/>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4" w:type="dxa"/>
            <w:gridSpan w:val="1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52" w:type="dxa"/>
            <w:gridSpan w:val="6"/>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highlight w:val="none"/>
              </w:rPr>
              <w:t>2025年公共图书馆、美术馆、文化馆（站）免费开放补助资金</w:t>
            </w:r>
          </w:p>
        </w:tc>
        <w:tc>
          <w:tcPr>
            <w:tcW w:w="195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郭晓龙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1415"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90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4"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4" w:type="dxa"/>
            <w:gridSpan w:val="13"/>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2025年开展新时代文明实践活动，提升文化质量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3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资金金额</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=&lt;4万元</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项目资金到位及时性</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完成时间</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2025年12月31日</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成本控制率</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20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39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提升群众生活水平</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良好</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kern w:val="2"/>
                <w:sz w:val="20"/>
                <w:szCs w:val="20"/>
                <w:highlight w:val="none"/>
                <w:u w:val="none"/>
                <w:lang w:val="en-US" w:eastAsia="zh-CN" w:bidi="ar-SA"/>
              </w:rPr>
            </w:pPr>
            <w:r>
              <w:rPr>
                <w:rFonts w:hint="eastAsia" w:ascii="宋体" w:hAnsi="宋体" w:cs="宋体"/>
                <w:i w:val="0"/>
                <w:color w:val="000000"/>
                <w:kern w:val="2"/>
                <w:sz w:val="20"/>
                <w:szCs w:val="20"/>
                <w:highlight w:val="none"/>
                <w:u w:val="none"/>
                <w:lang w:val="en-US" w:eastAsia="zh-CN" w:bidi="ar-SA"/>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39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3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群众满意度（%）</w:t>
            </w:r>
          </w:p>
        </w:tc>
        <w:tc>
          <w:tcPr>
            <w:tcW w:w="85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&gt;=95%</w:t>
            </w:r>
          </w:p>
        </w:tc>
        <w:tc>
          <w:tcPr>
            <w:tcW w:w="141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58"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89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8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W w:w="9220" w:type="dxa"/>
        <w:tblInd w:w="0" w:type="dxa"/>
        <w:shd w:val="clear" w:color="auto" w:fill="auto"/>
        <w:tblLayout w:type="autofit"/>
        <w:tblCellMar>
          <w:top w:w="0" w:type="dxa"/>
          <w:left w:w="0" w:type="dxa"/>
          <w:bottom w:w="0" w:type="dxa"/>
          <w:right w:w="0" w:type="dxa"/>
        </w:tblCellMar>
      </w:tblPr>
      <w:tblGrid>
        <w:gridCol w:w="906"/>
        <w:gridCol w:w="909"/>
        <w:gridCol w:w="906"/>
        <w:gridCol w:w="906"/>
        <w:gridCol w:w="910"/>
        <w:gridCol w:w="906"/>
        <w:gridCol w:w="909"/>
        <w:gridCol w:w="906"/>
        <w:gridCol w:w="1962"/>
      </w:tblGrid>
      <w:tr>
        <w:tblPrEx>
          <w:shd w:val="clear" w:color="auto" w:fill="auto"/>
          <w:tblCellMar>
            <w:top w:w="0" w:type="dxa"/>
            <w:left w:w="0" w:type="dxa"/>
            <w:bottom w:w="0" w:type="dxa"/>
            <w:right w:w="0" w:type="dxa"/>
          </w:tblCellMar>
        </w:tblPrEx>
        <w:trPr>
          <w:trHeight w:val="1259"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项目支出绩效目标表</w:t>
            </w:r>
          </w:p>
        </w:tc>
      </w:tr>
      <w:tr>
        <w:tblPrEx>
          <w:shd w:val="clear" w:color="auto" w:fill="auto"/>
          <w:tblCellMar>
            <w:top w:w="0" w:type="dxa"/>
            <w:left w:w="0" w:type="dxa"/>
            <w:bottom w:w="0" w:type="dxa"/>
            <w:right w:w="0" w:type="dxa"/>
          </w:tblCellMar>
        </w:tblPrEx>
        <w:trPr>
          <w:trHeight w:val="559" w:hRule="atLeast"/>
        </w:trPr>
        <w:tc>
          <w:tcPr>
            <w:tcW w:w="92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(202</w:t>
            </w:r>
            <w:r>
              <w:rPr>
                <w:rFonts w:hint="eastAsia" w:ascii="宋体" w:hAnsi="宋体" w:cs="宋体"/>
                <w:i w:val="0"/>
                <w:color w:val="000000"/>
                <w:kern w:val="0"/>
                <w:sz w:val="24"/>
                <w:szCs w:val="24"/>
                <w:highlight w:val="none"/>
                <w:u w:val="none"/>
                <w:lang w:val="en-US" w:eastAsia="zh-CN" w:bidi="ar"/>
              </w:rPr>
              <w:t>5</w:t>
            </w:r>
            <w:r>
              <w:rPr>
                <w:rFonts w:hint="eastAsia" w:ascii="宋体" w:hAnsi="宋体" w:eastAsia="宋体" w:cs="宋体"/>
                <w:i w:val="0"/>
                <w:color w:val="000000"/>
                <w:kern w:val="0"/>
                <w:sz w:val="24"/>
                <w:szCs w:val="24"/>
                <w:highlight w:val="none"/>
                <w:u w:val="none"/>
                <w:lang w:val="en-US" w:eastAsia="zh-CN" w:bidi="ar"/>
              </w:rPr>
              <w:t>年)</w:t>
            </w:r>
          </w:p>
        </w:tc>
      </w:tr>
      <w:tr>
        <w:tblPrEx>
          <w:shd w:val="clear" w:color="auto" w:fill="auto"/>
          <w:tblCellMar>
            <w:top w:w="0" w:type="dxa"/>
            <w:left w:w="0" w:type="dxa"/>
            <w:bottom w:w="0" w:type="dxa"/>
            <w:right w:w="0" w:type="dxa"/>
          </w:tblCellMar>
        </w:tblPrEx>
        <w:trPr>
          <w:trHeight w:val="517"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预算单位</w:t>
            </w:r>
          </w:p>
        </w:tc>
        <w:tc>
          <w:tcPr>
            <w:tcW w:w="740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呼图壁县二十里店镇人民政府</w:t>
            </w:r>
          </w:p>
        </w:tc>
      </w:tr>
      <w:tr>
        <w:tblPrEx>
          <w:shd w:val="clear" w:color="auto" w:fill="auto"/>
          <w:tblCellMar>
            <w:top w:w="0" w:type="dxa"/>
            <w:left w:w="0" w:type="dxa"/>
            <w:bottom w:w="0" w:type="dxa"/>
            <w:right w:w="0" w:type="dxa"/>
          </w:tblCellMar>
        </w:tblPrEx>
        <w:trPr>
          <w:trHeight w:val="924"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项目名称</w:t>
            </w:r>
          </w:p>
        </w:tc>
        <w:tc>
          <w:tcPr>
            <w:tcW w:w="272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中央农村综合改革转移支付资金</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项目负责人</w:t>
            </w:r>
          </w:p>
        </w:tc>
        <w:tc>
          <w:tcPr>
            <w:tcW w:w="28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李云龙</w:t>
            </w:r>
          </w:p>
        </w:tc>
      </w:tr>
      <w:tr>
        <w:tblPrEx>
          <w:shd w:val="clear" w:color="auto" w:fill="auto"/>
          <w:tblCellMar>
            <w:top w:w="0" w:type="dxa"/>
            <w:left w:w="0" w:type="dxa"/>
            <w:bottom w:w="0" w:type="dxa"/>
            <w:right w:w="0" w:type="dxa"/>
          </w:tblCellMar>
        </w:tblPrEx>
        <w:trPr>
          <w:trHeight w:val="740"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项目资金（万元）</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年度预算总额：</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color w:val="000000"/>
                <w:kern w:val="0"/>
                <w:sz w:val="18"/>
                <w:szCs w:val="18"/>
                <w:highlight w:val="none"/>
                <w:u w:val="none"/>
                <w:lang w:val="en-US" w:eastAsia="zh-CN" w:bidi="ar"/>
              </w:rPr>
              <w:t>100</w:t>
            </w:r>
          </w:p>
        </w:tc>
        <w:tc>
          <w:tcPr>
            <w:tcW w:w="91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color w:val="000000"/>
                <w:kern w:val="0"/>
                <w:sz w:val="18"/>
                <w:szCs w:val="18"/>
                <w:highlight w:val="none"/>
                <w:u w:val="none"/>
                <w:lang w:val="en-US" w:eastAsia="zh-CN" w:bidi="ar"/>
              </w:rPr>
              <w:t>100</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28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highlight w:val="none"/>
                <w:u w:val="none"/>
              </w:rPr>
            </w:pPr>
          </w:p>
        </w:tc>
      </w:tr>
      <w:tr>
        <w:tblPrEx>
          <w:shd w:val="clear" w:color="auto" w:fill="auto"/>
          <w:tblCellMar>
            <w:top w:w="0" w:type="dxa"/>
            <w:left w:w="0" w:type="dxa"/>
            <w:bottom w:w="0" w:type="dxa"/>
            <w:right w:w="0" w:type="dxa"/>
          </w:tblCellMar>
        </w:tblPrEx>
        <w:trPr>
          <w:trHeight w:val="982" w:hRule="atLeast"/>
        </w:trPr>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项目总体目标</w:t>
            </w:r>
          </w:p>
        </w:tc>
        <w:tc>
          <w:tcPr>
            <w:tcW w:w="7405"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bidi="ar"/>
              </w:rPr>
              <w:t>项目建设过程中用到的工人可从当地富余劳动力中吸纳，项目建成后，还可为当地村民提供就业岗位，引导周边村民就近就业，不仅可以增加当地村民的收入也提高了生产创业的积极性，提高当地劳动力参与社会的能力。</w:t>
            </w:r>
          </w:p>
        </w:tc>
      </w:tr>
      <w:tr>
        <w:tblPrEx>
          <w:shd w:val="clear" w:color="auto" w:fill="auto"/>
          <w:tblCellMar>
            <w:top w:w="0" w:type="dxa"/>
            <w:left w:w="0" w:type="dxa"/>
            <w:bottom w:w="0" w:type="dxa"/>
            <w:right w:w="0" w:type="dxa"/>
          </w:tblCellMar>
        </w:tblPrEx>
        <w:trPr>
          <w:trHeight w:val="740" w:hRule="atLeast"/>
        </w:trPr>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一级指标</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二级指标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三级指标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w:t>
            </w:r>
          </w:p>
        </w:tc>
        <w:tc>
          <w:tcPr>
            <w:tcW w:w="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指标值设置依据</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上年完成值</w:t>
            </w:r>
          </w:p>
        </w:tc>
        <w:tc>
          <w:tcPr>
            <w:tcW w:w="90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指标分值权重</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指标赋分规则</w:t>
            </w:r>
          </w:p>
        </w:tc>
        <w:tc>
          <w:tcPr>
            <w:tcW w:w="196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highlight w:val="none"/>
                <w:u w:val="none"/>
              </w:rPr>
            </w:pPr>
            <w:r>
              <w:rPr>
                <w:rFonts w:hint="eastAsia" w:ascii="宋体" w:hAnsi="宋体" w:eastAsia="宋体" w:cs="宋体"/>
                <w:b/>
                <w:i w:val="0"/>
                <w:color w:val="000000"/>
                <w:kern w:val="0"/>
                <w:sz w:val="18"/>
                <w:szCs w:val="18"/>
                <w:highlight w:val="none"/>
                <w:u w:val="none"/>
                <w:lang w:val="en-US" w:eastAsia="zh-CN" w:bidi="ar"/>
              </w:rPr>
              <w:t>佐证资料</w:t>
            </w:r>
          </w:p>
        </w:tc>
      </w:tr>
      <w:tr>
        <w:tblPrEx>
          <w:shd w:val="clear" w:color="auto" w:fill="auto"/>
          <w:tblCellMar>
            <w:top w:w="0" w:type="dxa"/>
            <w:left w:w="0" w:type="dxa"/>
            <w:bottom w:w="0" w:type="dxa"/>
            <w:right w:w="0" w:type="dxa"/>
          </w:tblCellMar>
        </w:tblPrEx>
        <w:trPr>
          <w:trHeight w:val="794" w:hRule="atLeast"/>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打造村个数</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
              </w:rPr>
              <w:t>&gt;=1</w:t>
            </w:r>
            <w:r>
              <w:rPr>
                <w:rFonts w:hint="eastAsia" w:ascii="宋体" w:hAnsi="宋体" w:cs="宋体"/>
                <w:i w:val="0"/>
                <w:color w:val="000000"/>
                <w:kern w:val="0"/>
                <w:sz w:val="20"/>
                <w:szCs w:val="20"/>
                <w:highlight w:val="none"/>
                <w:u w:val="none"/>
                <w:lang w:val="en-US" w:eastAsia="zh-CN" w:bidi="ar"/>
              </w:rPr>
              <w:t>个</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项目竣工率（%）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资金拨付准确率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94" w:hRule="atLeast"/>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工程竣工及时率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794"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成本控制率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1063"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提高群众的生产生活水平</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良好</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shd w:val="clear" w:color="auto" w:fill="auto"/>
          <w:tblCellMar>
            <w:top w:w="0" w:type="dxa"/>
            <w:left w:w="0" w:type="dxa"/>
            <w:bottom w:w="0" w:type="dxa"/>
            <w:right w:w="0" w:type="dxa"/>
          </w:tblCellMar>
        </w:tblPrEx>
        <w:trPr>
          <w:trHeight w:val="814" w:hRule="atLeast"/>
        </w:trPr>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群众满意度（%）</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&gt;=95%</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highlight w:val="none"/>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9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呼图壁县二十里店镇人民政府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乡镇消防力量建设工作经费（非定额）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潘存禄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加强乡镇消防力量建设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资金金额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项目资金到位及时性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2025年12月31日</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提升群众生活水平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color w:val="000000"/>
                <w:kern w:val="2"/>
                <w:sz w:val="20"/>
                <w:szCs w:val="20"/>
                <w:highlight w:val="none"/>
                <w:u w:val="none"/>
                <w:lang w:val="en-US" w:eastAsia="zh-CN" w:bidi="ar-SA"/>
              </w:rPr>
            </w:pPr>
            <w:r>
              <w:rPr>
                <w:rFonts w:hint="eastAsia" w:ascii="宋体" w:hAnsi="宋体" w:cs="宋体"/>
                <w:i w:val="0"/>
                <w:color w:val="000000"/>
                <w:kern w:val="2"/>
                <w:sz w:val="20"/>
                <w:szCs w:val="20"/>
                <w:highlight w:val="none"/>
                <w:u w:val="none"/>
                <w:lang w:val="en-US" w:eastAsia="zh-CN" w:bidi="ar-SA"/>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color w:val="000000"/>
                <w:kern w:val="2"/>
                <w:sz w:val="20"/>
                <w:szCs w:val="20"/>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highlight w:val="none"/>
                <w:u w:val="none"/>
                <w:lang w:val="en-US" w:eastAsia="zh-CN" w:bidi="ar-SA"/>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本部门涉及非财政拨款项目</w:t>
      </w:r>
      <w:r>
        <w:rPr>
          <w:rFonts w:hint="eastAsia" w:ascii="仿宋" w:hAnsi="微软雅黑" w:eastAsia="仿宋" w:cs="Times New Roman"/>
          <w:sz w:val="28"/>
          <w:szCs w:val="28"/>
          <w:highlight w:val="none"/>
          <w:lang w:val="en-US" w:eastAsia="zh-CN"/>
        </w:rPr>
        <w:t>1</w:t>
      </w:r>
      <w:r>
        <w:rPr>
          <w:rFonts w:hint="eastAsia" w:ascii="仿宋" w:hAnsi="微软雅黑" w:eastAsia="仿宋" w:cs="Times New Roman"/>
          <w:sz w:val="28"/>
          <w:szCs w:val="28"/>
          <w:highlight w:val="none"/>
        </w:rPr>
        <w:t>个，涉及预算资金</w:t>
      </w:r>
      <w:r>
        <w:rPr>
          <w:rFonts w:hint="eastAsia" w:ascii="仿宋" w:hAnsi="微软雅黑" w:eastAsia="仿宋" w:cs="Times New Roman"/>
          <w:sz w:val="28"/>
          <w:szCs w:val="28"/>
          <w:highlight w:val="none"/>
          <w:lang w:val="en-US" w:eastAsia="zh-CN"/>
        </w:rPr>
        <w:t>534.77</w:t>
      </w:r>
      <w:r>
        <w:rPr>
          <w:rFonts w:hint="eastAsia" w:ascii="仿宋" w:hAnsi="微软雅黑" w:eastAsia="仿宋" w:cs="Times New Roman"/>
          <w:sz w:val="28"/>
          <w:szCs w:val="28"/>
          <w:highlight w:val="none"/>
        </w:rPr>
        <w:t>万元，</w:t>
      </w:r>
      <w:r>
        <w:rPr>
          <w:rFonts w:hint="eastAsia" w:ascii="仿宋" w:hAnsi="仿宋" w:eastAsia="仿宋" w:cs="仿宋"/>
          <w:sz w:val="28"/>
          <w:szCs w:val="28"/>
          <w:highlight w:val="none"/>
          <w:lang w:eastAsia="zh-CN"/>
        </w:rPr>
        <w:t>主要原因是用于弥补日常公用经费，</w:t>
      </w:r>
      <w:r>
        <w:rPr>
          <w:rFonts w:hint="eastAsia" w:ascii="仿宋" w:hAnsi="微软雅黑" w:eastAsia="仿宋" w:cs="Times New Roman"/>
          <w:sz w:val="28"/>
          <w:szCs w:val="28"/>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呼图壁县二十里店镇人民政府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DB7D76"/>
    <w:rsid w:val="00E41A1F"/>
    <w:rsid w:val="017B2F92"/>
    <w:rsid w:val="020E507E"/>
    <w:rsid w:val="02732F8E"/>
    <w:rsid w:val="02CB7F49"/>
    <w:rsid w:val="037800D1"/>
    <w:rsid w:val="040C0EB2"/>
    <w:rsid w:val="04267087"/>
    <w:rsid w:val="04267B2D"/>
    <w:rsid w:val="044C330C"/>
    <w:rsid w:val="05397FD9"/>
    <w:rsid w:val="057A5F58"/>
    <w:rsid w:val="05CA273A"/>
    <w:rsid w:val="064119E4"/>
    <w:rsid w:val="070E6657"/>
    <w:rsid w:val="080E3E4F"/>
    <w:rsid w:val="084451C2"/>
    <w:rsid w:val="08450B28"/>
    <w:rsid w:val="08762705"/>
    <w:rsid w:val="088F5575"/>
    <w:rsid w:val="08DE2A36"/>
    <w:rsid w:val="08E81855"/>
    <w:rsid w:val="0A156E47"/>
    <w:rsid w:val="0A4168EC"/>
    <w:rsid w:val="0A8D5BDD"/>
    <w:rsid w:val="0AD672A7"/>
    <w:rsid w:val="0B247F12"/>
    <w:rsid w:val="0B7C3034"/>
    <w:rsid w:val="0B841FFD"/>
    <w:rsid w:val="0B9C6231"/>
    <w:rsid w:val="0BD56A2F"/>
    <w:rsid w:val="0BF624D7"/>
    <w:rsid w:val="0C0A3890"/>
    <w:rsid w:val="0CD20198"/>
    <w:rsid w:val="0CEC568C"/>
    <w:rsid w:val="0D6E5FD0"/>
    <w:rsid w:val="0E320E7D"/>
    <w:rsid w:val="0E9208E7"/>
    <w:rsid w:val="0F9C6B44"/>
    <w:rsid w:val="10587512"/>
    <w:rsid w:val="105D0E37"/>
    <w:rsid w:val="107E1F8B"/>
    <w:rsid w:val="10916BDA"/>
    <w:rsid w:val="11036B00"/>
    <w:rsid w:val="11301FEB"/>
    <w:rsid w:val="11B6451D"/>
    <w:rsid w:val="121E62E8"/>
    <w:rsid w:val="12E1761A"/>
    <w:rsid w:val="14BA1BCC"/>
    <w:rsid w:val="159852FC"/>
    <w:rsid w:val="161A0B74"/>
    <w:rsid w:val="1697741D"/>
    <w:rsid w:val="18602ED1"/>
    <w:rsid w:val="19A215AC"/>
    <w:rsid w:val="1A132B78"/>
    <w:rsid w:val="1AC437A4"/>
    <w:rsid w:val="1B153D26"/>
    <w:rsid w:val="1BEB54C3"/>
    <w:rsid w:val="1C3C6084"/>
    <w:rsid w:val="1C8C02F2"/>
    <w:rsid w:val="1D3E1AFE"/>
    <w:rsid w:val="1E6432D4"/>
    <w:rsid w:val="1E89232D"/>
    <w:rsid w:val="1EB61656"/>
    <w:rsid w:val="20407429"/>
    <w:rsid w:val="20CF3CE4"/>
    <w:rsid w:val="20DD55C0"/>
    <w:rsid w:val="218F339D"/>
    <w:rsid w:val="22922CB8"/>
    <w:rsid w:val="22DB78DD"/>
    <w:rsid w:val="244D65B8"/>
    <w:rsid w:val="2492221D"/>
    <w:rsid w:val="24B42D8E"/>
    <w:rsid w:val="250855AF"/>
    <w:rsid w:val="258B383C"/>
    <w:rsid w:val="261B2765"/>
    <w:rsid w:val="263B7010"/>
    <w:rsid w:val="26B4291F"/>
    <w:rsid w:val="26BD282A"/>
    <w:rsid w:val="26E769FA"/>
    <w:rsid w:val="27ED71EC"/>
    <w:rsid w:val="286D65BC"/>
    <w:rsid w:val="288775CB"/>
    <w:rsid w:val="28C86FB4"/>
    <w:rsid w:val="28D9041B"/>
    <w:rsid w:val="28E3307E"/>
    <w:rsid w:val="293B2E83"/>
    <w:rsid w:val="29766FF3"/>
    <w:rsid w:val="2AFC4894"/>
    <w:rsid w:val="2B3A05DE"/>
    <w:rsid w:val="2B6901C6"/>
    <w:rsid w:val="2B731902"/>
    <w:rsid w:val="2C994571"/>
    <w:rsid w:val="2D480265"/>
    <w:rsid w:val="2D977453"/>
    <w:rsid w:val="2E1B57AA"/>
    <w:rsid w:val="2E2943BA"/>
    <w:rsid w:val="2E8778A4"/>
    <w:rsid w:val="2EF22236"/>
    <w:rsid w:val="2FED29FE"/>
    <w:rsid w:val="2FFC336E"/>
    <w:rsid w:val="300E1D4A"/>
    <w:rsid w:val="30B05F05"/>
    <w:rsid w:val="30CB47B7"/>
    <w:rsid w:val="30F76FB7"/>
    <w:rsid w:val="310F3573"/>
    <w:rsid w:val="32D560F7"/>
    <w:rsid w:val="33A76F60"/>
    <w:rsid w:val="33F07AE8"/>
    <w:rsid w:val="341E7629"/>
    <w:rsid w:val="35F117C8"/>
    <w:rsid w:val="36B16A94"/>
    <w:rsid w:val="38284F1B"/>
    <w:rsid w:val="39B0409D"/>
    <w:rsid w:val="3A0E107D"/>
    <w:rsid w:val="3BE45FB7"/>
    <w:rsid w:val="3BF21AC7"/>
    <w:rsid w:val="3C013037"/>
    <w:rsid w:val="3C9621E5"/>
    <w:rsid w:val="3D8A7087"/>
    <w:rsid w:val="3DC2280D"/>
    <w:rsid w:val="3E88209B"/>
    <w:rsid w:val="3FDF4D23"/>
    <w:rsid w:val="41083B3B"/>
    <w:rsid w:val="41270465"/>
    <w:rsid w:val="41976A20"/>
    <w:rsid w:val="41DB2FFE"/>
    <w:rsid w:val="42F779C3"/>
    <w:rsid w:val="43502DA9"/>
    <w:rsid w:val="43C26223"/>
    <w:rsid w:val="43D8307E"/>
    <w:rsid w:val="44153382"/>
    <w:rsid w:val="44507CD3"/>
    <w:rsid w:val="44AF5181"/>
    <w:rsid w:val="454F3AE7"/>
    <w:rsid w:val="455A018C"/>
    <w:rsid w:val="46B02CAB"/>
    <w:rsid w:val="46CE3131"/>
    <w:rsid w:val="47174CAF"/>
    <w:rsid w:val="4812467C"/>
    <w:rsid w:val="483E2513"/>
    <w:rsid w:val="493059DD"/>
    <w:rsid w:val="494F7907"/>
    <w:rsid w:val="495F6AAB"/>
    <w:rsid w:val="4ADF73DC"/>
    <w:rsid w:val="4B1B26BD"/>
    <w:rsid w:val="4B315A3D"/>
    <w:rsid w:val="4C0055E5"/>
    <w:rsid w:val="4C3677AE"/>
    <w:rsid w:val="4C706B3A"/>
    <w:rsid w:val="4F3B332E"/>
    <w:rsid w:val="51175D3F"/>
    <w:rsid w:val="51C15CED"/>
    <w:rsid w:val="52020BD2"/>
    <w:rsid w:val="52285DEB"/>
    <w:rsid w:val="52AD62F0"/>
    <w:rsid w:val="53A94D0A"/>
    <w:rsid w:val="546308FE"/>
    <w:rsid w:val="55CC1950"/>
    <w:rsid w:val="55F86FF5"/>
    <w:rsid w:val="56FE59C9"/>
    <w:rsid w:val="570D735E"/>
    <w:rsid w:val="571B2674"/>
    <w:rsid w:val="589917F1"/>
    <w:rsid w:val="59B241EC"/>
    <w:rsid w:val="5A4A5E10"/>
    <w:rsid w:val="5A5E27F6"/>
    <w:rsid w:val="5A704801"/>
    <w:rsid w:val="5A8C5E4D"/>
    <w:rsid w:val="5AED2A9A"/>
    <w:rsid w:val="5BA05D92"/>
    <w:rsid w:val="5D9E1657"/>
    <w:rsid w:val="5E225DE5"/>
    <w:rsid w:val="5E257683"/>
    <w:rsid w:val="5E7802BC"/>
    <w:rsid w:val="5EE078B0"/>
    <w:rsid w:val="5F0032CA"/>
    <w:rsid w:val="5F0D5523"/>
    <w:rsid w:val="5F2346ED"/>
    <w:rsid w:val="5FE323AE"/>
    <w:rsid w:val="61086613"/>
    <w:rsid w:val="61686204"/>
    <w:rsid w:val="61CE3805"/>
    <w:rsid w:val="62917095"/>
    <w:rsid w:val="630E06E5"/>
    <w:rsid w:val="6408782B"/>
    <w:rsid w:val="64792369"/>
    <w:rsid w:val="65322CBF"/>
    <w:rsid w:val="65B35574"/>
    <w:rsid w:val="65C658ED"/>
    <w:rsid w:val="667040D2"/>
    <w:rsid w:val="67B803D7"/>
    <w:rsid w:val="686469A5"/>
    <w:rsid w:val="68CC52CB"/>
    <w:rsid w:val="68DE4FFE"/>
    <w:rsid w:val="691B0000"/>
    <w:rsid w:val="69350E69"/>
    <w:rsid w:val="694B58D7"/>
    <w:rsid w:val="69CE4E15"/>
    <w:rsid w:val="6B3E7E06"/>
    <w:rsid w:val="6B7F3246"/>
    <w:rsid w:val="6BF904A6"/>
    <w:rsid w:val="6CB47DC6"/>
    <w:rsid w:val="6CB5251A"/>
    <w:rsid w:val="6CD429A0"/>
    <w:rsid w:val="6DDC17C6"/>
    <w:rsid w:val="6EF07839"/>
    <w:rsid w:val="6F63000B"/>
    <w:rsid w:val="6FCF0C72"/>
    <w:rsid w:val="71500A63"/>
    <w:rsid w:val="717C1858"/>
    <w:rsid w:val="72B56DCF"/>
    <w:rsid w:val="72BD4048"/>
    <w:rsid w:val="72E964BC"/>
    <w:rsid w:val="735C7C42"/>
    <w:rsid w:val="748B5DC2"/>
    <w:rsid w:val="74D07EF1"/>
    <w:rsid w:val="75B570E6"/>
    <w:rsid w:val="75BF3AC1"/>
    <w:rsid w:val="7706409E"/>
    <w:rsid w:val="7797777E"/>
    <w:rsid w:val="780A1873"/>
    <w:rsid w:val="785F36E1"/>
    <w:rsid w:val="787D11B8"/>
    <w:rsid w:val="78A771BA"/>
    <w:rsid w:val="78AC6820"/>
    <w:rsid w:val="792C5912"/>
    <w:rsid w:val="7B6B7309"/>
    <w:rsid w:val="7C3060A6"/>
    <w:rsid w:val="7CA3005F"/>
    <w:rsid w:val="7CBA4FE2"/>
    <w:rsid w:val="7CD07EA5"/>
    <w:rsid w:val="7D06612B"/>
    <w:rsid w:val="7E880152"/>
    <w:rsid w:val="7E8B30DA"/>
    <w:rsid w:val="7FEA2D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Words>2565</Words>
  <Characters>3423</Characters>
  <Lines>0</Lines>
  <Paragraphs>0</Paragraphs>
  <TotalTime>0</TotalTime>
  <ScaleCrop>false</ScaleCrop>
  <LinksUpToDate>false</LinksUpToDate>
  <CharactersWithSpaces>3729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2025-06-01T08:42:23Z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7E12C4DEA3EE4389A0A95B230DC2547B_13</vt:lpwstr>
  </property>
  <property fmtid="{D5CDD505-2E9C-101B-9397-08002B2CF9AE}" pid="4" name="KSOTemplateDocerSaveRecord">
    <vt:lpwstr>eyJoZGlkIjoiM2QyNTVlMjA1MzU0ZmE2ZGVjNjEzNjExZjg0MmQ1MzciLCJ1c2VySWQiOiIyMjk4MzUzNDIifQ==</vt:lpwstr>
  </property>
</Properties>
</file>