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00" w:beforeAutospacing="1" w:after="100" w:afterAutospacing="1" w:line="560" w:lineRule="exact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default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00" w:beforeAutospacing="1" w:after="100" w:afterAutospacing="1" w:line="560" w:lineRule="exact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00" w:beforeAutospacing="1" w:after="100" w:afterAutospacing="1" w:line="560" w:lineRule="exact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呼图壁县农场管理中心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2025年呼图壁县农场管理中心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2025年呼图壁县农场管理中心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呼图壁县农场管理中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val="en-US" w:eastAsia="zh-CN"/>
        </w:rPr>
        <w:t>心是呼图壁县人民政府直属正科级事业单位，为公益一类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，执行行政单位会计制度的一级预算单位。主要</w:t>
      </w:r>
      <w:r>
        <w:rPr>
          <w:rFonts w:hint="eastAsia" w:ascii="仿宋_GB2312" w:eastAsia="仿宋_GB2312"/>
          <w:sz w:val="32"/>
          <w:szCs w:val="32"/>
        </w:rPr>
        <w:t>对全县</w:t>
      </w:r>
      <w:r>
        <w:rPr>
          <w:rFonts w:hint="eastAsia" w:ascii="仿宋_GB2312" w:eastAsia="仿宋_GB2312"/>
          <w:sz w:val="32"/>
          <w:szCs w:val="32"/>
          <w:lang w:eastAsia="zh-CN"/>
        </w:rPr>
        <w:t>农场实行登记制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val="en-US" w:eastAsia="zh-CN"/>
        </w:rPr>
        <w:t>管理，并行使行政管理、经济管理和社会事务管理的权限。配合自然资源部门健全完善农场国有土地用途、分类、评估的管理办法，编制农场土地利用总体规划、综合开发规划、中长期经济发展规划和年度计划。负责农场国有土地有偿使用工作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，农场国有土地信息的收集、整理、利用和公开的具体管理，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农场国有土地开发利用的可行性论证，组织对国有土地耕地数量、质量、生态保护实施计划的审定、土地的发包、承包合同的签订；对农场的土地租赁、抵押等工作进行审查和监督管理。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呼图壁县农场管理中心无下属预算单位，下设3个处室，分别是：综合业务、农场管理业务、财务室。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呼图壁县农场管理中心编制数12，实有人数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人，其中：在职1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人；退休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，增加0人；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离休0人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，增加0人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highlight w:val="none"/>
        </w:rPr>
        <w:t>编制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highlight w:val="none"/>
        </w:rPr>
        <w:t xml:space="preserve">                                 单位：万元</w:t>
      </w:r>
    </w:p>
    <w:tbl>
      <w:tblPr>
        <w:tblStyle w:val="7"/>
        <w:tblW w:w="9502" w:type="dxa"/>
        <w:tblInd w:w="-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5"/>
        <w:gridCol w:w="1215"/>
        <w:gridCol w:w="3131"/>
        <w:gridCol w:w="11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638.97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201 一般公共服务支出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194.36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202 外交支出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194.36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203 国防支出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204 公共安全支出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205 教育支出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206 科学技术支出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207 文化旅游体育与传媒支出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208 社会保障和就业支出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58.01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209 社会保险基金支出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卫生健康支出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211 节能环保支出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444.61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212 城乡社区支出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213 农林水支出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524.98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214 交通运输支出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215 资源勘探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工业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信息等支出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216 商业服务业等支出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444.61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217 金融支出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5.00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219 援助其他地区支出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5.00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220 自然资源海洋气象等支出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5.00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221 住房保障支出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222 粮油物资储备支出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223 国有资本经营预算支出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灾害防治及应急管理支出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227 预备费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229 其他支出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230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转移性支出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231 债务还本支出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232 债务付息支出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233 债务发行费用支出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643.97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643.97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4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单位：万元</w:t>
      </w:r>
    </w:p>
    <w:tbl>
      <w:tblPr>
        <w:tblStyle w:val="7"/>
        <w:tblW w:w="15407" w:type="dxa"/>
        <w:tblInd w:w="-4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510"/>
        <w:gridCol w:w="465"/>
        <w:gridCol w:w="2745"/>
        <w:gridCol w:w="1230"/>
        <w:gridCol w:w="990"/>
        <w:gridCol w:w="1050"/>
        <w:gridCol w:w="900"/>
        <w:gridCol w:w="570"/>
        <w:gridCol w:w="965"/>
        <w:gridCol w:w="850"/>
        <w:gridCol w:w="935"/>
        <w:gridCol w:w="879"/>
        <w:gridCol w:w="879"/>
        <w:gridCol w:w="879"/>
        <w:gridCol w:w="8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tblHeader/>
        </w:trPr>
        <w:tc>
          <w:tcPr>
            <w:tcW w:w="16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2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2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8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8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8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8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atLeast"/>
          <w:tblHeader/>
        </w:trPr>
        <w:tc>
          <w:tcPr>
            <w:tcW w:w="6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51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6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274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8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208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社会保障和就业支出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58.01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24.32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24.32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33.68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208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行政事业单位养老支出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58.01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24.32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24.32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33.68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208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01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行政单位离退休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5.08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5.08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5.08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208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05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机关事业单位基本养老保险缴费支出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48.12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19.25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19.25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28.87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208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06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机关事业单位职业年金缴费支出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4.81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4.81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14.56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14.56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14.68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14.56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14.56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14.68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21.65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9.62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9.62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12.03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7.46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4.81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4.81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2.65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524.98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139.6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139.6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380.37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农业农村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524.98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139.6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139.6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380.37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行政运行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140.28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139.6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139.6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0.68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379.7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其他农业农村支出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合  计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643.97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194.36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194.36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444.61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1531" w:bottom="1531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单位：万元</w:t>
      </w:r>
    </w:p>
    <w:tbl>
      <w:tblPr>
        <w:tblStyle w:val="7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440"/>
        <w:gridCol w:w="440"/>
        <w:gridCol w:w="3962"/>
        <w:gridCol w:w="1290"/>
        <w:gridCol w:w="1470"/>
        <w:gridCol w:w="1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40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396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2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47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396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58.01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58.01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58.01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58.01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5.08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5.08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48.12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48.12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机关事业单位职业年金缴费支出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4.81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4.81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21.65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21.65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7.46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7.46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524.98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140.28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384.70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农业农村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524.98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140.28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384.70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行政运行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140.28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140.28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379.70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379.70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其他农业农村支出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5.00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643.97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259.28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384.70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单位：万元</w:t>
      </w:r>
    </w:p>
    <w:tbl>
      <w:tblPr>
        <w:tblStyle w:val="7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914"/>
        <w:gridCol w:w="2570"/>
        <w:gridCol w:w="900"/>
        <w:gridCol w:w="876"/>
        <w:gridCol w:w="1130"/>
        <w:gridCol w:w="5"/>
        <w:gridCol w:w="11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财政拨款收入</w:t>
            </w:r>
          </w:p>
        </w:tc>
        <w:tc>
          <w:tcPr>
            <w:tcW w:w="66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.36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.36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 xml:space="preserve">   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 xml:space="preserve">   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24.32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24.32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14.56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14.56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139.6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139.6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215 资源勘探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工业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15.88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15.88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.36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.36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.36　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675"/>
        <w:gridCol w:w="600"/>
        <w:gridCol w:w="2901"/>
        <w:gridCol w:w="548"/>
        <w:gridCol w:w="813"/>
        <w:gridCol w:w="178"/>
        <w:gridCol w:w="1301"/>
        <w:gridCol w:w="14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呼图壁县农场管理中心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2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9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36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47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40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9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7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24.32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24.32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1" w:firstLineChars="10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行政事业单位养老支出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24.32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24.32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行政单位离退休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19.25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19.25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14.56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14.56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1" w:firstLineChars="10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行政事业单位医疗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14.56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14.56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行政单位医疗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9.62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9.62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公务员医疗补助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其他行政事业单位医疗支出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0.12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0.12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农林水支出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139.60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139.60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1" w:firstLineChars="10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农业农村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139.60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139.60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行政运行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139.60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139.60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住房保障支出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15.88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15.88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1" w:firstLineChars="10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住房改革支出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15.88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15.88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15.88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15.88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Calibri" w:hAnsi="Calibri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.36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194.36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716"/>
        <w:gridCol w:w="3384"/>
        <w:gridCol w:w="428"/>
        <w:gridCol w:w="952"/>
        <w:gridCol w:w="707"/>
        <w:gridCol w:w="973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呼图壁县农场管理中心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目</w:t>
            </w:r>
          </w:p>
        </w:tc>
        <w:tc>
          <w:tcPr>
            <w:tcW w:w="44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38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3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41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3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182.48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182.48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基本工资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49.38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49.38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津贴补贴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45.78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45.78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37.16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37.16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机关事业单位基本养老保险缴费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19.25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19.25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职工基本医疗保险缴费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9.62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公务员医疗补助缴费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其他社会保障缴费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6.12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0.07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0.57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邮电费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工会经费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2.32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公务用车运行维护费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5.76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奖励金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0.69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194.36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188.24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6.12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13706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"/>
        <w:gridCol w:w="522"/>
        <w:gridCol w:w="480"/>
        <w:gridCol w:w="555"/>
        <w:gridCol w:w="1875"/>
        <w:gridCol w:w="2012"/>
        <w:gridCol w:w="328"/>
        <w:gridCol w:w="915"/>
        <w:gridCol w:w="885"/>
        <w:gridCol w:w="825"/>
        <w:gridCol w:w="236"/>
        <w:gridCol w:w="559"/>
        <w:gridCol w:w="675"/>
        <w:gridCol w:w="900"/>
        <w:gridCol w:w="855"/>
        <w:gridCol w:w="690"/>
        <w:gridCol w:w="420"/>
        <w:gridCol w:w="510"/>
        <w:gridCol w:w="240"/>
        <w:gridCol w:w="2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210" w:type="dxa"/>
          <w:trHeight w:val="375" w:hRule="atLeast"/>
        </w:trPr>
        <w:tc>
          <w:tcPr>
            <w:tcW w:w="13482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210" w:type="dxa"/>
          <w:trHeight w:val="405" w:hRule="atLeast"/>
        </w:trPr>
        <w:tc>
          <w:tcPr>
            <w:tcW w:w="54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呼图壁县农场管理中心</w:t>
            </w:r>
          </w:p>
        </w:tc>
        <w:tc>
          <w:tcPr>
            <w:tcW w:w="29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48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71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87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34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88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82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95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7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85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51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50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53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8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5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87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340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0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5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1" w:firstLineChars="10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5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5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5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7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4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1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8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9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7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5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9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1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5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7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仿宋_GB2312" w:hAnsi="宋体"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9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1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 w:cs="Times New Roman"/>
          <w:b/>
          <w:kern w:val="0"/>
          <w:sz w:val="28"/>
          <w:szCs w:val="32"/>
          <w:lang w:val="en-US" w:eastAsia="zh-CN"/>
        </w:rPr>
        <w:t>备注：本部门2025年一般公共预算项目支出</w:t>
      </w:r>
      <w:r>
        <w:rPr>
          <w:rFonts w:hint="eastAsia" w:ascii="仿宋_GB2312" w:hAnsi="宋体" w:eastAsia="仿宋_GB2312" w:cs="Times New Roman"/>
          <w:b/>
          <w:kern w:val="0"/>
          <w:sz w:val="28"/>
          <w:szCs w:val="32"/>
          <w:lang w:val="en-US" w:eastAsia="zh-CN"/>
        </w:rPr>
        <w:t>，此表为空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。</w:t>
      </w:r>
    </w:p>
    <w:p>
      <w:pPr>
        <w:widowControl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 w:cs="Times New Roman"/>
          <w:b/>
          <w:kern w:val="0"/>
          <w:sz w:val="28"/>
          <w:szCs w:val="32"/>
          <w:lang w:val="en-US" w:eastAsia="zh-CN"/>
        </w:rPr>
        <w:t>备注：本部门2025年无政府性基金预算支出，此表为空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</w:t>
      </w:r>
      <w:r>
        <w:rPr>
          <w:rFonts w:hint="eastAsia" w:ascii="仿宋_GB2312" w:hAnsi="宋体" w:eastAsia="仿宋_GB2312" w:cs="Times New Roman"/>
          <w:b/>
          <w:kern w:val="0"/>
          <w:sz w:val="28"/>
          <w:szCs w:val="32"/>
          <w:lang w:val="en-US" w:eastAsia="zh-CN"/>
        </w:rPr>
        <w:t>本部门2025年无国有资本经营预算预算支出，此表为空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单位：万元</w:t>
      </w:r>
    </w:p>
    <w:tbl>
      <w:tblPr>
        <w:tblStyle w:val="8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pStyle w:val="5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pStyle w:val="5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单位：万元</w:t>
      </w:r>
    </w:p>
    <w:tbl>
      <w:tblPr>
        <w:tblStyle w:val="8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0"/>
                <w:szCs w:val="20"/>
                <w:highlight w:val="none"/>
              </w:rPr>
              <w:t>2024年访惠聚为民办实事--村级支出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643.97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收入预算包括：一般公共预算、政府性基金预算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支出预算包括：一般公共服务支出、社会保障和就业支出、卫生健康支出、农林水支出、住房保障支出等。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643.97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194.36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30.18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4.71%，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主要原因是与上年度相比，职称结构发生变化、调资等原因，造成人员经费减少；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444.61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69.04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283.59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38.94%，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2025年单位资金代收代付耕地轮作试点资金、加厚高强度地膜资金减少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0.78%，比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上年预算增长5万元，增长100%，主要原因是2024年访惠聚为民办实事--村级支出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至2025年。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643.97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259.28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40.26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27.88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9.71%，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主要原因是与上年度相比，职称结构发生变化、调资等原因，造成人员经费减少。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384.69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59.74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260.3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40.36%，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2025年单位资金代收代付耕地轮作试点资金、加厚高强度地膜资金减少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194.36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194.36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一般公共预算支出包括：社会保障和就业支出24.32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主要用于机关事业单位基本养老保险缴费支出；卫生健康支出14.56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主要用于行政事业单位医疗和公务员医疗补助支出；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农林水支出139.6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主要用于机关事业单位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人员工资性支出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和单位的基本运行费用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；住房保障支出15.88万元，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主要用于机关事业单位职工住房公积金支出。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194.36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194.36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4.71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是与上年度相比，职称结构发生变化、调资等原因，造成人员经费减少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2024年和2025年均未安排项目支出预算。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1.社会保障和就业支出（类）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24.32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12.51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2.卫生健康支出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14.56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7.49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.农林水支出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139.6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71.83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.住房保障支出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15.88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8.17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社会保障和就业支出（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类）行政事业单位养老支出（款）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行政单位离退休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（项）2025年预算数为5.08万元，比上年预算减少1.37万元，下降21.24%，主要原因是：是由于退休人员医疗保险不再缴纳所致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社会保障和就业支出（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类）行政事业单位养老支出（款）机关事业单位基本养老保险缴费支出（项）：2025年预算数为19.25万元，比上年预算减少1.1万元，下降5.41%，主要原因是：在职人员减少1人，相关预算减少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3.卫生健康支出（类）行政事业单位医疗（款）行政单位医疗（项）：2025年预算数为9.62万元，比上年预算减少0.56万元，下降5.5%，主要原因是：在职人员减少1人，相关预算减少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4.卫生健康支出（类）行政事业单位医疗（款）公务员医疗补助（项）：2025年预算数为4.81万元，比上年预算增加2.01万元，下降71.79%，主要原因是：在职人员减少1人，相关预算减少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5.卫生健康支出（类）行政事业单位医疗（款）其他行政事业单位医疗支出（项）：2025年预算数为0.12万元，比上年预算增加0.05万元，增长71.43%，主要原因是：在职人员减少1人，相关预算减少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6.农林水支出（类）农业农村（款）行政运行（项）：2025年预算数为139.6万元，比上年预算减少7.67万元，下降5.21%，主要原因是：在职人员减少1人，相关预算减少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7.住房保障支出（类）住房改革支出（款）住房公积金（项）：2025年预算数为15.88万元，比上年预算减少0.96万元，下降5.70%，主要原因是：在职人员减少1人，相关预算减少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194.36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188.24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万元，主要包括：基本工资、津贴补贴、奖金、机关事业单位基本养老保险缴费、职工基本医疗保险缴费、公务员医疗补助缴费、其他社会保障缴费、住房公积金、退休费、奖励金等。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6.12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万元，主要包括：办公费、水费、电费、邮电费、工会经费、公务用车运行维护费等。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使用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一般公共预算项目支出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一般公共预算项目支出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0%，主要原因：是2024年、2025年均未安排此项预算；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0%，主要原因：是2024年、2025年均未安排此项预算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0%主要原因：是2024年、2025年安排此项预算一致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0%，主要原因：是2024年、2025年均未安排此项预算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上年结转结余5万元，包括：财政拨款5万元，非财政拨款0万元，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1.2024年访惠聚为民办实事--村级支出5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村道、桥涵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维修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、技能培训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；开展活动采购办公用品；开展访贫问苦活动采购慰问品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年的机关运行经费财政拨款预算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6.12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减少0.34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下降5.26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工会经费</w:t>
      </w:r>
      <w:r>
        <w:rPr>
          <w:rFonts w:hint="default" w:ascii="仿宋_GB2312" w:hAnsi="宋体" w:eastAsia="仿宋_GB2312" w:cs="宋体"/>
          <w:kern w:val="0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基数变化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2.43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0.83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2.43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2.43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19.87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19.87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11.03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23.76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shd w:val="clear" w:color="auto" w:fill="auto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整体预算绩效目标1个，涉及预算金额643.97万元；当年预算安排项目共1个，其中: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及预算金额379.7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呼图壁县农场管理中心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苏广智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18999367775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00" w:firstLineChars="20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确定2025年为农场“标准化建设年”，推进现代化和谐的“美丽农庄”创建工作取得实实效。对218家家庭农场安全生产工作时刻不放松。深入学习贯彻习近平总书记关于安全生产重要论述，严格落实安全生产责任，真正把“时时放心不下”的责任感转化为“事事心中有底”的行动力，认真分析研判农场的安全生产薄弱点，精准靶向，坚决做到不整改不销号，以责任到位推动安全制度措施到位。同时加大对单位内部的安全生产自查，提高认识，抓好培训及应急演练，注重能力提升，防患于未然。同时加大农场经营户的感恩教育和遵纪守法培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199.36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444.61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保障安全生产检查次数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&gt;=2次/家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农场管理中心202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保障场所督导检查次数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&gt;=2次/家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农场管理中心202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保障入户督导检查次数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&gt;=2次/家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农场管理中心202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避免安全生产案件发生保障率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农场管理中心202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消除场所生产安全隐患保障率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农场管理中心202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pStyle w:val="5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pStyle w:val="5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left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本部门涉及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非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财政拨款项目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个，涉及预算资金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379.7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万元，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主要原因是用于弥补日常公用经费，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不公开绩效目标表。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5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right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呼图壁县农场管理中心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CAC180"/>
    <w:multiLevelType w:val="singleLevel"/>
    <w:tmpl w:val="18CAC180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3D25E8"/>
    <w:rsid w:val="007A7DC0"/>
    <w:rsid w:val="00E41A1F"/>
    <w:rsid w:val="016D7C6E"/>
    <w:rsid w:val="017B2F92"/>
    <w:rsid w:val="020E507E"/>
    <w:rsid w:val="02732F8E"/>
    <w:rsid w:val="02A622A4"/>
    <w:rsid w:val="02CB7F49"/>
    <w:rsid w:val="0324297D"/>
    <w:rsid w:val="037800D1"/>
    <w:rsid w:val="03C14BB1"/>
    <w:rsid w:val="042058A2"/>
    <w:rsid w:val="04267087"/>
    <w:rsid w:val="04267B2D"/>
    <w:rsid w:val="044C330C"/>
    <w:rsid w:val="05397FD9"/>
    <w:rsid w:val="05614B31"/>
    <w:rsid w:val="057A5F58"/>
    <w:rsid w:val="05B92452"/>
    <w:rsid w:val="05CA273A"/>
    <w:rsid w:val="061E524C"/>
    <w:rsid w:val="0694516C"/>
    <w:rsid w:val="069B72F7"/>
    <w:rsid w:val="06E40715"/>
    <w:rsid w:val="070E6657"/>
    <w:rsid w:val="07C6609E"/>
    <w:rsid w:val="080E3E4F"/>
    <w:rsid w:val="0822704B"/>
    <w:rsid w:val="08250655"/>
    <w:rsid w:val="084451C2"/>
    <w:rsid w:val="08450B28"/>
    <w:rsid w:val="08762705"/>
    <w:rsid w:val="088F5575"/>
    <w:rsid w:val="08E81855"/>
    <w:rsid w:val="09873345"/>
    <w:rsid w:val="09DD2564"/>
    <w:rsid w:val="0A4168EC"/>
    <w:rsid w:val="0AD672A7"/>
    <w:rsid w:val="0B247F12"/>
    <w:rsid w:val="0B7C3034"/>
    <w:rsid w:val="0B841FFD"/>
    <w:rsid w:val="0BD56A2F"/>
    <w:rsid w:val="0C0A3890"/>
    <w:rsid w:val="0C4F482F"/>
    <w:rsid w:val="0C941625"/>
    <w:rsid w:val="0CA0758E"/>
    <w:rsid w:val="0CD20198"/>
    <w:rsid w:val="0CEC568C"/>
    <w:rsid w:val="0D6E5FD0"/>
    <w:rsid w:val="0DC069EE"/>
    <w:rsid w:val="0E320E7D"/>
    <w:rsid w:val="0E8F4D2F"/>
    <w:rsid w:val="0E9208E7"/>
    <w:rsid w:val="0E9C1DDB"/>
    <w:rsid w:val="0EDD678E"/>
    <w:rsid w:val="0EFF01C9"/>
    <w:rsid w:val="0F1A1D79"/>
    <w:rsid w:val="0F871846"/>
    <w:rsid w:val="0FD4383C"/>
    <w:rsid w:val="10133703"/>
    <w:rsid w:val="10587512"/>
    <w:rsid w:val="105D0E37"/>
    <w:rsid w:val="10916BDA"/>
    <w:rsid w:val="10A915D0"/>
    <w:rsid w:val="10AB3BCA"/>
    <w:rsid w:val="11036B00"/>
    <w:rsid w:val="11203CA6"/>
    <w:rsid w:val="112F0354"/>
    <w:rsid w:val="11301FEB"/>
    <w:rsid w:val="1175339A"/>
    <w:rsid w:val="11A80BB9"/>
    <w:rsid w:val="11B6451D"/>
    <w:rsid w:val="11CB3AC2"/>
    <w:rsid w:val="121E62E8"/>
    <w:rsid w:val="128B0AAE"/>
    <w:rsid w:val="12AA66E2"/>
    <w:rsid w:val="13B602A8"/>
    <w:rsid w:val="143C7806"/>
    <w:rsid w:val="1541789A"/>
    <w:rsid w:val="156C3576"/>
    <w:rsid w:val="15C356E6"/>
    <w:rsid w:val="163D746A"/>
    <w:rsid w:val="1697741D"/>
    <w:rsid w:val="16D73582"/>
    <w:rsid w:val="19453C19"/>
    <w:rsid w:val="195939D5"/>
    <w:rsid w:val="19820CCB"/>
    <w:rsid w:val="19A215AC"/>
    <w:rsid w:val="1A132B78"/>
    <w:rsid w:val="1A146046"/>
    <w:rsid w:val="1AC437A4"/>
    <w:rsid w:val="1B0C1776"/>
    <w:rsid w:val="1B153D26"/>
    <w:rsid w:val="1BD62781"/>
    <w:rsid w:val="1BEB54C3"/>
    <w:rsid w:val="1BEF4D91"/>
    <w:rsid w:val="1C3C6084"/>
    <w:rsid w:val="1C8C02F2"/>
    <w:rsid w:val="1D245A76"/>
    <w:rsid w:val="1D3E1AFE"/>
    <w:rsid w:val="1DA7050E"/>
    <w:rsid w:val="1E6432D4"/>
    <w:rsid w:val="1E89232D"/>
    <w:rsid w:val="1E9B6D95"/>
    <w:rsid w:val="1EB61656"/>
    <w:rsid w:val="20407429"/>
    <w:rsid w:val="20CF3CE4"/>
    <w:rsid w:val="20DD55C0"/>
    <w:rsid w:val="218725F9"/>
    <w:rsid w:val="225F7715"/>
    <w:rsid w:val="22922CB8"/>
    <w:rsid w:val="22DB78DD"/>
    <w:rsid w:val="236623F1"/>
    <w:rsid w:val="23FD27F3"/>
    <w:rsid w:val="2421186C"/>
    <w:rsid w:val="244D65B8"/>
    <w:rsid w:val="244F5F66"/>
    <w:rsid w:val="2492221D"/>
    <w:rsid w:val="24B42D8E"/>
    <w:rsid w:val="250855AF"/>
    <w:rsid w:val="254D025B"/>
    <w:rsid w:val="256B4209"/>
    <w:rsid w:val="258B383C"/>
    <w:rsid w:val="25E75555"/>
    <w:rsid w:val="263B7010"/>
    <w:rsid w:val="264067A5"/>
    <w:rsid w:val="26B4291F"/>
    <w:rsid w:val="26BD282A"/>
    <w:rsid w:val="26E769FA"/>
    <w:rsid w:val="27B4464A"/>
    <w:rsid w:val="286D65BC"/>
    <w:rsid w:val="289A318F"/>
    <w:rsid w:val="28D9041B"/>
    <w:rsid w:val="28E63F4D"/>
    <w:rsid w:val="29077303"/>
    <w:rsid w:val="290C7AF5"/>
    <w:rsid w:val="293B2E83"/>
    <w:rsid w:val="2A773152"/>
    <w:rsid w:val="2AFC4894"/>
    <w:rsid w:val="2AFD3096"/>
    <w:rsid w:val="2B1E5E43"/>
    <w:rsid w:val="2B3A05DE"/>
    <w:rsid w:val="2B6901C6"/>
    <w:rsid w:val="2B7E77C2"/>
    <w:rsid w:val="2D480265"/>
    <w:rsid w:val="2D523B1F"/>
    <w:rsid w:val="2D654C54"/>
    <w:rsid w:val="2D977453"/>
    <w:rsid w:val="2E2943BA"/>
    <w:rsid w:val="2E347E65"/>
    <w:rsid w:val="2EA838DF"/>
    <w:rsid w:val="2EB15D08"/>
    <w:rsid w:val="2EF22236"/>
    <w:rsid w:val="2FED29FE"/>
    <w:rsid w:val="300E1D4A"/>
    <w:rsid w:val="305A4537"/>
    <w:rsid w:val="307951EF"/>
    <w:rsid w:val="30B05F05"/>
    <w:rsid w:val="30D90BBE"/>
    <w:rsid w:val="30FC5CF3"/>
    <w:rsid w:val="310F3573"/>
    <w:rsid w:val="31783C7B"/>
    <w:rsid w:val="32032617"/>
    <w:rsid w:val="321B7CF6"/>
    <w:rsid w:val="32353C75"/>
    <w:rsid w:val="32503688"/>
    <w:rsid w:val="325927DD"/>
    <w:rsid w:val="32D560F7"/>
    <w:rsid w:val="33426554"/>
    <w:rsid w:val="33A76F60"/>
    <w:rsid w:val="341E7629"/>
    <w:rsid w:val="35F117C8"/>
    <w:rsid w:val="38101EA7"/>
    <w:rsid w:val="38284F1B"/>
    <w:rsid w:val="392F263C"/>
    <w:rsid w:val="396616B6"/>
    <w:rsid w:val="39941374"/>
    <w:rsid w:val="39B0409D"/>
    <w:rsid w:val="3A5C1BF0"/>
    <w:rsid w:val="3A85788D"/>
    <w:rsid w:val="3AB55EC3"/>
    <w:rsid w:val="3BE45FB7"/>
    <w:rsid w:val="3BF21AC7"/>
    <w:rsid w:val="3C013037"/>
    <w:rsid w:val="3CCD33B3"/>
    <w:rsid w:val="3D3722AE"/>
    <w:rsid w:val="3D424F64"/>
    <w:rsid w:val="3D6676E9"/>
    <w:rsid w:val="3DDB66DC"/>
    <w:rsid w:val="3E2B3A0D"/>
    <w:rsid w:val="3EEE091C"/>
    <w:rsid w:val="3F200CC0"/>
    <w:rsid w:val="3FC86963"/>
    <w:rsid w:val="3FDF4D23"/>
    <w:rsid w:val="41083B3B"/>
    <w:rsid w:val="41270465"/>
    <w:rsid w:val="41D1751E"/>
    <w:rsid w:val="41DA2824"/>
    <w:rsid w:val="41DB2FFE"/>
    <w:rsid w:val="42D61B4A"/>
    <w:rsid w:val="42F779C3"/>
    <w:rsid w:val="43502DA9"/>
    <w:rsid w:val="43532241"/>
    <w:rsid w:val="43C26223"/>
    <w:rsid w:val="43D8307E"/>
    <w:rsid w:val="44507CD3"/>
    <w:rsid w:val="449904C1"/>
    <w:rsid w:val="44AF5181"/>
    <w:rsid w:val="4530738A"/>
    <w:rsid w:val="455A018C"/>
    <w:rsid w:val="461B539E"/>
    <w:rsid w:val="46844B96"/>
    <w:rsid w:val="46A90657"/>
    <w:rsid w:val="46B00C56"/>
    <w:rsid w:val="46B02CAB"/>
    <w:rsid w:val="46CE3131"/>
    <w:rsid w:val="476F7E82"/>
    <w:rsid w:val="4770781F"/>
    <w:rsid w:val="47D253E2"/>
    <w:rsid w:val="48276062"/>
    <w:rsid w:val="4852404E"/>
    <w:rsid w:val="485B368E"/>
    <w:rsid w:val="4884553F"/>
    <w:rsid w:val="493059DD"/>
    <w:rsid w:val="494F7907"/>
    <w:rsid w:val="499D6672"/>
    <w:rsid w:val="4A30351E"/>
    <w:rsid w:val="4AB03496"/>
    <w:rsid w:val="4ADF73DC"/>
    <w:rsid w:val="4B1B26BD"/>
    <w:rsid w:val="4B315A3D"/>
    <w:rsid w:val="4B702452"/>
    <w:rsid w:val="4BA90BD2"/>
    <w:rsid w:val="4C0055E5"/>
    <w:rsid w:val="4C3677AE"/>
    <w:rsid w:val="4C706B3A"/>
    <w:rsid w:val="4D071942"/>
    <w:rsid w:val="4D8065A2"/>
    <w:rsid w:val="4F162A4E"/>
    <w:rsid w:val="4F3B332E"/>
    <w:rsid w:val="4F3D0615"/>
    <w:rsid w:val="51622AC3"/>
    <w:rsid w:val="51C15CED"/>
    <w:rsid w:val="52285DEB"/>
    <w:rsid w:val="52AD62F0"/>
    <w:rsid w:val="532F596C"/>
    <w:rsid w:val="53A94D0A"/>
    <w:rsid w:val="546308FE"/>
    <w:rsid w:val="54680F52"/>
    <w:rsid w:val="55242415"/>
    <w:rsid w:val="560D7D24"/>
    <w:rsid w:val="56E076C1"/>
    <w:rsid w:val="56FE59C9"/>
    <w:rsid w:val="570D735E"/>
    <w:rsid w:val="571B2674"/>
    <w:rsid w:val="57BF62B4"/>
    <w:rsid w:val="589917F1"/>
    <w:rsid w:val="590F1F8D"/>
    <w:rsid w:val="598B1771"/>
    <w:rsid w:val="59900ED2"/>
    <w:rsid w:val="59B241EC"/>
    <w:rsid w:val="5A5E27F6"/>
    <w:rsid w:val="5A704801"/>
    <w:rsid w:val="5A8C5E4D"/>
    <w:rsid w:val="5AED2A9A"/>
    <w:rsid w:val="5BFD32B2"/>
    <w:rsid w:val="5C001D7C"/>
    <w:rsid w:val="5C5E6E20"/>
    <w:rsid w:val="5D655926"/>
    <w:rsid w:val="5D9E1657"/>
    <w:rsid w:val="5DD86F40"/>
    <w:rsid w:val="5E225DE5"/>
    <w:rsid w:val="5E257683"/>
    <w:rsid w:val="5E4B584B"/>
    <w:rsid w:val="5E7802BC"/>
    <w:rsid w:val="5ED2398C"/>
    <w:rsid w:val="5EE078B0"/>
    <w:rsid w:val="5F0D5523"/>
    <w:rsid w:val="5F2346ED"/>
    <w:rsid w:val="5F695973"/>
    <w:rsid w:val="60116160"/>
    <w:rsid w:val="609D729E"/>
    <w:rsid w:val="60CD1A80"/>
    <w:rsid w:val="61013AC4"/>
    <w:rsid w:val="61086613"/>
    <w:rsid w:val="61134A46"/>
    <w:rsid w:val="61686204"/>
    <w:rsid w:val="616D36C9"/>
    <w:rsid w:val="61FD0397"/>
    <w:rsid w:val="62917095"/>
    <w:rsid w:val="630E06E5"/>
    <w:rsid w:val="63EE02BD"/>
    <w:rsid w:val="64073030"/>
    <w:rsid w:val="6408782B"/>
    <w:rsid w:val="65322CBF"/>
    <w:rsid w:val="65B35574"/>
    <w:rsid w:val="65C658ED"/>
    <w:rsid w:val="66876815"/>
    <w:rsid w:val="66B26F0E"/>
    <w:rsid w:val="67AA738F"/>
    <w:rsid w:val="685D52CB"/>
    <w:rsid w:val="6872154C"/>
    <w:rsid w:val="68A300B9"/>
    <w:rsid w:val="68CC52CB"/>
    <w:rsid w:val="68DE4FFE"/>
    <w:rsid w:val="691B0000"/>
    <w:rsid w:val="692140C2"/>
    <w:rsid w:val="694B58D7"/>
    <w:rsid w:val="69CE4E15"/>
    <w:rsid w:val="6A3A4907"/>
    <w:rsid w:val="6B3E7E06"/>
    <w:rsid w:val="6B7F3246"/>
    <w:rsid w:val="6BB11191"/>
    <w:rsid w:val="6BB24A2C"/>
    <w:rsid w:val="6BD67978"/>
    <w:rsid w:val="6BF904A6"/>
    <w:rsid w:val="6CB5251A"/>
    <w:rsid w:val="6CD429A0"/>
    <w:rsid w:val="6CEA234A"/>
    <w:rsid w:val="6DF56A98"/>
    <w:rsid w:val="6EF07839"/>
    <w:rsid w:val="6F63000B"/>
    <w:rsid w:val="6FC648B3"/>
    <w:rsid w:val="6FCF0C72"/>
    <w:rsid w:val="70ED5BEE"/>
    <w:rsid w:val="71240663"/>
    <w:rsid w:val="71463CB0"/>
    <w:rsid w:val="71500A63"/>
    <w:rsid w:val="717C1858"/>
    <w:rsid w:val="71EC12BC"/>
    <w:rsid w:val="72390A16"/>
    <w:rsid w:val="72B56DCF"/>
    <w:rsid w:val="72E964BC"/>
    <w:rsid w:val="73531C74"/>
    <w:rsid w:val="735C7C42"/>
    <w:rsid w:val="738B2C0F"/>
    <w:rsid w:val="74D07EF1"/>
    <w:rsid w:val="74FE61EB"/>
    <w:rsid w:val="755C2050"/>
    <w:rsid w:val="75B570E6"/>
    <w:rsid w:val="75BB5907"/>
    <w:rsid w:val="75BF3AC1"/>
    <w:rsid w:val="75EF67C3"/>
    <w:rsid w:val="7706409E"/>
    <w:rsid w:val="775341D6"/>
    <w:rsid w:val="779023F2"/>
    <w:rsid w:val="7797777E"/>
    <w:rsid w:val="77C3300C"/>
    <w:rsid w:val="77DB1F37"/>
    <w:rsid w:val="780A1873"/>
    <w:rsid w:val="787D11B8"/>
    <w:rsid w:val="78A771BA"/>
    <w:rsid w:val="78AC6820"/>
    <w:rsid w:val="790A51ED"/>
    <w:rsid w:val="792C5912"/>
    <w:rsid w:val="796C56B6"/>
    <w:rsid w:val="797D4187"/>
    <w:rsid w:val="799A729F"/>
    <w:rsid w:val="79C71DF1"/>
    <w:rsid w:val="79D47439"/>
    <w:rsid w:val="7A247058"/>
    <w:rsid w:val="7BC00214"/>
    <w:rsid w:val="7C9B62FB"/>
    <w:rsid w:val="7CBA4FE2"/>
    <w:rsid w:val="7CCC64F6"/>
    <w:rsid w:val="7CF16813"/>
    <w:rsid w:val="7D06612B"/>
    <w:rsid w:val="7D944938"/>
    <w:rsid w:val="7E880152"/>
    <w:rsid w:val="7E893000"/>
    <w:rsid w:val="7E8B30DA"/>
    <w:rsid w:val="7F7F0D0C"/>
    <w:rsid w:val="7FD1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1072</Words>
  <Characters>1126</Characters>
  <Lines>0</Lines>
  <Paragraphs>0</Paragraphs>
  <TotalTime>0</TotalTime>
  <ScaleCrop>false</ScaleCrop>
  <LinksUpToDate>false</LinksUpToDate>
  <CharactersWithSpaces>1187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cp:lastPrinted>2025-02-18T03:34:00Z</cp:lastPrinted>
  <dcterms:modified xsi:type="dcterms:W3CDTF">2025-05-29T11:30:47Z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DADB7CAF69A44B5C900D90663CE18C1D</vt:lpwstr>
  </property>
  <property fmtid="{D5CDD505-2E9C-101B-9397-08002B2CF9AE}" pid="4" name="KSOTemplateDocerSaveRecord">
    <vt:lpwstr>eyJoZGlkIjoiN2EyMTIxNTJlMjY2NjM5NjdjYmYwZjVhYjA4ZGEwODEiLCJ1c2VySWQiOiI0MjYzNjAxNTMifQ==</vt:lpwstr>
  </property>
</Properties>
</file>