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B53" w:rsidRDefault="00D859C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963B53" w:rsidRDefault="00963B5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63B53" w:rsidRDefault="00963B5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63B53" w:rsidRDefault="00963B5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63B53" w:rsidRDefault="00963B5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63B53" w:rsidRDefault="00963B5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63B53" w:rsidRDefault="00963B5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63B53" w:rsidRDefault="00D859C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奇台县市场监督管理局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</w:t>
      </w:r>
    </w:p>
    <w:p w:rsidR="00963B53" w:rsidRDefault="00D859C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绩效自评报告</w:t>
      </w:r>
    </w:p>
    <w:p w:rsidR="00963B53" w:rsidRDefault="00963B5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63B53" w:rsidRDefault="00D859C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963B53" w:rsidRDefault="00963B5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63B53" w:rsidRDefault="00963B5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63B53" w:rsidRDefault="00963B5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63B53" w:rsidRDefault="00963B5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63B53" w:rsidRDefault="00963B5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63B53" w:rsidRDefault="00963B53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963B53" w:rsidRDefault="00D859C0">
      <w:pPr>
        <w:spacing w:line="700" w:lineRule="exact"/>
        <w:ind w:leftChars="513" w:left="2877" w:hangingChars="500" w:hanging="18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项目名称：昌吉回族自治州“阳光食品（阳光厨房）”</w:t>
      </w:r>
      <w:r>
        <w:rPr>
          <w:rFonts w:eastAsia="仿宋_GB2312" w:hAnsi="宋体" w:cs="宋体" w:hint="eastAsia"/>
          <w:kern w:val="0"/>
          <w:sz w:val="36"/>
          <w:szCs w:val="36"/>
        </w:rPr>
        <w:t>PPP</w:t>
      </w:r>
      <w:r>
        <w:rPr>
          <w:rFonts w:eastAsia="仿宋_GB2312" w:hAnsi="宋体" w:cs="宋体" w:hint="eastAsia"/>
          <w:kern w:val="0"/>
          <w:sz w:val="36"/>
          <w:szCs w:val="36"/>
        </w:rPr>
        <w:t>项目</w:t>
      </w:r>
    </w:p>
    <w:p w:rsidR="00963B53" w:rsidRDefault="00D859C0">
      <w:pPr>
        <w:spacing w:line="700" w:lineRule="exact"/>
        <w:ind w:firstLineChars="300" w:firstLine="10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市场监督管理局</w:t>
      </w:r>
    </w:p>
    <w:p w:rsidR="00963B53" w:rsidRDefault="00D859C0">
      <w:pPr>
        <w:spacing w:line="700" w:lineRule="exact"/>
        <w:ind w:firstLineChars="300" w:firstLine="10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市场监督管理局</w:t>
      </w:r>
    </w:p>
    <w:p w:rsidR="00963B53" w:rsidRDefault="00D859C0">
      <w:pPr>
        <w:spacing w:line="700" w:lineRule="exact"/>
        <w:ind w:firstLineChars="300" w:firstLine="10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董伟国</w:t>
      </w:r>
    </w:p>
    <w:p w:rsidR="00963B53" w:rsidRDefault="00D859C0">
      <w:pPr>
        <w:spacing w:line="700" w:lineRule="exact"/>
        <w:ind w:firstLineChars="300" w:firstLine="1080"/>
        <w:jc w:val="left"/>
        <w:rPr>
          <w:rFonts w:eastAsia="仿宋_GB2312" w:hAnsi="宋体" w:cs="宋体"/>
          <w:kern w:val="0"/>
          <w:sz w:val="36"/>
          <w:szCs w:val="36"/>
          <w:highlight w:val="yellow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23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963B53" w:rsidRDefault="00963B5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63B53" w:rsidRDefault="00963B53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963B53" w:rsidRDefault="00D859C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963B53" w:rsidRDefault="00D859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承担国家和自治区、州有关工商行政管理、食品药品监督管理、质量技术监督管理等方面法律法规规章的执行、宣传和政策落实。研究制定并组织实施奇台县市场监督管理相关政策措施。负责市场监督管理信用体系建设和应急体系建设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2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承担国家、自治区、自治州有关食品（含酒类、食品添加剂、保健食品，下同）、药品（含中药、民族药，下同）、医疗器械、化妆品监督管理的法律法规规章，实施食品经营的行政许可；负责药品和医疗器械研制、生产、经营、使用质量安全监管，实施质量管理规范；负责建立药品不良反应、医疗器械不良事件监测体系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3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、承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担县人民政府食品安全委员会办公室的日常工作，指导检查乡（镇）、园区和有关部门履行食品药品安全监督管理职责并负责考核评价。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4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、承担各类企业、农民专业合作社和从事经营活动的单位、个人以及外国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(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地区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)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企业常驻代表机构等市场主体的登记注册并监督管理，负责依法查处取缔无照经营行为。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5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、承担市场监督管理领域消费维权工作，查处假冒伪劣等违法行为，指导消费者咨询、申诉、举报受理、处理和网络体系建设等工作，组织查处侵犯消费者权益案件，保护经营者、消费者合法权益。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6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、承担依法监督管理直销企业和直销员及其直销活动，依法打击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传销违法行为。负责依法监督管理经纪人、经纪机构及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经纪活动。负责监督管理市场交易行为和网络商品交易及有关服务的行为。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7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承担奇台县发展非公有制经济协调领导小组办公室日常工作；负责个体工商户和私营企业的经营行为的服务和监督管理。组织指导企业、个体工商户、商品交易市场信用分类管理，依法发布市场主体登记注册基础信息、商标注册信息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、负责依法实施合同监督管理，负责管理动产抵押物登记，组织监督管理拍卖行为，依法查处合同欺诈等违法行为。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9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、负责商标监督管理工作，依法保护商标专用权和查处商标侵权行为，按规定组织知名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商标、著名商标、驰名商标的推荐和保护工作。负责广告活动的监督管理工作，依法查处广告违法行为。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10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、负责垄断协议、滥用市场支配地位、滥用行政权力排除限制竞争方面的反垄断执法工作。依法查处不正当竞争、商业贿赂、走私贩私等经济违法行为。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11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负责制订质量发展规划，组织推进质量发展工作；推行先进质量管理方法和质量体系认证，组织实施品牌发展战略，组织实施质量奖励制度；依法管理和指导质量工作，负责质量宏观管理和产（商）品质量监督检查工作；组织产（商）品质量预警、监测工作；负责设备监理单位资格管理；组织或参与有关产（商）品质量事故调查；负责对工业产品生产许可证产品及相关活动进行监督检查；负责地理标志产品日常监督管理工作；监督管理产品防伪工作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、负责管理标准化工作；组织协调和指导推动各部门、各行业的标准化工作；依法组织制定地方标准规范；依法监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督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标准的实施；推行采用国际标准和国外先进标准，负责技术性贸易中涉及标准的有关工作；负责能效标识的监督管理；负责商品条码监督检查工作。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13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、负责管理计量工作，推行法定计量单位和国家计量制度，依法监督管理计量器具及量值传递和比对工作；负责规范和监督商品计量和市场计量行为。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14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、负责检验检测机构的监督管理，依法对检验机构及其检验服务活动进行监督管理；负责认证市场监督和管理工作。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15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、落实打假责任制要求，负责依法对辖区内质量、计量、标准化、认证认可的日常监督管理；负责特种设备安全监督管理工作；监督检查高能耗特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种设备节能标准的执行情况。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16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、负责纤维质量监督管理工作。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17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、承办县人民政府及县食品安全委员会交办的其他事项。</w:t>
      </w:r>
    </w:p>
    <w:p w:rsidR="00963B53" w:rsidRDefault="00D859C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963B53" w:rsidRDefault="00D859C0">
      <w:pPr>
        <w:ind w:firstLineChars="200" w:firstLine="624"/>
        <w:jc w:val="lef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以奇台县市场监督管理局提供的实际企业总数为依据，完成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70%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以上（含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70%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）为满分。奇台县阳光食品项目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12331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监控指挥中心建设，建设任务（餐饮、流通、生产）企业家数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1757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家，业务云系统于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年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11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月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30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日前部署上线。</w:t>
      </w:r>
    </w:p>
    <w:p w:rsidR="00963B53" w:rsidRDefault="00D859C0">
      <w:pPr>
        <w:ind w:firstLineChars="200" w:firstLine="624"/>
        <w:jc w:val="lef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963B53" w:rsidRDefault="00D859C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963B53" w:rsidRDefault="00D859C0">
      <w:pPr>
        <w:ind w:firstLineChars="200" w:firstLine="640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本项目为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PPP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项目，项目建设运营资金全部由社会资本方自筹，政府以财政补贴的方式向社会资本方支付补贴，推动项目的实施。</w:t>
      </w:r>
    </w:p>
    <w:p w:rsidR="00963B53" w:rsidRDefault="00D859C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963B53" w:rsidRDefault="00D859C0">
      <w:pPr>
        <w:spacing w:line="540" w:lineRule="exact"/>
        <w:ind w:firstLineChars="181" w:firstLine="579"/>
        <w:rPr>
          <w:rStyle w:val="ad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lastRenderedPageBreak/>
        <w:t>本项目为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PPP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项目，项目建设运营资金全部由社会资本方自筹，政府以财政补贴的方式向社会资本方支付补贴，奇台县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2018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年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阳光食品项目财政补贴资金共计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20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万，</w:t>
      </w:r>
      <w:r>
        <w:rPr>
          <w:rFonts w:ascii="仿宋" w:eastAsia="仿宋" w:hAnsi="仿宋" w:cs="仿宋" w:hint="eastAsia"/>
          <w:sz w:val="32"/>
          <w:szCs w:val="32"/>
        </w:rPr>
        <w:t>主要用于支持“阳光食品”项目建设内容在奇台县的正常实施覆盖，服务于奇台县食品安全工作。</w:t>
      </w:r>
    </w:p>
    <w:p w:rsidR="00963B53" w:rsidRDefault="00D859C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963B53" w:rsidRDefault="00D859C0">
      <w:pPr>
        <w:ind w:firstLineChars="200" w:firstLine="64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本项目社会资本方根据企业会计准则和国家相关法律法规的规定，制定了相关的内部管理制度，对项目资金进行了合法、合理、有效的管理，每年接受第三方的财务审计。</w:t>
      </w:r>
    </w:p>
    <w:p w:rsidR="00963B53" w:rsidRDefault="00D859C0">
      <w:pPr>
        <w:spacing w:line="540" w:lineRule="exact"/>
        <w:ind w:firstLineChars="200" w:firstLine="624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963B53" w:rsidRDefault="00D859C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963B53" w:rsidRDefault="00D859C0">
      <w:pPr>
        <w:ind w:firstLineChars="200" w:firstLine="640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1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、根据昌州政办发〔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2017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〕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39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号文，昌吉州人民政府决定成立自治州“阳光食品”项目建设领导小组，领导小组下设办公室在州食药监局，昌吉州人民政府授权昌吉州食药监局作为本项目实施机构，由项目实施机构昌吉州食药监局授予社会资本方对本项目的经营权。</w:t>
      </w:r>
    </w:p>
    <w:p w:rsidR="00963B53" w:rsidRDefault="00D859C0">
      <w:pPr>
        <w:ind w:firstLineChars="200" w:firstLine="640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2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、由于本项目技术要求较高，为保证项目建设和运营正常推进，本项目不组建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项目公司，由社会资本方按照项目协议及其它相关协议的约定，负责本项目的设计、投融资、建设安装、运营和移交。</w:t>
      </w:r>
    </w:p>
    <w:p w:rsidR="00963B53" w:rsidRDefault="00D859C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963B53" w:rsidRDefault="00D859C0">
      <w:pPr>
        <w:ind w:firstLineChars="200" w:firstLine="640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1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、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在项目合作期内，社会资本方建立了项目日报、周报、月报制度，并定期向食药监局报告工程建设进度、投资情况等。</w:t>
      </w:r>
    </w:p>
    <w:p w:rsidR="00963B53" w:rsidRDefault="00D859C0">
      <w:pPr>
        <w:ind w:firstLineChars="200" w:firstLine="640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lastRenderedPageBreak/>
        <w:t>2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、在项目安装期内，在不影响项目施工的情况下，对社会资本方的实施进度和质量进行抽查监督。</w:t>
      </w:r>
    </w:p>
    <w:p w:rsidR="00963B53" w:rsidRDefault="00D859C0">
      <w:pPr>
        <w:ind w:firstLineChars="200" w:firstLine="640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3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、</w:t>
      </w:r>
      <w:r>
        <w:rPr>
          <w:rFonts w:asciiTheme="majorEastAsia" w:eastAsiaTheme="majorEastAsia" w:hAnsiTheme="majorEastAsia" w:cstheme="majorEastAsia" w:hint="eastAsia"/>
          <w:sz w:val="32"/>
          <w:szCs w:val="32"/>
          <w:lang w:val="zh-CN"/>
        </w:rPr>
        <w:t>依据项目批复文件（立项、可行性论证、设计批复）、合同书及合同附件、实施方案及有关技术说明文件，由昌吉州政府主管部门按照国家相关法律、法规、国家标准、地方标准、行业标准组织对项目的验收。</w:t>
      </w:r>
    </w:p>
    <w:p w:rsidR="00963B53" w:rsidRDefault="00D859C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 w:hint="eastAsia"/>
        </w:rPr>
        <w:t xml:space="preserve"> </w:t>
      </w:r>
    </w:p>
    <w:p w:rsidR="00963B53" w:rsidRDefault="00D859C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963B53" w:rsidRDefault="00D859C0">
      <w:pPr>
        <w:ind w:firstLineChars="200" w:firstLine="624"/>
        <w:jc w:val="lef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奇台县局在阳光食品项目推进建设中，实际完成绩效目标的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100%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，设计功能实现率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100%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，有效解决了奇台县食品安全监管问题。</w:t>
      </w:r>
    </w:p>
    <w:p w:rsidR="00963B53" w:rsidRDefault="00D859C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963B53" w:rsidRDefault="00D859C0">
      <w:pPr>
        <w:ind w:firstLineChars="200" w:firstLine="624"/>
        <w:jc w:val="lef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963B53" w:rsidRDefault="00D859C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963B53" w:rsidRDefault="00D859C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963B53" w:rsidRDefault="00D859C0">
      <w:pPr>
        <w:spacing w:line="540" w:lineRule="exact"/>
        <w:ind w:firstLineChars="181" w:firstLine="565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阳光食品项目三大系统平台在建设期内全面完成交付使用，有效解决奇台县食品安全问题，保障老百姓舌尖上的安全。</w:t>
      </w:r>
    </w:p>
    <w:p w:rsidR="00963B53" w:rsidRDefault="00D859C0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主要经验及做法、存在问题和建议</w:t>
      </w:r>
    </w:p>
    <w:p w:rsidR="00963B53" w:rsidRDefault="00D859C0">
      <w:pPr>
        <w:spacing w:line="540" w:lineRule="exact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     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963B53" w:rsidRDefault="00D859C0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其他</w:t>
      </w:r>
    </w:p>
    <w:p w:rsidR="00963B53" w:rsidRDefault="00D859C0">
      <w:pPr>
        <w:spacing w:line="540" w:lineRule="exact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     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963B53" w:rsidRDefault="00D859C0">
      <w:pPr>
        <w:numPr>
          <w:ilvl w:val="0"/>
          <w:numId w:val="2"/>
        </w:num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项目评价工作情况</w:t>
      </w:r>
    </w:p>
    <w:p w:rsidR="00963B53" w:rsidRDefault="00D859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963B53" w:rsidRDefault="00963B5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tbl>
      <w:tblPr>
        <w:tblpPr w:leftFromText="180" w:rightFromText="180" w:vertAnchor="text" w:horzAnchor="page" w:tblpX="1578" w:tblpY="240"/>
        <w:tblOverlap w:val="never"/>
        <w:tblW w:w="89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709"/>
        <w:gridCol w:w="578"/>
        <w:gridCol w:w="34"/>
        <w:gridCol w:w="2016"/>
        <w:gridCol w:w="34"/>
        <w:gridCol w:w="2543"/>
        <w:gridCol w:w="34"/>
        <w:gridCol w:w="1849"/>
        <w:gridCol w:w="34"/>
      </w:tblGrid>
      <w:tr w:rsidR="00963B53" w:rsidTr="009E21EC">
        <w:trPr>
          <w:gridAfter w:val="1"/>
          <w:wAfter w:w="34" w:type="dxa"/>
          <w:trHeight w:val="405"/>
        </w:trPr>
        <w:tc>
          <w:tcPr>
            <w:tcW w:w="8946" w:type="dxa"/>
            <w:gridSpan w:val="9"/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bookmarkStart w:id="0" w:name="_Hlk20229684"/>
            <w:bookmarkStart w:id="1" w:name="_Hlk20229767"/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  <w:lang w:bidi="ar"/>
              </w:rPr>
              <w:lastRenderedPageBreak/>
              <w:t>项目支出绩效目标自评表</w:t>
            </w:r>
          </w:p>
        </w:tc>
      </w:tr>
      <w:tr w:rsidR="00963B53" w:rsidTr="009E21EC">
        <w:trPr>
          <w:gridAfter w:val="1"/>
          <w:wAfter w:w="34" w:type="dxa"/>
          <w:trHeight w:val="286"/>
        </w:trPr>
        <w:tc>
          <w:tcPr>
            <w:tcW w:w="8946" w:type="dxa"/>
            <w:gridSpan w:val="9"/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2018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年度）</w:t>
            </w:r>
          </w:p>
        </w:tc>
      </w:tr>
      <w:tr w:rsidR="00963B53" w:rsidTr="009E21EC">
        <w:trPr>
          <w:gridAfter w:val="1"/>
          <w:wAfter w:w="34" w:type="dxa"/>
          <w:trHeight w:val="600"/>
        </w:trPr>
        <w:tc>
          <w:tcPr>
            <w:tcW w:w="2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昌吉回族自治州“阳光食品（阳光厨房）”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PPP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项目</w:t>
            </w:r>
          </w:p>
        </w:tc>
      </w:tr>
      <w:tr w:rsidR="00963B53" w:rsidTr="009E21EC">
        <w:trPr>
          <w:gridAfter w:val="1"/>
          <w:wAfter w:w="34" w:type="dxa"/>
          <w:trHeight w:val="600"/>
        </w:trPr>
        <w:tc>
          <w:tcPr>
            <w:tcW w:w="2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预算单位</w:t>
            </w: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奇台县市场监督管理局</w:t>
            </w:r>
          </w:p>
        </w:tc>
      </w:tr>
      <w:tr w:rsidR="00963B53" w:rsidTr="009E21EC">
        <w:trPr>
          <w:gridAfter w:val="1"/>
          <w:wAfter w:w="34" w:type="dxa"/>
          <w:trHeight w:val="600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51"/>
                <w:rFonts w:hint="default"/>
                <w:lang w:bidi="ar"/>
              </w:rPr>
              <w:t>预算</w:t>
            </w:r>
            <w:r>
              <w:rPr>
                <w:rStyle w:val="font51"/>
                <w:rFonts w:hint="default"/>
                <w:lang w:bidi="ar"/>
              </w:rPr>
              <w:br/>
            </w:r>
            <w:r>
              <w:rPr>
                <w:rStyle w:val="font51"/>
                <w:rFonts w:hint="default"/>
                <w:lang w:bidi="ar"/>
              </w:rPr>
              <w:t>执行</w:t>
            </w:r>
            <w:r>
              <w:rPr>
                <w:rStyle w:val="font51"/>
                <w:rFonts w:hint="default"/>
                <w:lang w:bidi="ar"/>
              </w:rPr>
              <w:br/>
            </w:r>
            <w:r>
              <w:rPr>
                <w:rStyle w:val="font51"/>
                <w:rFonts w:hint="default"/>
                <w:lang w:bidi="ar"/>
              </w:rPr>
              <w:t>情况</w:t>
            </w:r>
            <w:r>
              <w:rPr>
                <w:rStyle w:val="font51"/>
                <w:rFonts w:hint="default"/>
                <w:lang w:bidi="ar"/>
              </w:rPr>
              <w:br/>
            </w:r>
            <w:r>
              <w:rPr>
                <w:rStyle w:val="font01"/>
                <w:rFonts w:hint="default"/>
                <w:lang w:bidi="ar"/>
              </w:rPr>
              <w:t>（万元）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预算数：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执行数：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</w:tr>
      <w:tr w:rsidR="00963B53" w:rsidTr="009E21EC">
        <w:trPr>
          <w:gridAfter w:val="1"/>
          <w:wAfter w:w="34" w:type="dxa"/>
          <w:trHeight w:val="6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其中：财政拨款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其中：财政拨款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</w:tr>
      <w:tr w:rsidR="00963B53" w:rsidTr="009E21EC">
        <w:trPr>
          <w:gridAfter w:val="1"/>
          <w:wAfter w:w="34" w:type="dxa"/>
          <w:trHeight w:val="6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7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963B53" w:rsidTr="009E21EC">
        <w:trPr>
          <w:gridAfter w:val="1"/>
          <w:wAfter w:w="34" w:type="dxa"/>
          <w:trHeight w:val="600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目标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33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预期目标</w:t>
            </w:r>
          </w:p>
        </w:tc>
        <w:tc>
          <w:tcPr>
            <w:tcW w:w="4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实际完成目标</w:t>
            </w:r>
          </w:p>
        </w:tc>
      </w:tr>
      <w:tr w:rsidR="00963B53" w:rsidTr="009E21EC">
        <w:trPr>
          <w:gridAfter w:val="1"/>
          <w:wAfter w:w="34" w:type="dxa"/>
          <w:trHeight w:val="1681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Pr="009E21EC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奇台县阳光食品项目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12331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监控指挥中心建设，建设任务（餐饮、流通、生产）企业家数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1757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家，业务云系统于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2018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年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月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日前部署上线，溯源云系统在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2019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年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月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日前完成部署上线。</w:t>
            </w:r>
          </w:p>
        </w:tc>
        <w:tc>
          <w:tcPr>
            <w:tcW w:w="4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B53" w:rsidRPr="009E21EC" w:rsidRDefault="00D859C0" w:rsidP="009E21E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Cs w:val="21"/>
              </w:rPr>
            </w:pP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奇台县阳光食品项目完成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12331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监控指挥中心建设，完成建设任务（餐饮、流通、生产）企业家数为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1757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家，业务云系统已于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2018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年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月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日部署上线，由州食药监局统筹安排正式使用运行。溯源云系统计划在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2019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年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月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  <w:r w:rsidRPr="009E21E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日前完成部署上线。</w:t>
            </w:r>
          </w:p>
        </w:tc>
      </w:tr>
      <w:tr w:rsidR="00963B53" w:rsidTr="009E21EC">
        <w:trPr>
          <w:trHeight w:val="750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绩效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预期指标值（包含数字及文字描述）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实际完成指标值（包含数字及文字描述）</w:t>
            </w:r>
          </w:p>
        </w:tc>
      </w:tr>
      <w:tr w:rsidR="00963B53" w:rsidTr="009E21EC">
        <w:trPr>
          <w:trHeight w:val="102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项目完成指标</w:t>
            </w: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数量指标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：企业覆盖率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以奇台县局提供的实际企业总数为依据，完成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以上（含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）为满分，未完成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，每减低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，扣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0.5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奇台县局设定任务目标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1757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家，实际完成企业数量为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1759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家，完成任务的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</w:tr>
      <w:tr w:rsidR="00963B53" w:rsidTr="009E21EC">
        <w:trPr>
          <w:trHeight w:val="6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质量指标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：系统服务端可用性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全年非计划中断时间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小时以内为满分，每超过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小时扣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0.3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全年未发生非计划中断。</w:t>
            </w:r>
          </w:p>
        </w:tc>
      </w:tr>
      <w:tr w:rsidR="00963B53" w:rsidTr="009E21EC">
        <w:trPr>
          <w:trHeight w:val="108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：系统运行安全性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若因系统自身安全问题导致用户数据泄露、丢失、数据被窃取、系统被攻击丢失管理权限等行为，每发生一次扣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0.5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全年未发生因系统自身安全问题导致用户数据泄露、丢失、数据被窃取、系统被攻击丢失管理权限等行为。</w:t>
            </w:r>
          </w:p>
        </w:tc>
      </w:tr>
      <w:tr w:rsidR="00963B53" w:rsidTr="009E21EC">
        <w:trPr>
          <w:trHeight w:val="9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时效指标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：服务响应速度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在限定时间内及时响应和服务，工作达标率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以上得满分，达标率每减低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扣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0.5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分，扣完为止。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在限定时间内及时响应和服务，工作达标率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</w:tr>
      <w:tr w:rsidR="00963B53" w:rsidTr="009E21EC">
        <w:trPr>
          <w:trHeight w:val="87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：材料报送及时性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在限定时间内及时报送材料，工作达标率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以上得满分，达标率每减低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扣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0.5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分，扣完为止。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在限定时间内及时报送材料，工作达标率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</w:tr>
      <w:tr w:rsidR="00963B53" w:rsidTr="009E21EC">
        <w:trPr>
          <w:trHeight w:val="6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成本指标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：财政补贴比例及明细表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200000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200000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元</w:t>
            </w:r>
          </w:p>
        </w:tc>
      </w:tr>
      <w:tr w:rsidR="00963B53" w:rsidTr="009E21EC">
        <w:trPr>
          <w:trHeight w:val="6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bookmarkStart w:id="2" w:name="_Hlk20229783"/>
            <w:bookmarkStart w:id="3" w:name="_GoBack" w:colFirst="2" w:colLast="5"/>
            <w:bookmarkEnd w:id="1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社会效益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：行业竞争机制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建立公平的行业竞争机制，提高经济发展质量和效益，促进经济转型升级。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建立公平的行业竞争机制，提高经济发展质量和效益，促进经济转型升级。</w:t>
            </w:r>
          </w:p>
        </w:tc>
      </w:tr>
      <w:tr w:rsidR="00963B53" w:rsidTr="009E21EC">
        <w:trPr>
          <w:trHeight w:val="12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：推进治理体系的信息化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项目实施，充分运用信息化手段，强化食品生产经营企业的自律诚信意识，进一步规范市场秩序和经营行为，有利于政府社会治理能力建设，促使政府转型。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项目实施，充分运用信息化手段，强化食品生产经营企业的自律诚信意识，进一步规范市场秩序和经营行为，有利于政府社会治理能力建设，促使政府转型。</w:t>
            </w:r>
          </w:p>
        </w:tc>
      </w:tr>
      <w:tr w:rsidR="00963B53" w:rsidTr="009E21EC">
        <w:trPr>
          <w:trHeight w:val="9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生态效益指标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：食品的溯源信息查询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通过阳光食品软件服务平台系统，可查询食品溯源信息，减少传统查询所产生的检测损害、物资损耗。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通过阳光食品软件服务平台系统，可查询食品溯源信息，减少传统查询所产生的检测损害、物资损耗。</w:t>
            </w:r>
          </w:p>
        </w:tc>
      </w:tr>
      <w:tr w:rsidR="00963B53" w:rsidTr="009E21EC">
        <w:trPr>
          <w:trHeight w:val="6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可持续影响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：合作模式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BOT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模式本项目采用政府主导、部门推动、企业出资建设的模式运行。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BOT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模式本项目采用政府主导、部门推动、企业出资建设的模式运行。</w:t>
            </w:r>
          </w:p>
        </w:tc>
      </w:tr>
      <w:tr w:rsidR="00963B53" w:rsidTr="009E21EC">
        <w:trPr>
          <w:trHeight w:val="123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满意度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指标</w:t>
            </w:r>
          </w:p>
        </w:tc>
        <w:tc>
          <w:tcPr>
            <w:tcW w:w="6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满意度指标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：奇台县局满意度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从系统功能使用体验、工作人员每次服务态度、处理问题解决的效果等进行打分。不同用户群，各自打分的平均分在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分以上得满分，平均分每下降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分，扣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0.5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奇台县局满意度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</w:tr>
      <w:tr w:rsidR="00963B53" w:rsidTr="009E21EC">
        <w:trPr>
          <w:trHeight w:val="120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963B53" w:rsidP="009E21E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：社会公众用户满意度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从系统功能使用体验、工作人员每次服务态度、处理问题解决的效果等进行打分。不同用户群，各自打分的平均分在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分以上得满分，平均分每下降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分，扣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0.5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分。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53" w:rsidRDefault="00D859C0" w:rsidP="009E21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社会公众用户满意度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</w:tr>
      <w:bookmarkEnd w:id="0"/>
      <w:bookmarkEnd w:id="2"/>
      <w:bookmarkEnd w:id="3"/>
    </w:tbl>
    <w:p w:rsidR="00963B53" w:rsidRDefault="00963B53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963B53" w:rsidRDefault="00963B53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963B53" w:rsidRDefault="00963B53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963B53" w:rsidRDefault="00963B53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63B53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C0" w:rsidRDefault="00D859C0">
      <w:r>
        <w:separator/>
      </w:r>
    </w:p>
  </w:endnote>
  <w:endnote w:type="continuationSeparator" w:id="0">
    <w:p w:rsidR="00D859C0" w:rsidRDefault="00D8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Shruti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963B53" w:rsidRDefault="00D859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1EC" w:rsidRPr="009E21EC">
          <w:rPr>
            <w:noProof/>
            <w:lang w:val="zh-CN"/>
          </w:rPr>
          <w:t>9</w:t>
        </w:r>
        <w:r>
          <w:fldChar w:fldCharType="end"/>
        </w:r>
      </w:p>
    </w:sdtContent>
  </w:sdt>
  <w:p w:rsidR="00963B53" w:rsidRDefault="00963B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C0" w:rsidRDefault="00D859C0">
      <w:r>
        <w:separator/>
      </w:r>
    </w:p>
  </w:footnote>
  <w:footnote w:type="continuationSeparator" w:id="0">
    <w:p w:rsidR="00D859C0" w:rsidRDefault="00D8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D72A2"/>
    <w:multiLevelType w:val="singleLevel"/>
    <w:tmpl w:val="5C3D72A2"/>
    <w:lvl w:ilvl="0">
      <w:start w:val="2"/>
      <w:numFmt w:val="chineseCounting"/>
      <w:suff w:val="nothing"/>
      <w:lvlText w:val="（%1）"/>
      <w:lvlJc w:val="left"/>
    </w:lvl>
  </w:abstractNum>
  <w:abstractNum w:abstractNumId="1" w15:restartNumberingAfterBreak="0">
    <w:nsid w:val="5C499593"/>
    <w:multiLevelType w:val="singleLevel"/>
    <w:tmpl w:val="5C499593"/>
    <w:lvl w:ilvl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63B53"/>
    <w:rsid w:val="009E21EC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859C0"/>
    <w:rsid w:val="00DF42A0"/>
    <w:rsid w:val="00E46C51"/>
    <w:rsid w:val="00E769FE"/>
    <w:rsid w:val="00EA2CBE"/>
    <w:rsid w:val="00F32FEE"/>
    <w:rsid w:val="00FB10BB"/>
    <w:rsid w:val="03BE750F"/>
    <w:rsid w:val="04FA1E1F"/>
    <w:rsid w:val="0C4D53A6"/>
    <w:rsid w:val="0CFE70EC"/>
    <w:rsid w:val="0F4B0411"/>
    <w:rsid w:val="11DA0264"/>
    <w:rsid w:val="144C5BDC"/>
    <w:rsid w:val="14CD50ED"/>
    <w:rsid w:val="15E42AC4"/>
    <w:rsid w:val="16B1771A"/>
    <w:rsid w:val="19194653"/>
    <w:rsid w:val="19FD00EE"/>
    <w:rsid w:val="1E1251F4"/>
    <w:rsid w:val="1E6B0F50"/>
    <w:rsid w:val="20A61175"/>
    <w:rsid w:val="23E96828"/>
    <w:rsid w:val="24D046BF"/>
    <w:rsid w:val="27A321FC"/>
    <w:rsid w:val="2AE072CD"/>
    <w:rsid w:val="2D2F1BA9"/>
    <w:rsid w:val="2E3459A7"/>
    <w:rsid w:val="2F616676"/>
    <w:rsid w:val="31590397"/>
    <w:rsid w:val="34B279A8"/>
    <w:rsid w:val="36171986"/>
    <w:rsid w:val="365D49DF"/>
    <w:rsid w:val="3AFB708D"/>
    <w:rsid w:val="44DD3ABF"/>
    <w:rsid w:val="4770180D"/>
    <w:rsid w:val="48FF64C2"/>
    <w:rsid w:val="493752F3"/>
    <w:rsid w:val="4A6674A5"/>
    <w:rsid w:val="4DE2512C"/>
    <w:rsid w:val="5263694C"/>
    <w:rsid w:val="55B815B5"/>
    <w:rsid w:val="59812A00"/>
    <w:rsid w:val="5B6C67CB"/>
    <w:rsid w:val="5C1D481B"/>
    <w:rsid w:val="5CD862B2"/>
    <w:rsid w:val="5D0935BA"/>
    <w:rsid w:val="5FC30EC8"/>
    <w:rsid w:val="606A30C9"/>
    <w:rsid w:val="639E48A2"/>
    <w:rsid w:val="65343CB2"/>
    <w:rsid w:val="66A31086"/>
    <w:rsid w:val="6B07599E"/>
    <w:rsid w:val="752C6783"/>
    <w:rsid w:val="75CE5E1E"/>
    <w:rsid w:val="75FE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6CFD94-52C4-49BD-BD58-8699C031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  <w:style w:type="character" w:customStyle="1" w:styleId="font61">
    <w:name w:val="font6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20</cp:revision>
  <cp:lastPrinted>2019-01-13T12:20:00Z</cp:lastPrinted>
  <dcterms:created xsi:type="dcterms:W3CDTF">2018-08-15T02:06:00Z</dcterms:created>
  <dcterms:modified xsi:type="dcterms:W3CDTF">2019-09-24T07:03:00Z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