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自治州财政项目支出绩效自评报告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spacing w:val="-20"/>
          <w:kern w:val="0"/>
          <w:sz w:val="36"/>
          <w:szCs w:val="36"/>
        </w:rPr>
      </w:pPr>
      <w:r>
        <w:rPr>
          <w:rFonts w:hint="eastAsia" w:hAnsi="宋体" w:eastAsia="仿宋_GB2312" w:cs="宋体"/>
          <w:kern w:val="0"/>
          <w:sz w:val="36"/>
          <w:szCs w:val="36"/>
        </w:rPr>
        <w:t xml:space="preserve">     项目名称：</w:t>
      </w:r>
      <w:r>
        <w:rPr>
          <w:rFonts w:hint="eastAsia" w:hAnsi="宋体" w:eastAsia="仿宋_GB2312" w:cs="宋体"/>
          <w:spacing w:val="-20"/>
          <w:kern w:val="0"/>
          <w:sz w:val="36"/>
          <w:szCs w:val="36"/>
        </w:rPr>
        <w:t>2018年农村义务教育薄弱学校改造项目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实施单位（公章）：奇台县教育局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主管部门（公章）：奇台县教育局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项目负责人（签章）：张斌</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2019年 2月15 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pStyle w:val="46"/>
        <w:rPr>
          <w:rStyle w:val="18"/>
          <w:rFonts w:ascii="仿宋_GB2312" w:hAnsi="仿宋_GB2312" w:eastAsia="仿宋_GB2312" w:cs="仿宋_GB2312"/>
          <w:spacing w:val="-4"/>
          <w:sz w:val="30"/>
          <w:szCs w:val="30"/>
        </w:rPr>
      </w:pPr>
      <w:r>
        <w:rPr>
          <w:rFonts w:hint="eastAsia" w:ascii="仿宋_GB2312" w:hAnsi="仿宋_GB2312" w:eastAsia="仿宋_GB2312" w:cs="仿宋_GB2312"/>
          <w:sz w:val="30"/>
          <w:szCs w:val="30"/>
        </w:rPr>
        <w:t xml:space="preserve"> 奇台县</w:t>
      </w:r>
      <w:r>
        <w:rPr>
          <w:rFonts w:hint="eastAsia" w:ascii="仿宋_GB2312" w:hAnsi="仿宋_GB2312" w:eastAsia="仿宋_GB2312" w:cs="仿宋_GB2312"/>
          <w:color w:val="000000"/>
          <w:sz w:val="30"/>
          <w:szCs w:val="30"/>
        </w:rPr>
        <w:t>教育局主要职能是按照县委、县人民政府的总体部署，负责制定全县教育事业发展规划、计划，确定教育事业发展重点、规模、速度和步骤，并指导、协调贯彻实施。综合管理全县的基础教育、学前教育、成人、职业技术教育、社会力量办学等教育工作，负责奇台县人民政府教育督导工作。组织实施素质教育，指导各类学校的体育、卫生、艺术和劳动教育工作，管理全县的学历教育及考试工作。规划指导全县继续教育工作、勤工俭学工作、成人教育工作及扫除青壮年文盲工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预期目标：完成奇台五中硬化、绿化建设</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阶段性目标：已完成奇台五中硬化、绿化建设</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以上项目的完成提升了我县义务教育阶段学校办学条件，中小学校创造一个良好的学习环境，保障学生就学需求，实现义务教育均衡发展验收目标。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项目资金141.71万元，均为自治区资金。</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141.71万元已全部支付奇台五中硬化、绿化141.71万元。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项目资金全部采用专款专用，无占用、挪用现象，严格按照专项资金管理办法，已全部拨付到位。</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460" w:lineRule="exact"/>
        <w:ind w:firstLine="624" w:firstLineChars="200"/>
        <w:rPr>
          <w:rFonts w:ascii="仿宋_GB2312" w:hAnsi="仿宋_GB2312" w:eastAsia="仿宋_GB2312" w:cs="仿宋_GB2312"/>
          <w:kern w:val="0"/>
          <w:sz w:val="32"/>
          <w:szCs w:val="32"/>
          <w:shd w:val="clear" w:color="auto" w:fill="FFFFFF"/>
        </w:rPr>
      </w:pPr>
      <w:r>
        <w:rPr>
          <w:rStyle w:val="18"/>
          <w:rFonts w:hint="eastAsia" w:ascii="仿宋" w:hAnsi="仿宋" w:eastAsia="仿宋"/>
          <w:b w:val="0"/>
          <w:spacing w:val="-4"/>
          <w:sz w:val="32"/>
          <w:szCs w:val="32"/>
        </w:rPr>
        <w:t>项目资金到位后，</w:t>
      </w:r>
      <w:r>
        <w:rPr>
          <w:rFonts w:hint="eastAsia" w:ascii="仿宋_GB2312" w:hAnsi="仿宋_GB2312" w:eastAsia="仿宋_GB2312" w:cs="仿宋_GB2312"/>
          <w:kern w:val="0"/>
          <w:sz w:val="32"/>
          <w:szCs w:val="32"/>
          <w:shd w:val="clear" w:color="auto" w:fill="FFFFFF"/>
        </w:rPr>
        <w:t>各项目实施学校指定专人具体负责项目的规划、施工、监督等工作，做到工程处处有人抓、件件有落实</w:t>
      </w:r>
      <w:r>
        <w:rPr>
          <w:rFonts w:hint="eastAsia" w:ascii="仿宋_GB2312" w:hAnsi="仿宋_GB2312" w:eastAsia="仿宋_GB2312" w:cs="仿宋_GB2312"/>
          <w:sz w:val="32"/>
          <w:szCs w:val="32"/>
          <w:shd w:val="clear" w:color="auto" w:fill="FFFFFF"/>
        </w:rPr>
        <w:t>，为</w:t>
      </w:r>
      <w:r>
        <w:rPr>
          <w:rFonts w:hint="eastAsia" w:ascii="仿宋_GB2312" w:hAnsi="仿宋_GB2312" w:eastAsia="仿宋_GB2312" w:cs="仿宋_GB2312"/>
          <w:kern w:val="0"/>
          <w:sz w:val="32"/>
          <w:szCs w:val="32"/>
          <w:shd w:val="clear" w:color="auto" w:fill="FFFFFF"/>
        </w:rPr>
        <w:t>项目的顺利实施奠定了坚实的基础。项目严格按照招投标法执行，无调整情况，按工程进度资金到位部分完成验收。</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40" w:firstLineChars="200"/>
        <w:rPr>
          <w:rStyle w:val="18"/>
          <w:rFonts w:ascii="仿宋" w:hAnsi="仿宋" w:eastAsia="仿宋"/>
          <w:b w:val="0"/>
          <w:spacing w:val="-4"/>
          <w:sz w:val="32"/>
          <w:szCs w:val="32"/>
        </w:rPr>
      </w:pPr>
      <w:r>
        <w:rPr>
          <w:rFonts w:hint="eastAsia" w:ascii="仿宋_GB2312" w:hAnsi="仿宋_GB2312" w:eastAsia="仿宋_GB2312" w:cs="仿宋_GB2312"/>
          <w:kern w:val="0"/>
          <w:sz w:val="32"/>
          <w:szCs w:val="32"/>
          <w:shd w:val="clear" w:color="auto" w:fill="FFFFFF"/>
        </w:rPr>
        <w:t>项目明确专人负责日常工作；并</w:t>
      </w:r>
      <w:r>
        <w:rPr>
          <w:rFonts w:hint="eastAsia" w:ascii="仿宋_GB2312" w:hAnsi="仿宋_GB2312" w:eastAsia="仿宋_GB2312" w:cs="仿宋_GB2312"/>
          <w:sz w:val="32"/>
          <w:szCs w:val="32"/>
          <w:shd w:val="clear" w:color="auto" w:fill="FFFFFF"/>
        </w:rPr>
        <w:t>建立目标考核体系和项目管理责任制，层层分解和落实目标任务，将责任落实到人</w:t>
      </w:r>
      <w:r>
        <w:rPr>
          <w:rFonts w:hint="eastAsia" w:ascii="仿宋_GB2312" w:hAnsi="仿宋_GB2312" w:eastAsia="仿宋_GB2312" w:cs="仿宋_GB2312"/>
          <w:kern w:val="0"/>
          <w:sz w:val="32"/>
          <w:szCs w:val="32"/>
          <w:shd w:val="clear" w:color="auto" w:fill="FFFFFF"/>
        </w:rPr>
        <w:t>。</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经济性：项目成本预算控制实现目标</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效率性：2018年农村义务教育薄弱学校改造计划专项资金（彩票公益金第二批）建设计划完成项目资金100%。</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有益性：项目资金专款专用，专人管理，并建立相应的台帐</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可持续性：项目完成后，提升了我县义务教育阶段学校办学条件，中小学校创造一个良好的学习环境，保障学生就学需求，实现义务教育均衡发展验收目标。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（一）主要经验及做法、存在问题和建议</w:t>
      </w:r>
    </w:p>
    <w:p>
      <w:pPr>
        <w:spacing w:line="540" w:lineRule="exact"/>
        <w:ind w:firstLine="579" w:firstLineChars="181"/>
        <w:rPr>
          <w:rFonts w:ascii="仿宋_GB2312" w:eastAsia="仿宋_GB2312"/>
          <w:spacing w:val="-4"/>
          <w:sz w:val="32"/>
          <w:szCs w:val="32"/>
        </w:rPr>
      </w:pPr>
      <w:r>
        <w:rPr>
          <w:rFonts w:hint="eastAsia" w:ascii="仿宋_GB2312" w:hAnsi="仿宋_GB2312" w:eastAsia="仿宋_GB2312" w:cs="仿宋_GB2312"/>
          <w:sz w:val="32"/>
          <w:szCs w:val="32"/>
          <w:shd w:val="clear" w:color="auto" w:fill="FFFFFF"/>
        </w:rPr>
        <w:t>教育工程是一项民生工程，在项目建设过程中，我们</w:t>
      </w:r>
      <w:r>
        <w:rPr>
          <w:rFonts w:hint="eastAsia" w:ascii="仿宋_GB2312" w:hAnsi="仿宋_GB2312" w:eastAsia="仿宋_GB2312" w:cs="仿宋_GB2312"/>
          <w:kern w:val="0"/>
          <w:sz w:val="32"/>
          <w:szCs w:val="32"/>
          <w:shd w:val="clear" w:color="auto" w:fill="FFFFFF"/>
        </w:rPr>
        <w:t>积极向</w:t>
      </w:r>
      <w:r>
        <w:rPr>
          <w:rFonts w:hint="eastAsia" w:ascii="仿宋_GB2312" w:hAnsi="仿宋_GB2312" w:eastAsia="仿宋_GB2312" w:cs="仿宋_GB2312"/>
          <w:kern w:val="0"/>
          <w:sz w:val="32"/>
          <w:szCs w:val="32"/>
          <w:shd w:val="clear" w:color="auto" w:fill="FFFFFF"/>
          <w:lang w:eastAsia="zh-CN"/>
        </w:rPr>
        <w:t>县委、县政府</w:t>
      </w:r>
      <w:r>
        <w:rPr>
          <w:rFonts w:hint="eastAsia" w:ascii="仿宋_GB2312" w:hAnsi="仿宋_GB2312" w:eastAsia="仿宋_GB2312" w:cs="仿宋_GB2312"/>
          <w:kern w:val="0"/>
          <w:sz w:val="32"/>
          <w:szCs w:val="32"/>
          <w:shd w:val="clear" w:color="auto" w:fill="FFFFFF"/>
        </w:rPr>
        <w:t>请示汇报，并与发改、国土、财政等部门认真沟通，协调解决项目配套资金、建设用地等具体问题。</w:t>
      </w:r>
      <w:r>
        <w:rPr>
          <w:rFonts w:hint="eastAsia" w:ascii="仿宋_GB2312" w:hAnsi="仿宋_GB2312" w:eastAsia="仿宋_GB2312" w:cs="仿宋_GB2312"/>
          <w:sz w:val="32"/>
          <w:szCs w:val="32"/>
        </w:rPr>
        <w:t>严管项目资金，确保专款专用，制定项目资料管理制度，指定专人负责项目财务管理及报帐工作，做到专用帐户，专人管理，专款专用，及时拨付，管好用好资金。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spacing w:line="540" w:lineRule="exact"/>
        <w:ind w:firstLine="64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按照项目档案管理要求，加强了项目资料的收集、整理、归档，管理工作做到专卷资料收集齐全，装档整齐，专柜存放，专人管理，</w:t>
      </w:r>
      <w:r>
        <w:rPr>
          <w:rFonts w:hint="eastAsia" w:ascii="仿宋_GB2312" w:hAnsi="仿宋_GB2312" w:eastAsia="仿宋_GB2312" w:cs="仿宋_GB2312"/>
          <w:sz w:val="32"/>
          <w:szCs w:val="32"/>
        </w:rPr>
        <w:t>严格按照政府投资项目资金拨付程序进行拨付，按照工程进度，首先由施工方提出经监理核算签字认可后，再由监理方上报教育局，教育局委派项目工作人员对项目的工程量进行核算后上报项目进度审核申请表，经发改、财政、主管县长审批后拨付教育局专户，最终拨付施工方，</w:t>
      </w:r>
      <w:r>
        <w:rPr>
          <w:rFonts w:hint="eastAsia" w:ascii="仿宋_GB2312" w:hAnsi="仿宋_GB2312" w:eastAsia="仿宋_GB2312" w:cs="仿宋_GB2312"/>
          <w:kern w:val="0"/>
          <w:sz w:val="32"/>
          <w:szCs w:val="32"/>
          <w:shd w:val="clear" w:color="auto" w:fill="FFFFFF"/>
        </w:rPr>
        <w:t>使专项资金发挥了最大的效益。在项目的实施过程中严格按照政府投资管理办法。</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建设工程办理质监手续，聘请县工程质量监督站对工程质量进行监督管理；</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聘请监理人员，对工程全过程进行跟踪监督管理，还要求项目学校委派专人做为驻工地代表对工程全过程进行跟踪监督管理。</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每项工程开工后，召开项目工作推进会，制定项目倒排工期表，并与施工单位签订《奇台县教育系统建设项目进度质量监督责任书》，确保项目的工期、质量。</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教育局</w:t>
      </w:r>
      <w:r>
        <w:rPr>
          <w:rFonts w:hint="eastAsia" w:ascii="仿宋_GB2312" w:hAnsi="仿宋_GB2312" w:eastAsia="仿宋_GB2312" w:cs="仿宋_GB2312"/>
          <w:kern w:val="0"/>
          <w:sz w:val="32"/>
          <w:szCs w:val="32"/>
          <w:shd w:val="clear" w:color="auto" w:fill="FFFFFF"/>
        </w:rPr>
        <w:t>项目办工作人员实行定向联系制度，定期深入项目学校进行检查督促，</w:t>
      </w:r>
      <w:r>
        <w:rPr>
          <w:rFonts w:hint="eastAsia" w:ascii="仿宋_GB2312" w:hAnsi="仿宋_GB2312" w:eastAsia="仿宋_GB2312" w:cs="仿宋_GB2312"/>
          <w:sz w:val="32"/>
          <w:szCs w:val="32"/>
        </w:rPr>
        <w:t>对工程定位放线、基槽验收、结构验筋、主体验收、竣工验收等重点环节进行指导和监督，确保工程质量符合图纸设计及施工规范要求。</w:t>
      </w:r>
      <w:r>
        <w:rPr>
          <w:rFonts w:hint="eastAsia" w:ascii="仿宋_GB2312" w:hAnsi="仿宋_GB2312" w:eastAsia="仿宋_GB2312" w:cs="仿宋_GB2312"/>
          <w:kern w:val="0"/>
          <w:sz w:val="32"/>
          <w:szCs w:val="32"/>
          <w:shd w:val="clear" w:color="auto" w:fill="FFFFFF"/>
        </w:rPr>
        <w:t>每周向项目建设工作领导小组汇报一次工程进度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《自治州财政项目支出绩效自评表》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自治州财政项目支出绩效自评表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90"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2018年农村义务教育薄弱学校改造项目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奇台县教育局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141.71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141.71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141.71</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141.711</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9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奇台三小运动场建设;奇台五中硬化、绿化建设</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完成奇台三小运动场建设;奇台五中硬化、绿化建设</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产</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出</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(50分)</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项目建设涉及贫困地区学校</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1所</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1所</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硬化面积</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20000平方米</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20000平方米</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绿化面积</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9000平方米</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9000平方米</w:t>
            </w:r>
          </w:p>
        </w:tc>
      </w:tr>
      <w:tr>
        <w:tblPrEx>
          <w:tblCellMar>
            <w:top w:w="0" w:type="dxa"/>
            <w:left w:w="108" w:type="dxa"/>
            <w:bottom w:w="0" w:type="dxa"/>
            <w:right w:w="108" w:type="dxa"/>
          </w:tblCellMar>
        </w:tblPrEx>
        <w:trPr>
          <w:trHeight w:val="9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质量指标</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硬化绿化竣工验收合格率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校舍建设质量标准</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合格以上档次</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合格以上档次</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运动场建设质量标准</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合格以上档次</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合格以上档次</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时效指标</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硬化、绿化建设周期</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6个月</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6个月</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开工时间</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2018年5月</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2018年5月</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完工时间</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2018年11月</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2018年11月</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完工时间</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2018年12月</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2018年12月</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成本指标</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硬化项目每平方米造价</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≤150元</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≤150元</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绿化项目每平方米造价</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≤500元</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≤500元</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项目学校覆盖范围内建档立卡贫困户义务阶段学生覆盖率</w:t>
            </w:r>
          </w:p>
        </w:tc>
        <w:tc>
          <w:tcPr>
            <w:tcW w:w="2060" w:type="dxa"/>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建档贫困贫困学生受益人数</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≥39人</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≥39人</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可持续影响指标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持续使用年限</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≥25年</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≥25年</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满意度指标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(10分)</w:t>
            </w:r>
          </w:p>
        </w:tc>
        <w:tc>
          <w:tcPr>
            <w:tcW w:w="136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服务对象</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满意度指标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建档立卡贫困户家庭学生满意度</w:t>
            </w: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c>
          <w:tcPr>
            <w:tcW w:w="178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学生满意度</w:t>
            </w: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c>
          <w:tcPr>
            <w:tcW w:w="178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bottom w:val="single" w:color="auto" w:sz="4" w:space="0"/>
              <w:right w:val="single" w:color="auto" w:sz="4" w:space="0"/>
            </w:tcBorders>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学生家长满意度</w:t>
            </w: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c>
          <w:tcPr>
            <w:tcW w:w="178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r>
    </w:tbl>
    <w:p>
      <w:pPr>
        <w:spacing w:line="540" w:lineRule="exact"/>
        <w:ind w:firstLine="567"/>
        <w:rPr>
          <w:rStyle w:val="18"/>
          <w:rFonts w:ascii="仿宋" w:hAnsi="仿宋" w:eastAsia="仿宋"/>
          <w:b w:val="0"/>
          <w:spacing w:val="-4"/>
          <w:sz w:val="32"/>
          <w:szCs w:val="32"/>
        </w:rPr>
      </w:pPr>
    </w:p>
    <w:p/>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iOGZiYWVmZDhlOWI5MWU4OWZmOTU1MWVjZmE1NjcifQ=="/>
  </w:docVars>
  <w:rsids>
    <w:rsidRoot w:val="00CA6457"/>
    <w:rsid w:val="00056465"/>
    <w:rsid w:val="00121AE4"/>
    <w:rsid w:val="00146AAD"/>
    <w:rsid w:val="001B3A40"/>
    <w:rsid w:val="002E40A1"/>
    <w:rsid w:val="003C18BC"/>
    <w:rsid w:val="004366A8"/>
    <w:rsid w:val="00464900"/>
    <w:rsid w:val="00502BA7"/>
    <w:rsid w:val="005162F1"/>
    <w:rsid w:val="00535153"/>
    <w:rsid w:val="00554F82"/>
    <w:rsid w:val="0056390D"/>
    <w:rsid w:val="005719B0"/>
    <w:rsid w:val="005D10D6"/>
    <w:rsid w:val="0072346A"/>
    <w:rsid w:val="007806A5"/>
    <w:rsid w:val="00855E3A"/>
    <w:rsid w:val="00922CB9"/>
    <w:rsid w:val="009E5CD9"/>
    <w:rsid w:val="00A26421"/>
    <w:rsid w:val="00A4293B"/>
    <w:rsid w:val="00A67D50"/>
    <w:rsid w:val="00A77EE2"/>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138618AB"/>
    <w:rsid w:val="1AAA36A2"/>
    <w:rsid w:val="1C546F11"/>
    <w:rsid w:val="27E03CAD"/>
    <w:rsid w:val="3F49376E"/>
    <w:rsid w:val="4D7C27F0"/>
    <w:rsid w:val="55881F9F"/>
    <w:rsid w:val="70A0390F"/>
    <w:rsid w:val="746E03EB"/>
    <w:rsid w:val="7FE124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uiPriority w:val="9"/>
    <w:rPr>
      <w:rFonts w:asciiTheme="majorHAnsi" w:hAnsiTheme="majorHAnsi" w:eastAsiaTheme="majorEastAsia"/>
      <w:b/>
      <w:bCs/>
      <w:kern w:val="32"/>
      <w:sz w:val="32"/>
      <w:szCs w:val="32"/>
    </w:rPr>
  </w:style>
  <w:style w:type="character" w:customStyle="1" w:styleId="21">
    <w:name w:val="标题 2 字符"/>
    <w:basedOn w:val="17"/>
    <w:link w:val="3"/>
    <w:semiHidden/>
    <w:uiPriority w:val="9"/>
    <w:rPr>
      <w:rFonts w:asciiTheme="majorHAnsi" w:hAnsiTheme="majorHAnsi" w:eastAsiaTheme="majorEastAsia"/>
      <w:b/>
      <w:bCs/>
      <w:i/>
      <w:iCs/>
      <w:sz w:val="28"/>
      <w:szCs w:val="28"/>
    </w:rPr>
  </w:style>
  <w:style w:type="character" w:customStyle="1" w:styleId="22">
    <w:name w:val="标题 3 字符"/>
    <w:basedOn w:val="17"/>
    <w:link w:val="4"/>
    <w:semiHidden/>
    <w:uiPriority w:val="9"/>
    <w:rPr>
      <w:rFonts w:asciiTheme="majorHAnsi" w:hAnsiTheme="majorHAnsi" w:eastAsiaTheme="majorEastAsia"/>
      <w:b/>
      <w:bCs/>
      <w:sz w:val="26"/>
      <w:szCs w:val="26"/>
    </w:rPr>
  </w:style>
  <w:style w:type="character" w:customStyle="1" w:styleId="23">
    <w:name w:val="标题 4 字符"/>
    <w:basedOn w:val="17"/>
    <w:link w:val="5"/>
    <w:semiHidden/>
    <w:uiPriority w:val="9"/>
    <w:rPr>
      <w:b/>
      <w:bCs/>
      <w:sz w:val="28"/>
      <w:szCs w:val="28"/>
    </w:rPr>
  </w:style>
  <w:style w:type="character" w:customStyle="1" w:styleId="24">
    <w:name w:val="标题 5 字符"/>
    <w:basedOn w:val="17"/>
    <w:link w:val="6"/>
    <w:semiHidden/>
    <w:uiPriority w:val="9"/>
    <w:rPr>
      <w:b/>
      <w:bCs/>
      <w:i/>
      <w:iCs/>
      <w:sz w:val="26"/>
      <w:szCs w:val="26"/>
    </w:rPr>
  </w:style>
  <w:style w:type="character" w:customStyle="1" w:styleId="25">
    <w:name w:val="标题 6 字符"/>
    <w:basedOn w:val="17"/>
    <w:link w:val="7"/>
    <w:semiHidden/>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customStyle="1" w:styleId="31">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引用1"/>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customStyle="1" w:styleId="35">
    <w:name w:val="明显引用1"/>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 w:type="paragraph" w:customStyle="1" w:styleId="46">
    <w:name w:val="p0"/>
    <w:basedOn w:val="1"/>
    <w:qFormat/>
    <w:uiPriority w:val="0"/>
    <w:pPr>
      <w:widowControl/>
    </w:pPr>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388</Words>
  <Characters>2218</Characters>
  <Lines>18</Lines>
  <Paragraphs>5</Paragraphs>
  <TotalTime>0</TotalTime>
  <ScaleCrop>false</ScaleCrop>
  <LinksUpToDate>false</LinksUpToDate>
  <CharactersWithSpaces>2601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2024-03-22T09:00:41Z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EAA7DA9993704DDEAA1C796F8C0EFE86_12</vt:lpwstr>
  </property>
</Properties>
</file>