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rPr>
      </w:pPr>
      <w:r>
        <w:rPr>
          <w:rFonts w:hint="eastAsia" w:hAnsi="宋体" w:eastAsia="仿宋_GB2312" w:cs="宋体"/>
          <w:kern w:val="0"/>
          <w:sz w:val="36"/>
          <w:szCs w:val="36"/>
        </w:rPr>
        <w:t xml:space="preserve">     项目名称</w:t>
      </w:r>
      <w:r>
        <w:rPr>
          <w:rFonts w:hint="eastAsia" w:ascii="仿宋_GB2312" w:hAnsi="仿宋_GB2312" w:eastAsia="仿宋_GB2312" w:cs="仿宋_GB2312"/>
          <w:b w:val="0"/>
          <w:bCs w:val="0"/>
          <w:kern w:val="0"/>
          <w:sz w:val="36"/>
          <w:szCs w:val="36"/>
        </w:rPr>
        <w:t>：</w:t>
      </w:r>
      <w:r>
        <w:rPr>
          <w:rFonts w:hint="eastAsia" w:ascii="仿宋_GB2312" w:hAnsi="仿宋_GB2312" w:eastAsia="仿宋_GB2312" w:cs="仿宋_GB2312"/>
          <w:b w:val="0"/>
          <w:bCs w:val="0"/>
          <w:kern w:val="0"/>
          <w:sz w:val="36"/>
          <w:szCs w:val="36"/>
          <w:lang w:eastAsia="zh-CN"/>
        </w:rPr>
        <w:t>奇台县</w:t>
      </w:r>
      <w:r>
        <w:rPr>
          <w:rFonts w:hint="eastAsia" w:ascii="仿宋_GB2312" w:hAnsi="仿宋_GB2312" w:eastAsia="仿宋_GB2312" w:cs="仿宋_GB2312"/>
          <w:b w:val="0"/>
          <w:bCs w:val="0"/>
          <w:sz w:val="36"/>
          <w:szCs w:val="36"/>
        </w:rPr>
        <w:t>城市公交补助经费</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谢正江</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rPr>
          <w:rStyle w:val="17"/>
          <w:rFonts w:hint="eastAsia" w:ascii="黑体" w:hAnsi="黑体" w:eastAsia="黑体"/>
          <w:b w:val="0"/>
          <w:spacing w:val="-4"/>
          <w:sz w:val="32"/>
          <w:szCs w:val="32"/>
        </w:rPr>
      </w:pPr>
    </w:p>
    <w:p>
      <w:pPr>
        <w:spacing w:line="540" w:lineRule="exact"/>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ind w:firstLine="640" w:firstLineChars="200"/>
        <w:rPr>
          <w:rStyle w:val="17"/>
          <w:rFonts w:ascii="楷体" w:hAnsi="楷体" w:eastAsia="楷体"/>
          <w:spacing w:val="-4"/>
          <w:sz w:val="32"/>
          <w:szCs w:val="32"/>
          <w:highlight w:val="yellow"/>
        </w:rPr>
      </w:pPr>
      <w:r>
        <w:rPr>
          <w:rFonts w:ascii="仿宋_GB2312" w:eastAsia="仿宋_GB2312"/>
          <w:sz w:val="32"/>
          <w:szCs w:val="32"/>
        </w:rPr>
        <w:t>(一)贯彻执行国家和自治区、自治州有关公路交通行业的方针、政策、法规，并组织实施和监督检查；拟订奇台县公路交通运输发展规划、计划，并监督实施；参与拟订奇台县运输物流业发展战略与规划。</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二)组织领导奇台县道路运输管理工作，负责权限内道路运输经营许可证的核发，对车辆经营权有效期限内，需要变更车辆经营权经营主体的许可，对城市客运经营从业人员上岗的许可，辖区内运输线路、营运车辆、枢纽、运输站场等管理工作；负责权限内公路超限运输车辆行驶的审批；负责城市公交、出租汽车管理工作；负责汽车维修市场、车辆技术检测、汽车驾驶学校、驾驶员培训工作的行业管理；指导奇台县交通运输行业体制改革，培育和管理交通运输市场，建立完善的信息服务体系，维护交通行业的平等竞争秩序。</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三）承担公路建设市场监管责任。负责公路建设项目施工的审批，监督实施公路工程建设相关政策、制度和技术标准，组织协调奇台县公路重点工程建设和工程质量、安全生产监督管理工作，维护交通基础设施建设秩序。负责涉路施工许可，更新采伐护路林的许可；负责辖区内县道、乡道、繁华小城镇街道和村道的建设、管理和维护工作；负责专用公路规划的审核；负责奇台县农村公路的安全保护工作。指导奇台县农村公路路政管理工作，依法保护农村公路路产路权。</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（四）承担奇台县农村公路养护管理责任。审核并上报农村公路养护建议计划，管理农村公路养护资金，监督检查养护计划执行情况和养护质量；指导、监督农村公路管理养护工作。</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(五)负责并指导交通行业财务、审计、统计工作；会同有关部门监督执行交通行业价格、税收及有关方面的经济政策。</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(六)贯彻执行交通运输行业科技政策、技术标准和规范；指导奇台县交通行业职业教育、培训、职工队伍建设和精神文明建设工作；指导奇台县交通运输行业环境保护工作。</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(七)负责交通运输行业的法制宣传、行政执法和路政稽查工作；会同有关部门对运输市场和治理超限超载实施监督管理。</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(八)负责全县交通战备工作和出入境运输管理工作。</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(九)承办县人民政府和自治州交通运输局交办的其它事项。</w:t>
      </w:r>
      <w:r>
        <w:rPr>
          <w:rStyle w:val="17"/>
          <w:rFonts w:hint="eastAsia" w:ascii="楷体" w:hAnsi="楷体" w:eastAsia="楷体"/>
          <w:b w:val="0"/>
          <w:bCs w:val="0"/>
          <w:spacing w:val="-4"/>
          <w:sz w:val="32"/>
          <w:szCs w:val="32"/>
          <w:highlight w:val="none"/>
          <w:lang w:eastAsia="zh-CN"/>
        </w:rPr>
        <w:t>　</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奇台县城市公交补助经费主要用于奇台县腾飞运输公司公交车运营补助。</w:t>
      </w:r>
    </w:p>
    <w:p>
      <w:pPr>
        <w:ind w:firstLine="624" w:firstLineChars="200"/>
        <w:jc w:val="left"/>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ind w:firstLine="624" w:firstLineChars="200"/>
        <w:jc w:val="left"/>
        <w:rPr>
          <w:rStyle w:val="17"/>
          <w:rFonts w:ascii="仿宋" w:hAnsi="仿宋" w:eastAsia="仿宋"/>
          <w:b w:val="0"/>
          <w:spacing w:val="-4"/>
          <w:sz w:val="32"/>
          <w:szCs w:val="32"/>
        </w:rPr>
      </w:pPr>
      <w:r>
        <w:rPr>
          <w:rStyle w:val="17"/>
          <w:rFonts w:hint="eastAsia" w:ascii="仿宋" w:hAnsi="仿宋" w:eastAsia="仿宋"/>
          <w:b w:val="0"/>
          <w:spacing w:val="-4"/>
          <w:sz w:val="32"/>
          <w:szCs w:val="32"/>
          <w:highlight w:val="none"/>
          <w:lang w:val="en-US" w:eastAsia="zh-CN"/>
        </w:rPr>
        <w:t>奇台县奇台县城市公交补助经费主要用于奇台县腾飞运输公司公交车实际运营补助。</w:t>
      </w:r>
      <w:r>
        <w:rPr>
          <w:rStyle w:val="17"/>
          <w:rFonts w:hint="eastAsia" w:ascii="仿宋" w:hAnsi="仿宋" w:eastAsia="仿宋"/>
          <w:b w:val="0"/>
          <w:spacing w:val="-4"/>
          <w:sz w:val="32"/>
          <w:szCs w:val="32"/>
          <w:lang w:eastAsia="zh-CN"/>
        </w:rPr>
        <w:t>共计发放补助资金</w:t>
      </w:r>
      <w:r>
        <w:rPr>
          <w:rFonts w:hint="eastAsia" w:ascii="仿宋_GB2312" w:hAnsi="仿宋_GB2312" w:eastAsia="仿宋_GB2312" w:cs="仿宋_GB2312"/>
          <w:sz w:val="32"/>
          <w:szCs w:val="32"/>
          <w:lang w:val="en-US" w:eastAsia="zh-CN"/>
        </w:rPr>
        <w:t>25200</w:t>
      </w:r>
      <w:r>
        <w:rPr>
          <w:rStyle w:val="17"/>
          <w:rFonts w:hint="eastAsia" w:ascii="仿宋" w:hAnsi="仿宋" w:eastAsia="仿宋"/>
          <w:b w:val="0"/>
          <w:spacing w:val="-4"/>
          <w:sz w:val="32"/>
          <w:szCs w:val="32"/>
        </w:rPr>
        <w:t>元，其中上级财政拨款安排</w:t>
      </w:r>
      <w:r>
        <w:rPr>
          <w:rFonts w:hint="eastAsia" w:ascii="仿宋_GB2312" w:hAnsi="仿宋_GB2312" w:eastAsia="仿宋_GB2312" w:cs="仿宋_GB2312"/>
          <w:sz w:val="32"/>
          <w:szCs w:val="32"/>
          <w:lang w:val="en-US" w:eastAsia="zh-CN"/>
        </w:rPr>
        <w:t>25200</w:t>
      </w:r>
      <w:r>
        <w:rPr>
          <w:rStyle w:val="17"/>
          <w:rFonts w:hint="eastAsia" w:ascii="仿宋" w:hAnsi="仿宋" w:eastAsia="仿宋"/>
          <w:b w:val="0"/>
          <w:spacing w:val="-4"/>
          <w:sz w:val="32"/>
          <w:szCs w:val="32"/>
        </w:rPr>
        <w:t>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highlight w:val="none"/>
          <w:lang w:val="en-US" w:eastAsia="zh-CN"/>
        </w:rPr>
        <w:t>公交车补助金主要用于公交车运营补助，确保公交车的正常运营，公司的正常运转</w:t>
      </w:r>
      <w:r>
        <w:rPr>
          <w:rStyle w:val="17"/>
          <w:rFonts w:hint="eastAsia" w:ascii="仿宋" w:hAnsi="仿宋" w:eastAsia="仿宋"/>
          <w:b w:val="0"/>
          <w:spacing w:val="-4"/>
          <w:sz w:val="32"/>
          <w:szCs w:val="32"/>
          <w:lang w:eastAsia="zh-CN"/>
        </w:rPr>
        <w:t>。</w:t>
      </w:r>
    </w:p>
    <w:p>
      <w:pPr>
        <w:tabs>
          <w:tab w:val="left" w:pos="5310"/>
        </w:tabs>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r>
        <w:rPr>
          <w:rStyle w:val="17"/>
          <w:rFonts w:ascii="楷体" w:hAnsi="楷体" w:eastAsia="楷体"/>
          <w:spacing w:val="-4"/>
          <w:sz w:val="32"/>
          <w:szCs w:val="32"/>
        </w:rPr>
        <w:tab/>
      </w:r>
    </w:p>
    <w:p>
      <w:pPr>
        <w:spacing w:line="540" w:lineRule="exact"/>
        <w:ind w:firstLine="624" w:firstLineChars="200"/>
        <w:rPr>
          <w:rStyle w:val="17"/>
          <w:rFonts w:hint="eastAsia" w:ascii="仿宋" w:hAnsi="仿宋" w:eastAsia="仿宋"/>
          <w:b w:val="0"/>
          <w:spacing w:val="-4"/>
          <w:sz w:val="32"/>
          <w:szCs w:val="32"/>
          <w:highlight w:val="yellow"/>
        </w:rPr>
      </w:pPr>
      <w:r>
        <w:rPr>
          <w:rStyle w:val="17"/>
          <w:rFonts w:hint="eastAsia" w:ascii="仿宋" w:hAnsi="仿宋" w:eastAsia="仿宋"/>
          <w:b w:val="0"/>
          <w:spacing w:val="-4"/>
          <w:sz w:val="32"/>
          <w:szCs w:val="32"/>
          <w:highlight w:val="none"/>
          <w:lang w:eastAsia="zh-CN"/>
        </w:rPr>
        <w:t>该项目资金管理严格用于公交车补助专款专用。</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该项目资金</w:t>
      </w:r>
      <w:r>
        <w:rPr>
          <w:rStyle w:val="17"/>
          <w:rFonts w:hint="eastAsia" w:ascii="仿宋" w:hAnsi="仿宋" w:eastAsia="仿宋"/>
          <w:b w:val="0"/>
          <w:spacing w:val="-4"/>
          <w:sz w:val="32"/>
          <w:szCs w:val="32"/>
          <w:lang w:val="en-US" w:eastAsia="zh-CN"/>
        </w:rPr>
        <w:t>25200</w:t>
      </w:r>
      <w:r>
        <w:rPr>
          <w:rStyle w:val="17"/>
          <w:rFonts w:hint="eastAsia" w:ascii="仿宋" w:hAnsi="仿宋" w:eastAsia="仿宋"/>
          <w:b w:val="0"/>
          <w:spacing w:val="-4"/>
          <w:sz w:val="32"/>
          <w:szCs w:val="32"/>
        </w:rPr>
        <w:t>元，全部用于</w:t>
      </w:r>
      <w:r>
        <w:rPr>
          <w:rStyle w:val="17"/>
          <w:rFonts w:hint="eastAsia" w:ascii="仿宋" w:hAnsi="仿宋" w:eastAsia="仿宋"/>
          <w:b w:val="0"/>
          <w:spacing w:val="-4"/>
          <w:sz w:val="32"/>
          <w:szCs w:val="32"/>
          <w:lang w:eastAsia="zh-CN"/>
        </w:rPr>
        <w:t>公交车运营补助。</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全部用于</w:t>
      </w:r>
      <w:r>
        <w:rPr>
          <w:rStyle w:val="17"/>
          <w:rFonts w:hint="eastAsia" w:ascii="仿宋" w:hAnsi="仿宋" w:eastAsia="仿宋"/>
          <w:b w:val="0"/>
          <w:spacing w:val="-4"/>
          <w:sz w:val="32"/>
          <w:szCs w:val="32"/>
          <w:lang w:eastAsia="zh-CN"/>
        </w:rPr>
        <w:t>公交车运营补助，</w:t>
      </w:r>
      <w:r>
        <w:rPr>
          <w:rStyle w:val="17"/>
          <w:rFonts w:hint="eastAsia" w:ascii="仿宋" w:hAnsi="仿宋" w:eastAsia="仿宋"/>
          <w:b w:val="0"/>
          <w:spacing w:val="-4"/>
          <w:sz w:val="32"/>
          <w:szCs w:val="32"/>
        </w:rPr>
        <w:t>严格按照专款专用的原则，确保业务内容真实完整客观的予以反映，杜绝挪用或侵占现象。</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公交车补助金是对城市公共交通运营的支持，也是对城市公交正常运营的保障，为成群居民出行提供了便利。</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ind w:firstLine="624" w:firstLineChars="200"/>
        <w:rPr>
          <w:rStyle w:val="17"/>
          <w:rFonts w:hint="eastAsia" w:ascii="仿宋" w:hAnsi="仿宋" w:eastAsia="仿宋"/>
          <w:b w:val="0"/>
          <w:color w:val="auto"/>
          <w:spacing w:val="-4"/>
          <w:sz w:val="32"/>
          <w:szCs w:val="32"/>
          <w:highlight w:val="none"/>
          <w:lang w:val="en-US" w:eastAsia="zh-CN"/>
        </w:rPr>
      </w:pPr>
      <w:r>
        <w:rPr>
          <w:rStyle w:val="17"/>
          <w:rFonts w:hint="eastAsia" w:ascii="仿宋" w:hAnsi="仿宋" w:eastAsia="仿宋"/>
          <w:b w:val="0"/>
          <w:color w:val="auto"/>
          <w:spacing w:val="-4"/>
          <w:sz w:val="32"/>
          <w:szCs w:val="32"/>
          <w:highlight w:val="none"/>
          <w:lang w:val="en-US" w:eastAsia="zh-CN"/>
        </w:rPr>
        <w:t>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ind w:firstLine="624" w:firstLineChars="200"/>
        <w:rPr>
          <w:rStyle w:val="17"/>
          <w:rFonts w:hint="eastAsia" w:ascii="仿宋" w:hAnsi="仿宋" w:eastAsia="仿宋"/>
          <w:b w:val="0"/>
          <w:color w:val="auto"/>
          <w:spacing w:val="-4"/>
          <w:sz w:val="32"/>
          <w:szCs w:val="32"/>
          <w:highlight w:val="none"/>
          <w:lang w:eastAsia="zh-CN"/>
        </w:rPr>
      </w:pPr>
      <w:r>
        <w:rPr>
          <w:rStyle w:val="17"/>
          <w:rFonts w:hint="eastAsia" w:ascii="仿宋" w:hAnsi="仿宋" w:eastAsia="仿宋"/>
          <w:b w:val="0"/>
          <w:color w:val="auto"/>
          <w:spacing w:val="-4"/>
          <w:sz w:val="32"/>
          <w:szCs w:val="32"/>
          <w:highlight w:val="none"/>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Style w:val="17"/>
          <w:rFonts w:hint="eastAsia" w:ascii="仿宋" w:hAnsi="仿宋" w:eastAsia="仿宋"/>
          <w:b w:val="0"/>
          <w:color w:val="auto"/>
          <w:spacing w:val="-4"/>
          <w:sz w:val="32"/>
          <w:szCs w:val="32"/>
          <w:highlight w:val="none"/>
          <w:lang w:eastAsia="zh-CN"/>
        </w:rPr>
      </w:pPr>
      <w:r>
        <w:rPr>
          <w:rFonts w:hint="eastAsia" w:ascii="仿宋_GB2312" w:eastAsia="仿宋_GB2312"/>
          <w:spacing w:val="-4"/>
          <w:sz w:val="32"/>
          <w:szCs w:val="32"/>
        </w:rPr>
        <w:t>工作过程中，严格依据相关制度执行资金审批</w:t>
      </w:r>
      <w:r>
        <w:rPr>
          <w:rFonts w:hint="eastAsia" w:ascii="仿宋_GB2312" w:eastAsia="仿宋_GB2312"/>
          <w:spacing w:val="-4"/>
          <w:sz w:val="32"/>
          <w:szCs w:val="32"/>
          <w:lang w:eastAsia="zh-CN"/>
        </w:rPr>
        <w:t>，</w:t>
      </w:r>
      <w:r>
        <w:rPr>
          <w:rFonts w:hint="eastAsia" w:ascii="仿宋_GB2312" w:eastAsia="仿宋_GB2312"/>
          <w:spacing w:val="-4"/>
          <w:sz w:val="32"/>
          <w:szCs w:val="32"/>
        </w:rPr>
        <w:t>确保资金专款专用</w:t>
      </w:r>
      <w:r>
        <w:rPr>
          <w:rStyle w:val="17"/>
          <w:rFonts w:hint="eastAsia" w:ascii="仿宋" w:hAnsi="仿宋" w:eastAsia="仿宋"/>
          <w:b w:val="0"/>
          <w:color w:val="auto"/>
          <w:spacing w:val="-4"/>
          <w:sz w:val="32"/>
          <w:szCs w:val="32"/>
          <w:highlight w:val="none"/>
          <w:lang w:eastAsia="zh-CN"/>
        </w:rPr>
        <w:t>。</w:t>
      </w:r>
      <w:r>
        <w:rPr>
          <w:rFonts w:hint="eastAsia" w:ascii="仿宋_GB2312" w:eastAsia="仿宋_GB2312"/>
          <w:sz w:val="32"/>
          <w:szCs w:val="32"/>
        </w:rPr>
        <w:t>不断学习业务知识，针对自己的薄弱环节</w:t>
      </w:r>
      <w:r>
        <w:rPr>
          <w:rFonts w:hint="eastAsia" w:ascii="仿宋_GB2312" w:eastAsia="仿宋_GB2312"/>
          <w:sz w:val="32"/>
          <w:szCs w:val="32"/>
          <w:lang w:eastAsia="zh-CN"/>
        </w:rPr>
        <w:t>有的放矢</w:t>
      </w:r>
      <w:r>
        <w:rPr>
          <w:rFonts w:hint="eastAsia" w:ascii="仿宋_GB2312" w:eastAsia="仿宋_GB2312"/>
          <w:sz w:val="32"/>
          <w:szCs w:val="32"/>
        </w:rPr>
        <w:t>;同时向其他做的好的财务主管学习好的管理、经验，提高自身的综合管理能力。</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ind w:firstLine="624" w:firstLineChars="200"/>
        <w:rPr>
          <w:rStyle w:val="17"/>
          <w:rFonts w:hint="eastAsia" w:ascii="仿宋" w:hAnsi="仿宋" w:eastAsia="仿宋"/>
          <w:b w:val="0"/>
          <w:color w:val="auto"/>
          <w:spacing w:val="-4"/>
          <w:sz w:val="32"/>
          <w:szCs w:val="32"/>
          <w:highlight w:val="none"/>
          <w:lang w:eastAsia="zh-CN"/>
        </w:rPr>
      </w:pPr>
      <w:r>
        <w:rPr>
          <w:rStyle w:val="17"/>
          <w:rFonts w:hint="eastAsia" w:ascii="仿宋" w:hAnsi="仿宋" w:eastAsia="仿宋"/>
          <w:b w:val="0"/>
          <w:color w:val="auto"/>
          <w:spacing w:val="-4"/>
          <w:sz w:val="32"/>
          <w:szCs w:val="32"/>
          <w:highlight w:val="none"/>
          <w:lang w:eastAsia="zh-CN"/>
        </w:rPr>
        <w:t>无</w:t>
      </w:r>
    </w:p>
    <w:p>
      <w:pPr>
        <w:numPr>
          <w:ilvl w:val="0"/>
          <w:numId w:val="1"/>
        </w:numPr>
        <w:spacing w:line="540" w:lineRule="exact"/>
        <w:ind w:firstLine="640"/>
        <w:rPr>
          <w:rStyle w:val="17"/>
          <w:rFonts w:hint="eastAsia" w:ascii="黑体" w:hAnsi="黑体" w:eastAsia="黑体"/>
          <w:b w:val="0"/>
          <w:spacing w:val="-4"/>
          <w:sz w:val="32"/>
          <w:szCs w:val="32"/>
        </w:rPr>
      </w:pPr>
      <w:r>
        <w:rPr>
          <w:rStyle w:val="17"/>
          <w:rFonts w:hint="eastAsia" w:ascii="黑体" w:hAnsi="黑体" w:eastAsia="黑体"/>
          <w:b w:val="0"/>
          <w:spacing w:val="-4"/>
          <w:sz w:val="32"/>
          <w:szCs w:val="32"/>
        </w:rPr>
        <w:t>项目评价工作情况</w:t>
      </w:r>
    </w:p>
    <w:p>
      <w:pPr>
        <w:numPr>
          <w:ilvl w:val="0"/>
          <w:numId w:val="0"/>
        </w:numPr>
        <w:spacing w:line="540" w:lineRule="exact"/>
        <w:rPr>
          <w:rStyle w:val="17"/>
          <w:rFonts w:hint="eastAsia" w:ascii="黑体" w:hAnsi="黑体" w:eastAsia="黑体"/>
          <w:b w:val="0"/>
          <w:spacing w:val="-4"/>
          <w:sz w:val="32"/>
          <w:szCs w:val="32"/>
          <w:lang w:val="en-US" w:eastAsia="zh-CN"/>
        </w:rPr>
      </w:pPr>
      <w:r>
        <w:rPr>
          <w:rStyle w:val="17"/>
          <w:rFonts w:hint="eastAsia" w:ascii="黑体" w:hAnsi="黑体" w:eastAsia="黑体"/>
          <w:b w:val="0"/>
          <w:spacing w:val="-4"/>
          <w:sz w:val="32"/>
          <w:szCs w:val="32"/>
          <w:lang w:val="en-US" w:eastAsia="zh-CN"/>
        </w:rPr>
        <w:t xml:space="preserve">   </w:t>
      </w:r>
      <w:r>
        <w:rPr>
          <w:rStyle w:val="17"/>
          <w:rFonts w:hint="eastAsia" w:ascii="仿宋" w:hAnsi="仿宋" w:eastAsia="仿宋"/>
          <w:b w:val="0"/>
          <w:color w:val="auto"/>
          <w:spacing w:val="-4"/>
          <w:sz w:val="32"/>
          <w:szCs w:val="32"/>
          <w:highlight w:val="none"/>
          <w:lang w:val="en-US" w:eastAsia="zh-CN"/>
        </w:rPr>
        <w:t xml:space="preserve"> 公交车补助金是维护公交车正常运营的保障，为广大居民的出行提供了保障</w:t>
      </w:r>
      <w:r>
        <w:rPr>
          <w:rStyle w:val="17"/>
          <w:rFonts w:hint="eastAsia" w:ascii="仿宋" w:hAnsi="仿宋" w:eastAsia="仿宋"/>
          <w:b w:val="0"/>
          <w:spacing w:val="-4"/>
          <w:sz w:val="32"/>
          <w:szCs w:val="32"/>
          <w:highlight w:val="none"/>
          <w:lang w:val="en-US" w:eastAsia="zh-CN"/>
        </w:rPr>
        <w:t>。</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br w:type="page"/>
      </w:r>
      <w:r>
        <w:rPr>
          <w:rStyle w:val="17"/>
          <w:rFonts w:hint="eastAsia" w:ascii="黑体" w:hAnsi="黑体" w:eastAsia="黑体"/>
          <w:b w:val="0"/>
          <w:spacing w:val="-4"/>
          <w:sz w:val="32"/>
          <w:szCs w:val="32"/>
        </w:rPr>
        <w:t>七、附表</w:t>
      </w:r>
    </w:p>
    <w:tbl>
      <w:tblPr>
        <w:tblStyle w:val="15"/>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奇台县财政项目支出绩效自评表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kern w:val="0"/>
                <w:sz w:val="24"/>
              </w:rPr>
              <w:t xml:space="preserve">   </w:t>
            </w:r>
            <w:r>
              <w:rPr>
                <w:rFonts w:hint="eastAsia" w:ascii="宋体" w:hAnsi="宋体" w:cs="宋体"/>
                <w:kern w:val="0"/>
                <w:sz w:val="24"/>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仿宋_GB2312" w:hAnsi="仿宋_GB2312" w:eastAsia="仿宋_GB2312" w:cs="仿宋_GB2312"/>
                <w:b w:val="0"/>
                <w:bCs w:val="0"/>
                <w:kern w:val="0"/>
                <w:sz w:val="20"/>
                <w:szCs w:val="20"/>
                <w:lang w:eastAsia="zh-CN"/>
              </w:rPr>
              <w:t>奇台县</w:t>
            </w:r>
            <w:r>
              <w:rPr>
                <w:rFonts w:hint="eastAsia" w:ascii="仿宋_GB2312" w:hAnsi="仿宋_GB2312" w:eastAsia="仿宋_GB2312" w:cs="仿宋_GB2312"/>
                <w:b w:val="0"/>
                <w:bCs w:val="0"/>
                <w:sz w:val="20"/>
                <w:szCs w:val="20"/>
              </w:rPr>
              <w:t>城市公交补助经费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奇台县</w:t>
            </w:r>
            <w:r>
              <w:rPr>
                <w:rFonts w:hint="eastAsia" w:ascii="宋体" w:hAnsi="宋体" w:cs="宋体"/>
                <w:kern w:val="0"/>
                <w:sz w:val="20"/>
                <w:szCs w:val="20"/>
                <w:lang w:eastAsia="zh-CN"/>
              </w:rPr>
              <w:t>交通运输</w:t>
            </w:r>
            <w:r>
              <w:rPr>
                <w:rFonts w:hint="eastAsia" w:ascii="宋体" w:hAnsi="宋体" w:cs="宋体"/>
                <w:kern w:val="0"/>
                <w:sz w:val="20"/>
                <w:szCs w:val="20"/>
              </w:rPr>
              <w:t>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rPr>
            </w:pPr>
            <w:r>
              <w:rPr>
                <w:rFonts w:hint="eastAsia" w:ascii="宋体" w:hAnsi="宋体" w:cs="宋体"/>
                <w:sz w:val="20"/>
                <w:szCs w:val="20"/>
                <w:lang w:val="en-US" w:eastAsia="zh-CN"/>
              </w:rPr>
              <w:t>25200</w:t>
            </w:r>
            <w:r>
              <w:rPr>
                <w:rStyle w:val="17"/>
                <w:rFonts w:hint="eastAsia" w:ascii="宋体" w:hAnsi="宋体" w:eastAsia="宋体" w:cs="宋体"/>
                <w:b w:val="0"/>
                <w:spacing w:val="-4"/>
                <w:sz w:val="20"/>
                <w:szCs w:val="20"/>
              </w:rPr>
              <w:t>元</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cs="宋体"/>
                <w:sz w:val="20"/>
                <w:szCs w:val="20"/>
                <w:lang w:val="en-US" w:eastAsia="zh-CN"/>
              </w:rPr>
              <w:t>25200</w:t>
            </w:r>
            <w:r>
              <w:rPr>
                <w:rStyle w:val="17"/>
                <w:rFonts w:hint="eastAsia" w:ascii="宋体" w:hAnsi="宋体" w:eastAsia="宋体" w:cs="宋体"/>
                <w:b w:val="0"/>
                <w:spacing w:val="-4"/>
                <w:sz w:val="20"/>
                <w:szCs w:val="20"/>
              </w:rPr>
              <w:t>元</w:t>
            </w:r>
            <w:r>
              <w:rPr>
                <w:rFonts w:hint="eastAsia" w:ascii="宋体" w:hAnsi="宋体" w:eastAsia="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rPr>
            </w:pPr>
            <w:r>
              <w:rPr>
                <w:rFonts w:hint="eastAsia" w:ascii="宋体" w:hAnsi="宋体" w:cs="宋体"/>
                <w:sz w:val="20"/>
                <w:szCs w:val="20"/>
                <w:lang w:val="en-US" w:eastAsia="zh-CN"/>
              </w:rPr>
              <w:t>25200</w:t>
            </w:r>
            <w:r>
              <w:rPr>
                <w:rStyle w:val="17"/>
                <w:rFonts w:hint="eastAsia" w:ascii="宋体" w:hAnsi="宋体" w:eastAsia="宋体" w:cs="宋体"/>
                <w:b w:val="0"/>
                <w:spacing w:val="-4"/>
                <w:sz w:val="20"/>
                <w:szCs w:val="20"/>
              </w:rPr>
              <w:t>元</w:t>
            </w:r>
          </w:p>
        </w:tc>
        <w:tc>
          <w:tcPr>
            <w:tcW w:w="2060" w:type="dxa"/>
            <w:tcBorders>
              <w:top w:val="nil"/>
              <w:left w:val="nil"/>
              <w:bottom w:val="nil"/>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cs="宋体"/>
                <w:sz w:val="20"/>
                <w:szCs w:val="20"/>
                <w:lang w:val="en-US" w:eastAsia="zh-CN"/>
              </w:rPr>
              <w:t>25200</w:t>
            </w:r>
            <w:r>
              <w:rPr>
                <w:rStyle w:val="17"/>
                <w:rFonts w:hint="eastAsia" w:ascii="宋体" w:hAnsi="宋体" w:eastAsia="宋体" w:cs="宋体"/>
                <w:b w:val="0"/>
                <w:spacing w:val="-4"/>
                <w:sz w:val="20"/>
                <w:szCs w:val="20"/>
              </w:rPr>
              <w:t>元</w:t>
            </w:r>
            <w:r>
              <w:rPr>
                <w:rFonts w:hint="eastAsia" w:ascii="宋体" w:hAnsi="宋体" w:eastAsia="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top"/>
          </w:tcPr>
          <w:p>
            <w:pPr>
              <w:widowControl/>
              <w:jc w:val="left"/>
              <w:rPr>
                <w:rFonts w:ascii="仿宋" w:hAnsi="仿宋" w:eastAsia="仿宋" w:cs="宋体"/>
                <w:kern w:val="0"/>
                <w:sz w:val="24"/>
              </w:rPr>
            </w:pPr>
            <w:r>
              <w:rPr>
                <w:rFonts w:hint="eastAsia" w:ascii="仿宋" w:hAnsi="仿宋" w:eastAsia="仿宋" w:cs="宋体"/>
                <w:kern w:val="0"/>
                <w:sz w:val="24"/>
                <w:lang w:eastAsia="zh-CN"/>
              </w:rPr>
              <w:t>用于公交车运营补助</w:t>
            </w:r>
            <w:r>
              <w:rPr>
                <w:rFonts w:hint="eastAsia" w:ascii="仿宋" w:hAnsi="仿宋" w:eastAsia="仿宋" w:cs="宋体"/>
                <w:kern w:val="0"/>
                <w:sz w:val="24"/>
              </w:rPr>
              <w:t>。</w:t>
            </w:r>
          </w:p>
        </w:tc>
        <w:tc>
          <w:tcPr>
            <w:tcW w:w="3840" w:type="dxa"/>
            <w:gridSpan w:val="2"/>
            <w:tcBorders>
              <w:top w:val="single" w:color="auto" w:sz="4" w:space="0"/>
              <w:left w:val="nil"/>
              <w:bottom w:val="single" w:color="auto" w:sz="4" w:space="0"/>
              <w:right w:val="single" w:color="000000" w:sz="4" w:space="0"/>
            </w:tcBorders>
            <w:vAlign w:val="top"/>
          </w:tcPr>
          <w:p>
            <w:pPr>
              <w:widowControl/>
              <w:jc w:val="left"/>
              <w:rPr>
                <w:rFonts w:hint="eastAsia" w:ascii="仿宋" w:hAnsi="仿宋" w:eastAsia="仿宋" w:cs="宋体"/>
                <w:kern w:val="0"/>
                <w:sz w:val="24"/>
                <w:lang w:eastAsia="zh-CN"/>
              </w:rPr>
            </w:pPr>
            <w:r>
              <w:rPr>
                <w:rFonts w:hint="eastAsia" w:ascii="仿宋" w:hAnsi="仿宋" w:eastAsia="仿宋" w:cs="宋体"/>
                <w:kern w:val="0"/>
                <w:sz w:val="24"/>
                <w:lang w:eastAsia="zh-CN"/>
              </w:rPr>
              <w:t>用于公交车运营补助，确保公交车正常运营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sz w:val="20"/>
                <w:szCs w:val="20"/>
                <w:lang w:eastAsia="zh-CN"/>
              </w:rPr>
              <w:t>公交车车数</w:t>
            </w:r>
          </w:p>
        </w:tc>
        <w:tc>
          <w:tcPr>
            <w:tcW w:w="2060" w:type="dxa"/>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0"/>
                <w:szCs w:val="20"/>
              </w:rPr>
            </w:pPr>
            <w:r>
              <w:rPr>
                <w:rFonts w:hint="eastAsia" w:ascii="宋体" w:hAnsi="宋体" w:cs="宋体"/>
                <w:kern w:val="0"/>
                <w:sz w:val="20"/>
                <w:szCs w:val="20"/>
              </w:rPr>
              <w:t>　</w:t>
            </w:r>
            <w:r>
              <w:rPr>
                <w:rFonts w:hint="eastAsia" w:ascii="宋体" w:hAnsi="宋体"/>
                <w:sz w:val="20"/>
                <w:szCs w:val="20"/>
                <w:lang w:val="en-US" w:eastAsia="zh-CN"/>
              </w:rPr>
              <w:t>66辆</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sz w:val="20"/>
                <w:szCs w:val="20"/>
                <w:lang w:val="en-US" w:eastAsia="zh-CN"/>
              </w:rPr>
              <w:t>66辆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补助资金</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sz w:val="20"/>
                <w:szCs w:val="20"/>
                <w:lang w:val="en-US" w:eastAsia="zh-CN"/>
              </w:rPr>
              <w:t xml:space="preserve">  25200</w:t>
            </w:r>
            <w:r>
              <w:rPr>
                <w:rStyle w:val="17"/>
                <w:rFonts w:hint="eastAsia" w:ascii="宋体" w:hAnsi="宋体" w:eastAsia="宋体" w:cs="宋体"/>
                <w:b w:val="0"/>
                <w:spacing w:val="-4"/>
                <w:sz w:val="20"/>
                <w:szCs w:val="20"/>
              </w:rPr>
              <w:t>元</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sz w:val="20"/>
                <w:szCs w:val="20"/>
                <w:lang w:val="en-US" w:eastAsia="zh-CN"/>
              </w:rPr>
              <w:t>25200</w:t>
            </w:r>
            <w:r>
              <w:rPr>
                <w:rStyle w:val="17"/>
                <w:rFonts w:hint="eastAsia" w:ascii="宋体" w:hAnsi="宋体" w:eastAsia="宋体" w:cs="宋体"/>
                <w:b w:val="0"/>
                <w:spacing w:val="-4"/>
                <w:sz w:val="20"/>
                <w:szCs w:val="20"/>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sectPr>
      <w:footerReference r:id="rId5" w:type="default"/>
      <w:pgSz w:w="11906" w:h="16838"/>
      <w:pgMar w:top="1440" w:right="1558"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86"/>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4</w:t>
    </w:r>
    <w:r>
      <w:fldChar w:fldCharType="end"/>
    </w:r>
  </w:p>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singleLevel"/>
    <w:tmpl w:val="00000009"/>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ZiOGZiYWVmZDhlOWI5MWU4OWZmOTU1MWVjZmE1NjcifQ=="/>
  </w:docVars>
  <w:rsids>
    <w:rsidRoot w:val="00000000"/>
    <w:rsid w:val="41EC62C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uiPriority w:val="0"/>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0"/>
    <w:uiPriority w:val="0"/>
    <w:pPr>
      <w:keepNext/>
      <w:widowControl/>
      <w:spacing w:before="240" w:after="60"/>
      <w:jc w:val="left"/>
      <w:outlineLvl w:val="1"/>
    </w:pPr>
    <w:rPr>
      <w:rFonts w:ascii="Cambria" w:hAnsi="Cambria" w:eastAsia="宋体"/>
      <w:b/>
      <w:bCs/>
      <w:i/>
      <w:iCs/>
      <w:sz w:val="28"/>
      <w:szCs w:val="28"/>
    </w:rPr>
  </w:style>
  <w:style w:type="paragraph" w:styleId="4">
    <w:name w:val="heading 3"/>
    <w:basedOn w:val="1"/>
    <w:next w:val="1"/>
    <w:link w:val="21"/>
    <w:uiPriority w:val="0"/>
    <w:pPr>
      <w:keepNext/>
      <w:widowControl/>
      <w:spacing w:before="240" w:after="60"/>
      <w:jc w:val="left"/>
      <w:outlineLvl w:val="2"/>
    </w:pPr>
    <w:rPr>
      <w:rFonts w:ascii="Cambria" w:hAnsi="Cambria" w:eastAsia="宋体"/>
      <w:b/>
      <w:bCs/>
      <w:sz w:val="26"/>
      <w:szCs w:val="26"/>
    </w:rPr>
  </w:style>
  <w:style w:type="paragraph" w:styleId="5">
    <w:name w:val="heading 4"/>
    <w:basedOn w:val="1"/>
    <w:next w:val="1"/>
    <w:link w:val="22"/>
    <w:uiPriority w:val="0"/>
    <w:pPr>
      <w:keepNext/>
      <w:widowControl/>
      <w:spacing w:before="240" w:after="60"/>
      <w:jc w:val="left"/>
      <w:outlineLvl w:val="3"/>
    </w:pPr>
    <w:rPr>
      <w:b/>
      <w:bCs/>
      <w:sz w:val="28"/>
      <w:szCs w:val="28"/>
    </w:rPr>
  </w:style>
  <w:style w:type="paragraph" w:styleId="6">
    <w:name w:val="heading 5"/>
    <w:basedOn w:val="1"/>
    <w:next w:val="1"/>
    <w:link w:val="23"/>
    <w:uiPriority w:val="0"/>
    <w:pPr>
      <w:widowControl/>
      <w:spacing w:before="240" w:after="60"/>
      <w:jc w:val="left"/>
      <w:outlineLvl w:val="4"/>
    </w:pPr>
    <w:rPr>
      <w:b/>
      <w:bCs/>
      <w:i/>
      <w:iCs/>
      <w:sz w:val="26"/>
      <w:szCs w:val="26"/>
    </w:rPr>
  </w:style>
  <w:style w:type="paragraph" w:styleId="7">
    <w:name w:val="heading 6"/>
    <w:basedOn w:val="1"/>
    <w:next w:val="1"/>
    <w:link w:val="24"/>
    <w:uiPriority w:val="0"/>
    <w:pPr>
      <w:widowControl/>
      <w:spacing w:before="240" w:after="60"/>
      <w:jc w:val="left"/>
      <w:outlineLvl w:val="5"/>
    </w:pPr>
    <w:rPr>
      <w:b/>
      <w:bCs/>
    </w:rPr>
  </w:style>
  <w:style w:type="paragraph" w:styleId="8">
    <w:name w:val="heading 7"/>
    <w:basedOn w:val="1"/>
    <w:next w:val="1"/>
    <w:link w:val="25"/>
    <w:uiPriority w:val="0"/>
    <w:pPr>
      <w:widowControl/>
      <w:spacing w:before="240" w:after="60"/>
      <w:jc w:val="left"/>
      <w:outlineLvl w:val="6"/>
    </w:pPr>
    <w:rPr>
      <w:sz w:val="24"/>
      <w:szCs w:val="24"/>
    </w:rPr>
  </w:style>
  <w:style w:type="paragraph" w:styleId="9">
    <w:name w:val="heading 8"/>
    <w:basedOn w:val="1"/>
    <w:next w:val="1"/>
    <w:link w:val="26"/>
    <w:uiPriority w:val="0"/>
    <w:pPr>
      <w:widowControl/>
      <w:spacing w:before="240" w:after="60"/>
      <w:jc w:val="left"/>
      <w:outlineLvl w:val="7"/>
    </w:pPr>
    <w:rPr>
      <w:i/>
      <w:iCs/>
      <w:sz w:val="24"/>
      <w:szCs w:val="24"/>
    </w:rPr>
  </w:style>
  <w:style w:type="paragraph" w:styleId="10">
    <w:name w:val="heading 9"/>
    <w:basedOn w:val="1"/>
    <w:next w:val="1"/>
    <w:link w:val="27"/>
    <w:uiPriority w:val="0"/>
    <w:pPr>
      <w:widowControl/>
      <w:spacing w:before="240" w:after="60"/>
      <w:jc w:val="left"/>
      <w:outlineLvl w:val="8"/>
    </w:pPr>
    <w:rPr>
      <w:rFonts w:ascii="Cambria" w:hAnsi="Cambria" w:eastAsia="宋体"/>
    </w:rPr>
  </w:style>
  <w:style w:type="character" w:default="1" w:styleId="16">
    <w:name w:val="Default Paragraph Fon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11">
    <w:name w:val="footer"/>
    <w:basedOn w:val="1"/>
    <w:link w:val="28"/>
    <w:uiPriority w:val="0"/>
    <w:pPr>
      <w:tabs>
        <w:tab w:val="center" w:pos="4153"/>
        <w:tab w:val="right" w:pos="8306"/>
      </w:tabs>
      <w:snapToGrid w:val="0"/>
      <w:jc w:val="left"/>
    </w:pPr>
    <w:rPr>
      <w:rFonts w:ascii="Calibri" w:hAnsi="Calibri" w:eastAsia="宋体"/>
      <w:kern w:val="2"/>
      <w:sz w:val="18"/>
      <w:szCs w:val="18"/>
    </w:rPr>
  </w:style>
  <w:style w:type="paragraph" w:styleId="12">
    <w:name w:val="header"/>
    <w:basedOn w:val="1"/>
    <w:link w:val="29"/>
    <w:uiPriority w:val="0"/>
    <w:pPr>
      <w:pBdr>
        <w:bottom w:val="single" w:color="auto" w:sz="6" w:space="1"/>
      </w:pBdr>
      <w:tabs>
        <w:tab w:val="center" w:pos="4153"/>
        <w:tab w:val="right" w:pos="8306"/>
      </w:tabs>
      <w:snapToGrid w:val="0"/>
      <w:jc w:val="center"/>
    </w:pPr>
    <w:rPr>
      <w:rFonts w:ascii="Calibri" w:hAnsi="Calibri" w:eastAsia="宋体"/>
      <w:kern w:val="2"/>
      <w:sz w:val="18"/>
      <w:szCs w:val="18"/>
    </w:rPr>
  </w:style>
  <w:style w:type="paragraph" w:styleId="13">
    <w:name w:val="Subtitle"/>
    <w:basedOn w:val="1"/>
    <w:next w:val="1"/>
    <w:link w:val="30"/>
    <w:uiPriority w:val="0"/>
    <w:pPr>
      <w:widowControl/>
      <w:spacing w:after="60"/>
      <w:jc w:val="center"/>
      <w:outlineLvl w:val="1"/>
    </w:pPr>
    <w:rPr>
      <w:rFonts w:ascii="Cambria" w:hAnsi="Cambria" w:eastAsia="宋体"/>
      <w:sz w:val="24"/>
      <w:szCs w:val="24"/>
    </w:rPr>
  </w:style>
  <w:style w:type="paragraph" w:styleId="14">
    <w:name w:val="Title"/>
    <w:basedOn w:val="1"/>
    <w:next w:val="1"/>
    <w:link w:val="31"/>
    <w:uiPriority w:val="0"/>
    <w:pPr>
      <w:widowControl/>
      <w:spacing w:before="240" w:after="60"/>
      <w:jc w:val="center"/>
      <w:outlineLvl w:val="0"/>
    </w:pPr>
    <w:rPr>
      <w:rFonts w:ascii="Cambria" w:hAnsi="Cambria" w:eastAsia="宋体"/>
      <w:b/>
      <w:bCs/>
      <w:kern w:val="28"/>
      <w:sz w:val="32"/>
      <w:szCs w:val="32"/>
    </w:rPr>
  </w:style>
  <w:style w:type="character" w:styleId="17">
    <w:name w:val="Strong"/>
    <w:basedOn w:val="16"/>
    <w:uiPriority w:val="0"/>
    <w:rPr>
      <w:b/>
      <w:bCs/>
    </w:rPr>
  </w:style>
  <w:style w:type="character" w:styleId="18">
    <w:name w:val="Emphasis"/>
    <w:basedOn w:val="16"/>
    <w:uiPriority w:val="0"/>
    <w:rPr>
      <w:rFonts w:ascii="Calibri" w:hAnsi="Calibri"/>
      <w:b/>
      <w:i/>
      <w:iCs/>
    </w:rPr>
  </w:style>
  <w:style w:type="character" w:customStyle="1" w:styleId="19">
    <w:name w:val="标题 1 Char"/>
    <w:basedOn w:val="16"/>
    <w:link w:val="2"/>
    <w:semiHidden/>
    <w:uiPriority w:val="0"/>
    <w:rPr>
      <w:rFonts w:ascii="Cambria" w:hAnsi="Cambria" w:eastAsia="宋体"/>
      <w:b/>
      <w:bCs/>
      <w:kern w:val="32"/>
      <w:sz w:val="32"/>
      <w:szCs w:val="32"/>
    </w:rPr>
  </w:style>
  <w:style w:type="character" w:customStyle="1" w:styleId="20">
    <w:name w:val="标题 2 Char"/>
    <w:basedOn w:val="16"/>
    <w:link w:val="3"/>
    <w:semiHidden/>
    <w:uiPriority w:val="0"/>
    <w:rPr>
      <w:rFonts w:ascii="Cambria" w:hAnsi="Cambria" w:eastAsia="宋体"/>
      <w:b/>
      <w:bCs/>
      <w:i/>
      <w:iCs/>
      <w:sz w:val="28"/>
      <w:szCs w:val="28"/>
    </w:rPr>
  </w:style>
  <w:style w:type="character" w:customStyle="1" w:styleId="21">
    <w:name w:val="标题 3 Char"/>
    <w:basedOn w:val="16"/>
    <w:link w:val="4"/>
    <w:semiHidden/>
    <w:uiPriority w:val="0"/>
    <w:rPr>
      <w:rFonts w:ascii="Cambria" w:hAnsi="Cambria" w:eastAsia="宋体"/>
      <w:b/>
      <w:bCs/>
      <w:sz w:val="26"/>
      <w:szCs w:val="26"/>
    </w:rPr>
  </w:style>
  <w:style w:type="character" w:customStyle="1" w:styleId="22">
    <w:name w:val="标题 4 Char"/>
    <w:basedOn w:val="16"/>
    <w:link w:val="5"/>
    <w:semiHidden/>
    <w:uiPriority w:val="0"/>
    <w:rPr>
      <w:b/>
      <w:bCs/>
      <w:sz w:val="28"/>
      <w:szCs w:val="28"/>
    </w:rPr>
  </w:style>
  <w:style w:type="character" w:customStyle="1" w:styleId="23">
    <w:name w:val="标题 5 Char"/>
    <w:basedOn w:val="16"/>
    <w:link w:val="6"/>
    <w:semiHidden/>
    <w:uiPriority w:val="0"/>
    <w:rPr>
      <w:b/>
      <w:bCs/>
      <w:i/>
      <w:iCs/>
      <w:sz w:val="26"/>
      <w:szCs w:val="26"/>
    </w:rPr>
  </w:style>
  <w:style w:type="character" w:customStyle="1" w:styleId="24">
    <w:name w:val="标题 6 Char"/>
    <w:basedOn w:val="16"/>
    <w:link w:val="7"/>
    <w:semiHidden/>
    <w:uiPriority w:val="0"/>
    <w:rPr>
      <w:b/>
      <w:bCs/>
    </w:rPr>
  </w:style>
  <w:style w:type="character" w:customStyle="1" w:styleId="25">
    <w:name w:val="标题 7 Char"/>
    <w:basedOn w:val="16"/>
    <w:link w:val="8"/>
    <w:semiHidden/>
    <w:uiPriority w:val="0"/>
    <w:rPr>
      <w:sz w:val="24"/>
      <w:szCs w:val="24"/>
    </w:rPr>
  </w:style>
  <w:style w:type="character" w:customStyle="1" w:styleId="26">
    <w:name w:val="标题 8 Char"/>
    <w:basedOn w:val="16"/>
    <w:link w:val="9"/>
    <w:semiHidden/>
    <w:uiPriority w:val="0"/>
    <w:rPr>
      <w:i/>
      <w:iCs/>
      <w:sz w:val="24"/>
      <w:szCs w:val="24"/>
    </w:rPr>
  </w:style>
  <w:style w:type="character" w:customStyle="1" w:styleId="27">
    <w:name w:val="标题 9 Char"/>
    <w:basedOn w:val="16"/>
    <w:link w:val="10"/>
    <w:semiHidden/>
    <w:uiPriority w:val="0"/>
    <w:rPr>
      <w:rFonts w:ascii="Cambria" w:hAnsi="Cambria" w:eastAsia="宋体"/>
    </w:rPr>
  </w:style>
  <w:style w:type="character" w:customStyle="1" w:styleId="28">
    <w:name w:val="页脚 Char"/>
    <w:basedOn w:val="16"/>
    <w:link w:val="11"/>
    <w:semiHidden/>
    <w:uiPriority w:val="0"/>
    <w:rPr>
      <w:rFonts w:ascii="Calibri" w:hAnsi="Calibri" w:eastAsia="宋体"/>
      <w:kern w:val="2"/>
      <w:sz w:val="18"/>
      <w:szCs w:val="18"/>
    </w:rPr>
  </w:style>
  <w:style w:type="character" w:customStyle="1" w:styleId="29">
    <w:name w:val="页眉 Char"/>
    <w:basedOn w:val="16"/>
    <w:link w:val="12"/>
    <w:semiHidden/>
    <w:uiPriority w:val="0"/>
    <w:rPr>
      <w:rFonts w:ascii="Calibri" w:hAnsi="Calibri" w:eastAsia="宋体"/>
      <w:kern w:val="2"/>
      <w:sz w:val="18"/>
      <w:szCs w:val="18"/>
    </w:rPr>
  </w:style>
  <w:style w:type="character" w:customStyle="1" w:styleId="30">
    <w:name w:val="副标题 Char"/>
    <w:basedOn w:val="16"/>
    <w:link w:val="13"/>
    <w:semiHidden/>
    <w:uiPriority w:val="0"/>
    <w:rPr>
      <w:rFonts w:ascii="Cambria" w:hAnsi="Cambria" w:eastAsia="宋体"/>
      <w:sz w:val="24"/>
      <w:szCs w:val="24"/>
    </w:rPr>
  </w:style>
  <w:style w:type="character" w:customStyle="1" w:styleId="31">
    <w:name w:val="标题 Char"/>
    <w:basedOn w:val="16"/>
    <w:link w:val="14"/>
    <w:semiHidden/>
    <w:uiPriority w:val="0"/>
    <w:rPr>
      <w:rFonts w:ascii="Cambria" w:hAnsi="Cambria" w:eastAsia="宋体"/>
      <w:b/>
      <w:bCs/>
      <w:kern w:val="28"/>
      <w:sz w:val="32"/>
      <w:szCs w:val="32"/>
    </w:rPr>
  </w:style>
  <w:style w:type="paragraph" w:customStyle="1" w:styleId="32">
    <w:name w:val="批注框文本 Char Char"/>
    <w:basedOn w:val="1"/>
    <w:link w:val="38"/>
    <w:uiPriority w:val="0"/>
    <w:rPr>
      <w:rFonts w:ascii="Times New Roman" w:hAnsi="Times New Roman" w:eastAsia="宋体"/>
      <w:kern w:val="2"/>
      <w:sz w:val="18"/>
      <w:szCs w:val="18"/>
    </w:rPr>
  </w:style>
  <w:style w:type="paragraph" w:customStyle="1" w:styleId="33">
    <w:name w:val="No Spacing"/>
    <w:basedOn w:val="1"/>
    <w:uiPriority w:val="0"/>
    <w:pPr>
      <w:widowControl/>
      <w:jc w:val="left"/>
    </w:pPr>
    <w:rPr>
      <w:rFonts w:ascii="Calibri" w:hAnsi="Calibri" w:eastAsia="宋体" w:cs="Times New Roman"/>
      <w:kern w:val="0"/>
      <w:sz w:val="24"/>
      <w:szCs w:val="32"/>
      <w:lang w:val="en-US" w:eastAsia="en-US" w:bidi="en-US"/>
    </w:rPr>
  </w:style>
  <w:style w:type="paragraph" w:customStyle="1" w:styleId="34">
    <w:name w:val="List Paragraph"/>
    <w:basedOn w:val="1"/>
    <w:uiPriority w:val="0"/>
    <w:pPr>
      <w:widowControl/>
      <w:ind w:left="720"/>
      <w:contextualSpacing/>
      <w:jc w:val="left"/>
    </w:pPr>
    <w:rPr>
      <w:rFonts w:ascii="Calibri" w:hAnsi="Calibri" w:eastAsia="宋体"/>
      <w:kern w:val="0"/>
      <w:sz w:val="24"/>
      <w:lang w:eastAsia="en-US" w:bidi="en-US"/>
    </w:rPr>
  </w:style>
  <w:style w:type="paragraph" w:customStyle="1" w:styleId="35">
    <w:name w:val="Quote"/>
    <w:basedOn w:val="1"/>
    <w:next w:val="1"/>
    <w:link w:val="39"/>
    <w:uiPriority w:val="0"/>
    <w:pPr>
      <w:widowControl/>
      <w:jc w:val="left"/>
    </w:pPr>
    <w:rPr>
      <w:i/>
      <w:sz w:val="24"/>
      <w:szCs w:val="24"/>
    </w:rPr>
  </w:style>
  <w:style w:type="paragraph" w:customStyle="1" w:styleId="36">
    <w:name w:val="Intense Quote"/>
    <w:basedOn w:val="1"/>
    <w:next w:val="1"/>
    <w:link w:val="40"/>
    <w:uiPriority w:val="0"/>
    <w:pPr>
      <w:widowControl/>
      <w:ind w:left="720" w:right="720"/>
      <w:jc w:val="left"/>
    </w:pPr>
    <w:rPr>
      <w:b/>
      <w:i/>
      <w:sz w:val="24"/>
    </w:rPr>
  </w:style>
  <w:style w:type="paragraph" w:customStyle="1" w:styleId="37">
    <w:name w:val="TOC Heading"/>
    <w:basedOn w:val="2"/>
    <w:next w:val="1"/>
    <w:uiPriority w:val="0"/>
    <w:pPr>
      <w:outlineLvl w:val="9"/>
    </w:pPr>
    <w:rPr>
      <w:lang w:eastAsia="en-US" w:bidi="en-US"/>
    </w:rPr>
  </w:style>
  <w:style w:type="character" w:customStyle="1" w:styleId="38">
    <w:name w:val="批注框文本 Char Char Char Char"/>
    <w:basedOn w:val="16"/>
    <w:link w:val="32"/>
    <w:semiHidden/>
    <w:uiPriority w:val="0"/>
    <w:rPr>
      <w:rFonts w:ascii="Times New Roman" w:hAnsi="Times New Roman" w:eastAsia="宋体"/>
      <w:kern w:val="2"/>
      <w:sz w:val="18"/>
      <w:szCs w:val="18"/>
    </w:rPr>
  </w:style>
  <w:style w:type="character" w:customStyle="1" w:styleId="39">
    <w:name w:val="引用 Char"/>
    <w:basedOn w:val="16"/>
    <w:link w:val="35"/>
    <w:semiHidden/>
    <w:uiPriority w:val="0"/>
    <w:rPr>
      <w:i/>
      <w:sz w:val="24"/>
      <w:szCs w:val="24"/>
    </w:rPr>
  </w:style>
  <w:style w:type="character" w:customStyle="1" w:styleId="40">
    <w:name w:val="明显引用 Char"/>
    <w:basedOn w:val="16"/>
    <w:link w:val="36"/>
    <w:semiHidden/>
    <w:uiPriority w:val="0"/>
    <w:rPr>
      <w:b/>
      <w:i/>
      <w:sz w:val="24"/>
    </w:rPr>
  </w:style>
  <w:style w:type="character" w:customStyle="1" w:styleId="41">
    <w:name w:val="Subtle Emphasis"/>
    <w:uiPriority w:val="0"/>
    <w:rPr>
      <w:i/>
      <w:color w:val="565656"/>
    </w:rPr>
  </w:style>
  <w:style w:type="character" w:customStyle="1" w:styleId="42">
    <w:name w:val="Intense Emphasis"/>
    <w:basedOn w:val="16"/>
    <w:uiPriority w:val="0"/>
    <w:rPr>
      <w:b/>
      <w:i/>
      <w:sz w:val="24"/>
      <w:szCs w:val="24"/>
      <w:u w:val="single"/>
    </w:rPr>
  </w:style>
  <w:style w:type="character" w:customStyle="1" w:styleId="43">
    <w:name w:val="Subtle Reference"/>
    <w:basedOn w:val="16"/>
    <w:uiPriority w:val="0"/>
    <w:rPr>
      <w:sz w:val="24"/>
      <w:szCs w:val="24"/>
      <w:u w:val="single"/>
    </w:rPr>
  </w:style>
  <w:style w:type="character" w:customStyle="1" w:styleId="44">
    <w:name w:val="Intense Reference"/>
    <w:basedOn w:val="16"/>
    <w:uiPriority w:val="0"/>
    <w:rPr>
      <w:b/>
      <w:sz w:val="24"/>
      <w:u w:val="single"/>
    </w:rPr>
  </w:style>
  <w:style w:type="character" w:customStyle="1" w:styleId="45">
    <w:name w:val="Book Title"/>
    <w:basedOn w:val="16"/>
    <w:uiPriority w:val="0"/>
    <w:rPr>
      <w:rFonts w:ascii="Cambria" w:hAnsi="Cambria" w:eastAsia="宋体"/>
      <w:b/>
      <w:i/>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2018-08-18T02:06:00Z</dcterms:created>
  <dc:creator>赵 恺（预算处）</dc:creator>
  <cp:lastModifiedBy>Administrator</cp:lastModifiedBy>
  <cp:lastPrinted>2019-01-16T12:20:00Z</cp:lastPrinted>
  <dcterms:modified xsi:type="dcterms:W3CDTF">2024-03-22T09:27:49Z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D5F6B89541B64BAF9BD5DDBA7C8F2870_12</vt:lpwstr>
  </property>
</Properties>
</file>