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val="en-US" w:eastAsia="zh-CN"/>
        </w:rPr>
        <w:t>2018年村级惠民生工程项目</w:t>
      </w: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val="en-US" w:eastAsia="zh-CN"/>
        </w:rPr>
        <w:t>奇台县西北湾镇及访惠聚驻村工作队</w:t>
      </w:r>
    </w:p>
    <w:p>
      <w:pPr>
        <w:spacing w:line="700" w:lineRule="exact"/>
        <w:ind w:firstLine="849" w:firstLineChars="236"/>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val="en-US" w:eastAsia="zh-CN"/>
        </w:rPr>
        <w:t>奇台县财政局</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720" w:firstLineChars="200"/>
        <w:jc w:val="left"/>
        <w:textAlignment w:val="auto"/>
        <w:outlineLvl w:val="9"/>
        <w:rPr>
          <w:rFonts w:hAnsi="宋体"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val="en-US" w:eastAsia="zh-CN"/>
        </w:rPr>
        <w:t>陈德生</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17</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_GB2312" w:eastAsia="仿宋_GB2312"/>
          <w:sz w:val="30"/>
          <w:szCs w:val="32"/>
          <w:lang w:eastAsia="zh-CN"/>
        </w:rPr>
      </w:pPr>
      <w:r>
        <w:rPr>
          <w:rFonts w:hint="eastAsia" w:ascii="仿宋_GB2312" w:eastAsia="仿宋_GB2312"/>
          <w:sz w:val="32"/>
          <w:szCs w:val="32"/>
          <w:lang w:eastAsia="zh-CN"/>
        </w:rPr>
        <w:t>各乡镇政府及各乡镇“访惠聚”驻村工作队基本职责：深刻学习领会习近平总书记</w:t>
      </w:r>
      <w:r>
        <w:rPr>
          <w:rFonts w:hint="eastAsia" w:ascii="仿宋_GB2312" w:eastAsia="仿宋_GB2312"/>
          <w:sz w:val="32"/>
          <w:szCs w:val="32"/>
          <w:lang w:val="en-US" w:eastAsia="zh-CN"/>
        </w:rPr>
        <w:t>2017</w:t>
      </w:r>
      <w:r>
        <w:rPr>
          <w:rFonts w:hint="eastAsia" w:ascii="仿宋_GB2312" w:eastAsia="仿宋_GB2312"/>
          <w:sz w:val="32"/>
          <w:szCs w:val="32"/>
          <w:lang w:eastAsia="zh-CN"/>
        </w:rPr>
        <w:t>年参加十二届全国人大五次会议新疆代表团审议时的重要讲话精神，牢牢把握自治区党委总体部署，围绕“一个总目标”，把维护社会稳定、建强基层组织、做好群众工作、落实惠民政策、拓宽致富门路、推进脱贫攻坚、办好实事好事、壮大党员队伍这“八项任务”落到实处，尤其在“访惠聚”驻村工作和“民族团结一家亲”活动中要讲究工作方法，进一步扎实做好群众工作，打牢稳定发展的群众基础。</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eastAsia="zh-CN"/>
        </w:rPr>
        <w:t>预期目标及阶段性目标：</w:t>
      </w:r>
      <w:r>
        <w:rPr>
          <w:rFonts w:hint="eastAsia" w:ascii="仿宋_GB2312" w:eastAsia="仿宋_GB2312"/>
          <w:sz w:val="32"/>
          <w:szCs w:val="32"/>
          <w:lang w:val="en-US" w:eastAsia="zh-CN"/>
        </w:rPr>
        <w:t xml:space="preserve"> 自治区2018年村级惠民生工程项目——奇台县西北湾镇二三屯村村级组织活动场所建设项目，昌吉州财行【2018】</w:t>
      </w:r>
      <w:r>
        <w:rPr>
          <w:rFonts w:hint="eastAsia" w:ascii="仿宋_GB2312" w:eastAsia="仿宋_GB2312"/>
          <w:color w:val="auto"/>
          <w:sz w:val="32"/>
          <w:szCs w:val="32"/>
          <w:lang w:val="en-US" w:eastAsia="zh-CN"/>
        </w:rPr>
        <w:t>14</w:t>
      </w:r>
      <w:r>
        <w:rPr>
          <w:rFonts w:hint="eastAsia" w:ascii="仿宋_GB2312" w:eastAsia="仿宋_GB2312"/>
          <w:sz w:val="32"/>
          <w:szCs w:val="32"/>
          <w:lang w:val="en-US" w:eastAsia="zh-CN"/>
        </w:rPr>
        <w:t>号文件下达《关于自治区2018年“访惠聚”第六批村级惠民生项目资金的通知》，该项目主要用于西北湾镇二三屯村村级组织活动场所建设。</w:t>
      </w:r>
    </w:p>
    <w:p>
      <w:pPr>
        <w:spacing w:beforeLines="0" w:afterLines="0"/>
        <w:ind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r>
        <w:rPr>
          <w:rStyle w:val="18"/>
          <w:rFonts w:hint="eastAsia" w:ascii="黑体" w:hAnsi="黑体" w:eastAsia="黑体"/>
          <w:b w:val="0"/>
          <w:spacing w:val="-4"/>
          <w:sz w:val="32"/>
          <w:szCs w:val="32"/>
          <w:lang w:eastAsia="zh-CN"/>
        </w:rPr>
        <w:t>主</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2018年村级惠民生工程项目——奇台县西北湾镇二三屯村村级组织活动场所建设项目总投资50万元，其中上级财政拨款50万元，无自筹资金。</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_GB2312" w:eastAsia="仿宋_GB2312"/>
          <w:color w:val="auto"/>
          <w:sz w:val="32"/>
          <w:szCs w:val="32"/>
          <w:lang w:val="en-US" w:eastAsia="zh-CN"/>
        </w:rPr>
      </w:pPr>
      <w:r>
        <w:rPr>
          <w:rFonts w:hint="eastAsia" w:ascii="仿宋_GB2312" w:eastAsia="仿宋_GB2312"/>
          <w:sz w:val="32"/>
          <w:szCs w:val="32"/>
          <w:lang w:val="en-US" w:eastAsia="zh-CN"/>
        </w:rPr>
        <w:t xml:space="preserve">2018年村级惠民生工程项目——奇台县西北湾镇二三屯村村级组织活动场所建设尚未开工，正在办理招投相关事项，因冬季无法施工，工程建设开工计划2019年4月开工。项目资金尚未支付。 </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eastAsia="仿宋_GB2312"/>
          <w:sz w:val="32"/>
          <w:szCs w:val="32"/>
          <w:lang w:val="en-US" w:eastAsia="zh-CN"/>
        </w:rPr>
        <w:t>2018年村级惠民生工程项目——奇台县西北湾镇二三屯村级组织活动场所建设项目按《关于印发奇台县加强涉农惠民补贴资金监管工作实施意见的通知》（</w:t>
      </w:r>
      <w:r>
        <w:rPr>
          <w:rFonts w:hint="eastAsia" w:ascii="仿宋_GB2312" w:hAnsi="仿宋_GB2312" w:eastAsia="仿宋_GB2312" w:cs="仿宋_GB2312"/>
          <w:sz w:val="32"/>
          <w:szCs w:val="32"/>
        </w:rPr>
        <w:t>奇党办〔2017〕30号</w:t>
      </w:r>
      <w:r>
        <w:rPr>
          <w:rFonts w:hint="eastAsia" w:ascii="仿宋_GB2312" w:hAnsi="仿宋_GB2312" w:eastAsia="仿宋_GB2312" w:cs="仿宋_GB2312"/>
          <w:sz w:val="32"/>
          <w:szCs w:val="32"/>
          <w:lang w:eastAsia="zh-CN"/>
        </w:rPr>
        <w:t>）管理办法执行并按《自治区财政资金跟踪反馈管理暂行办法》（新财预【</w:t>
      </w:r>
      <w:r>
        <w:rPr>
          <w:rFonts w:hint="eastAsia" w:ascii="仿宋_GB2312" w:hAnsi="仿宋_GB2312" w:eastAsia="仿宋_GB2312" w:cs="仿宋_GB2312"/>
          <w:sz w:val="32"/>
          <w:szCs w:val="32"/>
          <w:lang w:val="en-US" w:eastAsia="zh-CN"/>
        </w:rPr>
        <w:t>2016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113号</w:t>
      </w:r>
      <w:r>
        <w:rPr>
          <w:rFonts w:hint="eastAsia" w:ascii="仿宋_GB2312" w:hAnsi="仿宋_GB2312" w:eastAsia="仿宋_GB2312" w:cs="仿宋_GB2312"/>
          <w:sz w:val="32"/>
          <w:szCs w:val="32"/>
          <w:lang w:eastAsia="zh-CN"/>
        </w:rPr>
        <w:t>）文件执行。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40" w:firstLineChars="200"/>
        <w:rPr>
          <w:rStyle w:val="18"/>
          <w:rFonts w:ascii="仿宋" w:hAnsi="仿宋" w:eastAsia="仿宋"/>
          <w:b w:val="0"/>
          <w:spacing w:val="-4"/>
          <w:sz w:val="32"/>
          <w:szCs w:val="32"/>
          <w:highlight w:val="yellow"/>
        </w:rPr>
      </w:pPr>
      <w:r>
        <w:rPr>
          <w:rFonts w:hint="eastAsia" w:ascii="仿宋_GB2312" w:eastAsia="仿宋_GB2312"/>
          <w:sz w:val="32"/>
          <w:szCs w:val="32"/>
          <w:lang w:val="en-US" w:eastAsia="zh-CN"/>
        </w:rPr>
        <w:t xml:space="preserve">2018年村级惠民生工程项目——奇台县西北湾镇二三屯村级组织活动场所建设项目尚未开工，正在办理招投相关事项，因冬季无法施工，工程建设开工计划2019年4月开工。 </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被监督检查村（社区）存在问题的，除处理当事人外，还追究村（社区）主要负责人、乡镇相关站所、部门科室负责人的责任，根据存在问题的严重程度，还要追究乡镇、相关职能部门分管领导、主要领导的责任。</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于在各项涉农惠民补贴资金管理方面出现失职渎职等违规违纪行为的，纪检监察部门将依据上述部门、乡镇职责，根据《中国共产党纪律处分条例》《中国共产党问责条例》《财政违法行为处罚处分条例》及《农村基层干部廉洁履行职责若干规定(试行)》等规定依法依纪给予党纪政纪处理，情节严重的将移送司法机关。</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 w:hAnsi="楷体" w:eastAsia="楷体" w:cs="楷体"/>
          <w:sz w:val="32"/>
          <w:szCs w:val="32"/>
        </w:rPr>
      </w:pPr>
      <w:r>
        <w:rPr>
          <w:rFonts w:hint="eastAsia" w:ascii="楷体" w:hAnsi="楷体" w:eastAsia="楷体" w:cs="楷体"/>
          <w:sz w:val="32"/>
          <w:szCs w:val="32"/>
          <w:lang w:val="en-US" w:eastAsia="zh-CN"/>
        </w:rPr>
        <w:t>1、</w:t>
      </w:r>
      <w:r>
        <w:rPr>
          <w:rFonts w:hint="eastAsia" w:ascii="楷体" w:hAnsi="楷体" w:eastAsia="楷体" w:cs="楷体"/>
          <w:sz w:val="32"/>
          <w:szCs w:val="32"/>
        </w:rPr>
        <w:t>项目资金情况分析。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项目资金到位情况分析。</w:t>
      </w:r>
      <w:r>
        <w:rPr>
          <w:rFonts w:hint="eastAsia" w:ascii="仿宋_GB2312" w:eastAsia="仿宋_GB2312"/>
          <w:sz w:val="32"/>
          <w:szCs w:val="32"/>
          <w:lang w:val="en-US" w:eastAsia="zh-CN"/>
        </w:rPr>
        <w:t>昌吉州财行【2018】</w:t>
      </w:r>
      <w:r>
        <w:rPr>
          <w:rFonts w:hint="eastAsia" w:ascii="仿宋_GB2312" w:eastAsia="仿宋_GB2312"/>
          <w:color w:val="auto"/>
          <w:sz w:val="32"/>
          <w:szCs w:val="32"/>
          <w:lang w:val="en-US" w:eastAsia="zh-CN"/>
        </w:rPr>
        <w:t>14</w:t>
      </w:r>
      <w:r>
        <w:rPr>
          <w:rFonts w:hint="eastAsia" w:ascii="仿宋_GB2312" w:eastAsia="仿宋_GB2312"/>
          <w:sz w:val="32"/>
          <w:szCs w:val="32"/>
          <w:lang w:val="en-US" w:eastAsia="zh-CN"/>
        </w:rPr>
        <w:t>号文件下达《关于自治区2018年“访惠聚”第六批村级惠民生项目资金的通知》，2018年村级惠民生工程项目——奇台县西北湾镇二三屯村级组织活动场所建设项目资金</w:t>
      </w:r>
      <w:r>
        <w:rPr>
          <w:rFonts w:hint="eastAsia" w:ascii="仿宋_GB2312" w:hAnsi="仿宋_GB2312" w:eastAsia="仿宋_GB2312" w:cs="仿宋_GB2312"/>
          <w:sz w:val="32"/>
          <w:szCs w:val="32"/>
        </w:rPr>
        <w:t>到位</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项目资金执行情况分析。资金拨付按实际工程进度，县财政局审核后及时拨付给乡镇进行报账。</w:t>
      </w:r>
      <w:r>
        <w:rPr>
          <w:rFonts w:hint="eastAsia" w:ascii="仿宋_GB2312" w:hAnsi="仿宋_GB2312" w:eastAsia="仿宋_GB2312" w:cs="仿宋_GB2312"/>
          <w:sz w:val="32"/>
          <w:szCs w:val="32"/>
          <w:lang w:eastAsia="zh-CN"/>
        </w:rPr>
        <w:t>截至目前，未拨付</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项目资金管理情况分析。在资金管理上强化责任意识，建立健全管理制度，落实配套资金，定期调度资金拨付情况，提高预算执行效率和资金使用效益，确保财政资金使用安全。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（二）项目绩效指标完成情况分析。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r>
        <w:rPr>
          <w:rFonts w:hint="eastAsia" w:ascii="仿宋_GB2312" w:hAnsi="仿宋_GB2312" w:eastAsia="仿宋_GB2312" w:cs="仿宋_GB2312"/>
          <w:sz w:val="32"/>
          <w:szCs w:val="32"/>
          <w:lang w:eastAsia="zh-CN"/>
        </w:rPr>
        <w:t>未完工</w:t>
      </w:r>
      <w:r>
        <w:rPr>
          <w:rFonts w:hint="eastAsia" w:ascii="仿宋_GB2312" w:hAnsi="仿宋_GB2312" w:eastAsia="仿宋_GB2312" w:cs="仿宋_GB2312"/>
          <w:sz w:val="32"/>
          <w:szCs w:val="32"/>
          <w:lang w:val="en-US" w:eastAsia="zh-CN"/>
        </w:rPr>
        <w:t>项目1个。</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项目完成质量。</w:t>
      </w:r>
      <w:r>
        <w:rPr>
          <w:rFonts w:hint="eastAsia" w:ascii="仿宋_GB2312" w:hAnsi="仿宋_GB2312" w:eastAsia="仿宋_GB2312" w:cs="仿宋_GB2312"/>
          <w:sz w:val="32"/>
          <w:szCs w:val="32"/>
          <w:lang w:eastAsia="zh-CN"/>
        </w:rPr>
        <w:t>未完工的项目未村乡县三级验收合格并进行审计。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项目实施进度。</w:t>
      </w:r>
      <w:r>
        <w:rPr>
          <w:rFonts w:hint="eastAsia" w:ascii="仿宋_GB2312" w:hAnsi="仿宋_GB2312" w:eastAsia="仿宋_GB2312" w:cs="仿宋_GB2312"/>
          <w:sz w:val="32"/>
          <w:szCs w:val="32"/>
          <w:lang w:val="en-US" w:eastAsia="zh-CN"/>
        </w:rPr>
        <w:t>1个项目，施工前期准备1个。</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r>
        <w:rPr>
          <w:rFonts w:hint="eastAsia" w:ascii="仿宋_GB2312" w:hAnsi="仿宋_GB2312" w:eastAsia="仿宋_GB2312" w:cs="仿宋_GB2312"/>
          <w:sz w:val="32"/>
          <w:szCs w:val="32"/>
          <w:lang w:eastAsia="zh-CN"/>
        </w:rPr>
        <w:t>积极落实</w:t>
      </w:r>
      <w:r>
        <w:rPr>
          <w:rFonts w:hint="eastAsia" w:ascii="仿宋_GB2312" w:hAnsi="仿宋_GB2312" w:eastAsia="仿宋_GB2312" w:cs="仿宋_GB2312"/>
          <w:sz w:val="32"/>
          <w:szCs w:val="32"/>
        </w:rPr>
        <w:t>昌吉州落实自治区村级惠民生项目有关</w:t>
      </w:r>
      <w:r>
        <w:rPr>
          <w:rFonts w:hint="eastAsia" w:ascii="仿宋_GB2312" w:hAnsi="仿宋_GB2312" w:eastAsia="仿宋_GB2312" w:cs="仿宋_GB2312"/>
          <w:sz w:val="32"/>
          <w:szCs w:val="32"/>
          <w:lang w:eastAsia="zh-CN"/>
        </w:rPr>
        <w:t>优惠政策，在受理村级惠民生项目时，简化报批手续，减少中间环节，降低建设费用，提高服务效能，发挥项目资金的最大效益。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经济</w:t>
      </w:r>
      <w:r>
        <w:rPr>
          <w:rFonts w:hint="eastAsia" w:ascii="仿宋_GB2312" w:hAnsi="仿宋_GB2312" w:eastAsia="仿宋_GB2312" w:cs="仿宋_GB2312"/>
          <w:sz w:val="32"/>
          <w:szCs w:val="32"/>
        </w:rPr>
        <w:t>效益显著。重点解决了农村生产生活最急需，群众愿望最迫切的村内基础设施问题</w:t>
      </w:r>
      <w:r>
        <w:rPr>
          <w:rFonts w:hint="eastAsia" w:ascii="仿宋_GB2312" w:hAnsi="仿宋_GB2312" w:eastAsia="仿宋_GB2312" w:cs="仿宋_GB2312"/>
          <w:sz w:val="32"/>
          <w:szCs w:val="32"/>
          <w:lang w:eastAsia="zh-CN"/>
        </w:rPr>
        <w:t>；村容村貌和人居环境有了较大的改观，村民三产服务的收入显著增加。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社会效益显著。村民的生产生活条件明显提高，政府得民心，农民得实惠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村民满意度高；</w:t>
      </w:r>
      <w:r>
        <w:rPr>
          <w:rFonts w:hint="eastAsia" w:ascii="仿宋_GB2312" w:hAnsi="仿宋_GB2312" w:eastAsia="仿宋_GB2312" w:cs="仿宋_GB2312"/>
          <w:sz w:val="32"/>
          <w:szCs w:val="32"/>
        </w:rPr>
        <w:t>促进乡村经济发展模式和村民思想观念的转变。</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生态效益显著。农村生活垃圾、污水处理能力得到提升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农村人居环境明显改善。</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实现</w:t>
      </w:r>
      <w:r>
        <w:rPr>
          <w:rFonts w:hint="eastAsia" w:ascii="仿宋_GB2312" w:hAnsi="仿宋_GB2312" w:eastAsia="仿宋_GB2312" w:cs="仿宋_GB2312"/>
          <w:sz w:val="32"/>
          <w:szCs w:val="32"/>
        </w:rPr>
        <w:t>可持续</w:t>
      </w:r>
      <w:r>
        <w:rPr>
          <w:rFonts w:hint="eastAsia" w:ascii="仿宋_GB2312" w:hAnsi="仿宋_GB2312" w:eastAsia="仿宋_GB2312" w:cs="仿宋_GB2312"/>
          <w:sz w:val="32"/>
          <w:szCs w:val="32"/>
          <w:lang w:eastAsia="zh-CN"/>
        </w:rPr>
        <w:t>发展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项目建设单位</w:t>
      </w:r>
      <w:r>
        <w:rPr>
          <w:rFonts w:hint="eastAsia" w:ascii="仿宋_GB2312" w:hAnsi="仿宋_GB2312" w:eastAsia="仿宋_GB2312" w:cs="仿宋_GB2312"/>
          <w:sz w:val="32"/>
          <w:szCs w:val="32"/>
        </w:rPr>
        <w:t>建立</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管护机制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落实主体责任</w:t>
      </w:r>
      <w:r>
        <w:rPr>
          <w:rFonts w:hint="eastAsia" w:ascii="仿宋_GB2312" w:hAnsi="仿宋_GB2312" w:eastAsia="仿宋_GB2312" w:cs="仿宋_GB2312"/>
          <w:sz w:val="32"/>
          <w:szCs w:val="32"/>
          <w:lang w:eastAsia="zh-CN"/>
        </w:rPr>
        <w:t>，保证项目成果可持续发挥效用；</w:t>
      </w:r>
      <w:r>
        <w:rPr>
          <w:rFonts w:hint="eastAsia" w:ascii="仿宋_GB2312" w:hAnsi="仿宋_GB2312" w:eastAsia="仿宋_GB2312" w:cs="仿宋_GB2312"/>
          <w:sz w:val="32"/>
          <w:szCs w:val="32"/>
        </w:rPr>
        <w:t>农村人居环境明显改善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对环境可持续发展具有十分积极的意义</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群众满意度高</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通过实施项目，</w:t>
      </w:r>
      <w:r>
        <w:rPr>
          <w:rFonts w:hint="eastAsia" w:ascii="仿宋_GB2312" w:hAnsi="仿宋_GB2312" w:eastAsia="仿宋_GB2312" w:cs="仿宋_GB2312"/>
          <w:sz w:val="32"/>
          <w:szCs w:val="32"/>
        </w:rPr>
        <w:t>政府得民心，农民得实惠</w:t>
      </w:r>
      <w:r>
        <w:rPr>
          <w:rFonts w:hint="eastAsia" w:ascii="仿宋_GB2312" w:hAnsi="仿宋_GB2312" w:eastAsia="仿宋_GB2312" w:cs="仿宋_GB2312"/>
          <w:sz w:val="32"/>
          <w:szCs w:val="32"/>
          <w:lang w:eastAsia="zh-CN"/>
        </w:rPr>
        <w:t>；经</w:t>
      </w:r>
      <w:r>
        <w:rPr>
          <w:rFonts w:hint="eastAsia" w:ascii="仿宋_GB2312" w:hAnsi="仿宋_GB2312" w:eastAsia="仿宋_GB2312" w:cs="仿宋_GB2312"/>
          <w:sz w:val="32"/>
          <w:szCs w:val="32"/>
          <w:lang w:val="en-US" w:eastAsia="zh-CN"/>
        </w:rPr>
        <w:t>对项目区农牧民群众的调查，满意度较高。普遍认为项目实施对改善村容村貌、改善生态环境，提高村民生产生活质量作用很大，干群关系得到改善，村民之间关系变得和睦，基层党组织和村委会的威望得到提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highlight w:val="yellow"/>
        </w:rPr>
      </w:pPr>
      <w:r>
        <w:rPr>
          <w:rFonts w:hint="eastAsia" w:ascii="仿宋" w:hAnsi="仿宋" w:eastAsia="仿宋"/>
          <w:spacing w:val="-4"/>
          <w:sz w:val="32"/>
          <w:szCs w:val="32"/>
          <w:highlight w:val="none"/>
          <w:lang w:eastAsia="zh-CN"/>
        </w:rPr>
        <w:t>该</w:t>
      </w:r>
      <w:r>
        <w:rPr>
          <w:rFonts w:hint="eastAsia" w:ascii="仿宋" w:hAnsi="仿宋" w:eastAsia="仿宋"/>
          <w:spacing w:val="-4"/>
          <w:sz w:val="32"/>
          <w:szCs w:val="32"/>
          <w:highlight w:val="none"/>
        </w:rPr>
        <w:t>项目</w:t>
      </w:r>
      <w:r>
        <w:rPr>
          <w:rFonts w:hint="eastAsia" w:ascii="仿宋" w:hAnsi="仿宋" w:eastAsia="仿宋"/>
          <w:spacing w:val="-4"/>
          <w:sz w:val="32"/>
          <w:szCs w:val="32"/>
          <w:highlight w:val="none"/>
          <w:lang w:eastAsia="zh-CN"/>
        </w:rPr>
        <w:t>未开工，</w:t>
      </w:r>
      <w:r>
        <w:rPr>
          <w:rFonts w:hint="eastAsia" w:ascii="仿宋" w:hAnsi="仿宋" w:eastAsia="仿宋"/>
          <w:spacing w:val="-4"/>
          <w:sz w:val="32"/>
          <w:szCs w:val="32"/>
          <w:highlight w:val="none"/>
        </w:rPr>
        <w:t>绩效目标</w:t>
      </w:r>
      <w:r>
        <w:rPr>
          <w:rFonts w:hint="eastAsia" w:ascii="仿宋" w:hAnsi="仿宋" w:eastAsia="仿宋"/>
          <w:spacing w:val="-4"/>
          <w:sz w:val="32"/>
          <w:szCs w:val="32"/>
          <w:highlight w:val="none"/>
          <w:lang w:eastAsia="zh-CN"/>
        </w:rPr>
        <w:t>计划</w:t>
      </w:r>
      <w:r>
        <w:rPr>
          <w:rFonts w:hint="eastAsia" w:ascii="仿宋" w:hAnsi="仿宋" w:eastAsia="仿宋"/>
          <w:spacing w:val="-4"/>
          <w:sz w:val="32"/>
          <w:szCs w:val="32"/>
          <w:highlight w:val="none"/>
          <w:lang w:val="en-US" w:eastAsia="zh-CN"/>
        </w:rPr>
        <w:t>2019年</w:t>
      </w:r>
      <w:r>
        <w:rPr>
          <w:rFonts w:hint="eastAsia" w:ascii="仿宋" w:hAnsi="仿宋" w:eastAsia="仿宋"/>
          <w:spacing w:val="-4"/>
          <w:sz w:val="32"/>
          <w:szCs w:val="32"/>
          <w:highlight w:val="none"/>
        </w:rPr>
        <w:t>完成</w:t>
      </w:r>
      <w:r>
        <w:rPr>
          <w:rFonts w:hint="eastAsia" w:ascii="仿宋" w:hAnsi="仿宋" w:eastAsia="仿宋"/>
          <w:spacing w:val="-4"/>
          <w:sz w:val="32"/>
          <w:szCs w:val="32"/>
          <w:highlight w:val="none"/>
          <w:lang w:eastAsia="zh-CN"/>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楷体" w:hAnsi="楷体" w:eastAsia="楷体"/>
          <w:b w:val="0"/>
          <w:bCs/>
          <w:spacing w:val="-4"/>
          <w:sz w:val="32"/>
          <w:szCs w:val="32"/>
          <w:lang w:eastAsia="zh-CN"/>
        </w:rPr>
      </w:pPr>
      <w:r>
        <w:rPr>
          <w:rFonts w:hint="eastAsia" w:ascii="楷体" w:hAnsi="楷体" w:eastAsia="楷体"/>
          <w:b w:val="0"/>
          <w:bCs/>
          <w:spacing w:val="-4"/>
          <w:sz w:val="32"/>
          <w:szCs w:val="32"/>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r>
        <w:rPr>
          <w:rFonts w:hint="eastAsia" w:ascii="楷体" w:hAnsi="楷体" w:eastAsia="楷体"/>
          <w:b/>
          <w:spacing w:val="-4"/>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4" w:firstLineChars="200"/>
        <w:jc w:val="both"/>
        <w:textAlignment w:val="auto"/>
        <w:outlineLvl w:val="9"/>
        <w:rPr>
          <w:rFonts w:hint="eastAsia" w:ascii="仿宋_GB2312" w:eastAsia="仿宋_GB2312"/>
          <w:spacing w:val="-4"/>
          <w:sz w:val="32"/>
          <w:szCs w:val="32"/>
          <w:highlight w:val="none"/>
          <w:lang w:val="en-US" w:eastAsia="zh-CN"/>
        </w:rPr>
      </w:pPr>
      <w:r>
        <w:rPr>
          <w:rFonts w:hint="eastAsia" w:ascii="仿宋_GB2312" w:eastAsia="仿宋_GB2312"/>
          <w:spacing w:val="-4"/>
          <w:sz w:val="32"/>
          <w:szCs w:val="32"/>
          <w:highlight w:val="none"/>
          <w:lang w:eastAsia="zh-CN"/>
        </w:rPr>
        <w:t>在</w:t>
      </w:r>
      <w:r>
        <w:rPr>
          <w:rFonts w:hint="eastAsia" w:ascii="仿宋_GB2312" w:eastAsia="仿宋_GB2312"/>
          <w:spacing w:val="-4"/>
          <w:sz w:val="32"/>
          <w:szCs w:val="32"/>
          <w:highlight w:val="none"/>
        </w:rPr>
        <w:t>资金安排、使用过程中</w:t>
      </w:r>
      <w:r>
        <w:rPr>
          <w:rFonts w:hint="eastAsia" w:ascii="仿宋_GB2312" w:eastAsia="仿宋_GB2312"/>
          <w:spacing w:val="-4"/>
          <w:sz w:val="32"/>
          <w:szCs w:val="32"/>
          <w:highlight w:val="none"/>
          <w:lang w:eastAsia="zh-CN"/>
        </w:rPr>
        <w:t>财政全额保障项目建设资金及时足额到位</w:t>
      </w:r>
      <w:r>
        <w:rPr>
          <w:rFonts w:hint="eastAsia" w:ascii="仿宋_GB2312" w:eastAsia="仿宋_GB2312"/>
          <w:spacing w:val="-4"/>
          <w:sz w:val="32"/>
          <w:szCs w:val="32"/>
          <w:highlight w:val="none"/>
          <w:lang w:val="en-US" w:eastAsia="zh-CN"/>
        </w:rPr>
        <w:t>,根据工程进度到施工现场</w:t>
      </w:r>
      <w:r>
        <w:rPr>
          <w:rFonts w:hint="eastAsia" w:ascii="仿宋_GB2312" w:eastAsia="仿宋_GB2312"/>
          <w:spacing w:val="-4"/>
          <w:sz w:val="32"/>
          <w:szCs w:val="32"/>
          <w:highlight w:val="none"/>
        </w:rPr>
        <w:t>勘验检查核实</w:t>
      </w:r>
      <w:r>
        <w:rPr>
          <w:rFonts w:hint="eastAsia" w:ascii="仿宋_GB2312" w:eastAsia="仿宋_GB2312"/>
          <w:spacing w:val="-4"/>
          <w:sz w:val="32"/>
          <w:szCs w:val="32"/>
          <w:highlight w:val="none"/>
          <w:lang w:val="en-US" w:eastAsia="zh-CN"/>
        </w:rPr>
        <w:t>，按工程进度拨付资金。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存在问题</w:t>
      </w:r>
      <w:r>
        <w:rPr>
          <w:rFonts w:hint="eastAsia" w:ascii="仿宋" w:hAnsi="仿宋" w:eastAsia="仿宋" w:cs="仿宋"/>
          <w:sz w:val="32"/>
          <w:szCs w:val="32"/>
          <w:lang w:val="en-US" w:eastAsia="zh-CN"/>
        </w:rPr>
        <w:t>:访惠聚项目进度较慢,各乡镇政府及村委会与访惠聚驻村工作队配合申请项目考虑不全面,部分乡镇政府及村委会申报的项目存在变更问题.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建议</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一是</w:t>
      </w:r>
      <w:r>
        <w:rPr>
          <w:rFonts w:hint="eastAsia" w:ascii="仿宋" w:hAnsi="仿宋" w:eastAsia="仿宋" w:cs="仿宋"/>
          <w:sz w:val="32"/>
          <w:szCs w:val="32"/>
        </w:rPr>
        <w:t>建议完善政策导向，准确把握政策实质；完善制度建设，加强各个环节监管</w:t>
      </w:r>
      <w:r>
        <w:rPr>
          <w:rFonts w:hint="eastAsia" w:ascii="仿宋" w:hAnsi="仿宋" w:eastAsia="仿宋" w:cs="仿宋"/>
          <w:sz w:val="32"/>
          <w:szCs w:val="32"/>
          <w:lang w:eastAsia="zh-CN"/>
        </w:rPr>
        <w:t>。二是</w:t>
      </w:r>
      <w:r>
        <w:rPr>
          <w:rFonts w:hint="eastAsia" w:ascii="仿宋" w:hAnsi="仿宋" w:eastAsia="仿宋" w:cs="仿宋"/>
          <w:sz w:val="32"/>
          <w:szCs w:val="32"/>
        </w:rPr>
        <w:t>安排一定比例资金用于项目工程后期维护</w:t>
      </w:r>
      <w:r>
        <w:rPr>
          <w:rFonts w:hint="eastAsia" w:ascii="仿宋" w:hAnsi="仿宋" w:eastAsia="仿宋" w:cs="仿宋"/>
          <w:sz w:val="32"/>
          <w:szCs w:val="32"/>
          <w:lang w:eastAsia="zh-CN"/>
        </w:rPr>
        <w:t>。三是加快项目实施进度。</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hint="eastAsia" w:ascii="楷体" w:hAnsi="楷体" w:eastAsia="楷体"/>
          <w:b w:val="0"/>
          <w:bCs/>
          <w:spacing w:val="-4"/>
          <w:sz w:val="32"/>
          <w:szCs w:val="32"/>
          <w:shd w:val="clear" w:color="auto" w:fill="auto"/>
          <w:lang w:eastAsia="zh-CN"/>
        </w:rPr>
      </w:pPr>
      <w:r>
        <w:rPr>
          <w:rFonts w:hint="eastAsia" w:ascii="楷体" w:hAnsi="楷体" w:eastAsia="楷体"/>
          <w:b w:val="0"/>
          <w:bCs/>
          <w:spacing w:val="-4"/>
          <w:sz w:val="32"/>
          <w:szCs w:val="32"/>
          <w:shd w:val="clear" w:color="auto" w:fill="auto"/>
          <w:lang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hint="eastAsia" w:ascii="仿宋_GB2312" w:eastAsia="仿宋_GB2312"/>
          <w:spacing w:val="-4"/>
          <w:sz w:val="32"/>
          <w:szCs w:val="32"/>
          <w:highlight w:val="none"/>
          <w:lang w:val="en-US" w:eastAsia="zh-CN"/>
        </w:rPr>
      </w:pPr>
      <w:r>
        <w:rPr>
          <w:rFonts w:hint="eastAsia" w:ascii="仿宋_GB2312" w:eastAsia="仿宋_GB2312"/>
          <w:spacing w:val="-4"/>
          <w:sz w:val="32"/>
          <w:szCs w:val="32"/>
          <w:highlight w:val="none"/>
          <w:lang w:eastAsia="zh-CN"/>
        </w:rPr>
        <w:t>根据</w:t>
      </w:r>
      <w:r>
        <w:rPr>
          <w:rFonts w:hint="eastAsia" w:ascii="仿宋_GB2312" w:eastAsia="仿宋_GB2312"/>
          <w:sz w:val="32"/>
          <w:szCs w:val="32"/>
          <w:lang w:val="en-US" w:eastAsia="zh-CN"/>
        </w:rPr>
        <w:t>昌吉州财行【2018】</w:t>
      </w:r>
      <w:r>
        <w:rPr>
          <w:rFonts w:hint="eastAsia" w:ascii="仿宋_GB2312" w:eastAsia="仿宋_GB2312"/>
          <w:color w:val="auto"/>
          <w:sz w:val="32"/>
          <w:szCs w:val="32"/>
          <w:lang w:val="en-US" w:eastAsia="zh-CN"/>
        </w:rPr>
        <w:t>14</w:t>
      </w:r>
      <w:r>
        <w:rPr>
          <w:rFonts w:hint="eastAsia" w:ascii="仿宋_GB2312" w:eastAsia="仿宋_GB2312"/>
          <w:sz w:val="32"/>
          <w:szCs w:val="32"/>
          <w:lang w:val="en-US" w:eastAsia="zh-CN"/>
        </w:rPr>
        <w:t>号文件下达《关于自治区2018年“访惠聚”第六批村级惠民生项目资金的通知》</w:t>
      </w:r>
      <w:r>
        <w:rPr>
          <w:rFonts w:hint="eastAsia" w:ascii="仿宋_GB2312" w:eastAsia="仿宋_GB2312"/>
          <w:spacing w:val="-4"/>
          <w:sz w:val="32"/>
          <w:szCs w:val="32"/>
          <w:highlight w:val="none"/>
          <w:lang w:val="en-US" w:eastAsia="zh-CN"/>
        </w:rPr>
        <w:t>执行。</w:t>
      </w:r>
      <w:r>
        <w:rPr>
          <w:rFonts w:hint="eastAsia" w:ascii="仿宋_GB2312" w:hAnsi="仿宋_GB2312" w:eastAsia="仿宋_GB2312" w:cs="仿宋_GB2312"/>
          <w:sz w:val="32"/>
          <w:szCs w:val="32"/>
          <w:lang w:eastAsia="zh-CN"/>
        </w:rPr>
        <w:t>《自治区财政资金跟踪反馈管理暂行办法》（新财预【</w:t>
      </w:r>
      <w:r>
        <w:rPr>
          <w:rFonts w:hint="eastAsia" w:ascii="仿宋_GB2312" w:hAnsi="仿宋_GB2312" w:eastAsia="仿宋_GB2312" w:cs="仿宋_GB2312"/>
          <w:sz w:val="32"/>
          <w:szCs w:val="32"/>
          <w:lang w:val="en-US" w:eastAsia="zh-CN"/>
        </w:rPr>
        <w:t>2016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113号</w:t>
      </w:r>
      <w:r>
        <w:rPr>
          <w:rFonts w:hint="eastAsia" w:ascii="仿宋_GB2312" w:hAnsi="仿宋_GB2312" w:eastAsia="仿宋_GB2312" w:cs="仿宋_GB2312"/>
          <w:sz w:val="32"/>
          <w:szCs w:val="32"/>
          <w:lang w:eastAsia="zh-CN"/>
        </w:rPr>
        <w:t>）文件执行。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20"/>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lang w:val="en-US" w:eastAsia="zh-CN"/>
              </w:rPr>
              <w:t>2017</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2017年村级惠民生工程项目——西北湾镇二三屯村村级组织活动场所建设项目</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奇台县西北湾镇</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50</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50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50</w:t>
            </w:r>
            <w:r>
              <w:rPr>
                <w:rFonts w:hint="eastAsia" w:ascii="宋体" w:hAnsi="宋体" w:cs="宋体"/>
                <w:kern w:val="0"/>
                <w:sz w:val="20"/>
                <w:szCs w:val="20"/>
              </w:rPr>
              <w:t>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50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村级组织活动场所建设</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lang w:val="en-US" w:eastAsia="zh-CN"/>
              </w:rPr>
              <w:t>村级组织活动场所建设</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指标1：建设项目数量</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7</w:t>
            </w:r>
            <w:r>
              <w:rPr>
                <w:rFonts w:hint="eastAsia" w:ascii="宋体" w:hAnsi="宋体" w:cs="宋体"/>
                <w:kern w:val="0"/>
                <w:sz w:val="20"/>
                <w:szCs w:val="20"/>
                <w:lang w:val="en-US" w:eastAsia="zh-CN"/>
              </w:rPr>
              <w:t>37</w:t>
            </w: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项目验收合格率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项目工程按期完成率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中标价</w:t>
            </w:r>
          </w:p>
        </w:tc>
        <w:tc>
          <w:tcPr>
            <w:tcW w:w="206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指标1：设计功能实现率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受益人数</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423</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423</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受益户数</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196</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lang w:val="en-US" w:eastAsia="zh-CN"/>
              </w:rPr>
              <w:t>196</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eastAsia="宋体" w:cs="宋体"/>
                <w:color w:val="000000"/>
                <w:kern w:val="0"/>
                <w:sz w:val="18"/>
                <w:szCs w:val="18"/>
              </w:rPr>
              <w:t>农村</w:t>
            </w:r>
            <w:r>
              <w:rPr>
                <w:rFonts w:hint="eastAsia" w:ascii="宋体" w:hAnsi="宋体" w:cs="宋体"/>
                <w:color w:val="000000"/>
                <w:kern w:val="0"/>
                <w:sz w:val="18"/>
                <w:szCs w:val="18"/>
                <w:lang w:val="en-US" w:eastAsia="zh-CN"/>
              </w:rPr>
              <w:t>生产</w:t>
            </w:r>
            <w:r>
              <w:rPr>
                <w:rFonts w:hint="eastAsia" w:ascii="宋体" w:hAnsi="宋体" w:eastAsia="宋体" w:cs="宋体"/>
                <w:color w:val="000000"/>
                <w:kern w:val="0"/>
                <w:sz w:val="18"/>
                <w:szCs w:val="18"/>
              </w:rPr>
              <w:t>环境得到一定改善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eastAsia="宋体" w:cs="宋体"/>
                <w:color w:val="000000"/>
                <w:kern w:val="0"/>
                <w:sz w:val="18"/>
                <w:szCs w:val="18"/>
              </w:rPr>
              <w:t>　</w:t>
            </w: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8</w:t>
            </w:r>
            <w:r>
              <w:rPr>
                <w:rFonts w:hint="eastAsia" w:ascii="宋体" w:hAnsi="宋体" w:eastAsia="宋体" w:cs="宋体"/>
                <w:i w:val="0"/>
                <w:color w:val="000000"/>
                <w:kern w:val="0"/>
                <w:sz w:val="18"/>
                <w:szCs w:val="18"/>
                <w:u w:val="none"/>
                <w:lang w:val="en-US" w:eastAsia="zh-CN" w:bidi="ar"/>
              </w:rPr>
              <w:t>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eastAsia="宋体" w:cs="宋体"/>
                <w:color w:val="000000"/>
                <w:kern w:val="0"/>
                <w:sz w:val="18"/>
                <w:szCs w:val="18"/>
                <w:lang w:val="en-US" w:eastAsia="zh-CN"/>
              </w:rPr>
              <w:t>96%</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lang w:val="en-US"/>
              </w:rPr>
              <w:t xml:space="preserve"> 指标1：</w:t>
            </w:r>
            <w:r>
              <w:rPr>
                <w:rFonts w:hint="eastAsia" w:ascii="宋体" w:hAnsi="宋体" w:eastAsia="宋体" w:cs="宋体"/>
                <w:color w:val="000000"/>
                <w:kern w:val="0"/>
                <w:sz w:val="18"/>
                <w:szCs w:val="18"/>
                <w:lang w:val="en-US"/>
              </w:rPr>
              <w:t>建立管护机制，落实主体责任</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eastAsia="宋体" w:cs="宋体"/>
                <w:color w:val="000000"/>
                <w:kern w:val="0"/>
                <w:sz w:val="18"/>
                <w:szCs w:val="18"/>
              </w:rPr>
              <w:t>　</w:t>
            </w:r>
            <w:r>
              <w:rPr>
                <w:rFonts w:hint="eastAsia" w:ascii="宋体" w:hAnsi="宋体" w:eastAsia="宋体" w:cs="宋体"/>
                <w:i w:val="0"/>
                <w:color w:val="000000"/>
                <w:kern w:val="0"/>
                <w:sz w:val="18"/>
                <w:szCs w:val="18"/>
                <w:u w:val="none"/>
                <w:lang w:val="en-US" w:eastAsia="zh-CN" w:bidi="ar"/>
              </w:rPr>
              <w:t>≧80%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kern w:val="0"/>
                <w:sz w:val="18"/>
                <w:szCs w:val="18"/>
                <w:lang w:val="en-US" w:eastAsia="zh-CN"/>
              </w:rPr>
              <w:t>100</w:t>
            </w:r>
            <w:r>
              <w:rPr>
                <w:rFonts w:hint="eastAsia" w:ascii="宋体" w:hAnsi="宋体" w:eastAsia="宋体" w:cs="宋体"/>
                <w:color w:val="000000"/>
                <w:kern w:val="0"/>
                <w:sz w:val="18"/>
                <w:szCs w:val="18"/>
                <w:lang w:val="en-US" w:eastAsia="zh-CN"/>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村民满意度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bookmarkStart w:id="0" w:name="_GoBack"/>
            <w:bookmarkEnd w:id="0"/>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Rounded MT Bold">
    <w:altName w:val="Arial"/>
    <w:panose1 w:val="020F0704030504030204"/>
    <w:charset w:val="00"/>
    <w:family w:val="auto"/>
    <w:pitch w:val="default"/>
    <w:sig w:usb0="00000000" w:usb1="00000000" w:usb2="00000000" w:usb3="00000000" w:csb0="2000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auto"/>
    <w:pitch w:val="default"/>
    <w:sig w:usb0="00000000" w:usb1="00000000" w:usb2="00000000" w:usb3="00000000" w:csb0="00040000" w:csb1="00000000"/>
  </w:font>
  <w:font w:name="Shruti">
    <w:panose1 w:val="020B0502040204020203"/>
    <w:charset w:val="00"/>
    <w:family w:val="auto"/>
    <w:pitch w:val="default"/>
    <w:sig w:usb0="0004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PMingLiU">
    <w:panose1 w:val="02020500000000000000"/>
    <w:charset w:val="88"/>
    <w:family w:val="roman"/>
    <w:pitch w:val="default"/>
    <w:sig w:usb0="A00002FF" w:usb1="28CFFCFA" w:usb2="00000016" w:usb3="00000000" w:csb0="00100001" w:csb1="00000000"/>
  </w:font>
  <w:font w:name="PMingLiU-ExtB">
    <w:panose1 w:val="02020500000000000000"/>
    <w:charset w:val="88"/>
    <w:family w:val="auto"/>
    <w:pitch w:val="default"/>
    <w:sig w:usb0="8000002F" w:usb1="02000008" w:usb2="00000000" w:usb3="00000000" w:csb0="00100001" w:csb1="00000000"/>
  </w:font>
  <w:font w:name="Sitka Text">
    <w:altName w:val="PMingLiU-ExtB"/>
    <w:panose1 w:val="02000505000000020004"/>
    <w:charset w:val="00"/>
    <w:family w:val="auto"/>
    <w:pitch w:val="default"/>
    <w:sig w:usb0="00000000" w:usb1="00000000"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宋体-方正超大字符集">
    <w:altName w:val="宋体"/>
    <w:panose1 w:val="03000509000000000000"/>
    <w:charset w:val="86"/>
    <w:family w:val="auto"/>
    <w:pitch w:val="default"/>
    <w:sig w:usb0="00000000" w:usb1="00000000" w:usb2="00000000" w:usb3="00000000" w:csb0="00040000" w:csb1="00000000"/>
  </w:font>
  <w:font w:name="Segoe UI Symbol">
    <w:panose1 w:val="020B0502040204020203"/>
    <w:charset w:val="00"/>
    <w:family w:val="auto"/>
    <w:pitch w:val="default"/>
    <w:sig w:usb0="8000006F" w:usb1="1200FBEF" w:usb2="0064C000" w:usb3="00000002" w:csb0="00000001" w:csb1="4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faul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Light">
    <w:altName w:val="黑体"/>
    <w:panose1 w:val="020B0502040204020203"/>
    <w:charset w:val="86"/>
    <w:family w:val="auto"/>
    <w:pitch w:val="default"/>
    <w:sig w:usb0="00000000" w:usb1="00000000" w:usb2="00000016" w:usb3="00000000" w:csb0="0004001F" w:csb1="00000000"/>
  </w:font>
  <w:font w:name="Microsoft JhengHei UI">
    <w:altName w:val="Microsoft JhengHei"/>
    <w:panose1 w:val="020B0604030504040204"/>
    <w:charset w:val="88"/>
    <w:family w:val="auto"/>
    <w:pitch w:val="default"/>
    <w:sig w:usb0="00000000" w:usb1="00000000" w:usb2="00000016" w:usb3="00000000" w:csb0="00100009" w:csb1="00000000"/>
  </w:font>
  <w:font w:name="Microsoft YaHei UI Light">
    <w:altName w:val="宋体"/>
    <w:panose1 w:val="020B0502040204020203"/>
    <w:charset w:val="86"/>
    <w:family w:val="auto"/>
    <w:pitch w:val="default"/>
    <w:sig w:usb0="00000000" w:usb1="00000000" w:usb2="00000016" w:usb3="00000000" w:csb0="0004001F" w:csb1="00000000"/>
  </w:font>
  <w:font w:name="Bahnschrift SemiLight Condensed">
    <w:altName w:val="Segoe UI Symbol"/>
    <w:panose1 w:val="020B0502040204020203"/>
    <w:charset w:val="00"/>
    <w:family w:val="auto"/>
    <w:pitch w:val="default"/>
    <w:sig w:usb0="00000000" w:usb1="00000000" w:usb2="00000000" w:usb3="00000000" w:csb0="2000019F" w:csb1="00000000"/>
  </w:font>
  <w:font w:name="Cambria Math">
    <w:panose1 w:val="02040503050406030204"/>
    <w:charset w:val="00"/>
    <w:family w:val="auto"/>
    <w:pitch w:val="default"/>
    <w:sig w:usb0="E00002FF" w:usb1="420024FF" w:usb2="00000000" w:usb3="00000000" w:csb0="2000019F" w:csb1="00000000"/>
  </w:font>
  <w:font w:name="Microsoft JhengHei">
    <w:panose1 w:val="020B0604030504040204"/>
    <w:charset w:val="88"/>
    <w:family w:val="auto"/>
    <w:pitch w:val="default"/>
    <w:sig w:usb0="00000087" w:usb1="28AF4000" w:usb2="00000016" w:usb3="00000000" w:csb0="00100009" w:csb1="00000000"/>
  </w:font>
  <w:font w:name="方正小标宋简体">
    <w:altName w:val="微软雅黑"/>
    <w:panose1 w:val="03000509000000000000"/>
    <w:charset w:val="86"/>
    <w:family w:val="script"/>
    <w:pitch w:val="default"/>
    <w:sig w:usb0="00000000" w:usb1="00000000" w:usb2="00000010" w:usb3="00000000" w:csb0="00040000" w:csb1="00000000"/>
  </w:font>
  <w:font w:name="方正仿宋_GBK">
    <w:altName w:val="方正兰亭超细黑简体"/>
    <w:panose1 w:val="00000000000000000000"/>
    <w:charset w:val="86"/>
    <w:family w:val="auto"/>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9D10342"/>
    <w:rsid w:val="0B446704"/>
    <w:rsid w:val="0CFE70EC"/>
    <w:rsid w:val="0E0A6E60"/>
    <w:rsid w:val="0E4E1398"/>
    <w:rsid w:val="11DA0264"/>
    <w:rsid w:val="144C5BDC"/>
    <w:rsid w:val="15EA774E"/>
    <w:rsid w:val="16CE3998"/>
    <w:rsid w:val="17886F4E"/>
    <w:rsid w:val="1F8A2BAC"/>
    <w:rsid w:val="244F040C"/>
    <w:rsid w:val="2643210D"/>
    <w:rsid w:val="265B46E0"/>
    <w:rsid w:val="273E7642"/>
    <w:rsid w:val="2C9A5200"/>
    <w:rsid w:val="2F833BA6"/>
    <w:rsid w:val="30A30E91"/>
    <w:rsid w:val="3B705002"/>
    <w:rsid w:val="3D5B1B0F"/>
    <w:rsid w:val="409A5B94"/>
    <w:rsid w:val="41E54C3E"/>
    <w:rsid w:val="469A70F0"/>
    <w:rsid w:val="46FF3D61"/>
    <w:rsid w:val="4AD3647B"/>
    <w:rsid w:val="4B866CA2"/>
    <w:rsid w:val="4E6D0E42"/>
    <w:rsid w:val="4FAF11EE"/>
    <w:rsid w:val="50B7340E"/>
    <w:rsid w:val="55137FC1"/>
    <w:rsid w:val="577D31F8"/>
    <w:rsid w:val="57C40C81"/>
    <w:rsid w:val="5B986CCC"/>
    <w:rsid w:val="5C422964"/>
    <w:rsid w:val="5CD14879"/>
    <w:rsid w:val="5FFF5BC8"/>
    <w:rsid w:val="606A30C9"/>
    <w:rsid w:val="653C2E2A"/>
    <w:rsid w:val="65CE4AFC"/>
    <w:rsid w:val="6667537E"/>
    <w:rsid w:val="66DC09A8"/>
    <w:rsid w:val="67C06F16"/>
    <w:rsid w:val="6C0B0108"/>
    <w:rsid w:val="6C657EC9"/>
    <w:rsid w:val="6F887570"/>
    <w:rsid w:val="6F9615AD"/>
    <w:rsid w:val="6FD046E8"/>
    <w:rsid w:val="70FE3E83"/>
    <w:rsid w:val="72A73673"/>
    <w:rsid w:val="738D0948"/>
    <w:rsid w:val="7CF779A7"/>
    <w:rsid w:val="7D427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uiPriority w:val="99"/>
    <w:pPr>
      <w:spacing w:before="100" w:beforeAutospacing="1" w:after="100" w:afterAutospacing="1"/>
      <w:ind w:left="0" w:right="0"/>
      <w:jc w:val="left"/>
    </w:pPr>
    <w:rPr>
      <w:kern w:val="0"/>
      <w:sz w:val="24"/>
      <w:lang w:val="en-US" w:eastAsia="zh-CN" w:bidi="ar"/>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7"/>
    <w:qFormat/>
    <w:uiPriority w:val="21"/>
    <w:rPr>
      <w:b/>
      <w:i/>
      <w:sz w:val="24"/>
      <w:szCs w:val="24"/>
      <w:u w:val="single"/>
    </w:rPr>
  </w:style>
  <w:style w:type="character" w:customStyle="1" w:styleId="40">
    <w:name w:val="Subtle Reference"/>
    <w:basedOn w:val="17"/>
    <w:qFormat/>
    <w:uiPriority w:val="31"/>
    <w:rPr>
      <w:sz w:val="24"/>
      <w:szCs w:val="24"/>
      <w:u w:val="single"/>
    </w:rPr>
  </w:style>
  <w:style w:type="character" w:customStyle="1" w:styleId="41">
    <w:name w:val="Intense Reference"/>
    <w:basedOn w:val="17"/>
    <w:qFormat/>
    <w:uiPriority w:val="32"/>
    <w:rPr>
      <w:b/>
      <w:sz w:val="24"/>
      <w:u w:val="single"/>
    </w:rPr>
  </w:style>
  <w:style w:type="character" w:customStyle="1" w:styleId="42">
    <w:name w:val="Book Title"/>
    <w:basedOn w:val="17"/>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2019-01-21T03:22:50Z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