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奇台县财政项目支出绩效自评报告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项目名称：档案抢救费</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实施单位（公章）：奇台县档案局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主管部门（公章）：奇台县档案局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项目负责人（签章）：袁益斌</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 xml:space="preserve">填报时间：  2019年 1 月 </w:t>
      </w:r>
      <w:r>
        <w:rPr>
          <w:rFonts w:hint="eastAsia" w:hAnsi="宋体" w:eastAsia="仿宋_GB2312" w:cs="宋体"/>
          <w:kern w:val="0"/>
          <w:sz w:val="36"/>
          <w:szCs w:val="36"/>
          <w:lang w:val="en-US" w:eastAsia="zh-CN"/>
        </w:rPr>
        <w:t>28</w:t>
      </w:r>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20"/>
          <w:rFonts w:ascii="黑体" w:hAnsi="黑体" w:eastAsia="黑体"/>
          <w:b w:val="0"/>
          <w:spacing w:val="-4"/>
          <w:sz w:val="32"/>
          <w:szCs w:val="32"/>
        </w:rPr>
      </w:pPr>
    </w:p>
    <w:p>
      <w:pPr>
        <w:spacing w:line="540" w:lineRule="exact"/>
        <w:rPr>
          <w:rStyle w:val="20"/>
          <w:rFonts w:ascii="黑体" w:hAnsi="黑体" w:eastAsia="黑体"/>
          <w:b w:val="0"/>
          <w:spacing w:val="-4"/>
          <w:sz w:val="32"/>
          <w:szCs w:val="32"/>
        </w:rPr>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spacing w:line="540" w:lineRule="exact"/>
        <w:ind w:firstLine="567"/>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540" w:lineRule="exact"/>
        <w:ind w:firstLine="614" w:firstLineChars="196"/>
        <w:rPr>
          <w:rStyle w:val="20"/>
          <w:rFonts w:ascii="楷体" w:hAnsi="楷体" w:eastAsia="楷体"/>
          <w:spacing w:val="-4"/>
          <w:sz w:val="32"/>
          <w:szCs w:val="32"/>
        </w:rPr>
      </w:pPr>
      <w:r>
        <w:rPr>
          <w:rStyle w:val="20"/>
          <w:rFonts w:hint="eastAsia" w:ascii="楷体" w:hAnsi="楷体" w:eastAsia="楷体"/>
          <w:spacing w:val="-4"/>
          <w:sz w:val="32"/>
          <w:szCs w:val="32"/>
        </w:rPr>
        <w:t>1、单位职能：</w:t>
      </w:r>
    </w:p>
    <w:p>
      <w:pPr>
        <w:spacing w:line="540" w:lineRule="exact"/>
        <w:ind w:firstLine="611" w:firstLineChars="196"/>
        <w:rPr>
          <w:rFonts w:ascii="仿宋_GB2312" w:hAnsi="宋体" w:eastAsia="仿宋_GB2312"/>
          <w:sz w:val="32"/>
          <w:szCs w:val="32"/>
        </w:rPr>
      </w:pPr>
      <w:r>
        <w:rPr>
          <w:rStyle w:val="20"/>
          <w:rFonts w:hint="eastAsia" w:ascii="楷体" w:hAnsi="楷体" w:eastAsia="楷体"/>
          <w:b w:val="0"/>
          <w:bCs w:val="0"/>
          <w:spacing w:val="-4"/>
          <w:sz w:val="32"/>
          <w:szCs w:val="32"/>
        </w:rPr>
        <w:t>（1）</w:t>
      </w:r>
      <w:r>
        <w:rPr>
          <w:rFonts w:hint="eastAsia" w:ascii="仿宋_GB2312" w:hAnsi="宋体" w:eastAsia="仿宋_GB2312"/>
          <w:sz w:val="32"/>
          <w:szCs w:val="32"/>
        </w:rPr>
        <w:t>、负责各类文献资料收集、整序和管理工作;</w:t>
      </w:r>
    </w:p>
    <w:p>
      <w:pPr>
        <w:spacing w:line="540" w:lineRule="exact"/>
        <w:ind w:firstLine="627" w:firstLineChars="196"/>
        <w:rPr>
          <w:rFonts w:ascii="仿宋_GB2312" w:hAnsi="宋体" w:eastAsia="仿宋_GB2312"/>
          <w:sz w:val="32"/>
          <w:szCs w:val="32"/>
        </w:rPr>
      </w:pPr>
      <w:r>
        <w:rPr>
          <w:rFonts w:hint="eastAsia" w:ascii="仿宋_GB2312" w:hAnsi="宋体" w:eastAsia="仿宋_GB2312"/>
          <w:sz w:val="32"/>
          <w:szCs w:val="32"/>
        </w:rPr>
        <w:t>（2）、负责开展流通阅览、读者辅导、参考咨询、信息服务和读者培训工作；</w:t>
      </w:r>
    </w:p>
    <w:p>
      <w:pPr>
        <w:spacing w:line="540" w:lineRule="exact"/>
        <w:ind w:firstLine="627" w:firstLineChars="196"/>
        <w:rPr>
          <w:rFonts w:ascii="仿宋_GB2312" w:hAnsi="宋体" w:eastAsia="仿宋_GB2312"/>
          <w:sz w:val="32"/>
          <w:szCs w:val="32"/>
        </w:rPr>
      </w:pPr>
      <w:r>
        <w:rPr>
          <w:rFonts w:hint="eastAsia" w:ascii="仿宋_GB2312" w:hAnsi="宋体" w:eastAsia="仿宋_GB2312"/>
          <w:sz w:val="32"/>
          <w:szCs w:val="32"/>
        </w:rPr>
        <w:t>（3）、负责文献保障体系建设，实现资源共建、共知、共享；</w:t>
      </w:r>
    </w:p>
    <w:p>
      <w:pPr>
        <w:spacing w:line="540" w:lineRule="exact"/>
        <w:ind w:firstLine="627" w:firstLineChars="196"/>
        <w:rPr>
          <w:rFonts w:ascii="仿宋_GB2312" w:hAnsi="宋体" w:eastAsia="仿宋_GB2312"/>
          <w:sz w:val="32"/>
          <w:szCs w:val="32"/>
        </w:rPr>
      </w:pPr>
      <w:r>
        <w:rPr>
          <w:rFonts w:hint="eastAsia" w:ascii="仿宋_GB2312" w:hAnsi="宋体" w:eastAsia="仿宋_GB2312"/>
          <w:sz w:val="32"/>
          <w:szCs w:val="32"/>
        </w:rPr>
        <w:t>（4）、负责开展图书学术研究和交流活动，做好图书馆免费开放工作;</w:t>
      </w:r>
    </w:p>
    <w:p>
      <w:pPr>
        <w:spacing w:line="540" w:lineRule="exact"/>
        <w:ind w:firstLine="627" w:firstLineChars="196"/>
        <w:rPr>
          <w:rFonts w:ascii="仿宋_GB2312" w:hAnsi="宋体" w:eastAsia="仿宋_GB2312"/>
          <w:sz w:val="32"/>
          <w:szCs w:val="32"/>
        </w:rPr>
      </w:pPr>
      <w:r>
        <w:rPr>
          <w:rFonts w:hint="eastAsia" w:ascii="仿宋_GB2312" w:hAnsi="宋体" w:eastAsia="仿宋_GB2312"/>
          <w:sz w:val="32"/>
          <w:szCs w:val="32"/>
        </w:rPr>
        <w:t>（5）、负责全县文化信息资源存储、配送、接受、管理工作；做好乡镇、村组服务点人员实施培训、技术指导工作；加强与县党员现代远程管理中心的沟通、协作，实现资源共建共享；</w:t>
      </w:r>
    </w:p>
    <w:p>
      <w:pPr>
        <w:spacing w:line="540" w:lineRule="exact"/>
        <w:ind w:firstLine="627" w:firstLineChars="196"/>
        <w:rPr>
          <w:rFonts w:ascii="仿宋_GB2312" w:hAnsi="宋体" w:eastAsia="仿宋_GB2312"/>
          <w:sz w:val="32"/>
          <w:szCs w:val="32"/>
        </w:rPr>
      </w:pPr>
      <w:r>
        <w:rPr>
          <w:rFonts w:hint="eastAsia" w:ascii="仿宋_GB2312" w:hAnsi="宋体" w:eastAsia="仿宋_GB2312"/>
          <w:sz w:val="32"/>
          <w:szCs w:val="32"/>
        </w:rPr>
        <w:t>（6）、完成主管部门或上级业务部门交办的其他工作。</w:t>
      </w:r>
    </w:p>
    <w:p>
      <w:pPr>
        <w:spacing w:line="500" w:lineRule="exact"/>
        <w:ind w:firstLine="596" w:firstLineChars="198"/>
        <w:rPr>
          <w:rFonts w:ascii="仿宋_GB2312" w:hAnsi="宋体" w:eastAsia="仿宋_GB2312" w:cs="仿宋_GB2312"/>
          <w:b/>
          <w:bCs/>
          <w:sz w:val="30"/>
          <w:szCs w:val="30"/>
        </w:rPr>
      </w:pPr>
      <w:r>
        <w:rPr>
          <w:rFonts w:hint="eastAsia" w:ascii="仿宋_GB2312" w:hAnsi="宋体" w:eastAsia="仿宋_GB2312" w:cs="仿宋_GB2312"/>
          <w:b/>
          <w:bCs/>
          <w:sz w:val="30"/>
          <w:szCs w:val="30"/>
        </w:rPr>
        <w:t>2、机构设置及人员情况：</w:t>
      </w:r>
    </w:p>
    <w:p>
      <w:pPr>
        <w:spacing w:line="500" w:lineRule="exact"/>
        <w:ind w:firstLine="640" w:firstLineChars="200"/>
        <w:rPr>
          <w:rFonts w:ascii="仿宋_GB2312" w:hAnsi="宋体" w:eastAsia="仿宋_GB2312" w:cs="仿宋_GB2312"/>
          <w:sz w:val="30"/>
          <w:szCs w:val="30"/>
        </w:rPr>
      </w:pPr>
      <w:r>
        <w:rPr>
          <w:rFonts w:hint="eastAsia" w:ascii="仿宋_GB2312" w:hAnsi="仿宋" w:eastAsia="仿宋_GB2312"/>
          <w:sz w:val="32"/>
          <w:szCs w:val="32"/>
        </w:rPr>
        <w:t>奇台县档案局</w:t>
      </w:r>
      <w:r>
        <w:rPr>
          <w:rFonts w:ascii="仿宋_GB2312" w:hAnsi="仿宋" w:eastAsia="仿宋_GB2312"/>
          <w:sz w:val="32"/>
          <w:szCs w:val="32"/>
        </w:rPr>
        <w:t>2008年纳入参照公务员法管理事业单位行列，</w:t>
      </w:r>
      <w:r>
        <w:rPr>
          <w:rFonts w:hint="eastAsia" w:ascii="仿宋_GB2312" w:hAnsi="仿宋" w:eastAsia="仿宋_GB2312"/>
          <w:sz w:val="32"/>
          <w:szCs w:val="32"/>
        </w:rPr>
        <w:t>下设3个科室：办公室、业务科、保管利用科</w:t>
      </w:r>
      <w:r>
        <w:rPr>
          <w:rFonts w:ascii="仿宋_GB2312" w:hAnsi="仿宋" w:eastAsia="仿宋_GB2312"/>
          <w:sz w:val="32"/>
          <w:szCs w:val="32"/>
        </w:rPr>
        <w:t>。</w:t>
      </w:r>
    </w:p>
    <w:p>
      <w:pPr>
        <w:spacing w:line="540" w:lineRule="exact"/>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20"/>
          <w:rFonts w:ascii="仿宋" w:hAnsi="仿宋" w:eastAsia="仿宋"/>
          <w:b w:val="0"/>
          <w:spacing w:val="-4"/>
          <w:sz w:val="32"/>
          <w:szCs w:val="32"/>
        </w:rPr>
      </w:pPr>
      <w:r>
        <w:rPr>
          <w:rStyle w:val="20"/>
          <w:rFonts w:hint="eastAsia" w:ascii="仿宋" w:hAnsi="仿宋" w:eastAsia="仿宋"/>
          <w:b w:val="0"/>
          <w:spacing w:val="-4"/>
          <w:sz w:val="32"/>
          <w:szCs w:val="32"/>
        </w:rPr>
        <w:t>档案抢救费项目资金是县级财政拨款，开展档案保护与利用服务。项目资金的主要内容是</w:t>
      </w:r>
      <w:r>
        <w:rPr>
          <w:rFonts w:hint="eastAsia" w:ascii="仿宋_GB2312" w:hAnsi="仿宋" w:eastAsia="仿宋_GB2312" w:cs="仿宋_GB2312"/>
          <w:bCs/>
          <w:sz w:val="32"/>
          <w:szCs w:val="32"/>
        </w:rPr>
        <w:t>以服务为宗旨，做好档案提供利用工作。热情接待、查阅以及原件复制，简化档案查阅办事流程，推行节假日预约服务和电话、信函查阅档案，尽可能满足每一个档案利用者的查找需求。</w:t>
      </w:r>
      <w:r>
        <w:rPr>
          <w:rFonts w:hint="eastAsia" w:ascii="仿宋_GB2312" w:hAnsi="仿宋" w:eastAsia="仿宋_GB2312" w:cs="仿宋_GB2312"/>
          <w:bCs/>
          <w:sz w:val="32"/>
          <w:szCs w:val="32"/>
          <w:lang w:eastAsia="zh-CN"/>
        </w:rPr>
        <w:t>截至目前</w:t>
      </w:r>
      <w:r>
        <w:rPr>
          <w:rFonts w:hint="eastAsia" w:ascii="仿宋_GB2312" w:hAnsi="仿宋" w:eastAsia="仿宋_GB2312" w:cs="仿宋_GB2312"/>
          <w:bCs/>
          <w:sz w:val="32"/>
          <w:szCs w:val="32"/>
        </w:rPr>
        <w:t>，共接待查阅政策性文件、知青档案等人员460余人次，为全县社会稳定、下岗人员社会养老保险、医疗保险和即将退休人员的工龄认定等发挥了重要作用。历史档案和县委1号全宗的数字化转换以及管理软件的挂接验收工作已经全面完成。做好档案库房安全工作。档案安全是档案工作的重中之重,局机关成立了档案安全工作领导小组,修订完善《档案馆预防事故及灾害应急预案》，开展应急演练，实行档案安全检查制度,每周局领导会同工作人员进行两次库房安全大检查,对档案库房、电路等进行重点检查,排查安全隐患。2018年，《民国奇台县商会档案汇编》已通过政府采购，目前初稿已完成，正在进一步校订中。</w:t>
      </w:r>
    </w:p>
    <w:p>
      <w:pPr>
        <w:ind w:firstLine="624" w:firstLineChars="200"/>
        <w:jc w:val="left"/>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spacing w:line="54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档案抢救费项目支出：该项目资金投入0.0665万元，其中上级财政拨款安排0.0665万元</w:t>
      </w:r>
    </w:p>
    <w:p>
      <w:pPr>
        <w:spacing w:line="54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spacing w:line="54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档案抢救费项目支出0.0665万元，用于商品与服务支出0.0665万元。</w:t>
      </w:r>
    </w:p>
    <w:p>
      <w:pPr>
        <w:spacing w:line="54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spacing w:line="54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1、制定档案抢救费专项资金管理暂行办法</w:t>
      </w:r>
    </w:p>
    <w:p>
      <w:pPr>
        <w:spacing w:line="54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2、制定档案抢救费工作绩效考核暂行办法及绩效考核评分细则。</w:t>
      </w:r>
    </w:p>
    <w:p>
      <w:pPr>
        <w:spacing w:line="540" w:lineRule="exact"/>
        <w:ind w:firstLine="312" w:firstLineChars="10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pStyle w:val="16"/>
        <w:widowControl/>
        <w:spacing w:line="580" w:lineRule="atLeast"/>
        <w:ind w:firstLine="420"/>
        <w:jc w:val="left"/>
        <w:rPr>
          <w:rFonts w:ascii="仿宋" w:hAnsi="仿宋" w:eastAsia="仿宋" w:cs="仿宋"/>
          <w:sz w:val="32"/>
          <w:szCs w:val="32"/>
        </w:rPr>
      </w:pPr>
      <w:r>
        <w:rPr>
          <w:rStyle w:val="20"/>
          <w:rFonts w:hint="eastAsia" w:ascii="仿宋" w:hAnsi="仿宋" w:eastAsia="仿宋"/>
          <w:b w:val="0"/>
          <w:spacing w:val="-4"/>
          <w:sz w:val="32"/>
          <w:szCs w:val="32"/>
        </w:rPr>
        <w:t>档案抢救费主要是开展档案抢救和档案提供利用服务，一般不需要进行项目投标，</w:t>
      </w:r>
      <w:r>
        <w:rPr>
          <w:rFonts w:hint="eastAsia" w:ascii="仿宋" w:hAnsi="仿宋" w:eastAsia="仿宋" w:cs="仿宋"/>
          <w:color w:val="333333"/>
          <w:sz w:val="32"/>
          <w:szCs w:val="32"/>
          <w:shd w:val="clear" w:color="auto" w:fill="FFFFFF"/>
        </w:rPr>
        <w:t>经项目任务分解，主要由档案局办公室、保管利用科负责组织实施。其中：</w:t>
      </w:r>
    </w:p>
    <w:p>
      <w:pPr>
        <w:pStyle w:val="16"/>
        <w:widowControl/>
        <w:spacing w:line="580" w:lineRule="atLeast"/>
        <w:ind w:firstLine="420"/>
        <w:jc w:val="left"/>
        <w:rPr>
          <w:rFonts w:ascii="仿宋" w:hAnsi="仿宋" w:eastAsia="仿宋" w:cs="仿宋"/>
          <w:sz w:val="32"/>
          <w:szCs w:val="32"/>
        </w:rPr>
      </w:pPr>
      <w:r>
        <w:rPr>
          <w:rFonts w:hint="eastAsia" w:ascii="仿宋" w:hAnsi="仿宋" w:eastAsia="仿宋" w:cs="仿宋"/>
          <w:color w:val="333333"/>
          <w:sz w:val="32"/>
          <w:szCs w:val="32"/>
          <w:shd w:val="clear" w:color="auto" w:fill="FFFFFF"/>
        </w:rPr>
        <w:t>办公室负责档案馆水电暖管理及日常设备设施维修维护；</w:t>
      </w:r>
    </w:p>
    <w:p>
      <w:pPr>
        <w:pStyle w:val="16"/>
        <w:widowControl/>
        <w:spacing w:line="580" w:lineRule="atLeast"/>
        <w:jc w:val="left"/>
        <w:rPr>
          <w:rFonts w:ascii="仿宋" w:hAnsi="仿宋" w:eastAsia="仿宋" w:cs="仿宋"/>
          <w:sz w:val="32"/>
          <w:szCs w:val="32"/>
        </w:rPr>
      </w:pPr>
      <w:r>
        <w:rPr>
          <w:rFonts w:hint="eastAsia" w:ascii="仿宋" w:hAnsi="仿宋" w:eastAsia="仿宋" w:cs="仿宋"/>
          <w:color w:val="333333"/>
          <w:sz w:val="32"/>
          <w:szCs w:val="32"/>
          <w:shd w:val="clear" w:color="auto" w:fill="FFFFFF"/>
        </w:rPr>
        <w:t>保管利用科负责档案提供利用及受损档案的保护、抢救工作；</w:t>
      </w:r>
    </w:p>
    <w:p>
      <w:pPr>
        <w:pStyle w:val="16"/>
        <w:widowControl/>
        <w:spacing w:line="580" w:lineRule="atLeast"/>
        <w:ind w:firstLine="420"/>
        <w:jc w:val="left"/>
        <w:rPr>
          <w:rFonts w:ascii="仿宋" w:hAnsi="仿宋" w:eastAsia="仿宋" w:cs="仿宋"/>
          <w:sz w:val="32"/>
          <w:szCs w:val="32"/>
        </w:rPr>
      </w:pPr>
      <w:r>
        <w:rPr>
          <w:rFonts w:hint="eastAsia" w:ascii="仿宋" w:hAnsi="仿宋" w:eastAsia="仿宋" w:cs="仿宋"/>
          <w:color w:val="333333"/>
          <w:sz w:val="32"/>
          <w:szCs w:val="32"/>
          <w:shd w:val="clear" w:color="auto" w:fill="FFFFFF"/>
        </w:rPr>
        <w:t>办公室负责开展各项档案借阅、利用的服务工作，其他相关科室协助完成；</w:t>
      </w:r>
    </w:p>
    <w:p>
      <w:pPr>
        <w:pStyle w:val="16"/>
        <w:widowControl/>
        <w:spacing w:line="580" w:lineRule="atLeast"/>
        <w:ind w:firstLine="420"/>
        <w:jc w:val="left"/>
        <w:rPr>
          <w:rFonts w:ascii="仿宋" w:hAnsi="仿宋" w:eastAsia="仿宋" w:cs="仿宋"/>
          <w:sz w:val="32"/>
          <w:szCs w:val="32"/>
        </w:rPr>
      </w:pPr>
      <w:r>
        <w:rPr>
          <w:rFonts w:hint="eastAsia" w:ascii="仿宋" w:hAnsi="仿宋" w:eastAsia="仿宋" w:cs="仿宋"/>
          <w:color w:val="333333"/>
          <w:sz w:val="32"/>
          <w:szCs w:val="32"/>
          <w:shd w:val="clear" w:color="auto" w:fill="FFFFFF"/>
        </w:rPr>
        <w:t>保管利用科负责档案提供利用、保护、管理和抢救。</w:t>
      </w:r>
    </w:p>
    <w:p>
      <w:pPr>
        <w:spacing w:line="540" w:lineRule="exact"/>
        <w:ind w:firstLine="313" w:firstLineChars="10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spacing w:line="54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档案抢救费项目资金管理严格执行国家有关财务规章制度规定的开支范围与开支标准，按照国家政府采购的有关规定执行，</w:t>
      </w:r>
      <w:r>
        <w:rPr>
          <w:rFonts w:hint="eastAsia" w:ascii="仿宋" w:hAnsi="仿宋" w:eastAsia="仿宋" w:cs="仿宋"/>
          <w:color w:val="333333"/>
          <w:sz w:val="32"/>
          <w:szCs w:val="32"/>
          <w:shd w:val="clear" w:color="auto" w:fill="FFFFFF"/>
        </w:rPr>
        <w:t>对项目的实施实行项目管理责任制，项目负责人根据通过的项目计划和实施方案，具体组织项目实施。财务室按照财务、预算管理制度，对专项资金项目的实施、付款等环节进行管理和监督，</w:t>
      </w:r>
      <w:r>
        <w:rPr>
          <w:rStyle w:val="20"/>
          <w:rFonts w:hint="eastAsia" w:ascii="仿宋" w:hAnsi="仿宋" w:eastAsia="仿宋"/>
          <w:b w:val="0"/>
          <w:spacing w:val="-4"/>
          <w:sz w:val="32"/>
          <w:szCs w:val="32"/>
        </w:rPr>
        <w:t>接受财政、审计和文化等部门的监督检查。</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20"/>
          <w:rFonts w:ascii="黑体" w:hAnsi="黑体" w:eastAsia="黑体"/>
        </w:rPr>
      </w:pPr>
      <w:r>
        <w:rPr>
          <w:rStyle w:val="20"/>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pStyle w:val="16"/>
        <w:widowControl/>
        <w:spacing w:line="580" w:lineRule="atLeast"/>
        <w:ind w:firstLine="420"/>
        <w:jc w:val="left"/>
        <w:rPr>
          <w:rFonts w:ascii="仿宋" w:hAnsi="仿宋" w:eastAsia="仿宋" w:cs="仿宋"/>
          <w:sz w:val="32"/>
          <w:szCs w:val="32"/>
        </w:rPr>
      </w:pPr>
      <w:r>
        <w:rPr>
          <w:rFonts w:hint="eastAsia" w:ascii="仿宋" w:hAnsi="仿宋" w:eastAsia="仿宋" w:cs="仿宋"/>
          <w:color w:val="333333"/>
          <w:sz w:val="32"/>
          <w:szCs w:val="32"/>
          <w:shd w:val="clear" w:color="auto" w:fill="FFFFFF"/>
        </w:rPr>
        <w:t>1. 项目的经济性分析</w:t>
      </w:r>
    </w:p>
    <w:p>
      <w:pPr>
        <w:spacing w:line="500" w:lineRule="exact"/>
        <w:ind w:firstLine="640" w:firstLineChars="200"/>
        <w:rPr>
          <w:rFonts w:ascii="仿宋_GB2312" w:eastAsia="仿宋_GB2312"/>
          <w:sz w:val="32"/>
          <w:szCs w:val="32"/>
        </w:rPr>
      </w:pPr>
      <w:r>
        <w:rPr>
          <w:rFonts w:hint="eastAsia" w:ascii="仿宋" w:hAnsi="仿宋" w:eastAsia="仿宋" w:cs="仿宋"/>
          <w:color w:val="333333"/>
          <w:sz w:val="32"/>
          <w:szCs w:val="32"/>
          <w:shd w:val="clear" w:color="auto" w:fill="FFFFFF"/>
        </w:rPr>
        <w:t>（1）项目成本（预算）控制情况：2018年奇台县档案局运行保障费项目预算0.1万元，具体子项目为：手续费0.0665万元。</w:t>
      </w:r>
    </w:p>
    <w:p>
      <w:pPr>
        <w:spacing w:line="500" w:lineRule="exact"/>
        <w:ind w:firstLine="640" w:firstLineChars="200"/>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（2）项目成本（预算）节约情况</w:t>
      </w:r>
    </w:p>
    <w:tbl>
      <w:tblPr>
        <w:tblStyle w:val="18"/>
        <w:tblW w:w="7960" w:type="dxa"/>
        <w:tblInd w:w="0" w:type="dxa"/>
        <w:tblLayout w:type="fixed"/>
        <w:tblCellMar>
          <w:top w:w="0" w:type="dxa"/>
          <w:left w:w="0" w:type="dxa"/>
          <w:bottom w:w="0" w:type="dxa"/>
          <w:right w:w="0" w:type="dxa"/>
        </w:tblCellMar>
      </w:tblPr>
      <w:tblGrid>
        <w:gridCol w:w="720"/>
        <w:gridCol w:w="1880"/>
        <w:gridCol w:w="1360"/>
        <w:gridCol w:w="1660"/>
        <w:gridCol w:w="1260"/>
        <w:gridCol w:w="1080"/>
      </w:tblGrid>
      <w:tr>
        <w:tblPrEx>
          <w:tblCellMar>
            <w:top w:w="0" w:type="dxa"/>
            <w:left w:w="0" w:type="dxa"/>
            <w:bottom w:w="0" w:type="dxa"/>
            <w:right w:w="0" w:type="dxa"/>
          </w:tblCellMar>
        </w:tblPrEx>
        <w:trPr>
          <w:trHeight w:val="585" w:hRule="atLeast"/>
        </w:trPr>
        <w:tc>
          <w:tcPr>
            <w:tcW w:w="7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序号</w:t>
            </w:r>
          </w:p>
        </w:tc>
        <w:tc>
          <w:tcPr>
            <w:tcW w:w="188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子项目</w:t>
            </w:r>
          </w:p>
        </w:tc>
        <w:tc>
          <w:tcPr>
            <w:tcW w:w="136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预算金额（万元）</w:t>
            </w:r>
          </w:p>
        </w:tc>
        <w:tc>
          <w:tcPr>
            <w:tcW w:w="166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实际支出金额（万元）</w:t>
            </w:r>
          </w:p>
        </w:tc>
        <w:tc>
          <w:tcPr>
            <w:tcW w:w="126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节约金额</w:t>
            </w:r>
          </w:p>
        </w:tc>
        <w:tc>
          <w:tcPr>
            <w:tcW w:w="108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节约率</w:t>
            </w:r>
          </w:p>
        </w:tc>
      </w:tr>
      <w:tr>
        <w:tblPrEx>
          <w:tblCellMar>
            <w:top w:w="0" w:type="dxa"/>
            <w:left w:w="0" w:type="dxa"/>
            <w:bottom w:w="0" w:type="dxa"/>
            <w:right w:w="0" w:type="dxa"/>
          </w:tblCellMar>
        </w:tblPrEx>
        <w:trPr>
          <w:trHeight w:val="285" w:hRule="atLeast"/>
        </w:trPr>
        <w:tc>
          <w:tcPr>
            <w:tcW w:w="720" w:type="dxa"/>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w:t>
            </w:r>
          </w:p>
        </w:tc>
        <w:tc>
          <w:tcPr>
            <w:tcW w:w="188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serif" w:hAnsi="宋体" w:eastAsia="serif" w:cs="serif"/>
                <w:sz w:val="28"/>
                <w:szCs w:val="28"/>
              </w:rPr>
            </w:pPr>
            <w:r>
              <w:rPr>
                <w:rFonts w:hint="eastAsia" w:ascii="仿宋" w:hAnsi="仿宋" w:eastAsia="仿宋" w:cs="仿宋"/>
                <w:color w:val="333333"/>
                <w:sz w:val="28"/>
                <w:szCs w:val="28"/>
                <w:shd w:val="clear" w:color="auto" w:fill="FFFFFF"/>
              </w:rPr>
              <w:t>手续费</w:t>
            </w:r>
          </w:p>
        </w:tc>
        <w:tc>
          <w:tcPr>
            <w:tcW w:w="136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0.1</w:t>
            </w:r>
          </w:p>
        </w:tc>
        <w:tc>
          <w:tcPr>
            <w:tcW w:w="166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0.0665</w:t>
            </w:r>
          </w:p>
        </w:tc>
        <w:tc>
          <w:tcPr>
            <w:tcW w:w="126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0.0335</w:t>
            </w:r>
          </w:p>
        </w:tc>
        <w:tc>
          <w:tcPr>
            <w:tcW w:w="108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spacing w:line="360" w:lineRule="auto"/>
              <w:jc w:val="center"/>
              <w:textAlignment w:val="center"/>
              <w:rPr>
                <w:rFonts w:ascii="宋体" w:hAnsi="宋体" w:cs="宋体"/>
                <w:sz w:val="24"/>
              </w:rPr>
            </w:pPr>
            <w:r>
              <w:rPr>
                <w:rFonts w:hint="eastAsia" w:ascii="宋体" w:hAnsi="宋体" w:cs="宋体"/>
                <w:sz w:val="24"/>
              </w:rPr>
              <w:t>33.5%</w:t>
            </w:r>
          </w:p>
        </w:tc>
      </w:tr>
      <w:tr>
        <w:tblPrEx>
          <w:tblCellMar>
            <w:top w:w="0" w:type="dxa"/>
            <w:left w:w="0" w:type="dxa"/>
            <w:bottom w:w="0" w:type="dxa"/>
            <w:right w:w="0" w:type="dxa"/>
          </w:tblCellMar>
        </w:tblPrEx>
        <w:trPr>
          <w:trHeight w:val="285" w:hRule="atLeast"/>
        </w:trPr>
        <w:tc>
          <w:tcPr>
            <w:tcW w:w="720" w:type="dxa"/>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4"/>
              </w:rPr>
            </w:pPr>
          </w:p>
        </w:tc>
        <w:tc>
          <w:tcPr>
            <w:tcW w:w="188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serif" w:hAnsi="宋体" w:eastAsia="serif" w:cs="serif"/>
                <w:sz w:val="20"/>
                <w:szCs w:val="20"/>
              </w:rPr>
            </w:pPr>
          </w:p>
        </w:tc>
        <w:tc>
          <w:tcPr>
            <w:tcW w:w="136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4"/>
              </w:rPr>
            </w:pPr>
          </w:p>
        </w:tc>
        <w:tc>
          <w:tcPr>
            <w:tcW w:w="166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4"/>
              </w:rPr>
            </w:pPr>
          </w:p>
        </w:tc>
        <w:tc>
          <w:tcPr>
            <w:tcW w:w="126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4"/>
              </w:rPr>
            </w:pPr>
          </w:p>
        </w:tc>
        <w:tc>
          <w:tcPr>
            <w:tcW w:w="108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4"/>
              </w:rPr>
            </w:pPr>
          </w:p>
        </w:tc>
      </w:tr>
      <w:tr>
        <w:tblPrEx>
          <w:tblCellMar>
            <w:top w:w="0" w:type="dxa"/>
            <w:left w:w="0" w:type="dxa"/>
            <w:bottom w:w="0" w:type="dxa"/>
            <w:right w:w="0" w:type="dxa"/>
          </w:tblCellMar>
        </w:tblPrEx>
        <w:trPr>
          <w:trHeight w:val="616" w:hRule="atLeast"/>
        </w:trPr>
        <w:tc>
          <w:tcPr>
            <w:tcW w:w="720" w:type="dxa"/>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宋体" w:hAnsi="宋体" w:cs="宋体"/>
                <w:sz w:val="24"/>
              </w:rPr>
            </w:pPr>
            <w:r>
              <w:rPr>
                <w:rFonts w:hint="eastAsia" w:ascii="宋体" w:hAnsi="宋体" w:cs="宋体"/>
                <w:kern w:val="0"/>
                <w:sz w:val="24"/>
              </w:rPr>
              <w:t>　</w:t>
            </w:r>
          </w:p>
        </w:tc>
        <w:tc>
          <w:tcPr>
            <w:tcW w:w="188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serif" w:hAnsi="宋体" w:eastAsia="serif" w:cs="serif"/>
                <w:sz w:val="24"/>
              </w:rPr>
            </w:pPr>
            <w:r>
              <w:rPr>
                <w:rFonts w:ascii="serif" w:hAnsi="宋体" w:eastAsia="serif" w:cs="serif"/>
                <w:kern w:val="0"/>
                <w:sz w:val="24"/>
              </w:rPr>
              <w:t>合</w:t>
            </w:r>
            <w:r>
              <w:rPr>
                <w:rFonts w:hint="eastAsia" w:ascii="serif" w:hAnsi="宋体" w:cs="serif" w:eastAsiaTheme="minorEastAsia"/>
                <w:kern w:val="0"/>
                <w:sz w:val="24"/>
              </w:rPr>
              <w:t xml:space="preserve">  </w:t>
            </w:r>
            <w:r>
              <w:rPr>
                <w:rStyle w:val="48"/>
                <w:rFonts w:hint="default"/>
                <w:sz w:val="24"/>
                <w:szCs w:val="24"/>
              </w:rPr>
              <w:t>计</w:t>
            </w:r>
          </w:p>
        </w:tc>
        <w:tc>
          <w:tcPr>
            <w:tcW w:w="136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0.1</w:t>
            </w:r>
          </w:p>
        </w:tc>
        <w:tc>
          <w:tcPr>
            <w:tcW w:w="166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0.0665</w:t>
            </w:r>
          </w:p>
        </w:tc>
        <w:tc>
          <w:tcPr>
            <w:tcW w:w="126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0.0335</w:t>
            </w:r>
          </w:p>
        </w:tc>
        <w:tc>
          <w:tcPr>
            <w:tcW w:w="1080"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spacing w:line="360" w:lineRule="auto"/>
              <w:jc w:val="center"/>
              <w:textAlignment w:val="center"/>
              <w:rPr>
                <w:rFonts w:ascii="宋体" w:hAnsi="宋体" w:cs="宋体"/>
                <w:sz w:val="24"/>
              </w:rPr>
            </w:pPr>
            <w:r>
              <w:rPr>
                <w:rFonts w:hint="eastAsia" w:ascii="宋体" w:hAnsi="宋体" w:cs="宋体"/>
                <w:sz w:val="24"/>
              </w:rPr>
              <w:t>33.5%</w:t>
            </w:r>
          </w:p>
        </w:tc>
      </w:tr>
    </w:tbl>
    <w:p>
      <w:pPr>
        <w:spacing w:line="540" w:lineRule="exact"/>
        <w:ind w:firstLine="579" w:firstLineChars="181"/>
        <w:rPr>
          <w:rStyle w:val="20"/>
          <w:rFonts w:ascii="仿宋" w:hAnsi="仿宋" w:eastAsia="仿宋" w:cs="仿宋"/>
          <w:b w:val="0"/>
          <w:spacing w:val="-4"/>
          <w:sz w:val="32"/>
          <w:szCs w:val="32"/>
        </w:rPr>
      </w:pPr>
      <w:r>
        <w:rPr>
          <w:rFonts w:hint="eastAsia" w:ascii="仿宋" w:hAnsi="仿宋" w:eastAsia="仿宋" w:cs="仿宋"/>
          <w:color w:val="333333"/>
          <w:sz w:val="32"/>
          <w:szCs w:val="32"/>
          <w:shd w:val="clear" w:color="auto" w:fill="FFFFFF"/>
        </w:rPr>
        <w:t>2. 项目的效率性分析注：项目资金支出在各子项目进行了调整，贯彻落实中央八项规定，办公设备购置、其他交通费等子项目经费支出尽量控制，资金主要用于开展档案抢救和利用的办公费。</w:t>
      </w:r>
    </w:p>
    <w:p>
      <w:pPr>
        <w:pStyle w:val="16"/>
        <w:widowControl/>
        <w:spacing w:line="580" w:lineRule="atLeast"/>
        <w:ind w:firstLine="420"/>
        <w:jc w:val="left"/>
        <w:rPr>
          <w:rFonts w:ascii="仿宋" w:hAnsi="仿宋" w:eastAsia="仿宋" w:cs="仿宋"/>
          <w:sz w:val="32"/>
          <w:szCs w:val="32"/>
        </w:rPr>
      </w:pPr>
      <w:r>
        <w:rPr>
          <w:rFonts w:hint="eastAsia" w:ascii="仿宋" w:hAnsi="仿宋" w:eastAsia="仿宋" w:cs="仿宋"/>
          <w:color w:val="333333"/>
          <w:sz w:val="32"/>
          <w:szCs w:val="32"/>
          <w:shd w:val="clear" w:color="auto" w:fill="FFFFFF"/>
        </w:rPr>
        <w:t>3.项目的效益性分析</w:t>
      </w:r>
    </w:p>
    <w:p>
      <w:pPr>
        <w:pStyle w:val="16"/>
        <w:widowControl/>
        <w:spacing w:line="580" w:lineRule="atLeast"/>
        <w:ind w:firstLine="420"/>
        <w:jc w:val="left"/>
        <w:rPr>
          <w:rFonts w:ascii="仿宋" w:hAnsi="仿宋" w:eastAsia="仿宋" w:cs="仿宋"/>
          <w:sz w:val="32"/>
          <w:szCs w:val="32"/>
        </w:rPr>
      </w:pPr>
      <w:r>
        <w:rPr>
          <w:rFonts w:hint="eastAsia" w:ascii="仿宋" w:hAnsi="仿宋" w:eastAsia="仿宋" w:cs="仿宋"/>
          <w:color w:val="333333"/>
          <w:sz w:val="32"/>
          <w:szCs w:val="32"/>
          <w:shd w:val="clear" w:color="auto" w:fill="FFFFFF"/>
        </w:rPr>
        <w:t>（1）项目预期目标完成程度：档案抢救项目按预期目标均已完成。</w:t>
      </w:r>
    </w:p>
    <w:p>
      <w:pPr>
        <w:pStyle w:val="16"/>
        <w:widowControl/>
        <w:spacing w:line="580" w:lineRule="atLeast"/>
        <w:ind w:firstLine="420"/>
        <w:jc w:val="left"/>
        <w:rPr>
          <w:rFonts w:ascii="仿宋" w:hAnsi="仿宋" w:eastAsia="仿宋" w:cs="仿宋"/>
          <w:sz w:val="32"/>
          <w:szCs w:val="32"/>
        </w:rPr>
      </w:pPr>
      <w:r>
        <w:rPr>
          <w:rFonts w:hint="eastAsia" w:ascii="仿宋" w:hAnsi="仿宋" w:eastAsia="仿宋" w:cs="仿宋"/>
          <w:color w:val="333333"/>
          <w:sz w:val="32"/>
          <w:szCs w:val="32"/>
          <w:shd w:val="clear" w:color="auto" w:fill="FFFFFF"/>
        </w:rPr>
        <w:t>（2）项目实施对经济和社会的影响</w:t>
      </w:r>
    </w:p>
    <w:p>
      <w:pPr>
        <w:pStyle w:val="16"/>
        <w:widowControl/>
        <w:spacing w:line="580" w:lineRule="atLeast"/>
        <w:ind w:firstLine="420"/>
        <w:jc w:val="left"/>
        <w:rPr>
          <w:rFonts w:ascii="仿宋" w:hAnsi="仿宋" w:eastAsia="仿宋" w:cs="仿宋"/>
          <w:sz w:val="32"/>
          <w:szCs w:val="32"/>
        </w:rPr>
      </w:pPr>
      <w:r>
        <w:rPr>
          <w:rFonts w:hint="eastAsia" w:ascii="仿宋" w:hAnsi="仿宋" w:eastAsia="仿宋" w:cs="仿宋"/>
          <w:color w:val="333333"/>
          <w:sz w:val="32"/>
          <w:szCs w:val="32"/>
          <w:shd w:val="clear" w:color="auto" w:fill="FFFFFF"/>
        </w:rPr>
        <w:t>档案抢救项目实施保障了奇台县档案馆免费提供利用及正常运行，让广大查阅者充分享受到国家各项惠民政策。</w:t>
      </w:r>
    </w:p>
    <w:p>
      <w:pPr>
        <w:pStyle w:val="16"/>
        <w:widowControl/>
        <w:spacing w:line="580" w:lineRule="atLeast"/>
        <w:ind w:firstLine="420"/>
        <w:jc w:val="left"/>
        <w:rPr>
          <w:rFonts w:ascii="仿宋" w:hAnsi="仿宋" w:eastAsia="仿宋" w:cs="仿宋"/>
          <w:sz w:val="32"/>
          <w:szCs w:val="32"/>
        </w:rPr>
      </w:pPr>
      <w:r>
        <w:rPr>
          <w:rFonts w:hint="eastAsia" w:ascii="仿宋" w:hAnsi="仿宋" w:eastAsia="仿宋" w:cs="仿宋"/>
          <w:color w:val="333333"/>
          <w:sz w:val="32"/>
          <w:szCs w:val="32"/>
          <w:shd w:val="clear" w:color="auto" w:fill="FFFFFF"/>
        </w:rPr>
        <w:t>4.项目的可持续性分析</w:t>
      </w:r>
    </w:p>
    <w:p>
      <w:pPr>
        <w:pStyle w:val="16"/>
        <w:widowControl/>
        <w:spacing w:line="580" w:lineRule="atLeast"/>
        <w:ind w:firstLine="420"/>
        <w:jc w:val="left"/>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奇台县档案馆是公益性窗口服务单位，国家及地方财政每年均全额拨款,保障档案免费提供利用的可持续性。</w:t>
      </w:r>
    </w:p>
    <w:p>
      <w:pPr>
        <w:pStyle w:val="16"/>
        <w:widowControl/>
        <w:spacing w:line="580" w:lineRule="atLeast"/>
        <w:ind w:firstLine="420"/>
        <w:jc w:val="left"/>
        <w:rPr>
          <w:rFonts w:ascii="仿宋" w:hAnsi="仿宋" w:eastAsia="仿宋" w:cs="仿宋"/>
          <w:color w:val="333333"/>
          <w:sz w:val="32"/>
          <w:szCs w:val="32"/>
          <w:shd w:val="clear" w:color="auto" w:fill="FFFFFF"/>
        </w:rPr>
      </w:pPr>
      <w:r>
        <w:rPr>
          <w:rFonts w:hint="eastAsia" w:ascii="微软雅黑" w:hAnsi="微软雅黑" w:eastAsia="微软雅黑" w:cs="微软雅黑"/>
          <w:b/>
          <w:color w:val="333333"/>
          <w:sz w:val="21"/>
          <w:szCs w:val="21"/>
          <w:shd w:val="clear" w:color="auto" w:fill="FFFFFF"/>
        </w:rPr>
        <w:t>5、</w:t>
      </w:r>
      <w:r>
        <w:rPr>
          <w:rFonts w:hint="eastAsia" w:ascii="仿宋" w:hAnsi="仿宋" w:eastAsia="仿宋" w:cs="仿宋"/>
          <w:b/>
          <w:color w:val="333333"/>
          <w:sz w:val="32"/>
          <w:szCs w:val="32"/>
          <w:shd w:val="clear" w:color="auto" w:fill="FFFFFF"/>
        </w:rPr>
        <w:t>群众满意度（服务量、服务设施、服务质量）：</w:t>
      </w:r>
      <w:r>
        <w:rPr>
          <w:rFonts w:hint="eastAsia" w:ascii="仿宋" w:hAnsi="仿宋" w:eastAsia="仿宋" w:cs="仿宋"/>
          <w:color w:val="333333"/>
          <w:sz w:val="32"/>
          <w:szCs w:val="32"/>
          <w:shd w:val="clear" w:color="auto" w:fill="FFFFFF"/>
        </w:rPr>
        <w:t>绩效目标为群众满意度98分以上，本次满意度调查问卷收回100份, 其中公职人员50份，社会群众50份(包括企业职工、退休人员、农民工等)。</w:t>
      </w:r>
    </w:p>
    <w:p>
      <w:pPr>
        <w:numPr>
          <w:ilvl w:val="0"/>
          <w:numId w:val="1"/>
        </w:num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项目绩效目标未完成原因分析</w:t>
      </w:r>
    </w:p>
    <w:p>
      <w:pPr>
        <w:spacing w:line="540" w:lineRule="exact"/>
        <w:ind w:left="380" w:leftChars="181"/>
        <w:rPr>
          <w:rFonts w:ascii="仿宋" w:hAnsi="仿宋" w:eastAsia="仿宋" w:cs="仿宋"/>
          <w:b/>
          <w:spacing w:val="-4"/>
          <w:sz w:val="32"/>
          <w:szCs w:val="32"/>
        </w:rPr>
      </w:pPr>
      <w:r>
        <w:rPr>
          <w:rFonts w:hint="eastAsia" w:ascii="仿宋" w:hAnsi="仿宋" w:eastAsia="仿宋" w:cs="仿宋"/>
          <w:color w:val="333333"/>
          <w:sz w:val="32"/>
          <w:szCs w:val="32"/>
          <w:shd w:val="clear" w:color="auto" w:fill="FFFFFF"/>
        </w:rPr>
        <w:t>2018年项目绩效目标已完成。</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Cs/>
          <w:spacing w:val="-4"/>
          <w:sz w:val="32"/>
          <w:szCs w:val="32"/>
        </w:rPr>
      </w:pPr>
      <w:r>
        <w:rPr>
          <w:rFonts w:hint="eastAsia" w:ascii="楷体" w:hAnsi="楷体" w:eastAsia="楷体"/>
          <w:bCs/>
          <w:spacing w:val="-4"/>
          <w:sz w:val="32"/>
          <w:szCs w:val="32"/>
        </w:rPr>
        <w:t>继续做好档案馆档案免费提供利用各项工作。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16"/>
        <w:widowControl/>
        <w:spacing w:line="580" w:lineRule="atLeast"/>
        <w:ind w:firstLine="420"/>
        <w:jc w:val="left"/>
        <w:rPr>
          <w:rFonts w:ascii="仿宋" w:hAnsi="仿宋" w:eastAsia="仿宋" w:cs="仿宋"/>
          <w:color w:val="333333"/>
          <w:sz w:val="32"/>
          <w:szCs w:val="32"/>
          <w:shd w:val="clear" w:color="auto" w:fill="FFFFFF"/>
        </w:rPr>
      </w:pPr>
      <w:r>
        <w:rPr>
          <w:rFonts w:hint="eastAsia" w:ascii="仿宋_GB2312" w:hAnsi="仿宋" w:eastAsia="仿宋_GB2312" w:cs="仿宋_GB2312"/>
          <w:bCs/>
          <w:sz w:val="32"/>
          <w:szCs w:val="32"/>
        </w:rPr>
        <w:t>2018年，共接待查阅政策性文件、知青档案等人员460余人次，为全县社会稳定、下岗人员社会养老保险、医疗保险和即将退休人员的工龄认定等发挥了重要作用。档案局积极发挥职能作用，对我县123个企事业单位、15个乡镇、17个社区逐一进行现场指导和培训，确保乡镇、部门和单位文书档案、科技档案及各种专门档案收集齐全完整。根据《新疆维吾尔自治区档案工作等级评定办法》，今年9月，人民银行奇台县分行、古城乡人民政府、半截沟人民政府和奇台县城镇人民政府档案通过自治区档案管理一、二级标准验收。今年10月，我县交通系统各单位顺利通过州档案局档案执法检查。年内，我局依法开展对重大建设项目档案工作的监督与指导工作，完成了对蓝山屯河企业、吉布库镇天河文化活动中心村干部公共租赁房建设工程、县唐朝墩幼儿园、半截沟大庄子幼儿园、准东企业总部基地幼儿园等项目建设的档案验收工作。其中，蓝山屯河有限公司年产16万吨生物降解塑料工程一体化项目、年产4.6万吨/年PTMEG项目档案以95分的高分通过州局专项验收。</w:t>
      </w:r>
    </w:p>
    <w:p>
      <w:pPr>
        <w:pStyle w:val="16"/>
        <w:widowControl/>
        <w:spacing w:line="580" w:lineRule="atLeast"/>
        <w:ind w:firstLine="420"/>
        <w:jc w:val="left"/>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(三)存在问题</w:t>
      </w:r>
    </w:p>
    <w:p>
      <w:pPr>
        <w:pStyle w:val="16"/>
        <w:widowControl/>
        <w:spacing w:line="580" w:lineRule="atLeast"/>
        <w:ind w:firstLine="420"/>
        <w:jc w:val="left"/>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1、档案馆正在建设中，硬件设施设备不足、档案全部打包摆放在一间会议室，不能更快速、有效、便捷的为查阅者提供服务；</w:t>
      </w:r>
    </w:p>
    <w:p>
      <w:pPr>
        <w:pStyle w:val="16"/>
        <w:widowControl/>
        <w:spacing w:line="580" w:lineRule="atLeast"/>
        <w:ind w:firstLine="420"/>
        <w:jc w:val="left"/>
        <w:rPr>
          <w:rFonts w:ascii="仿宋" w:hAnsi="仿宋" w:eastAsia="仿宋" w:cs="仿宋"/>
          <w:sz w:val="32"/>
          <w:szCs w:val="32"/>
        </w:rPr>
      </w:pPr>
      <w:r>
        <w:rPr>
          <w:rFonts w:hint="eastAsia" w:ascii="仿宋" w:hAnsi="仿宋" w:eastAsia="仿宋" w:cs="仿宋"/>
          <w:color w:val="333333"/>
          <w:sz w:val="32"/>
          <w:szCs w:val="32"/>
          <w:shd w:val="clear" w:color="auto" w:fill="FFFFFF"/>
        </w:rPr>
        <w:t>2.档案数字化正在进行，数据挂接还未完成；</w:t>
      </w:r>
    </w:p>
    <w:p>
      <w:pPr>
        <w:pStyle w:val="16"/>
        <w:widowControl/>
        <w:spacing w:line="580" w:lineRule="atLeast"/>
        <w:ind w:firstLine="320" w:firstLineChars="100"/>
        <w:jc w:val="left"/>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3.查阅办公室空间狭小，不能容纳过多查阅者，也不能为查阅者提供舒适的环境；</w:t>
      </w:r>
    </w:p>
    <w:p>
      <w:pPr>
        <w:pStyle w:val="16"/>
        <w:widowControl/>
        <w:spacing w:line="580" w:lineRule="atLeast"/>
        <w:ind w:firstLine="320" w:firstLineChars="100"/>
        <w:jc w:val="left"/>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4.档案馆受办公环境限制，不能接收更多的档案，档案种类也不够丰富；</w:t>
      </w:r>
    </w:p>
    <w:p>
      <w:pPr>
        <w:pStyle w:val="16"/>
        <w:widowControl/>
        <w:spacing w:line="580" w:lineRule="atLeast"/>
        <w:ind w:firstLine="420"/>
        <w:jc w:val="left"/>
        <w:rPr>
          <w:rFonts w:ascii="仿宋" w:hAnsi="仿宋" w:eastAsia="仿宋" w:cs="仿宋"/>
          <w:sz w:val="32"/>
          <w:szCs w:val="32"/>
        </w:rPr>
      </w:pPr>
      <w:r>
        <w:rPr>
          <w:rFonts w:hint="eastAsia" w:ascii="仿宋" w:hAnsi="仿宋" w:eastAsia="仿宋" w:cs="仿宋"/>
          <w:color w:val="333333"/>
          <w:sz w:val="32"/>
          <w:szCs w:val="32"/>
          <w:shd w:val="clear" w:color="auto" w:fill="FFFFFF"/>
        </w:rPr>
        <w:t>(四)建议</w:t>
      </w:r>
    </w:p>
    <w:p>
      <w:pPr>
        <w:pStyle w:val="16"/>
        <w:widowControl/>
        <w:spacing w:line="580" w:lineRule="atLeast"/>
        <w:ind w:firstLine="640" w:firstLineChars="200"/>
        <w:jc w:val="left"/>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1.加快档案馆建设步伐，不断丰富馆藏资源，以便提供更好的服务，使广大读者满意度不断提高；</w:t>
      </w:r>
    </w:p>
    <w:p>
      <w:pPr>
        <w:pStyle w:val="16"/>
        <w:widowControl/>
        <w:spacing w:line="580" w:lineRule="atLeast"/>
        <w:ind w:firstLine="420"/>
        <w:jc w:val="left"/>
        <w:rPr>
          <w:rFonts w:ascii="仿宋" w:hAnsi="仿宋" w:eastAsia="仿宋" w:cs="仿宋"/>
          <w:sz w:val="32"/>
          <w:szCs w:val="32"/>
        </w:rPr>
      </w:pPr>
      <w:r>
        <w:rPr>
          <w:rFonts w:hint="eastAsia" w:ascii="仿宋" w:hAnsi="仿宋" w:eastAsia="仿宋" w:cs="仿宋"/>
          <w:color w:val="333333"/>
          <w:sz w:val="32"/>
          <w:szCs w:val="32"/>
          <w:shd w:val="clear" w:color="auto" w:fill="FFFFFF"/>
        </w:rPr>
        <w:t>3.充分考虑不同人群的查阅需求，设置不同的查阅室，方便各类人群；</w:t>
      </w:r>
    </w:p>
    <w:p>
      <w:pPr>
        <w:pStyle w:val="16"/>
        <w:widowControl/>
        <w:spacing w:line="580" w:lineRule="atLeast"/>
        <w:ind w:firstLine="420"/>
        <w:jc w:val="left"/>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4. 接收各门类档案，丰富馆藏档案内涵，体现奇台县悠久的历史和丰富的文化内涵；</w:t>
      </w:r>
    </w:p>
    <w:p>
      <w:pPr>
        <w:pStyle w:val="16"/>
        <w:widowControl/>
        <w:spacing w:line="580" w:lineRule="atLeast"/>
        <w:ind w:firstLine="420"/>
        <w:jc w:val="left"/>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5、加快数字档案馆建设步伐，尽早实现档案数字化数据挂接，方便查阅群众，满足不同层次人群的服务要求。</w:t>
      </w:r>
    </w:p>
    <w:p>
      <w:pPr>
        <w:spacing w:line="540" w:lineRule="exact"/>
        <w:rPr>
          <w:rFonts w:ascii="楷体" w:hAnsi="楷体" w:eastAsia="楷体"/>
          <w:b/>
          <w:spacing w:val="-4"/>
          <w:sz w:val="32"/>
          <w:szCs w:val="32"/>
        </w:rPr>
      </w:pPr>
      <w:r>
        <w:rPr>
          <w:rFonts w:hint="eastAsia" w:ascii="楷体" w:hAnsi="楷体" w:eastAsia="楷体"/>
          <w:b/>
          <w:spacing w:val="-4"/>
          <w:sz w:val="32"/>
          <w:szCs w:val="32"/>
        </w:rPr>
        <w:t>（三）其他：无</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奇台县档案馆在项目资金的收入支出以及在项目实施过程中的监督管理等工作，都能严格执行，按时完成项目评价工作。</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spacing w:line="540" w:lineRule="exact"/>
        <w:ind w:firstLine="567"/>
        <w:rPr>
          <w:rStyle w:val="20"/>
          <w:rFonts w:ascii="仿宋" w:hAnsi="仿宋" w:eastAsia="仿宋"/>
          <w:b w:val="0"/>
          <w:spacing w:val="-4"/>
          <w:sz w:val="32"/>
          <w:szCs w:val="32"/>
        </w:rPr>
      </w:pPr>
      <w:r>
        <w:rPr>
          <w:rStyle w:val="20"/>
          <w:rFonts w:hint="eastAsia" w:ascii="仿宋" w:hAnsi="仿宋" w:eastAsia="仿宋"/>
          <w:b w:val="0"/>
          <w:spacing w:val="-4"/>
          <w:sz w:val="32"/>
          <w:szCs w:val="32"/>
        </w:rPr>
        <w:t>《自治州财政项目支出绩效自评表》</w:t>
      </w: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hint="eastAsia" w:ascii="仿宋" w:hAnsi="仿宋" w:eastAsia="仿宋"/>
          <w:b w:val="0"/>
          <w:spacing w:val="-4"/>
          <w:sz w:val="32"/>
          <w:szCs w:val="32"/>
        </w:rPr>
      </w:pPr>
    </w:p>
    <w:p>
      <w:pPr>
        <w:spacing w:line="540" w:lineRule="exact"/>
        <w:ind w:firstLine="567"/>
        <w:rPr>
          <w:rStyle w:val="20"/>
          <w:rFonts w:hint="eastAsia"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tbl>
      <w:tblPr>
        <w:tblStyle w:val="18"/>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奇台县财政项目支出绩效自评表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30"/>
                <w:szCs w:val="30"/>
              </w:rPr>
            </w:pPr>
            <w:r>
              <w:rPr>
                <w:rFonts w:hint="eastAsia" w:ascii="宋体" w:hAnsi="宋体" w:cs="宋体"/>
                <w:kern w:val="0"/>
                <w:sz w:val="30"/>
                <w:szCs w:val="30"/>
              </w:rPr>
              <w:t>档案抢救费</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30"/>
                <w:szCs w:val="30"/>
              </w:rPr>
            </w:pPr>
            <w:r>
              <w:rPr>
                <w:rFonts w:hint="eastAsia" w:ascii="仿宋" w:hAnsi="仿宋" w:eastAsia="仿宋" w:cs="仿宋"/>
                <w:kern w:val="0"/>
                <w:sz w:val="30"/>
                <w:szCs w:val="30"/>
              </w:rPr>
              <w:t>奇台县档案局</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0.0665</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0.1</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0.0665</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p>
          <w:p>
            <w:pPr>
              <w:tabs>
                <w:tab w:val="left" w:pos="1038"/>
              </w:tabs>
              <w:jc w:val="left"/>
              <w:rPr>
                <w:rFonts w:ascii="宋体" w:hAnsi="宋体" w:cs="宋体"/>
                <w:kern w:val="0"/>
                <w:sz w:val="20"/>
                <w:szCs w:val="20"/>
              </w:rPr>
            </w:pPr>
            <w:r>
              <w:rPr>
                <w:rFonts w:hint="eastAsia" w:ascii="宋体" w:hAnsi="宋体" w:cs="宋体"/>
                <w:kern w:val="0"/>
                <w:sz w:val="20"/>
                <w:szCs w:val="20"/>
              </w:rPr>
              <w:t>2018年完成全年档案馆免费提供利用各项工作</w:t>
            </w:r>
          </w:p>
        </w:tc>
        <w:tc>
          <w:tcPr>
            <w:tcW w:w="3840" w:type="dxa"/>
            <w:gridSpan w:val="2"/>
            <w:tcBorders>
              <w:top w:val="single" w:color="auto" w:sz="4" w:space="0"/>
              <w:left w:val="nil"/>
              <w:bottom w:val="single" w:color="auto" w:sz="4" w:space="0"/>
              <w:right w:val="single" w:color="000000"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2018年100%完成全年档案馆免费提供利用各项工作</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1008"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档案抢救项目查阅人次</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≥400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档案抢救项目开展活动场次</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≥开展活动2场次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指标3</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档案抢救项目受益人群</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≥400人次</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档案抢救项目保障期限</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≥100%公益服务窗口单位，财政全额拨款，长期有效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受益群众满意度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≥98%，硬件设施有待提升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20"/>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rif">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1</w:t>
        </w:r>
        <w: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27C279"/>
    <w:multiLevelType w:val="singleLevel"/>
    <w:tmpl w:val="6027C27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OGZiYWVmZDhlOWI5MWU4OWZmOTU1MWVjZmE1NjcifQ=="/>
  </w:docVars>
  <w:rsids>
    <w:rsidRoot w:val="00172A27"/>
    <w:rsid w:val="00056465"/>
    <w:rsid w:val="00121AE4"/>
    <w:rsid w:val="00146AAD"/>
    <w:rsid w:val="00172A27"/>
    <w:rsid w:val="001B3A40"/>
    <w:rsid w:val="001F3012"/>
    <w:rsid w:val="002A337A"/>
    <w:rsid w:val="003C0AED"/>
    <w:rsid w:val="003C18BC"/>
    <w:rsid w:val="004366A8"/>
    <w:rsid w:val="00464900"/>
    <w:rsid w:val="004C63AE"/>
    <w:rsid w:val="00502BA7"/>
    <w:rsid w:val="005162F1"/>
    <w:rsid w:val="00535153"/>
    <w:rsid w:val="00554F82"/>
    <w:rsid w:val="0056390D"/>
    <w:rsid w:val="005719B0"/>
    <w:rsid w:val="005D10D6"/>
    <w:rsid w:val="007127A6"/>
    <w:rsid w:val="007806A5"/>
    <w:rsid w:val="00855E3A"/>
    <w:rsid w:val="008A6046"/>
    <w:rsid w:val="00922CB9"/>
    <w:rsid w:val="009E5CD9"/>
    <w:rsid w:val="00A26421"/>
    <w:rsid w:val="00A4293B"/>
    <w:rsid w:val="00A67D50"/>
    <w:rsid w:val="00A8691A"/>
    <w:rsid w:val="00AC1946"/>
    <w:rsid w:val="00AF0E55"/>
    <w:rsid w:val="00B40063"/>
    <w:rsid w:val="00B41F61"/>
    <w:rsid w:val="00B9296A"/>
    <w:rsid w:val="00BA46E6"/>
    <w:rsid w:val="00C56C72"/>
    <w:rsid w:val="00CA6457"/>
    <w:rsid w:val="00D17F2E"/>
    <w:rsid w:val="00D30354"/>
    <w:rsid w:val="00DF42A0"/>
    <w:rsid w:val="00E46C51"/>
    <w:rsid w:val="00E57133"/>
    <w:rsid w:val="00E769FE"/>
    <w:rsid w:val="00EA2CBE"/>
    <w:rsid w:val="00ED3AA3"/>
    <w:rsid w:val="00EF1CA8"/>
    <w:rsid w:val="00F32FEE"/>
    <w:rsid w:val="00FB10BB"/>
    <w:rsid w:val="0B9848D9"/>
    <w:rsid w:val="0CB07D0E"/>
    <w:rsid w:val="0CFE70EC"/>
    <w:rsid w:val="11DA0264"/>
    <w:rsid w:val="13947EDE"/>
    <w:rsid w:val="144C5BDC"/>
    <w:rsid w:val="1FDE01B4"/>
    <w:rsid w:val="208F08A4"/>
    <w:rsid w:val="20A55D71"/>
    <w:rsid w:val="21D84887"/>
    <w:rsid w:val="240F1C22"/>
    <w:rsid w:val="274E3947"/>
    <w:rsid w:val="34640184"/>
    <w:rsid w:val="3A9664DD"/>
    <w:rsid w:val="3E0D38F9"/>
    <w:rsid w:val="3EB21F20"/>
    <w:rsid w:val="43A24F63"/>
    <w:rsid w:val="45AF08B8"/>
    <w:rsid w:val="4DE97414"/>
    <w:rsid w:val="52510E18"/>
    <w:rsid w:val="57294773"/>
    <w:rsid w:val="5A1A17ED"/>
    <w:rsid w:val="5D7F7879"/>
    <w:rsid w:val="603C7F20"/>
    <w:rsid w:val="606A30C9"/>
    <w:rsid w:val="635C08A1"/>
    <w:rsid w:val="63C94605"/>
    <w:rsid w:val="68251AD1"/>
    <w:rsid w:val="712B1F0F"/>
    <w:rsid w:val="7D2058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Body Text"/>
    <w:basedOn w:val="1"/>
    <w:qFormat/>
    <w:uiPriority w:val="1"/>
    <w:rPr>
      <w:sz w:val="32"/>
      <w:szCs w:val="32"/>
    </w:rPr>
  </w:style>
  <w:style w:type="paragraph" w:styleId="12">
    <w:name w:val="Balloon Text"/>
    <w:basedOn w:val="1"/>
    <w:link w:val="47"/>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semiHidden/>
    <w:unhideWhenUsed/>
    <w:uiPriority w:val="99"/>
    <w:rPr>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5"/>
    <w:autoRedefine/>
    <w:semiHidden/>
    <w:qFormat/>
    <w:uiPriority w:val="9"/>
    <w:rPr>
      <w:b/>
      <w:bCs/>
      <w:sz w:val="28"/>
      <w:szCs w:val="28"/>
    </w:rPr>
  </w:style>
  <w:style w:type="character" w:customStyle="1" w:styleId="26">
    <w:name w:val="标题 5 Char"/>
    <w:basedOn w:val="19"/>
    <w:link w:val="6"/>
    <w:autoRedefine/>
    <w:semiHidden/>
    <w:qFormat/>
    <w:uiPriority w:val="9"/>
    <w:rPr>
      <w:b/>
      <w:bCs/>
      <w:i/>
      <w:iCs/>
      <w:sz w:val="26"/>
      <w:szCs w:val="26"/>
    </w:rPr>
  </w:style>
  <w:style w:type="character" w:customStyle="1" w:styleId="27">
    <w:name w:val="标题 6 Char"/>
    <w:basedOn w:val="19"/>
    <w:link w:val="7"/>
    <w:autoRedefine/>
    <w:semiHidden/>
    <w:qFormat/>
    <w:uiPriority w:val="9"/>
    <w:rPr>
      <w:b/>
      <w:bCs/>
    </w:rPr>
  </w:style>
  <w:style w:type="character" w:customStyle="1" w:styleId="28">
    <w:name w:val="标题 7 Char"/>
    <w:basedOn w:val="19"/>
    <w:link w:val="8"/>
    <w:autoRedefine/>
    <w:semiHidden/>
    <w:qFormat/>
    <w:uiPriority w:val="9"/>
    <w:rPr>
      <w:sz w:val="24"/>
      <w:szCs w:val="24"/>
    </w:rPr>
  </w:style>
  <w:style w:type="character" w:customStyle="1" w:styleId="29">
    <w:name w:val="标题 8 Char"/>
    <w:basedOn w:val="19"/>
    <w:link w:val="9"/>
    <w:autoRedefine/>
    <w:semiHidden/>
    <w:qFormat/>
    <w:uiPriority w:val="9"/>
    <w:rPr>
      <w:i/>
      <w:iCs/>
      <w:sz w:val="24"/>
      <w:szCs w:val="24"/>
    </w:rPr>
  </w:style>
  <w:style w:type="character" w:customStyle="1" w:styleId="30">
    <w:name w:val="标题 9 Char"/>
    <w:basedOn w:val="19"/>
    <w:link w:val="10"/>
    <w:autoRedefine/>
    <w:semiHidden/>
    <w:qFormat/>
    <w:uiPriority w:val="9"/>
    <w:rPr>
      <w:rFonts w:asciiTheme="majorHAnsi" w:hAnsiTheme="majorHAnsi" w:eastAsiaTheme="majorEastAsia"/>
    </w:rPr>
  </w:style>
  <w:style w:type="character" w:customStyle="1" w:styleId="31">
    <w:name w:val="标题 Char"/>
    <w:basedOn w:val="19"/>
    <w:link w:val="17"/>
    <w:autoRedefine/>
    <w:qFormat/>
    <w:uiPriority w:val="10"/>
    <w:rPr>
      <w:rFonts w:asciiTheme="majorHAnsi" w:hAnsiTheme="majorHAnsi" w:eastAsiaTheme="majorEastAsia"/>
      <w:b/>
      <w:bCs/>
      <w:kern w:val="28"/>
      <w:sz w:val="32"/>
      <w:szCs w:val="32"/>
    </w:rPr>
  </w:style>
  <w:style w:type="character" w:customStyle="1" w:styleId="32">
    <w:name w:val="副标题 Char"/>
    <w:basedOn w:val="19"/>
    <w:link w:val="15"/>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autoRedefine/>
    <w:qFormat/>
    <w:uiPriority w:val="30"/>
    <w:rPr>
      <w:b/>
      <w:i/>
      <w:sz w:val="24"/>
    </w:rPr>
  </w:style>
  <w:style w:type="character" w:customStyle="1" w:styleId="39">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9"/>
    <w:link w:val="14"/>
    <w:uiPriority w:val="99"/>
    <w:rPr>
      <w:rFonts w:ascii="Calibri" w:hAnsi="Calibri" w:eastAsia="宋体"/>
      <w:kern w:val="2"/>
      <w:sz w:val="18"/>
      <w:szCs w:val="18"/>
    </w:rPr>
  </w:style>
  <w:style w:type="character" w:customStyle="1" w:styleId="46">
    <w:name w:val="页脚 Char"/>
    <w:basedOn w:val="19"/>
    <w:link w:val="13"/>
    <w:qFormat/>
    <w:uiPriority w:val="99"/>
    <w:rPr>
      <w:rFonts w:ascii="Calibri" w:hAnsi="Calibri" w:eastAsia="宋体"/>
      <w:kern w:val="2"/>
      <w:sz w:val="18"/>
      <w:szCs w:val="18"/>
    </w:rPr>
  </w:style>
  <w:style w:type="character" w:customStyle="1" w:styleId="47">
    <w:name w:val="批注框文本 Char"/>
    <w:basedOn w:val="19"/>
    <w:link w:val="12"/>
    <w:semiHidden/>
    <w:qFormat/>
    <w:uiPriority w:val="99"/>
    <w:rPr>
      <w:rFonts w:ascii="Times New Roman" w:hAnsi="Times New Roman" w:eastAsia="宋体"/>
      <w:kern w:val="2"/>
      <w:sz w:val="18"/>
      <w:szCs w:val="18"/>
    </w:rPr>
  </w:style>
  <w:style w:type="character" w:customStyle="1" w:styleId="48">
    <w:name w:val="font61"/>
    <w:basedOn w:val="19"/>
    <w:qFormat/>
    <w:uiPriority w:val="0"/>
    <w:rPr>
      <w:rFonts w:hint="eastAsia" w:ascii="宋体" w:hAnsi="宋体" w:eastAsia="宋体" w:cs="宋体"/>
      <w:color w:val="auto"/>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581</Words>
  <Characters>3316</Characters>
  <Lines>27</Lines>
  <Paragraphs>7</Paragraphs>
  <TotalTime>73</TotalTime>
  <ScaleCrop>false</ScaleCrop>
  <LinksUpToDate>false</LinksUpToDate>
  <CharactersWithSpaces>3890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2024-03-22T08:57:12Z</dcterms:modified>
  <dc:title>附件1：</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6D6BC0D83A244E12A032EDB2AACA15B2_12</vt:lpwstr>
  </property>
</Properties>
</file>