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奇台县老奇台镇牛王宫村（二期）土地整治支出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国土资源</w:t>
      </w:r>
      <w:r>
        <w:rPr>
          <w:rFonts w:hint="eastAsia" w:hAnsi="宋体" w:eastAsia="仿宋_GB2312" w:cs="宋体"/>
          <w:kern w:val="0"/>
          <w:sz w:val="36"/>
          <w:szCs w:val="36"/>
        </w:rPr>
        <w:t>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人民政府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王斌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  <w:highlight w:val="yellow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01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2"/>
        <w:ind w:firstLine="624" w:firstLineChars="200"/>
        <w:rPr>
          <w:rFonts w:hint="eastAsia" w:ascii="仿宋" w:hAnsi="仿宋" w:eastAsia="仿宋" w:cs="仿宋"/>
          <w:b w:val="0"/>
          <w:bCs w:val="0"/>
          <w:i w:val="0"/>
          <w:iCs w:val="0"/>
          <w:lang w:eastAsia="zh-CN"/>
        </w:rPr>
      </w:pPr>
      <w:r>
        <w:rPr>
          <w:rStyle w:val="19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eastAsia="zh-CN"/>
        </w:rPr>
        <w:t>奇台县国土资源局隶属于奇台县人民政府，下属三个事业单位，即奇台县土地资源储备中心、奇台县不动产登记中心、奇台县农用地管理中心。共有行政编制</w:t>
      </w:r>
      <w:r>
        <w:rPr>
          <w:rStyle w:val="19"/>
          <w:rFonts w:hint="eastAsia" w:ascii="仿宋" w:hAnsi="仿宋" w:eastAsia="仿宋" w:cs="仿宋"/>
          <w:b w:val="0"/>
          <w:bCs w:val="0"/>
          <w:i w:val="0"/>
          <w:iCs w:val="0"/>
          <w:spacing w:val="-4"/>
          <w:sz w:val="32"/>
          <w:szCs w:val="32"/>
          <w:lang w:val="en-US" w:eastAsia="zh-CN"/>
        </w:rPr>
        <w:t>10个、工勤编1个、事业编41个，2018年末实有工作人员45个。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9"/>
        <w:rPr>
          <w:rFonts w:hint="eastAsia"/>
          <w:lang w:val="zh-CN" w:eastAsia="zh-CN"/>
        </w:rPr>
      </w:pPr>
      <w:r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none"/>
          <w:shd w:val="clear" w:color="auto" w:fill="auto"/>
          <w:lang w:eastAsia="zh-CN"/>
        </w:rPr>
        <w:t>项目基本情况：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项目总投资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464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万元，</w:t>
      </w: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土地整治项目与新农村建设相结合，与美丽乡村建设相结合，与产业发展及扶贫相结合，采取工程措施，固土保水，涵养水源，有效地增强了土壤的“三保”能力，增加耕地数量，提高耕地质量，改善生态环境，确保农田达到旱能灌、涝能排。</w:t>
      </w:r>
    </w:p>
    <w:p>
      <w:pPr>
        <w:spacing w:beforeLines="0" w:afterLines="0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项目资金安排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464万元，实际落实464万元。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43" w:firstLineChars="181"/>
        <w:rPr>
          <w:rFonts w:hint="eastAsia" w:ascii="仿宋" w:hAnsi="仿宋" w:eastAsia="仿宋" w:cs="仿宋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项目总投资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464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万元，改善了地区农业用地的质量，带动了农业亩均产量增加。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>
      <w:pPr>
        <w:pStyle w:val="2"/>
        <w:ind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专项资金以落实全国土地整治规划，加强耕地数量、质量、生态“三位一体”保护为主要目标，引导地方统筹其他涉农资金和社会资金，发挥资金整体效益，夯实保障国家粮食安全的物质基础，促进生态文明建设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79" w:firstLineChars="181"/>
        <w:rPr>
          <w:rStyle w:val="19"/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一、搞好动员，把好“宣传关”
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、严格实行监理制，把好“工程质量关”
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、专账管理，把好“资金使用关”
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在项目运行过程中严格把控项目资金的各项支出。</w:t>
      </w:r>
    </w:p>
    <w:p>
      <w:pPr>
        <w:spacing w:line="540" w:lineRule="exact"/>
        <w:ind w:firstLine="567" w:firstLineChars="181"/>
        <w:rPr>
          <w:rStyle w:val="19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pStyle w:val="16"/>
        <w:keepNext w:val="0"/>
        <w:keepLines w:val="0"/>
        <w:widowControl/>
        <w:suppressLineNumbers w:val="0"/>
        <w:spacing w:before="226" w:beforeAutospacing="0" w:after="390" w:afterAutospacing="0" w:line="450" w:lineRule="atLeast"/>
        <w:ind w:left="0" w:right="0"/>
        <w:jc w:val="left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F"/>
        </w:rPr>
        <w:t>　　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  <w:lang w:eastAsia="zh-CN"/>
        </w:rPr>
        <w:t>一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是严格项目实施管理。</w:t>
      </w:r>
    </w:p>
    <w:p>
      <w:pPr>
        <w:pStyle w:val="16"/>
        <w:keepNext w:val="0"/>
        <w:keepLines w:val="0"/>
        <w:widowControl/>
        <w:suppressLineNumbers w:val="0"/>
        <w:spacing w:before="226" w:beforeAutospacing="0" w:after="390" w:afterAutospacing="0" w:line="450" w:lineRule="atLeast"/>
        <w:ind w:left="0" w:right="0" w:firstLine="480"/>
        <w:jc w:val="left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  <w:lang w:eastAsia="zh-CN"/>
        </w:rPr>
        <w:t>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是严格项目资金管理。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  <w:lang w:eastAsia="zh-CN"/>
        </w:rPr>
        <w:t>我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局严格执行项目定额预算标准，加强项目资金的日常管理，强化项目资金拨付管理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  <w:lang w:eastAsia="zh-CN"/>
        </w:rPr>
        <w:t>‘</w:t>
      </w:r>
    </w:p>
    <w:p>
      <w:pPr>
        <w:pStyle w:val="16"/>
        <w:keepNext w:val="0"/>
        <w:keepLines w:val="0"/>
        <w:widowControl/>
        <w:suppressLineNumbers w:val="0"/>
        <w:spacing w:before="226" w:beforeAutospacing="0" w:after="390" w:afterAutospacing="0" w:line="450" w:lineRule="atLeast"/>
        <w:ind w:left="0" w:right="0" w:firstLine="480"/>
        <w:jc w:val="left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/>
          <w:lang w:val="zh-CN" w:eastAsia="zh-CN"/>
        </w:rPr>
      </w:pP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项目总投资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464</w:t>
      </w:r>
      <w:r>
        <w:rPr>
          <w:rFonts w:hint="eastAsia" w:ascii="仿宋" w:hAnsi="仿宋" w:eastAsia="仿宋" w:cs="仿宋"/>
          <w:sz w:val="30"/>
          <w:szCs w:val="30"/>
          <w:lang w:val="zh-CN" w:eastAsia="zh-CN"/>
        </w:rPr>
        <w:t>万元，</w:t>
      </w: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土地整治项目与新农村建设相结合，与美丽乡村建设相结合，与产业发展及扶贫相结合，采取工程措施，固土保水，涵养水源，有效地增强了土壤的“三保”能力，增加耕地数量，提高耕地质量，改善生态环境，确保农田达到旱能灌、涝能排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领导重视是整个工作的关键。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2、全程监督是不可缺少的措施。</w:t>
      </w:r>
    </w:p>
    <w:p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3、按进度质量拨款是资金落到实处的保证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　　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  <w:highlight w:val="none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《自治州财政项目支出绩效自评表》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24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老奇台镇牛王宫村（二期）高标准农田整治项目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奇台县国土资源局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464万元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464万元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地整治项目与新农村建设相结合，与美丽乡村建设相结合，与产业发展及扶贫相结合，采取工程措施，固土保水，涵养水源，有效地增强了土壤的“三保”能力，增加耕地数量，提高耕地质量，改善生态环境，确保农田达到旱能灌、涝能排。项目建设规模874.1761公顷，新增耕地24.1159公顷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地整治项目与新农村建设相结合，与美丽乡村建设相结合，与产业发展及扶贫相结合，采取工程措施，固土保水，涵养水源，有效地增强了土壤的“三保”能力，增加耕地数量，提高耕地质量，改善生态环境，确保农田达到旱能灌、涝能排。项目建设规模874.1761公顷，新增耕地24.1159公顷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新建D70 U型引渠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55"/>
                <w:rFonts w:eastAsia="宋体"/>
                <w:lang w:val="en-US" w:eastAsia="zh-CN" w:bidi="ar"/>
              </w:rPr>
              <w:t>100</w:t>
            </w:r>
            <w:r>
              <w:rPr>
                <w:rStyle w:val="56"/>
                <w:lang w:val="en-US" w:eastAsia="zh-CN" w:bidi="ar"/>
              </w:rPr>
              <w:t>m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55"/>
                <w:rFonts w:eastAsia="宋体"/>
                <w:lang w:val="en-US" w:eastAsia="zh-CN" w:bidi="ar"/>
              </w:rPr>
              <w:t>100</w:t>
            </w:r>
            <w:r>
              <w:rPr>
                <w:rStyle w:val="56"/>
                <w:lang w:val="en-US" w:eastAsia="zh-CN" w:bidi="ar"/>
              </w:rPr>
              <w:t>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完成整修田间道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11890m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11890m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完成种植杨树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13567株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13567株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开工时间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2018年7月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2018年7月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完工时间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2019年6月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未完工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每亩成本减少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一年后见效益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生产条件改善带动农业亩均产量增加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120公斤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预计一年后见成效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每亩成本减少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一年后见效益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受益群众户数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145户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受益群众人数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497人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增加就业人数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增加防护林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13567株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项目参与人员满意度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受益群众满意度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AC007"/>
    <w:multiLevelType w:val="singleLevel"/>
    <w:tmpl w:val="5C4AC007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E87506"/>
    <w:rsid w:val="05F91DB5"/>
    <w:rsid w:val="06772683"/>
    <w:rsid w:val="0CFE70EC"/>
    <w:rsid w:val="10C821E7"/>
    <w:rsid w:val="11DA0264"/>
    <w:rsid w:val="144C5BDC"/>
    <w:rsid w:val="206B3A73"/>
    <w:rsid w:val="27130217"/>
    <w:rsid w:val="386C7A77"/>
    <w:rsid w:val="3F5F2E6A"/>
    <w:rsid w:val="5CB53355"/>
    <w:rsid w:val="606A30C9"/>
    <w:rsid w:val="71BA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semiHidden="0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5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2">
    <w:name w:val="heading 2"/>
    <w:basedOn w:val="1"/>
    <w:next w:val="3"/>
    <w:link w:val="26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8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10">
    <w:name w:val="heading 8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1">
    <w:name w:val="heading 9"/>
    <w:basedOn w:val="1"/>
    <w:next w:val="1"/>
    <w:link w:val="33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2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5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7">
    <w:name w:val="Title"/>
    <w:basedOn w:val="1"/>
    <w:next w:val="1"/>
    <w:link w:val="34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FollowedHyperlink"/>
    <w:basedOn w:val="18"/>
    <w:unhideWhenUsed/>
    <w:qFormat/>
    <w:uiPriority w:val="99"/>
    <w:rPr>
      <w:rFonts w:ascii="微软雅黑" w:hAnsi="微软雅黑" w:eastAsia="微软雅黑" w:cs="微软雅黑"/>
      <w:color w:val="333333"/>
      <w:u w:val="none"/>
    </w:rPr>
  </w:style>
  <w:style w:type="character" w:styleId="21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2">
    <w:name w:val="HTML Acronym"/>
    <w:basedOn w:val="18"/>
    <w:unhideWhenUsed/>
    <w:qFormat/>
    <w:uiPriority w:val="99"/>
  </w:style>
  <w:style w:type="character" w:styleId="23">
    <w:name w:val="Hyperlink"/>
    <w:basedOn w:val="18"/>
    <w:unhideWhenUsed/>
    <w:qFormat/>
    <w:uiPriority w:val="99"/>
    <w:rPr>
      <w:rFonts w:hint="eastAsia" w:ascii="微软雅黑" w:hAnsi="微软雅黑" w:eastAsia="微软雅黑" w:cs="微软雅黑"/>
      <w:color w:val="333333"/>
      <w:u w:val="none"/>
    </w:rPr>
  </w:style>
  <w:style w:type="character" w:customStyle="1" w:styleId="25">
    <w:name w:val="标题 1 Char"/>
    <w:basedOn w:val="18"/>
    <w:link w:val="4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6">
    <w:name w:val="标题 2 Char"/>
    <w:basedOn w:val="18"/>
    <w:link w:val="2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7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8">
    <w:name w:val="标题 4 Char"/>
    <w:basedOn w:val="18"/>
    <w:link w:val="6"/>
    <w:semiHidden/>
    <w:qFormat/>
    <w:uiPriority w:val="9"/>
    <w:rPr>
      <w:b/>
      <w:bCs/>
      <w:sz w:val="28"/>
      <w:szCs w:val="28"/>
    </w:rPr>
  </w:style>
  <w:style w:type="character" w:customStyle="1" w:styleId="29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30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31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32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33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4">
    <w:name w:val="标题 Char"/>
    <w:basedOn w:val="18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5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6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7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8">
    <w:name w:val="Quote"/>
    <w:basedOn w:val="1"/>
    <w:next w:val="1"/>
    <w:link w:val="39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9">
    <w:name w:val="引用 Char"/>
    <w:basedOn w:val="18"/>
    <w:link w:val="38"/>
    <w:qFormat/>
    <w:uiPriority w:val="29"/>
    <w:rPr>
      <w:i/>
      <w:sz w:val="24"/>
      <w:szCs w:val="24"/>
    </w:rPr>
  </w:style>
  <w:style w:type="paragraph" w:customStyle="1" w:styleId="40">
    <w:name w:val="Intense Quote"/>
    <w:basedOn w:val="1"/>
    <w:next w:val="1"/>
    <w:link w:val="41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1">
    <w:name w:val="明显引用 Char"/>
    <w:basedOn w:val="18"/>
    <w:link w:val="40"/>
    <w:qFormat/>
    <w:uiPriority w:val="30"/>
    <w:rPr>
      <w:b/>
      <w:i/>
      <w:sz w:val="24"/>
    </w:rPr>
  </w:style>
  <w:style w:type="character" w:customStyle="1" w:styleId="42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3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4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5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6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7">
    <w:name w:val="TOC Heading"/>
    <w:basedOn w:val="4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8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50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51">
    <w:name w:val="gwds_nopic"/>
    <w:basedOn w:val="18"/>
    <w:qFormat/>
    <w:uiPriority w:val="0"/>
  </w:style>
  <w:style w:type="character" w:customStyle="1" w:styleId="52">
    <w:name w:val="gwds_nopic1"/>
    <w:basedOn w:val="18"/>
    <w:qFormat/>
    <w:uiPriority w:val="0"/>
  </w:style>
  <w:style w:type="character" w:customStyle="1" w:styleId="53">
    <w:name w:val="gwds_nopic2"/>
    <w:basedOn w:val="18"/>
    <w:qFormat/>
    <w:uiPriority w:val="0"/>
  </w:style>
  <w:style w:type="character" w:customStyle="1" w:styleId="54">
    <w:name w:val="tit"/>
    <w:basedOn w:val="18"/>
    <w:qFormat/>
    <w:uiPriority w:val="0"/>
  </w:style>
  <w:style w:type="character" w:customStyle="1" w:styleId="55">
    <w:name w:val="font21"/>
    <w:basedOn w:val="18"/>
    <w:qFormat/>
    <w:uiPriority w:val="0"/>
    <w:rPr>
      <w:rFonts w:hint="default" w:ascii="Times New Roman" w:hAnsi="Times New Roman" w:cs="Times New Roman"/>
      <w:b/>
      <w:color w:val="000000"/>
      <w:sz w:val="20"/>
      <w:szCs w:val="20"/>
      <w:u w:val="none"/>
    </w:rPr>
  </w:style>
  <w:style w:type="character" w:customStyle="1" w:styleId="56">
    <w:name w:val="font41"/>
    <w:basedOn w:val="18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7">
    <w:name w:val="font11"/>
    <w:basedOn w:val="18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8">
    <w:name w:val="font3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9">
    <w:name w:val="font01"/>
    <w:basedOn w:val="18"/>
    <w:qFormat/>
    <w:uiPriority w:val="0"/>
    <w:rPr>
      <w:rFonts w:ascii="仿宋_GB2312" w:eastAsia="仿宋_GB2312" w:cs="仿宋_GB2312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18</TotalTime>
  <ScaleCrop>false</ScaleCrop>
  <LinksUpToDate>false</LinksUpToDate>
  <CharactersWithSpaces>1366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2019-01-28T03:44:39Z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