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附件1：</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lang w:eastAsia="zh-CN"/>
        </w:rPr>
        <w:t>奇台县</w:t>
      </w:r>
      <w:r>
        <w:rPr>
          <w:rFonts w:hint="eastAsia" w:ascii="方正小标宋_GBK" w:hAnsi="华文中宋" w:eastAsia="方正小标宋_GBK" w:cs="宋体"/>
          <w:b/>
          <w:kern w:val="0"/>
          <w:sz w:val="48"/>
          <w:szCs w:val="48"/>
        </w:rPr>
        <w:t>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hAnsi="宋体" w:eastAsia="仿宋_GB2312" w:cs="宋体"/>
          <w:kern w:val="0"/>
          <w:sz w:val="36"/>
          <w:szCs w:val="36"/>
          <w:lang w:val="en-US" w:eastAsia="zh-CN"/>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int="eastAsia" w:hAnsi="宋体" w:eastAsia="仿宋_GB2312" w:cs="宋体"/>
          <w:color w:val="auto"/>
          <w:kern w:val="0"/>
          <w:sz w:val="36"/>
          <w:szCs w:val="36"/>
          <w:lang w:eastAsia="zh-CN"/>
        </w:rPr>
      </w:pPr>
      <w:r>
        <w:rPr>
          <w:rFonts w:hint="eastAsia" w:hAnsi="宋体" w:eastAsia="仿宋_GB2312" w:cs="宋体"/>
          <w:kern w:val="0"/>
          <w:sz w:val="36"/>
          <w:szCs w:val="36"/>
        </w:rPr>
        <w:t xml:space="preserve">     项目名称：</w:t>
      </w:r>
      <w:r>
        <w:rPr>
          <w:rFonts w:hint="eastAsia" w:hAnsi="宋体" w:eastAsia="仿宋_GB2312" w:cs="宋体"/>
          <w:kern w:val="0"/>
          <w:sz w:val="36"/>
          <w:szCs w:val="36"/>
          <w:lang w:eastAsia="zh-CN"/>
        </w:rPr>
        <w:t>奇台县农村道路客运油价补助专项经费</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实施单位（公章）：奇台县</w:t>
      </w:r>
      <w:r>
        <w:rPr>
          <w:rFonts w:hint="eastAsia" w:hAnsi="宋体" w:eastAsia="仿宋_GB2312" w:cs="宋体"/>
          <w:kern w:val="0"/>
          <w:sz w:val="36"/>
          <w:szCs w:val="36"/>
          <w:lang w:eastAsia="zh-CN"/>
        </w:rPr>
        <w:t>交通运输</w:t>
      </w:r>
      <w:r>
        <w:rPr>
          <w:rFonts w:hint="eastAsia" w:hAnsi="宋体" w:eastAsia="仿宋_GB2312" w:cs="宋体"/>
          <w:kern w:val="0"/>
          <w:sz w:val="36"/>
          <w:szCs w:val="36"/>
        </w:rPr>
        <w:t>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主管部门（公章）：奇台县</w:t>
      </w:r>
      <w:r>
        <w:rPr>
          <w:rFonts w:hint="eastAsia" w:hAnsi="宋体" w:eastAsia="仿宋_GB2312" w:cs="宋体"/>
          <w:kern w:val="0"/>
          <w:sz w:val="36"/>
          <w:szCs w:val="36"/>
          <w:lang w:eastAsia="zh-CN"/>
        </w:rPr>
        <w:t>交通运输</w:t>
      </w:r>
      <w:r>
        <w:rPr>
          <w:rFonts w:hint="eastAsia" w:hAnsi="宋体" w:eastAsia="仿宋_GB2312" w:cs="宋体"/>
          <w:kern w:val="0"/>
          <w:sz w:val="36"/>
          <w:szCs w:val="36"/>
        </w:rPr>
        <w:t>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w:t>
      </w:r>
      <w:r>
        <w:rPr>
          <w:rFonts w:hint="eastAsia" w:hAnsi="宋体" w:eastAsia="仿宋_GB2312" w:cs="宋体"/>
          <w:kern w:val="0"/>
          <w:sz w:val="36"/>
          <w:szCs w:val="36"/>
          <w:lang w:eastAsia="zh-CN"/>
        </w:rPr>
        <w:t>谢正江</w:t>
      </w:r>
    </w:p>
    <w:p>
      <w:pPr>
        <w:spacing w:line="700" w:lineRule="exact"/>
        <w:ind w:firstLine="849" w:firstLineChars="236"/>
        <w:jc w:val="left"/>
        <w:rPr>
          <w:rFonts w:hAnsi="宋体" w:eastAsia="仿宋_GB2312" w:cs="宋体"/>
          <w:kern w:val="0"/>
          <w:sz w:val="36"/>
          <w:szCs w:val="36"/>
          <w:highlight w:val="yellow"/>
        </w:rPr>
      </w:pPr>
      <w:r>
        <w:rPr>
          <w:rFonts w:hint="eastAsia" w:hAnsi="宋体" w:eastAsia="仿宋_GB2312" w:cs="宋体"/>
          <w:kern w:val="0"/>
          <w:sz w:val="36"/>
          <w:szCs w:val="36"/>
        </w:rPr>
        <w:t>填报时间：</w:t>
      </w:r>
      <w:r>
        <w:rPr>
          <w:rFonts w:hint="eastAsia" w:hAnsi="宋体" w:eastAsia="仿宋_GB2312" w:cs="宋体"/>
          <w:kern w:val="0"/>
          <w:sz w:val="36"/>
          <w:szCs w:val="36"/>
          <w:lang w:val="en-US" w:eastAsia="zh-CN"/>
        </w:rPr>
        <w:t>2019</w:t>
      </w:r>
      <w:r>
        <w:rPr>
          <w:rFonts w:hint="eastAsia" w:hAnsi="宋体" w:eastAsia="仿宋_GB2312" w:cs="宋体"/>
          <w:kern w:val="0"/>
          <w:sz w:val="36"/>
          <w:szCs w:val="36"/>
        </w:rPr>
        <w:t xml:space="preserve"> 年</w:t>
      </w:r>
      <w:r>
        <w:rPr>
          <w:rFonts w:hint="eastAsia" w:hAnsi="宋体" w:eastAsia="仿宋_GB2312" w:cs="宋体"/>
          <w:kern w:val="0"/>
          <w:sz w:val="36"/>
          <w:szCs w:val="36"/>
          <w:lang w:val="en-US" w:eastAsia="zh-CN"/>
        </w:rPr>
        <w:t>1</w:t>
      </w:r>
      <w:r>
        <w:rPr>
          <w:rFonts w:hint="eastAsia" w:hAnsi="宋体" w:eastAsia="仿宋_GB2312" w:cs="宋体"/>
          <w:kern w:val="0"/>
          <w:sz w:val="36"/>
          <w:szCs w:val="36"/>
        </w:rPr>
        <w:t>月</w:t>
      </w:r>
      <w:r>
        <w:rPr>
          <w:rFonts w:hint="eastAsia" w:hAnsi="宋体" w:eastAsia="仿宋_GB2312" w:cs="宋体"/>
          <w:kern w:val="0"/>
          <w:sz w:val="36"/>
          <w:szCs w:val="36"/>
          <w:lang w:val="en-US" w:eastAsia="zh-CN"/>
        </w:rPr>
        <w:t>23</w:t>
      </w:r>
      <w:r>
        <w:rPr>
          <w:rFonts w:hint="eastAsia" w:hAnsi="宋体" w:eastAsia="仿宋_GB2312" w:cs="宋体"/>
          <w:kern w:val="0"/>
          <w:sz w:val="36"/>
          <w:szCs w:val="36"/>
        </w:rPr>
        <w:t>日</w:t>
      </w:r>
    </w:p>
    <w:p>
      <w:pPr>
        <w:spacing w:line="540" w:lineRule="exact"/>
        <w:ind w:firstLine="640"/>
        <w:rPr>
          <w:rStyle w:val="29"/>
          <w:rFonts w:hint="eastAsia" w:ascii="黑体" w:hAnsi="黑体" w:eastAsia="黑体"/>
          <w:b w:val="0"/>
          <w:spacing w:val="-4"/>
          <w:sz w:val="32"/>
          <w:szCs w:val="32"/>
        </w:rPr>
      </w:pPr>
    </w:p>
    <w:p>
      <w:pPr>
        <w:spacing w:line="540" w:lineRule="exact"/>
        <w:ind w:firstLine="640"/>
        <w:rPr>
          <w:rStyle w:val="29"/>
          <w:rFonts w:hint="eastAsia" w:ascii="黑体" w:hAnsi="黑体" w:eastAsia="黑体"/>
          <w:b w:val="0"/>
          <w:spacing w:val="-4"/>
          <w:sz w:val="32"/>
          <w:szCs w:val="32"/>
        </w:rPr>
      </w:pPr>
    </w:p>
    <w:p>
      <w:pPr>
        <w:spacing w:line="540" w:lineRule="exact"/>
        <w:rPr>
          <w:rStyle w:val="29"/>
          <w:rFonts w:hint="eastAsia" w:ascii="黑体" w:hAnsi="黑体" w:eastAsia="黑体"/>
          <w:b w:val="0"/>
          <w:spacing w:val="-4"/>
          <w:sz w:val="32"/>
          <w:szCs w:val="32"/>
        </w:rPr>
      </w:pPr>
    </w:p>
    <w:p>
      <w:pPr>
        <w:spacing w:line="540" w:lineRule="exact"/>
        <w:rPr>
          <w:rStyle w:val="29"/>
          <w:rFonts w:ascii="黑体" w:hAnsi="黑体" w:eastAsia="黑体"/>
          <w:b w:val="0"/>
          <w:spacing w:val="-4"/>
          <w:sz w:val="32"/>
          <w:szCs w:val="32"/>
        </w:rPr>
      </w:pPr>
      <w:r>
        <w:rPr>
          <w:rStyle w:val="29"/>
          <w:rFonts w:hint="eastAsia" w:ascii="黑体" w:hAnsi="黑体" w:eastAsia="黑体"/>
          <w:b w:val="0"/>
          <w:spacing w:val="-4"/>
          <w:sz w:val="32"/>
          <w:szCs w:val="32"/>
        </w:rPr>
        <w:t>一、项目概况</w:t>
      </w:r>
    </w:p>
    <w:p>
      <w:pPr>
        <w:spacing w:line="540" w:lineRule="exact"/>
        <w:ind w:firstLine="567"/>
        <w:rPr>
          <w:rStyle w:val="29"/>
          <w:rFonts w:ascii="楷体" w:hAnsi="楷体" w:eastAsia="楷体"/>
          <w:spacing w:val="-4"/>
          <w:sz w:val="32"/>
          <w:szCs w:val="32"/>
        </w:rPr>
      </w:pPr>
      <w:r>
        <w:rPr>
          <w:rStyle w:val="29"/>
          <w:rFonts w:hint="eastAsia" w:ascii="楷体" w:hAnsi="楷体" w:eastAsia="楷体"/>
          <w:spacing w:val="-4"/>
          <w:sz w:val="32"/>
          <w:szCs w:val="32"/>
        </w:rPr>
        <w:t>（一）项目单位基本情况</w:t>
      </w:r>
    </w:p>
    <w:p>
      <w:pPr>
        <w:ind w:firstLine="624" w:firstLineChars="200"/>
        <w:rPr>
          <w:rStyle w:val="29"/>
          <w:rFonts w:ascii="楷体" w:hAnsi="楷体" w:eastAsia="楷体"/>
          <w:spacing w:val="-4"/>
          <w:sz w:val="32"/>
          <w:szCs w:val="32"/>
          <w:highlight w:val="yellow"/>
        </w:rPr>
      </w:pPr>
      <w:r>
        <w:rPr>
          <w:rFonts w:ascii="仿宋_GB2312" w:eastAsia="仿宋_GB2312"/>
          <w:sz w:val="32"/>
          <w:szCs w:val="32"/>
        </w:rPr>
        <w:t>(一)贯彻执行国家和自治区、自治州有关公路交通行业的方针、政策、法规，并组织实施和监督检查；拟订奇台县公路交通运输发展规划、计划，并监督实施；参与拟订奇台县运输物流业发展战略与规划。</w:t>
      </w:r>
      <w:r>
        <w:rPr>
          <w:rFonts w:ascii="仿宋_GB2312" w:eastAsia="仿宋_GB2312"/>
          <w:sz w:val="32"/>
          <w:szCs w:val="32"/>
        </w:rPr>
        <w:br/>
      </w:r>
      <w:r>
        <w:rPr>
          <w:rFonts w:hint="eastAsia" w:ascii="仿宋_GB2312" w:eastAsia="仿宋_GB2312"/>
          <w:sz w:val="32"/>
          <w:szCs w:val="32"/>
        </w:rPr>
        <w:t xml:space="preserve">   </w:t>
      </w:r>
      <w:r>
        <w:rPr>
          <w:rFonts w:ascii="仿宋_GB2312" w:eastAsia="仿宋_GB2312"/>
          <w:sz w:val="32"/>
          <w:szCs w:val="32"/>
        </w:rPr>
        <w:t>(二)组织领导奇台县道路运输管理工作，负责权限内道路运输经营许可证的核发，对车辆经营权有效期限内，需要变更车辆经营权经营主体的许可，对城市客运经营从业人员上岗的许可，辖区内运输线路、营运车辆、枢纽、运输站场等管理工作；负责权限内公路超限运输车辆行驶的审批；负责城市公交、出租汽车管理工作；负责汽车维修市场、车辆技术检测、汽车驾驶学校、驾驶员培训工作的行业管理；指导奇台县交通运输行业体制改革，培育和管理交通运输市场，建立完善的信息服务体系，维护交通行业的平等竞争秩序。</w:t>
      </w:r>
      <w:r>
        <w:rPr>
          <w:rFonts w:ascii="仿宋_GB2312" w:eastAsia="仿宋_GB2312"/>
          <w:sz w:val="32"/>
          <w:szCs w:val="32"/>
        </w:rPr>
        <w:br/>
      </w:r>
      <w:r>
        <w:rPr>
          <w:rFonts w:hint="eastAsia" w:ascii="仿宋_GB2312" w:eastAsia="仿宋_GB2312"/>
          <w:sz w:val="32"/>
          <w:szCs w:val="32"/>
        </w:rPr>
        <w:t xml:space="preserve">  </w:t>
      </w:r>
      <w:r>
        <w:rPr>
          <w:rFonts w:ascii="仿宋_GB2312" w:eastAsia="仿宋_GB2312"/>
          <w:sz w:val="32"/>
          <w:szCs w:val="32"/>
        </w:rPr>
        <w:t>（三）承担公路建设市场监管责任。负责公路建设项目施工的审批，监督实施公路工程建设相关政策、制度和技术标准，组织协调奇台县公路重点工程建设和工程质量、安全生产监督管理工作，维护交通基础设施建设秩序。负责涉路施工许可，更新采伐护路林的许可；负责辖区内县道、乡道、繁华小城镇街道和村道的建设、管理和维护工作；负责专用公路规划的审核；负责奇台县农村公路的安全保护工作。指导奇台县农村公路路政管理工作，依法保护农村公路路产路权。</w:t>
      </w:r>
      <w:r>
        <w:rPr>
          <w:rFonts w:ascii="仿宋_GB2312" w:eastAsia="仿宋_GB2312"/>
          <w:sz w:val="32"/>
          <w:szCs w:val="32"/>
        </w:rPr>
        <w:br/>
      </w:r>
      <w:r>
        <w:rPr>
          <w:rFonts w:hint="eastAsia" w:ascii="仿宋_GB2312" w:eastAsia="仿宋_GB2312"/>
          <w:sz w:val="32"/>
          <w:szCs w:val="32"/>
        </w:rPr>
        <w:t xml:space="preserve">  </w:t>
      </w:r>
      <w:r>
        <w:rPr>
          <w:rFonts w:ascii="仿宋_GB2312" w:eastAsia="仿宋_GB2312"/>
          <w:sz w:val="32"/>
          <w:szCs w:val="32"/>
        </w:rPr>
        <w:t>（四）承担奇台县农村公路养护管理责任。审核并上报农村公路养护建议计划，管理农村公路养护资金，监督检查养护计划执行情况和养护质量；指导、监督农村公路管理养护工作。</w:t>
      </w:r>
      <w:r>
        <w:rPr>
          <w:rFonts w:ascii="仿宋_GB2312" w:eastAsia="仿宋_GB2312"/>
          <w:sz w:val="32"/>
          <w:szCs w:val="32"/>
        </w:rPr>
        <w:br/>
      </w:r>
      <w:r>
        <w:rPr>
          <w:rFonts w:hint="eastAsia" w:ascii="仿宋_GB2312" w:eastAsia="仿宋_GB2312"/>
          <w:sz w:val="32"/>
          <w:szCs w:val="32"/>
        </w:rPr>
        <w:t xml:space="preserve">   </w:t>
      </w:r>
      <w:r>
        <w:rPr>
          <w:rFonts w:ascii="仿宋_GB2312" w:eastAsia="仿宋_GB2312"/>
          <w:sz w:val="32"/>
          <w:szCs w:val="32"/>
        </w:rPr>
        <w:t>(五)负责并指导交通行业财务、审计、统计工作；会同有关部门监督执行交通行业价格、税收及有关方面的经济政策。</w:t>
      </w:r>
      <w:r>
        <w:rPr>
          <w:rFonts w:ascii="仿宋_GB2312" w:eastAsia="仿宋_GB2312"/>
          <w:sz w:val="32"/>
          <w:szCs w:val="32"/>
        </w:rPr>
        <w:br/>
      </w:r>
      <w:r>
        <w:rPr>
          <w:rFonts w:hint="eastAsia" w:ascii="仿宋_GB2312" w:eastAsia="仿宋_GB2312"/>
          <w:sz w:val="32"/>
          <w:szCs w:val="32"/>
        </w:rPr>
        <w:t xml:space="preserve">   </w:t>
      </w:r>
      <w:r>
        <w:rPr>
          <w:rFonts w:ascii="仿宋_GB2312" w:eastAsia="仿宋_GB2312"/>
          <w:sz w:val="32"/>
          <w:szCs w:val="32"/>
        </w:rPr>
        <w:t>(六)贯彻执行交通运输行业科技政策、技术标准和规范；指导奇台县交通行业职业教育、培训、职工队伍建设和精神文明建设工作；指导奇台县交通运输行业环境保护工作。</w:t>
      </w:r>
      <w:r>
        <w:rPr>
          <w:rFonts w:ascii="仿宋_GB2312" w:eastAsia="仿宋_GB2312"/>
          <w:sz w:val="32"/>
          <w:szCs w:val="32"/>
        </w:rPr>
        <w:br/>
      </w:r>
      <w:r>
        <w:rPr>
          <w:rFonts w:hint="eastAsia" w:ascii="仿宋_GB2312" w:eastAsia="仿宋_GB2312"/>
          <w:sz w:val="32"/>
          <w:szCs w:val="32"/>
        </w:rPr>
        <w:t xml:space="preserve">   </w:t>
      </w:r>
      <w:r>
        <w:rPr>
          <w:rFonts w:ascii="仿宋_GB2312" w:eastAsia="仿宋_GB2312"/>
          <w:sz w:val="32"/>
          <w:szCs w:val="32"/>
        </w:rPr>
        <w:t>(七)负责交通运输行业的法制宣传、行政执法和路政稽查工作；会同有关部门对运输市场和治理超限超载实施监督管理。</w:t>
      </w:r>
      <w:r>
        <w:rPr>
          <w:rFonts w:ascii="仿宋_GB2312" w:eastAsia="仿宋_GB2312"/>
          <w:sz w:val="32"/>
          <w:szCs w:val="32"/>
        </w:rPr>
        <w:br/>
      </w:r>
      <w:r>
        <w:rPr>
          <w:rFonts w:hint="eastAsia" w:ascii="仿宋_GB2312" w:eastAsia="仿宋_GB2312"/>
          <w:sz w:val="32"/>
          <w:szCs w:val="32"/>
        </w:rPr>
        <w:t xml:space="preserve">   </w:t>
      </w:r>
      <w:r>
        <w:rPr>
          <w:rFonts w:ascii="仿宋_GB2312" w:eastAsia="仿宋_GB2312"/>
          <w:sz w:val="32"/>
          <w:szCs w:val="32"/>
        </w:rPr>
        <w:t>(八)负责全县交通战备工作和出入境运输管理工作。</w:t>
      </w:r>
      <w:r>
        <w:rPr>
          <w:rFonts w:ascii="仿宋_GB2312" w:eastAsia="仿宋_GB2312"/>
          <w:sz w:val="32"/>
          <w:szCs w:val="32"/>
        </w:rPr>
        <w:br/>
      </w:r>
      <w:r>
        <w:rPr>
          <w:rFonts w:hint="eastAsia" w:ascii="仿宋_GB2312" w:eastAsia="仿宋_GB2312"/>
          <w:sz w:val="32"/>
          <w:szCs w:val="32"/>
        </w:rPr>
        <w:t xml:space="preserve">   </w:t>
      </w:r>
      <w:r>
        <w:rPr>
          <w:rFonts w:ascii="仿宋_GB2312" w:eastAsia="仿宋_GB2312"/>
          <w:sz w:val="32"/>
          <w:szCs w:val="32"/>
        </w:rPr>
        <w:t>(九)承办县人民政府和自治州交通运输局交办的其它事项。</w:t>
      </w:r>
      <w:r>
        <w:rPr>
          <w:rStyle w:val="29"/>
          <w:rFonts w:hint="eastAsia" w:ascii="楷体" w:hAnsi="楷体" w:eastAsia="楷体"/>
          <w:b w:val="0"/>
          <w:bCs w:val="0"/>
          <w:spacing w:val="-4"/>
          <w:sz w:val="32"/>
          <w:szCs w:val="32"/>
          <w:highlight w:val="none"/>
          <w:lang w:eastAsia="zh-CN"/>
        </w:rPr>
        <w:t>　</w:t>
      </w:r>
    </w:p>
    <w:p>
      <w:pPr>
        <w:spacing w:line="540" w:lineRule="exact"/>
        <w:ind w:firstLine="567" w:firstLineChars="181"/>
        <w:rPr>
          <w:rStyle w:val="29"/>
          <w:rFonts w:ascii="楷体" w:hAnsi="楷体" w:eastAsia="楷体"/>
          <w:spacing w:val="-4"/>
          <w:sz w:val="32"/>
          <w:szCs w:val="32"/>
        </w:rPr>
      </w:pPr>
      <w:r>
        <w:rPr>
          <w:rStyle w:val="29"/>
          <w:rFonts w:hint="eastAsia" w:ascii="楷体" w:hAnsi="楷体" w:eastAsia="楷体"/>
          <w:spacing w:val="-4"/>
          <w:sz w:val="32"/>
          <w:szCs w:val="32"/>
        </w:rPr>
        <w:t>（二）项目预算</w:t>
      </w:r>
      <w:r>
        <w:rPr>
          <w:rStyle w:val="29"/>
          <w:rFonts w:ascii="楷体" w:hAnsi="楷体" w:eastAsia="楷体"/>
          <w:spacing w:val="-4"/>
          <w:sz w:val="32"/>
          <w:szCs w:val="32"/>
        </w:rPr>
        <w:t>绩效目标</w:t>
      </w:r>
      <w:r>
        <w:rPr>
          <w:rStyle w:val="29"/>
          <w:rFonts w:hint="eastAsia" w:ascii="楷体" w:hAnsi="楷体" w:eastAsia="楷体"/>
          <w:spacing w:val="-4"/>
          <w:sz w:val="32"/>
          <w:szCs w:val="32"/>
        </w:rPr>
        <w:t>设定情况</w:t>
      </w:r>
    </w:p>
    <w:p>
      <w:pPr>
        <w:ind w:firstLine="624" w:firstLineChars="200"/>
        <w:jc w:val="left"/>
        <w:rPr>
          <w:rStyle w:val="29"/>
          <w:rFonts w:hint="eastAsia" w:ascii="仿宋" w:hAnsi="仿宋" w:eastAsia="仿宋"/>
          <w:b w:val="0"/>
          <w:spacing w:val="-4"/>
          <w:sz w:val="32"/>
          <w:szCs w:val="32"/>
          <w:highlight w:val="none"/>
          <w:lang w:val="en-US" w:eastAsia="zh-CN"/>
        </w:rPr>
      </w:pPr>
      <w:r>
        <w:rPr>
          <w:rStyle w:val="29"/>
          <w:rFonts w:hint="eastAsia" w:ascii="仿宋" w:hAnsi="仿宋" w:eastAsia="仿宋"/>
          <w:b w:val="0"/>
          <w:spacing w:val="-4"/>
          <w:sz w:val="32"/>
          <w:szCs w:val="32"/>
          <w:highlight w:val="none"/>
          <w:lang w:val="en-US" w:eastAsia="zh-CN"/>
        </w:rPr>
        <w:t>奇台县公交车燃油补助专项经费主要用于奇台县2016年、2017年农村客运的油价补助。</w:t>
      </w:r>
    </w:p>
    <w:p>
      <w:pPr>
        <w:ind w:firstLine="624" w:firstLineChars="200"/>
        <w:jc w:val="left"/>
        <w:rPr>
          <w:rStyle w:val="29"/>
          <w:rFonts w:ascii="黑体" w:hAnsi="黑体" w:eastAsia="黑体"/>
          <w:b w:val="0"/>
          <w:spacing w:val="-4"/>
          <w:sz w:val="32"/>
          <w:szCs w:val="32"/>
        </w:rPr>
      </w:pPr>
      <w:r>
        <w:rPr>
          <w:rStyle w:val="29"/>
          <w:rFonts w:hint="eastAsia" w:ascii="黑体" w:hAnsi="黑体" w:eastAsia="黑体"/>
          <w:b w:val="0"/>
          <w:spacing w:val="-4"/>
          <w:sz w:val="32"/>
          <w:szCs w:val="32"/>
        </w:rPr>
        <w:t>二、项目资金使用及管理情况</w:t>
      </w:r>
    </w:p>
    <w:p>
      <w:pPr>
        <w:spacing w:line="540" w:lineRule="exact"/>
        <w:ind w:firstLine="567" w:firstLineChars="181"/>
        <w:rPr>
          <w:rStyle w:val="29"/>
          <w:rFonts w:ascii="楷体" w:hAnsi="楷体" w:eastAsia="楷体"/>
          <w:spacing w:val="-4"/>
          <w:sz w:val="32"/>
          <w:szCs w:val="32"/>
        </w:rPr>
      </w:pPr>
      <w:r>
        <w:rPr>
          <w:rStyle w:val="29"/>
          <w:rFonts w:hint="eastAsia" w:ascii="楷体" w:hAnsi="楷体" w:eastAsia="楷体"/>
          <w:spacing w:val="-4"/>
          <w:sz w:val="32"/>
          <w:szCs w:val="32"/>
        </w:rPr>
        <w:t>（一）项目资金安排落实、总投入等情况分析</w:t>
      </w:r>
    </w:p>
    <w:p>
      <w:pPr>
        <w:spacing w:line="540" w:lineRule="exact"/>
        <w:ind w:firstLine="624" w:firstLineChars="200"/>
        <w:rPr>
          <w:rStyle w:val="29"/>
          <w:rFonts w:ascii="仿宋" w:hAnsi="仿宋" w:eastAsia="仿宋"/>
          <w:b w:val="0"/>
          <w:spacing w:val="-4"/>
          <w:sz w:val="32"/>
          <w:szCs w:val="32"/>
        </w:rPr>
      </w:pPr>
      <w:r>
        <w:rPr>
          <w:rStyle w:val="29"/>
          <w:rFonts w:hint="eastAsia" w:ascii="仿宋" w:hAnsi="仿宋" w:eastAsia="仿宋"/>
          <w:b w:val="0"/>
          <w:spacing w:val="-4"/>
          <w:sz w:val="32"/>
          <w:szCs w:val="32"/>
          <w:highlight w:val="none"/>
          <w:lang w:val="en-US" w:eastAsia="zh-CN"/>
        </w:rPr>
        <w:t>奇台县农村道路客运燃油补助专项经费用于我县农村客运车辆的燃油补助。</w:t>
      </w:r>
      <w:r>
        <w:rPr>
          <w:rStyle w:val="29"/>
          <w:rFonts w:hint="eastAsia" w:ascii="仿宋" w:hAnsi="仿宋" w:eastAsia="仿宋"/>
          <w:b w:val="0"/>
          <w:spacing w:val="-4"/>
          <w:sz w:val="32"/>
          <w:szCs w:val="32"/>
          <w:lang w:eastAsia="zh-CN"/>
        </w:rPr>
        <w:t>共计发放补助资金</w:t>
      </w:r>
      <w:r>
        <w:rPr>
          <w:rFonts w:hint="eastAsia" w:ascii="仿宋_GB2312" w:hAnsi="仿宋_GB2312" w:eastAsia="仿宋_GB2312" w:cs="仿宋_GB2312"/>
          <w:sz w:val="32"/>
          <w:szCs w:val="32"/>
          <w:lang w:val="en-US" w:eastAsia="zh-CN"/>
        </w:rPr>
        <w:t>10985775</w:t>
      </w:r>
      <w:r>
        <w:rPr>
          <w:rStyle w:val="29"/>
          <w:rFonts w:hint="eastAsia" w:ascii="仿宋" w:hAnsi="仿宋" w:eastAsia="仿宋"/>
          <w:b w:val="0"/>
          <w:spacing w:val="-4"/>
          <w:sz w:val="32"/>
          <w:szCs w:val="32"/>
        </w:rPr>
        <w:t>元，其中上级财政拨款安排</w:t>
      </w:r>
      <w:r>
        <w:rPr>
          <w:rFonts w:hint="eastAsia" w:ascii="仿宋_GB2312" w:hAnsi="仿宋_GB2312" w:eastAsia="仿宋_GB2312" w:cs="仿宋_GB2312"/>
          <w:sz w:val="32"/>
          <w:szCs w:val="32"/>
          <w:lang w:val="en-US" w:eastAsia="zh-CN"/>
        </w:rPr>
        <w:t>10985775</w:t>
      </w:r>
      <w:r>
        <w:rPr>
          <w:rStyle w:val="29"/>
          <w:rFonts w:hint="eastAsia" w:ascii="仿宋" w:hAnsi="仿宋" w:eastAsia="仿宋"/>
          <w:b w:val="0"/>
          <w:spacing w:val="-4"/>
          <w:sz w:val="32"/>
          <w:szCs w:val="32"/>
        </w:rPr>
        <w:t>元。</w:t>
      </w:r>
    </w:p>
    <w:p>
      <w:pPr>
        <w:spacing w:line="540" w:lineRule="exact"/>
        <w:ind w:firstLine="567" w:firstLineChars="181"/>
        <w:rPr>
          <w:rStyle w:val="29"/>
          <w:rFonts w:ascii="楷体" w:hAnsi="楷体" w:eastAsia="楷体"/>
          <w:spacing w:val="-4"/>
          <w:sz w:val="32"/>
          <w:szCs w:val="32"/>
        </w:rPr>
      </w:pPr>
      <w:r>
        <w:rPr>
          <w:rStyle w:val="29"/>
          <w:rFonts w:hint="eastAsia" w:ascii="楷体" w:hAnsi="楷体" w:eastAsia="楷体"/>
          <w:spacing w:val="-4"/>
          <w:sz w:val="32"/>
          <w:szCs w:val="32"/>
        </w:rPr>
        <w:t>（二）项目资金实际使用情况分析</w:t>
      </w:r>
    </w:p>
    <w:p>
      <w:pPr>
        <w:spacing w:line="540" w:lineRule="exact"/>
        <w:ind w:firstLine="624" w:firstLineChars="200"/>
        <w:rPr>
          <w:rStyle w:val="29"/>
          <w:rFonts w:ascii="仿宋" w:hAnsi="仿宋" w:eastAsia="仿宋"/>
          <w:b w:val="0"/>
          <w:spacing w:val="-4"/>
          <w:sz w:val="32"/>
          <w:szCs w:val="32"/>
        </w:rPr>
      </w:pPr>
      <w:r>
        <w:rPr>
          <w:rStyle w:val="29"/>
          <w:rFonts w:hint="eastAsia" w:ascii="仿宋" w:hAnsi="仿宋" w:eastAsia="仿宋"/>
          <w:b w:val="0"/>
          <w:spacing w:val="-4"/>
          <w:sz w:val="32"/>
          <w:szCs w:val="32"/>
          <w:highlight w:val="none"/>
          <w:lang w:val="en-US" w:eastAsia="zh-CN"/>
        </w:rPr>
        <w:t>农村客运车辆</w:t>
      </w:r>
      <w:r>
        <w:rPr>
          <w:rStyle w:val="29"/>
          <w:rFonts w:hint="eastAsia" w:ascii="仿宋" w:hAnsi="仿宋" w:eastAsia="仿宋"/>
          <w:b w:val="0"/>
          <w:spacing w:val="-4"/>
          <w:sz w:val="32"/>
          <w:szCs w:val="32"/>
          <w:lang w:eastAsia="zh-CN"/>
        </w:rPr>
        <w:t>油价补助资金共计</w:t>
      </w:r>
      <w:r>
        <w:rPr>
          <w:rFonts w:hint="eastAsia" w:ascii="仿宋_GB2312" w:hAnsi="仿宋_GB2312" w:eastAsia="仿宋_GB2312" w:cs="仿宋_GB2312"/>
          <w:sz w:val="32"/>
          <w:szCs w:val="32"/>
          <w:lang w:val="en-US" w:eastAsia="zh-CN"/>
        </w:rPr>
        <w:t>10985775</w:t>
      </w:r>
      <w:r>
        <w:rPr>
          <w:rStyle w:val="29"/>
          <w:rFonts w:hint="eastAsia" w:ascii="仿宋" w:hAnsi="仿宋" w:eastAsia="仿宋"/>
          <w:b w:val="0"/>
          <w:spacing w:val="-4"/>
          <w:sz w:val="32"/>
          <w:szCs w:val="32"/>
        </w:rPr>
        <w:t>元</w:t>
      </w:r>
      <w:r>
        <w:rPr>
          <w:rStyle w:val="29"/>
          <w:rFonts w:hint="eastAsia" w:ascii="仿宋" w:hAnsi="仿宋" w:eastAsia="仿宋"/>
          <w:b w:val="0"/>
          <w:spacing w:val="-4"/>
          <w:sz w:val="32"/>
          <w:szCs w:val="32"/>
          <w:lang w:eastAsia="zh-CN"/>
        </w:rPr>
        <w:t>，</w:t>
      </w:r>
      <w:r>
        <w:rPr>
          <w:rStyle w:val="29"/>
          <w:rFonts w:hint="eastAsia" w:ascii="仿宋" w:hAnsi="仿宋" w:eastAsia="仿宋"/>
          <w:b w:val="0"/>
          <w:spacing w:val="-4"/>
          <w:sz w:val="32"/>
          <w:szCs w:val="32"/>
        </w:rPr>
        <w:t>用于</w:t>
      </w:r>
      <w:r>
        <w:rPr>
          <w:rStyle w:val="29"/>
          <w:rFonts w:hint="eastAsia" w:ascii="仿宋" w:hAnsi="仿宋" w:eastAsia="仿宋"/>
          <w:b w:val="0"/>
          <w:spacing w:val="-4"/>
          <w:sz w:val="32"/>
          <w:szCs w:val="32"/>
          <w:highlight w:val="none"/>
          <w:lang w:val="en-US" w:eastAsia="zh-CN"/>
        </w:rPr>
        <w:t>我县一级网络、二级网络、三级网络的农村客运车辆的燃油补助</w:t>
      </w:r>
      <w:r>
        <w:rPr>
          <w:rStyle w:val="29"/>
          <w:rFonts w:hint="eastAsia" w:ascii="仿宋" w:hAnsi="仿宋" w:eastAsia="仿宋"/>
          <w:b w:val="0"/>
          <w:spacing w:val="-4"/>
          <w:sz w:val="32"/>
          <w:szCs w:val="32"/>
        </w:rPr>
        <w:t>。</w:t>
      </w:r>
      <w:r>
        <w:rPr>
          <w:rStyle w:val="29"/>
          <w:rFonts w:hint="eastAsia" w:ascii="仿宋" w:hAnsi="仿宋" w:eastAsia="仿宋"/>
          <w:b w:val="0"/>
          <w:spacing w:val="-4"/>
          <w:sz w:val="32"/>
          <w:szCs w:val="32"/>
          <w:lang w:eastAsia="zh-CN"/>
        </w:rPr>
        <w:t>其中上级拨款</w:t>
      </w:r>
      <w:r>
        <w:rPr>
          <w:rFonts w:hint="eastAsia" w:ascii="仿宋_GB2312" w:hAnsi="仿宋_GB2312" w:eastAsia="仿宋_GB2312" w:cs="仿宋_GB2312"/>
          <w:sz w:val="32"/>
          <w:szCs w:val="32"/>
          <w:lang w:val="en-US" w:eastAsia="zh-CN"/>
        </w:rPr>
        <w:t>10985775</w:t>
      </w:r>
      <w:r>
        <w:rPr>
          <w:rStyle w:val="29"/>
          <w:rFonts w:hint="eastAsia" w:ascii="仿宋" w:hAnsi="仿宋" w:eastAsia="仿宋"/>
          <w:b w:val="0"/>
          <w:spacing w:val="-4"/>
          <w:sz w:val="32"/>
          <w:szCs w:val="32"/>
        </w:rPr>
        <w:t>元</w:t>
      </w:r>
      <w:r>
        <w:rPr>
          <w:rStyle w:val="29"/>
          <w:rFonts w:hint="eastAsia" w:ascii="仿宋" w:hAnsi="仿宋" w:eastAsia="仿宋"/>
          <w:b w:val="0"/>
          <w:spacing w:val="-4"/>
          <w:sz w:val="32"/>
          <w:szCs w:val="32"/>
          <w:lang w:eastAsia="zh-CN"/>
        </w:rPr>
        <w:t>。</w:t>
      </w:r>
    </w:p>
    <w:p>
      <w:pPr>
        <w:tabs>
          <w:tab w:val="left" w:pos="5310"/>
        </w:tabs>
        <w:spacing w:line="540" w:lineRule="exact"/>
        <w:ind w:firstLine="567" w:firstLineChars="181"/>
        <w:rPr>
          <w:rStyle w:val="29"/>
          <w:rFonts w:ascii="楷体" w:hAnsi="楷体" w:eastAsia="楷体"/>
          <w:spacing w:val="-4"/>
          <w:sz w:val="32"/>
          <w:szCs w:val="32"/>
        </w:rPr>
      </w:pPr>
      <w:r>
        <w:rPr>
          <w:rStyle w:val="29"/>
          <w:rFonts w:hint="eastAsia" w:ascii="楷体" w:hAnsi="楷体" w:eastAsia="楷体"/>
          <w:spacing w:val="-4"/>
          <w:sz w:val="32"/>
          <w:szCs w:val="32"/>
        </w:rPr>
        <w:t>（三）项目资金管理情况分析</w:t>
      </w:r>
      <w:r>
        <w:rPr>
          <w:rStyle w:val="29"/>
          <w:rFonts w:ascii="楷体" w:hAnsi="楷体" w:eastAsia="楷体"/>
          <w:spacing w:val="-4"/>
          <w:sz w:val="32"/>
          <w:szCs w:val="32"/>
        </w:rPr>
        <w:tab/>
      </w:r>
    </w:p>
    <w:p>
      <w:pPr>
        <w:spacing w:line="540" w:lineRule="exact"/>
        <w:ind w:firstLine="624" w:firstLineChars="200"/>
        <w:rPr>
          <w:rStyle w:val="29"/>
          <w:rFonts w:hint="eastAsia" w:ascii="仿宋" w:hAnsi="仿宋" w:eastAsia="仿宋"/>
          <w:b w:val="0"/>
          <w:spacing w:val="-4"/>
          <w:sz w:val="32"/>
          <w:szCs w:val="32"/>
          <w:highlight w:val="yellow"/>
        </w:rPr>
      </w:pPr>
      <w:r>
        <w:rPr>
          <w:rStyle w:val="29"/>
          <w:rFonts w:hint="eastAsia" w:ascii="仿宋" w:hAnsi="仿宋" w:eastAsia="仿宋"/>
          <w:b w:val="0"/>
          <w:spacing w:val="-4"/>
          <w:sz w:val="32"/>
          <w:szCs w:val="32"/>
          <w:highlight w:val="none"/>
          <w:lang w:eastAsia="zh-CN"/>
        </w:rPr>
        <w:t>该项目资金管理严格按照昌州财建</w:t>
      </w:r>
      <w:r>
        <w:rPr>
          <w:rStyle w:val="29"/>
          <w:rFonts w:hint="eastAsia" w:ascii="仿宋" w:hAnsi="仿宋" w:eastAsia="仿宋"/>
          <w:b w:val="0"/>
          <w:spacing w:val="-4"/>
          <w:sz w:val="32"/>
          <w:szCs w:val="32"/>
          <w:highlight w:val="none"/>
          <w:lang w:val="en-US" w:eastAsia="zh-CN"/>
        </w:rPr>
        <w:t>[2018]80号、</w:t>
      </w:r>
      <w:r>
        <w:rPr>
          <w:rStyle w:val="29"/>
          <w:rFonts w:hint="eastAsia" w:ascii="仿宋" w:hAnsi="仿宋" w:eastAsia="仿宋"/>
          <w:b w:val="0"/>
          <w:spacing w:val="-4"/>
          <w:sz w:val="32"/>
          <w:szCs w:val="32"/>
          <w:highlight w:val="none"/>
          <w:lang w:eastAsia="zh-CN"/>
        </w:rPr>
        <w:t>昌州财建</w:t>
      </w:r>
      <w:r>
        <w:rPr>
          <w:rStyle w:val="29"/>
          <w:rFonts w:hint="eastAsia" w:ascii="仿宋" w:hAnsi="仿宋" w:eastAsia="仿宋"/>
          <w:b w:val="0"/>
          <w:spacing w:val="-4"/>
          <w:sz w:val="32"/>
          <w:szCs w:val="32"/>
          <w:highlight w:val="none"/>
          <w:lang w:val="en-US" w:eastAsia="zh-CN"/>
        </w:rPr>
        <w:t>[2018]81号文件</w:t>
      </w:r>
      <w:r>
        <w:rPr>
          <w:rStyle w:val="29"/>
          <w:rFonts w:hint="eastAsia" w:ascii="仿宋" w:hAnsi="仿宋" w:eastAsia="仿宋"/>
          <w:b w:val="0"/>
          <w:spacing w:val="-4"/>
          <w:sz w:val="32"/>
          <w:szCs w:val="32"/>
          <w:highlight w:val="none"/>
          <w:lang w:eastAsia="zh-CN"/>
        </w:rPr>
        <w:t>执行。</w:t>
      </w:r>
    </w:p>
    <w:p>
      <w:pPr>
        <w:spacing w:line="540" w:lineRule="exact"/>
        <w:ind w:firstLine="640"/>
        <w:rPr>
          <w:rStyle w:val="29"/>
          <w:rFonts w:ascii="黑体" w:hAnsi="黑体" w:eastAsia="黑体"/>
          <w:b w:val="0"/>
          <w:spacing w:val="-4"/>
          <w:sz w:val="32"/>
          <w:szCs w:val="32"/>
        </w:rPr>
      </w:pPr>
      <w:r>
        <w:rPr>
          <w:rStyle w:val="29"/>
          <w:rFonts w:hint="eastAsia" w:ascii="黑体" w:hAnsi="黑体" w:eastAsia="黑体"/>
          <w:b w:val="0"/>
          <w:spacing w:val="-4"/>
          <w:sz w:val="32"/>
          <w:szCs w:val="32"/>
        </w:rPr>
        <w:t>三、项目组织实施情况</w:t>
      </w:r>
    </w:p>
    <w:p>
      <w:pPr>
        <w:spacing w:line="540" w:lineRule="exact"/>
        <w:ind w:firstLine="567" w:firstLineChars="181"/>
        <w:rPr>
          <w:rStyle w:val="29"/>
          <w:rFonts w:ascii="楷体" w:hAnsi="楷体" w:eastAsia="楷体"/>
          <w:spacing w:val="-4"/>
          <w:sz w:val="32"/>
          <w:szCs w:val="32"/>
        </w:rPr>
      </w:pPr>
      <w:r>
        <w:rPr>
          <w:rStyle w:val="29"/>
          <w:rFonts w:hint="eastAsia" w:ascii="楷体" w:hAnsi="楷体" w:eastAsia="楷体"/>
          <w:spacing w:val="-4"/>
          <w:sz w:val="32"/>
          <w:szCs w:val="32"/>
        </w:rPr>
        <w:t>（一）项目组织情况分析</w:t>
      </w:r>
    </w:p>
    <w:p>
      <w:pPr>
        <w:spacing w:line="540" w:lineRule="exact"/>
        <w:ind w:firstLine="624" w:firstLineChars="200"/>
        <w:rPr>
          <w:rStyle w:val="29"/>
          <w:rFonts w:ascii="仿宋" w:hAnsi="仿宋" w:eastAsia="仿宋"/>
          <w:b w:val="0"/>
          <w:spacing w:val="-4"/>
          <w:sz w:val="32"/>
          <w:szCs w:val="32"/>
        </w:rPr>
      </w:pPr>
      <w:r>
        <w:rPr>
          <w:rStyle w:val="29"/>
          <w:rFonts w:hint="eastAsia" w:ascii="仿宋" w:hAnsi="仿宋" w:eastAsia="仿宋"/>
          <w:b w:val="0"/>
          <w:spacing w:val="-4"/>
          <w:sz w:val="32"/>
          <w:szCs w:val="32"/>
          <w:highlight w:val="none"/>
          <w:lang w:val="en-US" w:eastAsia="zh-CN"/>
        </w:rPr>
        <w:t>农村客运车辆</w:t>
      </w:r>
      <w:r>
        <w:rPr>
          <w:rStyle w:val="29"/>
          <w:rFonts w:hint="eastAsia" w:ascii="仿宋" w:hAnsi="仿宋" w:eastAsia="仿宋"/>
          <w:b w:val="0"/>
          <w:spacing w:val="-4"/>
          <w:sz w:val="32"/>
          <w:szCs w:val="32"/>
          <w:lang w:eastAsia="zh-CN"/>
        </w:rPr>
        <w:t>油价补助资金的根据每年燃油申报系统每月上报的数据进行分析汇总进行分配，共计</w:t>
      </w:r>
      <w:r>
        <w:rPr>
          <w:rStyle w:val="29"/>
          <w:rFonts w:hint="eastAsia" w:ascii="仿宋" w:hAnsi="仿宋" w:eastAsia="仿宋"/>
          <w:b w:val="0"/>
          <w:spacing w:val="-4"/>
          <w:sz w:val="32"/>
          <w:szCs w:val="32"/>
          <w:lang w:val="en-US" w:eastAsia="zh-CN"/>
        </w:rPr>
        <w:t>10985775</w:t>
      </w:r>
      <w:r>
        <w:rPr>
          <w:rStyle w:val="29"/>
          <w:rFonts w:hint="eastAsia" w:ascii="仿宋" w:hAnsi="仿宋" w:eastAsia="仿宋"/>
          <w:b w:val="0"/>
          <w:spacing w:val="-4"/>
          <w:sz w:val="32"/>
          <w:szCs w:val="32"/>
        </w:rPr>
        <w:t>元。</w:t>
      </w:r>
    </w:p>
    <w:p>
      <w:pPr>
        <w:spacing w:line="540" w:lineRule="exact"/>
        <w:ind w:firstLine="567" w:firstLineChars="181"/>
        <w:rPr>
          <w:rStyle w:val="29"/>
          <w:rFonts w:ascii="楷体" w:hAnsi="楷体" w:eastAsia="楷体"/>
          <w:spacing w:val="-4"/>
          <w:sz w:val="32"/>
          <w:szCs w:val="32"/>
        </w:rPr>
      </w:pPr>
      <w:r>
        <w:rPr>
          <w:rStyle w:val="29"/>
          <w:rFonts w:hint="eastAsia" w:ascii="楷体" w:hAnsi="楷体" w:eastAsia="楷体"/>
          <w:spacing w:val="-4"/>
          <w:sz w:val="32"/>
          <w:szCs w:val="32"/>
        </w:rPr>
        <w:t>（二）项目管理情况分析</w:t>
      </w:r>
    </w:p>
    <w:p>
      <w:pPr>
        <w:spacing w:line="540" w:lineRule="exact"/>
        <w:ind w:firstLine="640"/>
        <w:rPr>
          <w:rStyle w:val="29"/>
          <w:rFonts w:hint="eastAsia" w:ascii="仿宋" w:hAnsi="仿宋" w:eastAsia="仿宋"/>
          <w:b w:val="0"/>
          <w:spacing w:val="-4"/>
          <w:sz w:val="32"/>
          <w:szCs w:val="32"/>
          <w:highlight w:val="none"/>
          <w:lang w:eastAsia="zh-CN"/>
        </w:rPr>
      </w:pPr>
      <w:r>
        <w:rPr>
          <w:rStyle w:val="29"/>
          <w:rFonts w:hint="eastAsia" w:ascii="仿宋" w:hAnsi="仿宋" w:eastAsia="仿宋"/>
          <w:b w:val="0"/>
          <w:spacing w:val="-4"/>
          <w:sz w:val="32"/>
          <w:szCs w:val="32"/>
          <w:highlight w:val="none"/>
          <w:lang w:val="en-US" w:eastAsia="zh-CN"/>
        </w:rPr>
        <w:t>农村客运车辆</w:t>
      </w:r>
      <w:r>
        <w:rPr>
          <w:rStyle w:val="29"/>
          <w:rFonts w:hint="eastAsia" w:ascii="仿宋" w:hAnsi="仿宋" w:eastAsia="仿宋"/>
          <w:b w:val="0"/>
          <w:spacing w:val="-4"/>
          <w:sz w:val="32"/>
          <w:szCs w:val="32"/>
          <w:lang w:eastAsia="zh-CN"/>
        </w:rPr>
        <w:t>油价补助</w:t>
      </w:r>
      <w:r>
        <w:rPr>
          <w:rStyle w:val="29"/>
          <w:rFonts w:hint="eastAsia" w:ascii="仿宋" w:hAnsi="仿宋" w:eastAsia="仿宋"/>
          <w:b w:val="0"/>
          <w:spacing w:val="-4"/>
          <w:sz w:val="32"/>
          <w:szCs w:val="32"/>
          <w:highlight w:val="none"/>
          <w:lang w:eastAsia="zh-CN"/>
        </w:rPr>
        <w:t>发放根据农村客运车辆全年运营天数和农村客运线路的网络等级进行计算发放，并对燃油补贴发放工作进行公示，确认无误后由奇台县道路运输管理局负责将补助资金发放给受益人。</w:t>
      </w:r>
    </w:p>
    <w:p>
      <w:pPr>
        <w:spacing w:line="540" w:lineRule="exact"/>
        <w:ind w:firstLine="640"/>
        <w:rPr>
          <w:rStyle w:val="29"/>
          <w:rFonts w:ascii="黑体" w:hAnsi="黑体" w:eastAsia="黑体"/>
        </w:rPr>
      </w:pPr>
      <w:r>
        <w:rPr>
          <w:rStyle w:val="29"/>
          <w:rFonts w:hint="eastAsia" w:ascii="黑体" w:hAnsi="黑体" w:eastAsia="黑体"/>
          <w:b w:val="0"/>
          <w:spacing w:val="-4"/>
          <w:sz w:val="32"/>
          <w:szCs w:val="32"/>
        </w:rPr>
        <w:t>四、项目绩效情况</w:t>
      </w:r>
      <w:r>
        <w:rPr>
          <w:rStyle w:val="29"/>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5" w:firstLineChars="181"/>
        <w:rPr>
          <w:rStyle w:val="29"/>
          <w:rFonts w:ascii="仿宋" w:hAnsi="仿宋" w:eastAsia="仿宋"/>
          <w:b w:val="0"/>
          <w:spacing w:val="-4"/>
          <w:sz w:val="32"/>
          <w:szCs w:val="32"/>
        </w:rPr>
      </w:pPr>
      <w:r>
        <w:rPr>
          <w:rStyle w:val="29"/>
          <w:rFonts w:hint="eastAsia" w:ascii="仿宋" w:hAnsi="仿宋" w:eastAsia="仿宋"/>
          <w:b w:val="0"/>
          <w:spacing w:val="-4"/>
          <w:sz w:val="32"/>
          <w:szCs w:val="32"/>
          <w:highlight w:val="none"/>
          <w:lang w:val="en-US" w:eastAsia="zh-CN"/>
        </w:rPr>
        <w:t>农村客运车辆</w:t>
      </w:r>
      <w:r>
        <w:rPr>
          <w:rStyle w:val="29"/>
          <w:rFonts w:hint="eastAsia" w:ascii="仿宋" w:hAnsi="仿宋" w:eastAsia="仿宋"/>
          <w:b w:val="0"/>
          <w:spacing w:val="-4"/>
          <w:sz w:val="32"/>
          <w:szCs w:val="32"/>
          <w:lang w:eastAsia="zh-CN"/>
        </w:rPr>
        <w:t>油价补助的发放是对农村客运的支持，通过</w:t>
      </w:r>
      <w:r>
        <w:rPr>
          <w:rFonts w:hint="eastAsia" w:ascii="仿宋_GB2312" w:hAnsi="仿宋_GB2312" w:eastAsia="仿宋_GB2312" w:cs="仿宋_GB2312"/>
          <w:b w:val="0"/>
          <w:i w:val="0"/>
          <w:color w:val="auto"/>
          <w:sz w:val="32"/>
          <w:szCs w:val="32"/>
          <w:shd w:val="clear" w:color="auto" w:fill="FFFFFF"/>
          <w:lang w:eastAsia="zh-CN"/>
        </w:rPr>
        <w:t>油价补贴的发放，为我</w:t>
      </w:r>
      <w:r>
        <w:rPr>
          <w:rStyle w:val="29"/>
          <w:rFonts w:hint="eastAsia" w:ascii="仿宋" w:hAnsi="仿宋" w:eastAsia="仿宋"/>
          <w:b w:val="0"/>
          <w:spacing w:val="-4"/>
          <w:sz w:val="32"/>
          <w:szCs w:val="32"/>
          <w:lang w:eastAsia="zh-CN"/>
        </w:rPr>
        <w:t>县农村客运的正常运营提供了保障</w:t>
      </w:r>
      <w:r>
        <w:rPr>
          <w:rStyle w:val="29"/>
          <w:rFonts w:hint="eastAsia" w:ascii="仿宋" w:hAnsi="仿宋" w:eastAsia="仿宋"/>
          <w:b w:val="0"/>
          <w:spacing w:val="-4"/>
          <w:sz w:val="32"/>
          <w:szCs w:val="32"/>
        </w:rPr>
        <w:t>。</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ind w:firstLine="624" w:firstLineChars="200"/>
        <w:rPr>
          <w:rStyle w:val="29"/>
          <w:rFonts w:hint="eastAsia" w:ascii="仿宋" w:hAnsi="仿宋" w:eastAsia="仿宋"/>
          <w:b w:val="0"/>
          <w:color w:val="auto"/>
          <w:spacing w:val="-4"/>
          <w:sz w:val="32"/>
          <w:szCs w:val="32"/>
          <w:highlight w:val="none"/>
          <w:lang w:val="en-US" w:eastAsia="zh-CN"/>
        </w:rPr>
      </w:pPr>
      <w:r>
        <w:rPr>
          <w:rStyle w:val="29"/>
          <w:rFonts w:hint="eastAsia" w:ascii="仿宋" w:hAnsi="仿宋" w:eastAsia="仿宋"/>
          <w:b w:val="0"/>
          <w:color w:val="auto"/>
          <w:spacing w:val="-4"/>
          <w:sz w:val="32"/>
          <w:szCs w:val="32"/>
          <w:highlight w:val="none"/>
          <w:lang w:val="en-US" w:eastAsia="zh-CN"/>
        </w:rPr>
        <w:t>无。</w:t>
      </w:r>
    </w:p>
    <w:p>
      <w:pPr>
        <w:spacing w:line="540" w:lineRule="exact"/>
        <w:ind w:firstLine="640"/>
        <w:rPr>
          <w:rStyle w:val="29"/>
          <w:rFonts w:ascii="黑体" w:hAnsi="黑体" w:eastAsia="黑体"/>
          <w:b w:val="0"/>
          <w:spacing w:val="-4"/>
          <w:sz w:val="32"/>
          <w:szCs w:val="32"/>
        </w:rPr>
      </w:pPr>
      <w:r>
        <w:rPr>
          <w:rStyle w:val="29"/>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ind w:firstLine="624" w:firstLineChars="200"/>
        <w:rPr>
          <w:rStyle w:val="29"/>
          <w:rFonts w:hint="eastAsia" w:ascii="仿宋" w:hAnsi="仿宋" w:eastAsia="仿宋"/>
          <w:b w:val="0"/>
          <w:color w:val="auto"/>
          <w:spacing w:val="-4"/>
          <w:sz w:val="32"/>
          <w:szCs w:val="32"/>
          <w:highlight w:val="none"/>
          <w:lang w:eastAsia="zh-CN"/>
        </w:rPr>
      </w:pPr>
      <w:r>
        <w:rPr>
          <w:rStyle w:val="29"/>
          <w:rFonts w:hint="eastAsia" w:ascii="仿宋" w:hAnsi="仿宋" w:eastAsia="仿宋"/>
          <w:b w:val="0"/>
          <w:color w:val="auto"/>
          <w:spacing w:val="-4"/>
          <w:sz w:val="32"/>
          <w:szCs w:val="32"/>
          <w:highlight w:val="none"/>
          <w:lang w:eastAsia="zh-CN"/>
        </w:rPr>
        <w:t>无</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5" w:firstLineChars="181"/>
        <w:rPr>
          <w:rStyle w:val="29"/>
          <w:rFonts w:hint="eastAsia" w:ascii="仿宋" w:hAnsi="仿宋" w:eastAsia="仿宋"/>
          <w:b w:val="0"/>
          <w:color w:val="auto"/>
          <w:spacing w:val="-4"/>
          <w:sz w:val="32"/>
          <w:szCs w:val="32"/>
          <w:highlight w:val="none"/>
          <w:lang w:eastAsia="zh-CN"/>
        </w:rPr>
      </w:pPr>
      <w:r>
        <w:rPr>
          <w:rFonts w:hint="eastAsia" w:ascii="仿宋_GB2312" w:eastAsia="仿宋_GB2312"/>
          <w:spacing w:val="-4"/>
          <w:sz w:val="32"/>
          <w:szCs w:val="32"/>
        </w:rPr>
        <w:t>工作过程中，严格</w:t>
      </w:r>
      <w:r>
        <w:rPr>
          <w:rFonts w:hint="eastAsia" w:ascii="仿宋_GB2312" w:eastAsia="仿宋_GB2312"/>
          <w:spacing w:val="-4"/>
          <w:sz w:val="32"/>
          <w:szCs w:val="32"/>
          <w:lang w:eastAsia="zh-CN"/>
        </w:rPr>
        <w:t>按照每年度</w:t>
      </w:r>
      <w:r>
        <w:rPr>
          <w:rStyle w:val="29"/>
          <w:rFonts w:hint="eastAsia" w:ascii="仿宋" w:hAnsi="仿宋" w:eastAsia="仿宋"/>
          <w:b w:val="0"/>
          <w:spacing w:val="-4"/>
          <w:sz w:val="32"/>
          <w:szCs w:val="32"/>
          <w:lang w:eastAsia="zh-CN"/>
        </w:rPr>
        <w:t>燃油申报系统的数据进行分析汇总。</w:t>
      </w:r>
      <w:r>
        <w:rPr>
          <w:rFonts w:hint="eastAsia" w:ascii="仿宋_GB2312" w:eastAsia="仿宋_GB2312"/>
          <w:spacing w:val="-4"/>
          <w:sz w:val="32"/>
          <w:szCs w:val="32"/>
        </w:rPr>
        <w:t>严格依据相关制度执行资金审批</w:t>
      </w:r>
      <w:r>
        <w:rPr>
          <w:rFonts w:hint="eastAsia" w:ascii="仿宋_GB2312" w:eastAsia="仿宋_GB2312"/>
          <w:spacing w:val="-4"/>
          <w:sz w:val="32"/>
          <w:szCs w:val="32"/>
          <w:lang w:eastAsia="zh-CN"/>
        </w:rPr>
        <w:t>，</w:t>
      </w:r>
      <w:r>
        <w:rPr>
          <w:rFonts w:hint="eastAsia" w:ascii="仿宋_GB2312" w:eastAsia="仿宋_GB2312"/>
          <w:spacing w:val="-4"/>
          <w:sz w:val="32"/>
          <w:szCs w:val="32"/>
        </w:rPr>
        <w:t>确保资金专款专用</w:t>
      </w:r>
      <w:r>
        <w:rPr>
          <w:rStyle w:val="29"/>
          <w:rFonts w:hint="eastAsia" w:ascii="仿宋" w:hAnsi="仿宋" w:eastAsia="仿宋"/>
          <w:b w:val="0"/>
          <w:color w:val="auto"/>
          <w:spacing w:val="-4"/>
          <w:sz w:val="32"/>
          <w:szCs w:val="32"/>
          <w:highlight w:val="none"/>
          <w:lang w:eastAsia="zh-CN"/>
        </w:rPr>
        <w:t>。</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ind w:firstLine="624" w:firstLineChars="200"/>
        <w:rPr>
          <w:rStyle w:val="29"/>
          <w:rFonts w:hint="eastAsia" w:ascii="仿宋" w:hAnsi="仿宋" w:eastAsia="仿宋"/>
          <w:b w:val="0"/>
          <w:color w:val="auto"/>
          <w:spacing w:val="-4"/>
          <w:sz w:val="32"/>
          <w:szCs w:val="32"/>
          <w:highlight w:val="none"/>
          <w:lang w:eastAsia="zh-CN"/>
        </w:rPr>
      </w:pPr>
      <w:r>
        <w:rPr>
          <w:rStyle w:val="29"/>
          <w:rFonts w:hint="eastAsia" w:ascii="仿宋" w:hAnsi="仿宋" w:eastAsia="仿宋"/>
          <w:b w:val="0"/>
          <w:color w:val="auto"/>
          <w:spacing w:val="-4"/>
          <w:sz w:val="32"/>
          <w:szCs w:val="32"/>
          <w:highlight w:val="none"/>
          <w:lang w:eastAsia="zh-CN"/>
        </w:rPr>
        <w:t>无</w:t>
      </w:r>
    </w:p>
    <w:p>
      <w:pPr>
        <w:numPr>
          <w:ilvl w:val="0"/>
          <w:numId w:val="1"/>
        </w:numPr>
        <w:spacing w:line="540" w:lineRule="exact"/>
        <w:ind w:firstLine="640"/>
        <w:rPr>
          <w:rStyle w:val="29"/>
          <w:rFonts w:hint="eastAsia" w:ascii="黑体" w:hAnsi="黑体" w:eastAsia="黑体"/>
          <w:b w:val="0"/>
          <w:spacing w:val="-4"/>
          <w:sz w:val="32"/>
          <w:szCs w:val="32"/>
        </w:rPr>
      </w:pPr>
      <w:r>
        <w:rPr>
          <w:rStyle w:val="29"/>
          <w:rFonts w:hint="eastAsia" w:ascii="黑体" w:hAnsi="黑体" w:eastAsia="黑体"/>
          <w:b w:val="0"/>
          <w:spacing w:val="-4"/>
          <w:sz w:val="32"/>
          <w:szCs w:val="32"/>
        </w:rPr>
        <w:t>项目评价工作情况</w:t>
      </w:r>
    </w:p>
    <w:p>
      <w:pPr>
        <w:numPr>
          <w:numId w:val="0"/>
        </w:numPr>
        <w:spacing w:line="540" w:lineRule="exact"/>
        <w:rPr>
          <w:rStyle w:val="29"/>
          <w:rFonts w:hint="eastAsia" w:ascii="黑体" w:hAnsi="黑体" w:eastAsia="黑体"/>
          <w:b w:val="0"/>
          <w:spacing w:val="-4"/>
          <w:sz w:val="32"/>
          <w:szCs w:val="32"/>
          <w:lang w:val="en-US" w:eastAsia="zh-CN"/>
        </w:rPr>
      </w:pPr>
      <w:r>
        <w:rPr>
          <w:rStyle w:val="29"/>
          <w:rFonts w:hint="eastAsia" w:ascii="黑体" w:hAnsi="黑体" w:eastAsia="黑体"/>
          <w:b w:val="0"/>
          <w:spacing w:val="-4"/>
          <w:sz w:val="32"/>
          <w:szCs w:val="32"/>
          <w:lang w:val="en-US" w:eastAsia="zh-CN"/>
        </w:rPr>
        <w:t xml:space="preserve">   </w:t>
      </w:r>
      <w:r>
        <w:rPr>
          <w:rStyle w:val="29"/>
          <w:rFonts w:hint="eastAsia" w:ascii="仿宋" w:hAnsi="仿宋" w:eastAsia="仿宋"/>
          <w:b w:val="0"/>
          <w:color w:val="auto"/>
          <w:spacing w:val="-4"/>
          <w:sz w:val="32"/>
          <w:szCs w:val="32"/>
          <w:highlight w:val="none"/>
          <w:lang w:val="en-US" w:eastAsia="zh-CN"/>
        </w:rPr>
        <w:t xml:space="preserve"> 根据</w:t>
      </w:r>
      <w:r>
        <w:rPr>
          <w:rStyle w:val="29"/>
          <w:rFonts w:hint="eastAsia" w:ascii="仿宋" w:hAnsi="仿宋" w:eastAsia="仿宋"/>
          <w:b w:val="0"/>
          <w:spacing w:val="-4"/>
          <w:sz w:val="32"/>
          <w:szCs w:val="32"/>
          <w:highlight w:val="none"/>
          <w:lang w:eastAsia="zh-CN"/>
        </w:rPr>
        <w:t>昌州财建</w:t>
      </w:r>
      <w:r>
        <w:rPr>
          <w:rStyle w:val="29"/>
          <w:rFonts w:hint="eastAsia" w:ascii="仿宋" w:hAnsi="仿宋" w:eastAsia="仿宋"/>
          <w:b w:val="0"/>
          <w:spacing w:val="-4"/>
          <w:sz w:val="32"/>
          <w:szCs w:val="32"/>
          <w:highlight w:val="none"/>
          <w:lang w:val="en-US" w:eastAsia="zh-CN"/>
        </w:rPr>
        <w:t>[2018]80号、</w:t>
      </w:r>
      <w:r>
        <w:rPr>
          <w:rStyle w:val="29"/>
          <w:rFonts w:hint="eastAsia" w:ascii="仿宋" w:hAnsi="仿宋" w:eastAsia="仿宋"/>
          <w:b w:val="0"/>
          <w:spacing w:val="-4"/>
          <w:sz w:val="32"/>
          <w:szCs w:val="32"/>
          <w:highlight w:val="none"/>
          <w:lang w:eastAsia="zh-CN"/>
        </w:rPr>
        <w:t>昌州财建</w:t>
      </w:r>
      <w:r>
        <w:rPr>
          <w:rStyle w:val="29"/>
          <w:rFonts w:hint="eastAsia" w:ascii="仿宋" w:hAnsi="仿宋" w:eastAsia="仿宋"/>
          <w:b w:val="0"/>
          <w:spacing w:val="-4"/>
          <w:sz w:val="32"/>
          <w:szCs w:val="32"/>
          <w:highlight w:val="none"/>
          <w:lang w:val="en-US" w:eastAsia="zh-CN"/>
        </w:rPr>
        <w:t>[2018]81号、</w:t>
      </w:r>
      <w:r>
        <w:rPr>
          <w:rStyle w:val="29"/>
          <w:rFonts w:hint="eastAsia" w:ascii="仿宋" w:hAnsi="仿宋" w:eastAsia="仿宋"/>
          <w:b w:val="0"/>
          <w:spacing w:val="-4"/>
          <w:sz w:val="32"/>
          <w:szCs w:val="32"/>
          <w:highlight w:val="none"/>
          <w:lang w:eastAsia="zh-CN"/>
        </w:rPr>
        <w:t>昌州财建</w:t>
      </w:r>
      <w:r>
        <w:rPr>
          <w:rStyle w:val="29"/>
          <w:rFonts w:hint="eastAsia" w:ascii="仿宋" w:hAnsi="仿宋" w:eastAsia="仿宋"/>
          <w:b w:val="0"/>
          <w:spacing w:val="-4"/>
          <w:sz w:val="32"/>
          <w:szCs w:val="32"/>
          <w:highlight w:val="none"/>
          <w:lang w:val="en-US" w:eastAsia="zh-CN"/>
        </w:rPr>
        <w:t>[2018]82号文件精神，严格按照要求对农村客运车辆</w:t>
      </w:r>
      <w:r>
        <w:rPr>
          <w:rStyle w:val="29"/>
          <w:rFonts w:hint="eastAsia" w:ascii="仿宋" w:hAnsi="仿宋" w:eastAsia="仿宋"/>
          <w:b w:val="0"/>
          <w:spacing w:val="-4"/>
          <w:sz w:val="32"/>
          <w:szCs w:val="32"/>
          <w:lang w:eastAsia="zh-CN"/>
        </w:rPr>
        <w:t>油价补助</w:t>
      </w:r>
      <w:r>
        <w:rPr>
          <w:rStyle w:val="29"/>
          <w:rFonts w:hint="eastAsia" w:ascii="仿宋" w:hAnsi="仿宋" w:eastAsia="仿宋"/>
          <w:b w:val="0"/>
          <w:spacing w:val="-4"/>
          <w:sz w:val="32"/>
          <w:szCs w:val="32"/>
          <w:highlight w:val="none"/>
          <w:lang w:val="en-US" w:eastAsia="zh-CN"/>
        </w:rPr>
        <w:t>发放工作进行公示，发放到位。</w:t>
      </w:r>
    </w:p>
    <w:p>
      <w:pPr>
        <w:spacing w:line="540" w:lineRule="exact"/>
        <w:ind w:firstLine="640"/>
        <w:rPr>
          <w:rStyle w:val="29"/>
          <w:rFonts w:ascii="黑体" w:hAnsi="黑体" w:eastAsia="黑体"/>
          <w:b w:val="0"/>
          <w:spacing w:val="-4"/>
          <w:sz w:val="32"/>
          <w:szCs w:val="32"/>
        </w:rPr>
      </w:pPr>
      <w:r>
        <w:rPr>
          <w:rStyle w:val="29"/>
          <w:rFonts w:hint="eastAsia" w:ascii="黑体" w:hAnsi="黑体" w:eastAsia="黑体"/>
          <w:b w:val="0"/>
          <w:spacing w:val="-4"/>
          <w:sz w:val="32"/>
          <w:szCs w:val="32"/>
        </w:rPr>
        <w:br w:type="page"/>
      </w:r>
      <w:r>
        <w:rPr>
          <w:rStyle w:val="29"/>
          <w:rFonts w:hint="eastAsia" w:ascii="黑体" w:hAnsi="黑体" w:eastAsia="黑体"/>
          <w:b w:val="0"/>
          <w:spacing w:val="-4"/>
          <w:sz w:val="32"/>
          <w:szCs w:val="32"/>
        </w:rPr>
        <w:t>七、附表</w:t>
      </w:r>
    </w:p>
    <w:tbl>
      <w:tblPr>
        <w:tblW w:w="902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
      <w:tblGrid>
        <w:gridCol w:w="720"/>
        <w:gridCol w:w="1140"/>
        <w:gridCol w:w="1360"/>
        <w:gridCol w:w="1080"/>
        <w:gridCol w:w="880"/>
        <w:gridCol w:w="2060"/>
        <w:gridCol w:w="1780"/>
      </w:tblGrid>
      <w:tr>
        <w:trPr>
          <w:trHeight w:val="405" w:hRule="atLeast"/>
        </w:trPr>
        <w:tc>
          <w:tcPr>
            <w:tcW w:w="9020" w:type="dxa"/>
            <w:gridSpan w:val="7"/>
            <w:tcBorders>
              <w:top w:val="nil"/>
              <w:left w:val="nil"/>
              <w:bottom w:val="nil"/>
              <w:right w:val="nil"/>
            </w:tcBorders>
            <w:vAlign w:val="center"/>
          </w:tcPr>
          <w:p>
            <w:pPr>
              <w:widowControl/>
              <w:jc w:val="center"/>
              <w:rPr>
                <w:rFonts w:ascii="宋体" w:hAnsi="宋体" w:cs="宋体"/>
                <w:b/>
                <w:bCs/>
                <w:kern w:val="0"/>
                <w:sz w:val="32"/>
                <w:szCs w:val="32"/>
              </w:rPr>
            </w:pPr>
            <w:r>
              <w:rPr>
                <w:rFonts w:hint="eastAsia" w:ascii="宋体" w:hAnsi="宋体" w:cs="宋体"/>
                <w:b/>
                <w:bCs/>
                <w:kern w:val="0"/>
                <w:sz w:val="32"/>
                <w:szCs w:val="32"/>
              </w:rPr>
              <w:t>奇台县财政项目支出绩效自评表</w:t>
            </w:r>
          </w:p>
        </w:tc>
      </w:tr>
      <w:tr>
        <w:trPr>
          <w:trHeight w:val="285" w:hRule="atLeast"/>
        </w:trPr>
        <w:tc>
          <w:tcPr>
            <w:tcW w:w="9020" w:type="dxa"/>
            <w:gridSpan w:val="7"/>
            <w:tcBorders>
              <w:top w:val="nil"/>
              <w:left w:val="nil"/>
              <w:bottom w:val="nil"/>
              <w:right w:val="nil"/>
            </w:tcBorders>
            <w:vAlign w:val="center"/>
          </w:tcPr>
          <w:p>
            <w:pPr>
              <w:widowControl/>
              <w:jc w:val="center"/>
              <w:rPr>
                <w:rFonts w:ascii="宋体" w:hAnsi="宋体" w:cs="宋体"/>
                <w:kern w:val="0"/>
                <w:sz w:val="24"/>
              </w:rPr>
            </w:pPr>
            <w:r>
              <w:rPr>
                <w:rFonts w:hint="eastAsia" w:ascii="宋体" w:hAnsi="宋体" w:cs="宋体"/>
                <w:kern w:val="0"/>
                <w:sz w:val="24"/>
              </w:rPr>
              <w:t>（</w:t>
            </w:r>
            <w:r>
              <w:rPr>
                <w:kern w:val="0"/>
                <w:sz w:val="24"/>
              </w:rPr>
              <w:t xml:space="preserve">     </w:t>
            </w:r>
            <w:r>
              <w:rPr>
                <w:rFonts w:hint="eastAsia"/>
                <w:kern w:val="0"/>
                <w:sz w:val="24"/>
              </w:rPr>
              <w:t>2018</w:t>
            </w:r>
            <w:r>
              <w:rPr>
                <w:kern w:val="0"/>
                <w:sz w:val="24"/>
              </w:rPr>
              <w:t xml:space="preserve">   </w:t>
            </w:r>
            <w:r>
              <w:rPr>
                <w:rFonts w:hint="eastAsia" w:ascii="宋体" w:hAnsi="宋体" w:cs="宋体"/>
                <w:kern w:val="0"/>
                <w:sz w:val="24"/>
              </w:rPr>
              <w:t>年度）</w:t>
            </w:r>
          </w:p>
        </w:tc>
      </w:tr>
      <w:tr>
        <w:trPr>
          <w:trHeight w:val="285" w:hRule="atLeast"/>
        </w:trPr>
        <w:tc>
          <w:tcPr>
            <w:tcW w:w="720" w:type="dxa"/>
            <w:tcBorders>
              <w:top w:val="nil"/>
              <w:left w:val="nil"/>
              <w:bottom w:val="nil"/>
              <w:right w:val="nil"/>
            </w:tcBorders>
            <w:vAlign w:val="center"/>
          </w:tcPr>
          <w:p>
            <w:pPr>
              <w:widowControl/>
              <w:jc w:val="center"/>
              <w:rPr>
                <w:rFonts w:ascii="宋体" w:hAnsi="宋体" w:cs="宋体"/>
                <w:kern w:val="0"/>
                <w:sz w:val="24"/>
              </w:rPr>
            </w:pPr>
          </w:p>
        </w:tc>
        <w:tc>
          <w:tcPr>
            <w:tcW w:w="1140" w:type="dxa"/>
            <w:tcBorders>
              <w:top w:val="nil"/>
              <w:left w:val="nil"/>
              <w:bottom w:val="nil"/>
              <w:right w:val="nil"/>
            </w:tcBorders>
            <w:vAlign w:val="center"/>
          </w:tcPr>
          <w:p>
            <w:pPr>
              <w:widowControl/>
              <w:jc w:val="center"/>
              <w:rPr>
                <w:rFonts w:ascii="宋体" w:hAnsi="宋体" w:cs="宋体"/>
                <w:kern w:val="0"/>
                <w:sz w:val="24"/>
              </w:rPr>
            </w:pPr>
          </w:p>
        </w:tc>
        <w:tc>
          <w:tcPr>
            <w:tcW w:w="1360" w:type="dxa"/>
            <w:tcBorders>
              <w:top w:val="nil"/>
              <w:left w:val="nil"/>
              <w:bottom w:val="nil"/>
              <w:right w:val="nil"/>
            </w:tcBorders>
            <w:vAlign w:val="center"/>
          </w:tcPr>
          <w:p>
            <w:pPr>
              <w:widowControl/>
              <w:jc w:val="center"/>
              <w:rPr>
                <w:rFonts w:ascii="宋体" w:hAnsi="宋体" w:cs="宋体"/>
                <w:kern w:val="0"/>
                <w:sz w:val="24"/>
              </w:rPr>
            </w:pPr>
          </w:p>
        </w:tc>
        <w:tc>
          <w:tcPr>
            <w:tcW w:w="1080" w:type="dxa"/>
            <w:tcBorders>
              <w:top w:val="nil"/>
              <w:left w:val="nil"/>
              <w:bottom w:val="nil"/>
              <w:right w:val="nil"/>
            </w:tcBorders>
            <w:vAlign w:val="center"/>
          </w:tcPr>
          <w:p>
            <w:pPr>
              <w:widowControl/>
              <w:jc w:val="center"/>
              <w:rPr>
                <w:rFonts w:ascii="宋体" w:hAnsi="宋体" w:cs="宋体"/>
                <w:kern w:val="0"/>
                <w:sz w:val="24"/>
              </w:rPr>
            </w:pPr>
          </w:p>
        </w:tc>
        <w:tc>
          <w:tcPr>
            <w:tcW w:w="880" w:type="dxa"/>
            <w:tcBorders>
              <w:top w:val="nil"/>
              <w:left w:val="nil"/>
              <w:bottom w:val="nil"/>
              <w:right w:val="nil"/>
            </w:tcBorders>
            <w:vAlign w:val="center"/>
          </w:tcPr>
          <w:p>
            <w:pPr>
              <w:widowControl/>
              <w:jc w:val="center"/>
              <w:rPr>
                <w:rFonts w:ascii="宋体" w:hAnsi="宋体" w:cs="宋体"/>
                <w:kern w:val="0"/>
                <w:sz w:val="24"/>
              </w:rPr>
            </w:pPr>
          </w:p>
        </w:tc>
        <w:tc>
          <w:tcPr>
            <w:tcW w:w="2060" w:type="dxa"/>
            <w:tcBorders>
              <w:top w:val="nil"/>
              <w:left w:val="nil"/>
              <w:bottom w:val="nil"/>
              <w:right w:val="nil"/>
            </w:tcBorders>
            <w:vAlign w:val="center"/>
          </w:tcPr>
          <w:p>
            <w:pPr>
              <w:widowControl/>
              <w:jc w:val="center"/>
              <w:rPr>
                <w:rFonts w:ascii="宋体" w:hAnsi="宋体" w:cs="宋体"/>
                <w:kern w:val="0"/>
                <w:sz w:val="24"/>
              </w:rPr>
            </w:pPr>
          </w:p>
        </w:tc>
        <w:tc>
          <w:tcPr>
            <w:tcW w:w="1780" w:type="dxa"/>
            <w:tcBorders>
              <w:top w:val="nil"/>
              <w:left w:val="nil"/>
              <w:bottom w:val="nil"/>
              <w:right w:val="nil"/>
            </w:tcBorders>
            <w:vAlign w:val="center"/>
          </w:tcPr>
          <w:p>
            <w:pPr>
              <w:widowControl/>
              <w:jc w:val="center"/>
              <w:rPr>
                <w:rFonts w:ascii="宋体" w:hAnsi="宋体" w:cs="宋体"/>
                <w:kern w:val="0"/>
                <w:sz w:val="24"/>
              </w:rPr>
            </w:pPr>
          </w:p>
        </w:tc>
      </w:tr>
      <w:tr>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eastAsia="宋体" w:cs="宋体"/>
                <w:kern w:val="0"/>
                <w:sz w:val="20"/>
                <w:szCs w:val="20"/>
                <w:lang w:eastAsia="zh-CN"/>
              </w:rPr>
              <w:t>奇台县</w:t>
            </w:r>
            <w:r>
              <w:rPr>
                <w:rFonts w:hint="eastAsia" w:hAnsi="宋体" w:eastAsia="仿宋_GB2312" w:cs="宋体"/>
                <w:kern w:val="0"/>
                <w:sz w:val="20"/>
                <w:szCs w:val="20"/>
                <w:lang w:eastAsia="zh-CN"/>
              </w:rPr>
              <w:t>农村道路客运油价补助</w:t>
            </w:r>
            <w:r>
              <w:rPr>
                <w:rFonts w:hint="eastAsia" w:ascii="宋体" w:hAnsi="宋体" w:eastAsia="宋体" w:cs="宋体"/>
                <w:kern w:val="0"/>
                <w:sz w:val="20"/>
                <w:szCs w:val="20"/>
                <w:lang w:eastAsia="zh-CN"/>
              </w:rPr>
              <w:t>专项经费</w:t>
            </w:r>
            <w:r>
              <w:rPr>
                <w:rFonts w:hint="eastAsia" w:ascii="宋体" w:hAnsi="宋体" w:cs="宋体"/>
                <w:kern w:val="0"/>
                <w:sz w:val="20"/>
                <w:szCs w:val="20"/>
              </w:rPr>
              <w:t>　</w:t>
            </w:r>
          </w:p>
        </w:tc>
      </w:tr>
      <w:tr>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奇台县</w:t>
            </w:r>
            <w:r>
              <w:rPr>
                <w:rFonts w:hint="eastAsia" w:ascii="宋体" w:hAnsi="宋体" w:cs="宋体"/>
                <w:kern w:val="0"/>
                <w:sz w:val="20"/>
                <w:szCs w:val="20"/>
                <w:lang w:eastAsia="zh-CN"/>
              </w:rPr>
              <w:t>交通运输</w:t>
            </w:r>
            <w:r>
              <w:rPr>
                <w:rFonts w:hint="eastAsia" w:ascii="宋体" w:hAnsi="宋体" w:cs="宋体"/>
                <w:kern w:val="0"/>
                <w:sz w:val="20"/>
                <w:szCs w:val="20"/>
              </w:rPr>
              <w:t>局</w:t>
            </w:r>
          </w:p>
        </w:tc>
      </w:tr>
      <w:tr>
        <w:trPr>
          <w:trHeight w:val="465"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r>
            <w:r>
              <w:rPr>
                <w:rFonts w:hint="eastAsia" w:ascii="宋体" w:hAnsi="宋体" w:cs="宋体"/>
                <w:kern w:val="0"/>
                <w:sz w:val="20"/>
                <w:szCs w:val="20"/>
              </w:rPr>
              <w:t>执行</w:t>
            </w:r>
            <w:r>
              <w:rPr>
                <w:rFonts w:hint="eastAsia" w:ascii="宋体" w:hAnsi="宋体" w:cs="宋体"/>
                <w:kern w:val="0"/>
                <w:sz w:val="20"/>
                <w:szCs w:val="20"/>
              </w:rPr>
              <w:br/>
            </w:r>
            <w:r>
              <w:rPr>
                <w:rFonts w:hint="eastAsia" w:ascii="宋体" w:hAnsi="宋体" w:cs="宋体"/>
                <w:kern w:val="0"/>
                <w:sz w:val="20"/>
                <w:szCs w:val="20"/>
              </w:rPr>
              <w:t>情况</w:t>
            </w:r>
            <w:r>
              <w:rPr>
                <w:rFonts w:hint="eastAsia" w:ascii="宋体" w:hAnsi="宋体" w:cs="宋体"/>
                <w:kern w:val="0"/>
                <w:sz w:val="20"/>
                <w:szCs w:val="20"/>
              </w:rPr>
              <w:br/>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sz w:val="20"/>
                <w:szCs w:val="20"/>
                <w:lang w:val="en-US" w:eastAsia="zh-CN"/>
              </w:rPr>
              <w:t>10985775</w:t>
            </w:r>
            <w:r>
              <w:rPr>
                <w:rStyle w:val="29"/>
                <w:rFonts w:hint="eastAsia" w:ascii="宋体" w:hAnsi="宋体" w:eastAsia="宋体" w:cs="宋体"/>
                <w:b w:val="0"/>
                <w:spacing w:val="-4"/>
                <w:sz w:val="20"/>
                <w:szCs w:val="20"/>
              </w:rPr>
              <w:t>元</w:t>
            </w:r>
          </w:p>
        </w:tc>
        <w:tc>
          <w:tcPr>
            <w:tcW w:w="2060" w:type="dxa"/>
            <w:tcBorders>
              <w:top w:val="nil"/>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 xml:space="preserve"> 执行数：</w:t>
            </w:r>
          </w:p>
        </w:tc>
        <w:tc>
          <w:tcPr>
            <w:tcW w:w="178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sz w:val="20"/>
                <w:szCs w:val="20"/>
                <w:lang w:val="en-US" w:eastAsia="zh-CN"/>
              </w:rPr>
              <w:t>10985775</w:t>
            </w:r>
            <w:r>
              <w:rPr>
                <w:rStyle w:val="29"/>
                <w:rFonts w:hint="eastAsia" w:ascii="宋体" w:hAnsi="宋体" w:eastAsia="宋体" w:cs="宋体"/>
                <w:b w:val="0"/>
                <w:spacing w:val="-4"/>
                <w:sz w:val="20"/>
                <w:szCs w:val="20"/>
              </w:rPr>
              <w:t>元</w:t>
            </w:r>
            <w:r>
              <w:rPr>
                <w:rFonts w:hint="eastAsia" w:ascii="宋体" w:hAnsi="宋体" w:eastAsia="宋体" w:cs="宋体"/>
                <w:kern w:val="0"/>
                <w:sz w:val="20"/>
                <w:szCs w:val="20"/>
              </w:rPr>
              <w:t>　</w:t>
            </w:r>
          </w:p>
        </w:tc>
      </w:tr>
      <w:tr>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sz w:val="20"/>
                <w:szCs w:val="20"/>
                <w:lang w:val="en-US" w:eastAsia="zh-CN"/>
              </w:rPr>
              <w:t>10985775</w:t>
            </w:r>
            <w:r>
              <w:rPr>
                <w:rStyle w:val="29"/>
                <w:rFonts w:hint="eastAsia" w:ascii="宋体" w:hAnsi="宋体" w:eastAsia="宋体" w:cs="宋体"/>
                <w:b w:val="0"/>
                <w:spacing w:val="-4"/>
                <w:sz w:val="20"/>
                <w:szCs w:val="20"/>
              </w:rPr>
              <w:t>元</w:t>
            </w:r>
          </w:p>
        </w:tc>
        <w:tc>
          <w:tcPr>
            <w:tcW w:w="2060" w:type="dxa"/>
            <w:tcBorders>
              <w:top w:val="nil"/>
              <w:left w:val="nil"/>
              <w:bottom w:val="nil"/>
              <w:right w:val="single" w:color="auto" w:sz="4" w:space="0"/>
            </w:tcBorders>
            <w:vAlign w:val="center"/>
          </w:tcPr>
          <w:p>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其中：财政拨款</w:t>
            </w:r>
          </w:p>
        </w:tc>
        <w:tc>
          <w:tcPr>
            <w:tcW w:w="178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sz w:val="20"/>
                <w:szCs w:val="20"/>
                <w:lang w:val="en-US" w:eastAsia="zh-CN"/>
              </w:rPr>
              <w:t>10985775</w:t>
            </w:r>
            <w:r>
              <w:rPr>
                <w:rStyle w:val="29"/>
                <w:rFonts w:hint="eastAsia" w:ascii="宋体" w:hAnsi="宋体" w:eastAsia="宋体" w:cs="宋体"/>
                <w:b w:val="0"/>
                <w:spacing w:val="-4"/>
                <w:sz w:val="20"/>
                <w:szCs w:val="20"/>
              </w:rPr>
              <w:t>元</w:t>
            </w:r>
            <w:r>
              <w:rPr>
                <w:rFonts w:hint="eastAsia" w:ascii="宋体" w:hAnsi="宋体" w:eastAsia="宋体" w:cs="宋体"/>
                <w:kern w:val="0"/>
                <w:sz w:val="20"/>
                <w:szCs w:val="20"/>
              </w:rPr>
              <w:t>　</w:t>
            </w:r>
          </w:p>
        </w:tc>
      </w:tr>
      <w:tr>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060" w:type="dxa"/>
            <w:tcBorders>
              <w:top w:val="single" w:color="auto" w:sz="4" w:space="0"/>
              <w:left w:val="nil"/>
              <w:bottom w:val="nil"/>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　</w:t>
            </w:r>
          </w:p>
        </w:tc>
      </w:tr>
      <w:tr>
        <w:trPr>
          <w:trHeight w:val="450"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r>
            <w:r>
              <w:rPr>
                <w:rFonts w:hint="eastAsia" w:ascii="宋体" w:hAnsi="宋体" w:cs="宋体"/>
                <w:kern w:val="0"/>
                <w:sz w:val="20"/>
                <w:szCs w:val="20"/>
              </w:rPr>
              <w:t>目标</w:t>
            </w:r>
            <w:r>
              <w:rPr>
                <w:rFonts w:hint="eastAsia" w:ascii="宋体" w:hAnsi="宋体" w:cs="宋体"/>
                <w:kern w:val="0"/>
                <w:sz w:val="20"/>
                <w:szCs w:val="20"/>
              </w:rPr>
              <w:br/>
            </w:r>
            <w:r>
              <w:rPr>
                <w:rFonts w:hint="eastAsia" w:ascii="宋体" w:hAnsi="宋体" w:cs="宋体"/>
                <w:kern w:val="0"/>
                <w:sz w:val="20"/>
                <w:szCs w:val="20"/>
              </w:rPr>
              <w:t>完成</w:t>
            </w:r>
            <w:r>
              <w:rPr>
                <w:rFonts w:hint="eastAsia" w:ascii="宋体" w:hAnsi="宋体" w:cs="宋体"/>
                <w:kern w:val="0"/>
                <w:sz w:val="20"/>
                <w:szCs w:val="20"/>
              </w:rPr>
              <w:br/>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rPr>
          <w:trHeight w:val="70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vAlign w:val="top"/>
          </w:tcPr>
          <w:p>
            <w:pPr>
              <w:widowControl/>
              <w:jc w:val="left"/>
              <w:rPr>
                <w:rFonts w:ascii="仿宋" w:hAnsi="仿宋" w:eastAsia="仿宋" w:cs="宋体"/>
                <w:kern w:val="0"/>
                <w:sz w:val="24"/>
              </w:rPr>
            </w:pPr>
            <w:r>
              <w:rPr>
                <w:rFonts w:hint="eastAsia" w:ascii="仿宋" w:hAnsi="仿宋" w:eastAsia="仿宋" w:cs="宋体"/>
                <w:kern w:val="0"/>
                <w:sz w:val="24"/>
                <w:lang w:eastAsia="zh-CN"/>
              </w:rPr>
              <w:t>全县</w:t>
            </w:r>
            <w:r>
              <w:rPr>
                <w:rFonts w:hint="eastAsia" w:ascii="仿宋" w:hAnsi="仿宋" w:eastAsia="仿宋" w:cs="宋体"/>
                <w:kern w:val="0"/>
                <w:sz w:val="24"/>
                <w:lang w:val="en-US" w:eastAsia="zh-CN"/>
              </w:rPr>
              <w:t>农村客运车辆享受油价补贴</w:t>
            </w:r>
            <w:r>
              <w:rPr>
                <w:rFonts w:hint="eastAsia" w:ascii="仿宋" w:hAnsi="仿宋" w:eastAsia="仿宋" w:cs="宋体"/>
                <w:kern w:val="0"/>
                <w:sz w:val="24"/>
              </w:rPr>
              <w:t>。</w:t>
            </w:r>
          </w:p>
        </w:tc>
        <w:tc>
          <w:tcPr>
            <w:tcW w:w="3840" w:type="dxa"/>
            <w:gridSpan w:val="2"/>
            <w:tcBorders>
              <w:top w:val="single" w:color="auto" w:sz="4" w:space="0"/>
              <w:left w:val="nil"/>
              <w:bottom w:val="single" w:color="auto" w:sz="4" w:space="0"/>
              <w:right w:val="single" w:color="000000" w:sz="4" w:space="0"/>
            </w:tcBorders>
            <w:vAlign w:val="top"/>
          </w:tcPr>
          <w:p>
            <w:pPr>
              <w:widowControl/>
              <w:jc w:val="left"/>
              <w:rPr>
                <w:rFonts w:hint="eastAsia" w:ascii="仿宋" w:hAnsi="仿宋" w:eastAsia="仿宋" w:cs="宋体"/>
                <w:kern w:val="0"/>
                <w:sz w:val="24"/>
                <w:lang w:eastAsia="zh-CN"/>
              </w:rPr>
            </w:pPr>
            <w:r>
              <w:rPr>
                <w:rFonts w:hint="eastAsia" w:ascii="仿宋" w:hAnsi="仿宋" w:eastAsia="仿宋" w:cs="宋体"/>
                <w:kern w:val="0"/>
                <w:sz w:val="24"/>
                <w:lang w:eastAsia="zh-CN"/>
              </w:rPr>
              <w:t>根据农村客运车辆运营情况给我县</w:t>
            </w:r>
            <w:r>
              <w:rPr>
                <w:rFonts w:hint="eastAsia" w:ascii="仿宋" w:hAnsi="仿宋" w:eastAsia="仿宋" w:cs="宋体"/>
                <w:kern w:val="0"/>
                <w:sz w:val="24"/>
                <w:lang w:val="en-US" w:eastAsia="zh-CN"/>
              </w:rPr>
              <w:t>1农村客运车辆</w:t>
            </w:r>
            <w:bookmarkStart w:id="0" w:name="_GoBack"/>
            <w:bookmarkEnd w:id="0"/>
            <w:r>
              <w:rPr>
                <w:rFonts w:hint="eastAsia" w:ascii="仿宋" w:hAnsi="仿宋" w:eastAsia="仿宋" w:cs="宋体"/>
                <w:kern w:val="0"/>
                <w:sz w:val="24"/>
                <w:lang w:val="en-US" w:eastAsia="zh-CN"/>
              </w:rPr>
              <w:t>发放了油价补贴。</w:t>
            </w:r>
          </w:p>
        </w:tc>
      </w:tr>
      <w:tr>
        <w:trPr>
          <w:trHeight w:val="720" w:hRule="atLeast"/>
        </w:trPr>
        <w:tc>
          <w:tcPr>
            <w:tcW w:w="72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r>
            <w:r>
              <w:rPr>
                <w:rFonts w:hint="eastAsia" w:ascii="宋体" w:hAnsi="宋体" w:cs="宋体"/>
                <w:kern w:val="0"/>
                <w:sz w:val="20"/>
                <w:szCs w:val="20"/>
              </w:rPr>
              <w:t>绩效</w:t>
            </w:r>
            <w:r>
              <w:rPr>
                <w:rFonts w:hint="eastAsia" w:ascii="宋体" w:hAnsi="宋体" w:cs="宋体"/>
                <w:kern w:val="0"/>
                <w:sz w:val="20"/>
                <w:szCs w:val="20"/>
              </w:rPr>
              <w:br/>
            </w:r>
            <w:r>
              <w:rPr>
                <w:rFonts w:hint="eastAsia" w:ascii="宋体" w:hAnsi="宋体" w:cs="宋体"/>
                <w:kern w:val="0"/>
                <w:sz w:val="20"/>
                <w:szCs w:val="20"/>
              </w:rPr>
              <w:t>指标</w:t>
            </w:r>
            <w:r>
              <w:rPr>
                <w:rFonts w:hint="eastAsia" w:ascii="宋体" w:hAnsi="宋体" w:cs="宋体"/>
                <w:kern w:val="0"/>
                <w:sz w:val="20"/>
                <w:szCs w:val="20"/>
              </w:rPr>
              <w:br/>
            </w:r>
            <w:r>
              <w:rPr>
                <w:rFonts w:hint="eastAsia" w:ascii="宋体" w:hAnsi="宋体" w:cs="宋体"/>
                <w:kern w:val="0"/>
                <w:sz w:val="20"/>
                <w:szCs w:val="20"/>
              </w:rPr>
              <w:t>完成</w:t>
            </w:r>
            <w:r>
              <w:rPr>
                <w:rFonts w:hint="eastAsia" w:ascii="宋体" w:hAnsi="宋体" w:cs="宋体"/>
                <w:kern w:val="0"/>
                <w:sz w:val="20"/>
                <w:szCs w:val="20"/>
              </w:rPr>
              <w:br/>
            </w:r>
            <w:r>
              <w:rPr>
                <w:rFonts w:hint="eastAsia" w:ascii="宋体" w:hAnsi="宋体" w:cs="宋体"/>
                <w:kern w:val="0"/>
                <w:sz w:val="20"/>
                <w:szCs w:val="20"/>
              </w:rPr>
              <w:t>情况</w:t>
            </w:r>
          </w:p>
        </w:tc>
        <w:tc>
          <w:tcPr>
            <w:tcW w:w="1140" w:type="dxa"/>
            <w:tcBorders>
              <w:top w:val="nil"/>
              <w:left w:val="nil"/>
              <w:bottom w:val="nil"/>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r>
              <w:rPr>
                <w:rFonts w:hint="eastAsia" w:ascii="宋体" w:hAnsi="宋体"/>
                <w:sz w:val="20"/>
                <w:szCs w:val="20"/>
                <w:lang w:eastAsia="zh-CN"/>
              </w:rPr>
              <w:t>农村客运车数</w:t>
            </w:r>
          </w:p>
        </w:tc>
        <w:tc>
          <w:tcPr>
            <w:tcW w:w="2060" w:type="dxa"/>
            <w:tcBorders>
              <w:top w:val="nil"/>
              <w:left w:val="nil"/>
              <w:bottom w:val="single" w:color="auto" w:sz="4" w:space="0"/>
              <w:right w:val="single" w:color="auto" w:sz="4" w:space="0"/>
            </w:tcBorders>
            <w:vAlign w:val="center"/>
          </w:tcPr>
          <w:p>
            <w:pPr>
              <w:widowControl/>
              <w:jc w:val="left"/>
              <w:rPr>
                <w:rFonts w:ascii="宋体" w:hAnsi="宋体" w:eastAsia="宋体" w:cs="宋体"/>
                <w:kern w:val="0"/>
                <w:sz w:val="20"/>
                <w:szCs w:val="20"/>
              </w:rPr>
            </w:pPr>
            <w:r>
              <w:rPr>
                <w:rFonts w:hint="eastAsia" w:ascii="宋体" w:hAnsi="宋体" w:cs="宋体"/>
                <w:kern w:val="0"/>
                <w:sz w:val="20"/>
                <w:szCs w:val="20"/>
              </w:rPr>
              <w:t>　</w:t>
            </w:r>
            <w:r>
              <w:rPr>
                <w:rFonts w:hint="eastAsia" w:ascii="宋体" w:hAnsi="宋体"/>
                <w:sz w:val="20"/>
                <w:szCs w:val="20"/>
                <w:lang w:val="en-US" w:eastAsia="zh-CN"/>
              </w:rPr>
              <w:t>265辆</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sz w:val="20"/>
                <w:szCs w:val="20"/>
                <w:lang w:val="en-US" w:eastAsia="zh-CN"/>
              </w:rPr>
              <w:t>265辆</w:t>
            </w:r>
          </w:p>
        </w:tc>
      </w:tr>
      <w:tr>
        <w:trPr>
          <w:trHeight w:val="34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2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9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36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33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34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r>
              <w:rPr>
                <w:rFonts w:hint="eastAsia" w:ascii="宋体" w:hAnsi="宋体" w:cs="宋体"/>
                <w:kern w:val="0"/>
                <w:sz w:val="20"/>
                <w:szCs w:val="20"/>
                <w:lang w:eastAsia="zh-CN"/>
              </w:rPr>
              <w:t>补助资金</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sz w:val="20"/>
                <w:szCs w:val="20"/>
                <w:lang w:val="en-US" w:eastAsia="zh-CN"/>
              </w:rPr>
              <w:t xml:space="preserve">  </w:t>
            </w:r>
            <w:r>
              <w:rPr>
                <w:rFonts w:hint="eastAsia" w:ascii="宋体" w:hAnsi="宋体" w:eastAsia="宋体" w:cs="宋体"/>
                <w:sz w:val="20"/>
                <w:szCs w:val="20"/>
                <w:lang w:val="en-US" w:eastAsia="zh-CN"/>
              </w:rPr>
              <w:t>10985775</w:t>
            </w:r>
            <w:r>
              <w:rPr>
                <w:rStyle w:val="29"/>
                <w:rFonts w:hint="eastAsia" w:ascii="宋体" w:hAnsi="宋体" w:eastAsia="宋体" w:cs="宋体"/>
                <w:b w:val="0"/>
                <w:spacing w:val="-4"/>
                <w:sz w:val="20"/>
                <w:szCs w:val="20"/>
              </w:rPr>
              <w:t>元</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eastAsia="宋体" w:cs="宋体"/>
                <w:sz w:val="20"/>
                <w:szCs w:val="20"/>
                <w:lang w:val="en-US" w:eastAsia="zh-CN"/>
              </w:rPr>
              <w:t>10985775</w:t>
            </w:r>
            <w:r>
              <w:rPr>
                <w:rStyle w:val="29"/>
                <w:rFonts w:hint="eastAsia" w:ascii="宋体" w:hAnsi="宋体" w:eastAsia="宋体" w:cs="宋体"/>
                <w:b w:val="0"/>
                <w:spacing w:val="-4"/>
                <w:sz w:val="20"/>
                <w:szCs w:val="20"/>
              </w:rPr>
              <w:t>元</w:t>
            </w:r>
          </w:p>
        </w:tc>
      </w:tr>
      <w:tr>
        <w:trPr>
          <w:trHeight w:val="34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2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2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经济效益</w:t>
            </w:r>
            <w:r>
              <w:rPr>
                <w:rFonts w:hint="eastAsia" w:ascii="宋体" w:hAnsi="宋体" w:cs="宋体"/>
                <w:kern w:val="0"/>
                <w:sz w:val="20"/>
                <w:szCs w:val="20"/>
              </w:rPr>
              <w:br/>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r>
              <w:rPr>
                <w:rFonts w:hint="eastAsia" w:ascii="宋体" w:hAnsi="宋体" w:cs="宋体"/>
                <w:kern w:val="0"/>
                <w:sz w:val="20"/>
                <w:szCs w:val="20"/>
                <w:lang w:eastAsia="zh-CN"/>
              </w:rPr>
              <w:t>农村客运车受益数</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265辆</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265辆</w:t>
            </w:r>
          </w:p>
        </w:tc>
      </w:tr>
      <w:tr>
        <w:trPr>
          <w:trHeight w:val="33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24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36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生态效益</w:t>
            </w:r>
            <w:r>
              <w:rPr>
                <w:rFonts w:hint="eastAsia" w:ascii="宋体" w:hAnsi="宋体" w:cs="宋体"/>
                <w:kern w:val="0"/>
                <w:sz w:val="20"/>
                <w:szCs w:val="20"/>
              </w:rPr>
              <w:br/>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2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可持续影响</w:t>
            </w:r>
            <w:r>
              <w:rPr>
                <w:rFonts w:hint="eastAsia" w:ascii="宋体" w:hAnsi="宋体" w:cs="宋体"/>
                <w:kern w:val="0"/>
                <w:sz w:val="20"/>
                <w:szCs w:val="20"/>
              </w:rPr>
              <w:br/>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30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34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r>
            <w:r>
              <w:rPr>
                <w:rFonts w:hint="eastAsia" w:ascii="宋体" w:hAnsi="宋体" w:cs="宋体"/>
                <w:kern w:val="0"/>
                <w:sz w:val="20"/>
                <w:szCs w:val="20"/>
              </w:rPr>
              <w:t>指标</w:t>
            </w: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rPr>
                <w:rFonts w:ascii="宋体" w:hAnsi="宋体" w:cs="宋体"/>
                <w:kern w:val="0"/>
                <w:sz w:val="20"/>
                <w:szCs w:val="20"/>
              </w:rPr>
            </w:pP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bl>
    <w:p>
      <w:pPr>
        <w:spacing w:line="540" w:lineRule="exact"/>
        <w:rPr>
          <w:rStyle w:val="29"/>
          <w:rFonts w:ascii="仿宋" w:hAnsi="仿宋" w:eastAsia="仿宋"/>
          <w:b w:val="0"/>
          <w:spacing w:val="-4"/>
          <w:sz w:val="32"/>
          <w:szCs w:val="32"/>
        </w:rPr>
      </w:pPr>
    </w:p>
    <w:p>
      <w:pPr>
        <w:spacing w:line="540" w:lineRule="exact"/>
        <w:ind w:firstLine="567"/>
        <w:rPr>
          <w:rStyle w:val="29"/>
          <w:rFonts w:ascii="仿宋" w:hAnsi="仿宋" w:eastAsia="仿宋"/>
          <w:b w:val="0"/>
          <w:spacing w:val="-4"/>
          <w:sz w:val="32"/>
          <w:szCs w:val="32"/>
        </w:rPr>
      </w:pPr>
    </w:p>
    <w:p>
      <w:pPr>
        <w:spacing w:line="540" w:lineRule="exact"/>
        <w:rPr>
          <w:rStyle w:val="29"/>
          <w:rFonts w:ascii="仿宋" w:hAnsi="仿宋" w:eastAsia="仿宋"/>
          <w:b w:val="0"/>
          <w:spacing w:val="-4"/>
          <w:sz w:val="32"/>
          <w:szCs w:val="32"/>
        </w:rPr>
      </w:pPr>
    </w:p>
    <w:sectPr>
      <w:footerReference r:id="rId4" w:type="default"/>
      <w:pgSz w:w="11906" w:h="16838"/>
      <w:pgMar w:top="1440" w:right="1558" w:bottom="1440" w:left="1800" w:header="851" w:footer="992" w:gutter="0"/>
      <w:cols w:space="720" w:num="1"/>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Tahoma">
    <w:panose1 w:val="020B0604030504040204"/>
    <w:charset w:val="00"/>
    <w:family w:val="auto"/>
    <w:pitch w:val="default"/>
    <w:sig w:usb0="61007A87" w:usb1="80000000" w:usb2="00000008"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A0F3C52" w:usb2="00000016" w:usb3="00000000" w:csb0="0004001F" w:csb1="00000000"/>
  </w:font>
  <w:font w:name="Cambria">
    <w:panose1 w:val="02040503050406030204"/>
    <w:charset w:val="00"/>
    <w:family w:val="auto"/>
    <w:pitch w:val="default"/>
    <w:sig w:usb0="A00002EF" w:usb1="4000004B" w:usb2="00000000" w:usb3="00000000" w:csb0="2000009F" w:csb1="00000000"/>
  </w:font>
  <w:font w:name="Calibri">
    <w:panose1 w:val="020F0502020204030204"/>
    <w:charset w:val="86"/>
    <w:family w:val="auto"/>
    <w:pitch w:val="default"/>
    <w:sig w:usb0="A00002EF" w:usb1="4000207B" w:usb2="00000000" w:usb3="00000000" w:csb0="2000009F" w:csb1="00000000"/>
  </w:font>
  <w:font w:name="仿宋">
    <w:altName w:val="仿宋_GB2312"/>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auto"/>
    <w:pitch w:val="default"/>
    <w:sig w:usb0="00000000" w:usb1="00000000" w:usb2="00000010" w:usb3="00000000" w:csb0="00040000" w:csb1="00000000"/>
  </w:font>
  <w:font w:name="仿宋_GB2312">
    <w:panose1 w:val="02010609030101010101"/>
    <w:charset w:val="86"/>
    <w:family w:val="auto"/>
    <w:pitch w:val="default"/>
    <w:sig w:usb0="00000001" w:usb1="080E0000" w:usb2="00000000" w:usb3="00000000" w:csb0="00040000" w:csb1="00000000"/>
  </w:font>
  <w:font w:name="楷体">
    <w:altName w:val="楷体_GB2312"/>
    <w:panose1 w:val="02010609060101010101"/>
    <w:charset w:val="86"/>
    <w:family w:val="auto"/>
    <w:pitch w:val="default"/>
    <w:sig w:usb0="800002BF" w:usb1="38CF7CFA" w:usb2="00000016" w:usb3="00000000" w:csb0="00040001" w:csb1="00000000"/>
  </w:font>
  <w:font w:name="Arial Unicode MS">
    <w:altName w:val="宋体"/>
    <w:panose1 w:val="020B0604020202020204"/>
    <w:charset w:val="86"/>
    <w:family w:val="auto"/>
    <w:pitch w:val="default"/>
    <w:sig w:usb0="00000000" w:usb1="00000000" w:usb2="0000003F" w:usb3="00000000" w:csb0="603F01FF" w:csb1="FFFF0000"/>
  </w:font>
  <w:font w:name="Arial Rounded MT Bold">
    <w:altName w:val="Arial"/>
    <w:panose1 w:val="020F0704030504030204"/>
    <w:charset w:val="00"/>
    <w:family w:val="auto"/>
    <w:pitch w:val="default"/>
    <w:sig w:usb0="00000000" w:usb1="00000000" w:usb2="00000000" w:usb3="00000000" w:csb0="20000001" w:csb1="00000000"/>
  </w:font>
  <w:font w:name="楷体_GB2312">
    <w:panose1 w:val="02010609030101010101"/>
    <w:charset w:val="86"/>
    <w:family w:val="auto"/>
    <w:pitch w:val="default"/>
    <w:sig w:usb0="00000001" w:usb1="080E0000" w:usb2="00000000" w:usb3="00000000" w:csb0="00040000" w:csb1="00000000"/>
  </w:font>
  <w:font w:name="Shruti">
    <w:altName w:val="Lucida Sans Unicode"/>
    <w:panose1 w:val="020B0502040204020203"/>
    <w:charset w:val="00"/>
    <w:family w:val="auto"/>
    <w:pitch w:val="default"/>
    <w:sig w:usb0="00040003" w:usb1="00000000" w:usb2="00000000" w:usb3="00000000" w:csb0="00000001" w:csb1="00000000"/>
  </w:font>
  <w:font w:name="Lucida Sans Unicode">
    <w:panose1 w:val="020B0602030504020204"/>
    <w:charset w:val="00"/>
    <w:family w:val="auto"/>
    <w:pitch w:val="default"/>
    <w:sig w:usb0="80001AFF" w:usb1="0000396B" w:usb2="00000000" w:usb3="00000000" w:csb0="0000003F" w:csb1="D7F70000"/>
  </w:font>
  <w:font w:name="RomanS">
    <w:altName w:val="Palatino Linotype"/>
    <w:panose1 w:val="02000400000000000000"/>
    <w:charset w:val="00"/>
    <w:family w:val="auto"/>
    <w:pitch w:val="default"/>
    <w:sig w:usb0="00000207" w:usb1="00000000" w:usb2="00000000" w:usb3="00000000" w:csb0="000001FF" w:csb1="00000000"/>
  </w:font>
  <w:font w:name="Palatino Linotype">
    <w:panose1 w:val="02040502050505030304"/>
    <w:charset w:val="00"/>
    <w:family w:val="auto"/>
    <w:pitch w:val="default"/>
    <w:sig w:usb0="E0000387" w:usb1="40000013" w:usb2="00000000" w:usb3="00000000" w:csb0="2000019F" w:csb1="00000000"/>
  </w:font>
  <w:font w:name="Helvetica">
    <w:altName w:val="Arial"/>
    <w:panose1 w:val="020B0604020202020204"/>
    <w:charset w:val="00"/>
    <w:family w:val="auto"/>
    <w:pitch w:val="default"/>
    <w:sig w:usb0="00000003" w:usb1="00000000" w:usb2="00000000" w:usb3="00000000" w:csb0="00000001" w:csb1="00000000"/>
  </w:font>
  <w:font w:name="方正小标宋简体">
    <w:altName w:val="微软雅黑"/>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1"/>
      <w:jc w:val="center"/>
    </w:pPr>
    <w:r>
      <w:fldChar w:fldCharType="begin"/>
    </w:r>
    <w:r>
      <w:instrText xml:space="preserve">PAGE   \* MERGEFORMAT</w:instrText>
    </w:r>
    <w:r>
      <w:fldChar w:fldCharType="separate"/>
    </w:r>
    <w:r>
      <w:rPr>
        <w:lang w:val="zh-CN"/>
      </w:rPr>
      <w:t>4</w:t>
    </w:r>
    <w:r>
      <w:fldChar w:fldCharType="end"/>
    </w:r>
  </w:p>
  <w:p>
    <w:pPr>
      <w:pStyle w:val="21"/>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0">
    <w:nsid w:val="0000000A"/>
    <w:multiLevelType w:val="singleLevel"/>
    <w:tmpl w:val="0000000A"/>
    <w:lvl w:ilvl="0" w:tentative="1">
      <w:start w:val="6"/>
      <w:numFmt w:val="chineseCounting"/>
      <w:suff w:val="nothing"/>
      <w:lvlText w:val="%1、"/>
      <w:lvlJc w:val="left"/>
    </w:lvl>
  </w:abstractNum>
  <w:num w:numId="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style w:type="paragraph" w:default="1" w:styleId="1">
    <w:name w:val="Normal"/>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
    <w:pPr>
      <w:keepNext/>
      <w:widowControl/>
      <w:spacing w:before="240" w:after="60"/>
      <w:jc w:val="left"/>
      <w:outlineLvl w:val="0"/>
    </w:pPr>
    <w:rPr>
      <w:rFonts w:ascii="Cambria" w:hAnsi="Cambria" w:eastAsia="宋体"/>
      <w:b/>
      <w:bCs/>
      <w:kern w:val="32"/>
      <w:sz w:val="32"/>
      <w:szCs w:val="32"/>
    </w:rPr>
  </w:style>
  <w:style w:type="paragraph" w:styleId="5">
    <w:name w:val="heading 2"/>
    <w:basedOn w:val="1"/>
    <w:next w:val="1"/>
    <w:link w:val="6"/>
    <w:pPr>
      <w:keepNext/>
      <w:widowControl/>
      <w:spacing w:before="240" w:after="60"/>
      <w:jc w:val="left"/>
      <w:outlineLvl w:val="1"/>
    </w:pPr>
    <w:rPr>
      <w:rFonts w:ascii="Cambria" w:hAnsi="Cambria" w:eastAsia="宋体"/>
      <w:b/>
      <w:bCs/>
      <w:i/>
      <w:iCs/>
      <w:sz w:val="28"/>
      <w:szCs w:val="28"/>
    </w:rPr>
  </w:style>
  <w:style w:type="paragraph" w:styleId="7">
    <w:name w:val="heading 3"/>
    <w:basedOn w:val="1"/>
    <w:next w:val="1"/>
    <w:link w:val="8"/>
    <w:pPr>
      <w:keepNext/>
      <w:widowControl/>
      <w:spacing w:before="240" w:after="60"/>
      <w:jc w:val="left"/>
      <w:outlineLvl w:val="2"/>
    </w:pPr>
    <w:rPr>
      <w:rFonts w:ascii="Cambria" w:hAnsi="Cambria" w:eastAsia="宋体"/>
      <w:b/>
      <w:bCs/>
      <w:sz w:val="26"/>
      <w:szCs w:val="26"/>
    </w:rPr>
  </w:style>
  <w:style w:type="paragraph" w:styleId="9">
    <w:name w:val="heading 4"/>
    <w:basedOn w:val="1"/>
    <w:next w:val="1"/>
    <w:link w:val="10"/>
    <w:pPr>
      <w:keepNext/>
      <w:widowControl/>
      <w:spacing w:before="240" w:after="60"/>
      <w:jc w:val="left"/>
      <w:outlineLvl w:val="3"/>
    </w:pPr>
    <w:rPr>
      <w:b/>
      <w:bCs/>
      <w:sz w:val="28"/>
      <w:szCs w:val="28"/>
    </w:rPr>
  </w:style>
  <w:style w:type="paragraph" w:styleId="11">
    <w:name w:val="heading 5"/>
    <w:basedOn w:val="1"/>
    <w:next w:val="1"/>
    <w:link w:val="12"/>
    <w:pPr>
      <w:widowControl/>
      <w:spacing w:before="240" w:after="60"/>
      <w:jc w:val="left"/>
      <w:outlineLvl w:val="4"/>
    </w:pPr>
    <w:rPr>
      <w:b/>
      <w:bCs/>
      <w:i/>
      <w:iCs/>
      <w:sz w:val="26"/>
      <w:szCs w:val="26"/>
    </w:rPr>
  </w:style>
  <w:style w:type="paragraph" w:styleId="13">
    <w:name w:val="heading 6"/>
    <w:basedOn w:val="1"/>
    <w:next w:val="1"/>
    <w:link w:val="14"/>
    <w:pPr>
      <w:widowControl/>
      <w:spacing w:before="240" w:after="60"/>
      <w:jc w:val="left"/>
      <w:outlineLvl w:val="5"/>
    </w:pPr>
    <w:rPr>
      <w:b/>
      <w:bCs/>
    </w:rPr>
  </w:style>
  <w:style w:type="paragraph" w:styleId="15">
    <w:name w:val="heading 7"/>
    <w:basedOn w:val="1"/>
    <w:next w:val="1"/>
    <w:link w:val="16"/>
    <w:pPr>
      <w:widowControl/>
      <w:spacing w:before="240" w:after="60"/>
      <w:jc w:val="left"/>
      <w:outlineLvl w:val="6"/>
    </w:pPr>
    <w:rPr>
      <w:sz w:val="24"/>
      <w:szCs w:val="24"/>
    </w:rPr>
  </w:style>
  <w:style w:type="paragraph" w:styleId="17">
    <w:name w:val="heading 8"/>
    <w:basedOn w:val="1"/>
    <w:next w:val="1"/>
    <w:link w:val="18"/>
    <w:pPr>
      <w:widowControl/>
      <w:spacing w:before="240" w:after="60"/>
      <w:jc w:val="left"/>
      <w:outlineLvl w:val="7"/>
    </w:pPr>
    <w:rPr>
      <w:i/>
      <w:iCs/>
      <w:sz w:val="24"/>
      <w:szCs w:val="24"/>
    </w:rPr>
  </w:style>
  <w:style w:type="paragraph" w:styleId="19">
    <w:name w:val="heading 9"/>
    <w:basedOn w:val="1"/>
    <w:next w:val="1"/>
    <w:link w:val="20"/>
    <w:pPr>
      <w:widowControl/>
      <w:spacing w:before="240" w:after="60"/>
      <w:jc w:val="left"/>
      <w:outlineLvl w:val="8"/>
    </w:pPr>
    <w:rPr>
      <w:rFonts w:ascii="Cambria" w:hAnsi="Cambria" w:eastAsia="宋体"/>
    </w:rPr>
  </w:style>
  <w:style w:type="character" w:default="1" w:styleId="4">
    <w:name w:val="Default Paragraph Font"/>
  </w:style>
  <w:style w:type="character" w:customStyle="1" w:styleId="3">
    <w:name w:val="标题 1 Char"/>
    <w:basedOn w:val="4"/>
    <w:link w:val="2"/>
    <w:semiHidden/>
    <w:rPr>
      <w:rFonts w:ascii="Cambria" w:hAnsi="Cambria" w:eastAsia="宋体"/>
      <w:b/>
      <w:bCs/>
      <w:kern w:val="32"/>
      <w:sz w:val="32"/>
      <w:szCs w:val="32"/>
    </w:rPr>
  </w:style>
  <w:style w:type="character" w:customStyle="1" w:styleId="6">
    <w:name w:val="标题 2 Char"/>
    <w:basedOn w:val="4"/>
    <w:link w:val="5"/>
    <w:semiHidden/>
    <w:rPr>
      <w:rFonts w:ascii="Cambria" w:hAnsi="Cambria" w:eastAsia="宋体"/>
      <w:b/>
      <w:bCs/>
      <w:i/>
      <w:iCs/>
      <w:sz w:val="28"/>
      <w:szCs w:val="28"/>
    </w:rPr>
  </w:style>
  <w:style w:type="character" w:customStyle="1" w:styleId="8">
    <w:name w:val="标题 3 Char"/>
    <w:basedOn w:val="4"/>
    <w:link w:val="7"/>
    <w:semiHidden/>
    <w:rPr>
      <w:rFonts w:ascii="Cambria" w:hAnsi="Cambria" w:eastAsia="宋体"/>
      <w:b/>
      <w:bCs/>
      <w:sz w:val="26"/>
      <w:szCs w:val="26"/>
    </w:rPr>
  </w:style>
  <w:style w:type="character" w:customStyle="1" w:styleId="10">
    <w:name w:val="标题 4 Char"/>
    <w:basedOn w:val="4"/>
    <w:link w:val="9"/>
    <w:semiHidden/>
    <w:rPr>
      <w:b/>
      <w:bCs/>
      <w:sz w:val="28"/>
      <w:szCs w:val="28"/>
    </w:rPr>
  </w:style>
  <w:style w:type="character" w:customStyle="1" w:styleId="12">
    <w:name w:val="标题 5 Char"/>
    <w:basedOn w:val="4"/>
    <w:link w:val="11"/>
    <w:semiHidden/>
    <w:rPr>
      <w:b/>
      <w:bCs/>
      <w:i/>
      <w:iCs/>
      <w:sz w:val="26"/>
      <w:szCs w:val="26"/>
    </w:rPr>
  </w:style>
  <w:style w:type="character" w:customStyle="1" w:styleId="14">
    <w:name w:val="标题 6 Char"/>
    <w:basedOn w:val="4"/>
    <w:link w:val="13"/>
    <w:semiHidden/>
    <w:rPr>
      <w:b/>
      <w:bCs/>
    </w:rPr>
  </w:style>
  <w:style w:type="character" w:customStyle="1" w:styleId="16">
    <w:name w:val="标题 7 Char"/>
    <w:basedOn w:val="4"/>
    <w:link w:val="15"/>
    <w:semiHidden/>
    <w:rPr>
      <w:sz w:val="24"/>
      <w:szCs w:val="24"/>
    </w:rPr>
  </w:style>
  <w:style w:type="character" w:customStyle="1" w:styleId="18">
    <w:name w:val="标题 8 Char"/>
    <w:basedOn w:val="4"/>
    <w:link w:val="17"/>
    <w:semiHidden/>
    <w:rPr>
      <w:i/>
      <w:iCs/>
      <w:sz w:val="24"/>
      <w:szCs w:val="24"/>
    </w:rPr>
  </w:style>
  <w:style w:type="character" w:customStyle="1" w:styleId="20">
    <w:name w:val="标题 9 Char"/>
    <w:basedOn w:val="4"/>
    <w:link w:val="19"/>
    <w:semiHidden/>
    <w:rPr>
      <w:rFonts w:ascii="Cambria" w:hAnsi="Cambria" w:eastAsia="宋体"/>
    </w:rPr>
  </w:style>
  <w:style w:type="paragraph" w:styleId="21">
    <w:name w:val="footer"/>
    <w:basedOn w:val="1"/>
    <w:link w:val="22"/>
    <w:pPr>
      <w:tabs>
        <w:tab w:val="center" w:pos="4153"/>
        <w:tab w:val="right" w:pos="8306"/>
      </w:tabs>
      <w:snapToGrid w:val="0"/>
      <w:jc w:val="left"/>
    </w:pPr>
    <w:rPr>
      <w:rFonts w:ascii="Calibri" w:hAnsi="Calibri" w:eastAsia="宋体"/>
      <w:kern w:val="2"/>
      <w:sz w:val="18"/>
      <w:szCs w:val="18"/>
    </w:rPr>
  </w:style>
  <w:style w:type="character" w:customStyle="1" w:styleId="22">
    <w:name w:val="页脚 Char"/>
    <w:basedOn w:val="4"/>
    <w:link w:val="21"/>
    <w:semiHidden/>
    <w:rPr>
      <w:rFonts w:ascii="Calibri" w:hAnsi="Calibri" w:eastAsia="宋体"/>
      <w:kern w:val="2"/>
      <w:sz w:val="18"/>
      <w:szCs w:val="18"/>
    </w:rPr>
  </w:style>
  <w:style w:type="paragraph" w:styleId="23">
    <w:name w:val="header"/>
    <w:basedOn w:val="1"/>
    <w:link w:val="24"/>
    <w:pPr>
      <w:pBdr>
        <w:bottom w:val="single" w:color="auto" w:sz="6" w:space="1"/>
      </w:pBdr>
      <w:tabs>
        <w:tab w:val="center" w:pos="4153"/>
        <w:tab w:val="right" w:pos="8306"/>
      </w:tabs>
      <w:snapToGrid w:val="0"/>
      <w:jc w:val="center"/>
    </w:pPr>
    <w:rPr>
      <w:rFonts w:ascii="Calibri" w:hAnsi="Calibri" w:eastAsia="宋体"/>
      <w:kern w:val="2"/>
      <w:sz w:val="18"/>
      <w:szCs w:val="18"/>
    </w:rPr>
  </w:style>
  <w:style w:type="character" w:customStyle="1" w:styleId="24">
    <w:name w:val="页眉 Char"/>
    <w:basedOn w:val="4"/>
    <w:link w:val="23"/>
    <w:semiHidden/>
    <w:rPr>
      <w:rFonts w:ascii="Calibri" w:hAnsi="Calibri" w:eastAsia="宋体"/>
      <w:kern w:val="2"/>
      <w:sz w:val="18"/>
      <w:szCs w:val="18"/>
    </w:rPr>
  </w:style>
  <w:style w:type="paragraph" w:styleId="25">
    <w:name w:val="Subtitle"/>
    <w:basedOn w:val="1"/>
    <w:next w:val="1"/>
    <w:link w:val="26"/>
    <w:pPr>
      <w:widowControl/>
      <w:spacing w:after="60"/>
      <w:jc w:val="center"/>
      <w:outlineLvl w:val="1"/>
    </w:pPr>
    <w:rPr>
      <w:rFonts w:ascii="Cambria" w:hAnsi="Cambria" w:eastAsia="宋体"/>
      <w:sz w:val="24"/>
      <w:szCs w:val="24"/>
    </w:rPr>
  </w:style>
  <w:style w:type="character" w:customStyle="1" w:styleId="26">
    <w:name w:val="副标题 Char"/>
    <w:basedOn w:val="4"/>
    <w:link w:val="25"/>
    <w:semiHidden/>
    <w:rPr>
      <w:rFonts w:ascii="Cambria" w:hAnsi="Cambria" w:eastAsia="宋体"/>
      <w:sz w:val="24"/>
      <w:szCs w:val="24"/>
    </w:rPr>
  </w:style>
  <w:style w:type="paragraph" w:styleId="27">
    <w:name w:val="Title"/>
    <w:basedOn w:val="1"/>
    <w:next w:val="1"/>
    <w:link w:val="28"/>
    <w:pPr>
      <w:widowControl/>
      <w:spacing w:before="240" w:after="60"/>
      <w:jc w:val="center"/>
      <w:outlineLvl w:val="0"/>
    </w:pPr>
    <w:rPr>
      <w:rFonts w:ascii="Cambria" w:hAnsi="Cambria" w:eastAsia="宋体"/>
      <w:b/>
      <w:bCs/>
      <w:kern w:val="28"/>
      <w:sz w:val="32"/>
      <w:szCs w:val="32"/>
    </w:rPr>
  </w:style>
  <w:style w:type="character" w:customStyle="1" w:styleId="28">
    <w:name w:val="标题 Char"/>
    <w:basedOn w:val="4"/>
    <w:link w:val="27"/>
    <w:semiHidden/>
    <w:rPr>
      <w:rFonts w:ascii="Cambria" w:hAnsi="Cambria" w:eastAsia="宋体"/>
      <w:b/>
      <w:bCs/>
      <w:kern w:val="28"/>
      <w:sz w:val="32"/>
      <w:szCs w:val="32"/>
    </w:rPr>
  </w:style>
  <w:style w:type="character" w:styleId="29">
    <w:name w:val="Strong"/>
    <w:basedOn w:val="4"/>
    <w:rPr>
      <w:b/>
      <w:bCs/>
    </w:rPr>
  </w:style>
  <w:style w:type="character" w:styleId="30">
    <w:name w:val="Emphasis"/>
    <w:basedOn w:val="4"/>
    <w:rPr>
      <w:rFonts w:ascii="Calibri" w:hAnsi="Calibri"/>
      <w:b/>
      <w:i/>
      <w:iCs/>
    </w:rPr>
  </w:style>
  <w:style w:type="paragraph" w:customStyle="1" w:styleId="31">
    <w:name w:val="批注框文本 Char Char"/>
    <w:basedOn w:val="1"/>
    <w:link w:val="37"/>
    <w:rPr>
      <w:rFonts w:ascii="Times New Roman" w:hAnsi="Times New Roman" w:eastAsia="宋体"/>
      <w:kern w:val="2"/>
      <w:sz w:val="18"/>
      <w:szCs w:val="18"/>
    </w:rPr>
  </w:style>
  <w:style w:type="paragraph" w:customStyle="1" w:styleId="32">
    <w:name w:val="No Spacing"/>
    <w:basedOn w:val="1"/>
    <w:pPr>
      <w:widowControl/>
      <w:jc w:val="left"/>
    </w:pPr>
    <w:rPr>
      <w:rFonts w:ascii="Calibri" w:hAnsi="Calibri" w:eastAsia="宋体" w:cs="Times New Roman"/>
      <w:kern w:val="0"/>
      <w:sz w:val="24"/>
      <w:szCs w:val="32"/>
      <w:lang w:val="en-US" w:eastAsia="en-US" w:bidi="en-US"/>
    </w:rPr>
  </w:style>
  <w:style w:type="paragraph" w:customStyle="1" w:styleId="33">
    <w:name w:val="List Paragraph"/>
    <w:basedOn w:val="1"/>
    <w:pPr>
      <w:widowControl/>
      <w:ind w:left="720"/>
      <w:contextualSpacing/>
      <w:jc w:val="left"/>
    </w:pPr>
    <w:rPr>
      <w:rFonts w:ascii="Calibri" w:hAnsi="Calibri" w:eastAsia="宋体"/>
      <w:kern w:val="0"/>
      <w:sz w:val="24"/>
      <w:lang w:eastAsia="en-US" w:bidi="en-US"/>
    </w:rPr>
  </w:style>
  <w:style w:type="paragraph" w:customStyle="1" w:styleId="34">
    <w:name w:val="Quote"/>
    <w:basedOn w:val="1"/>
    <w:next w:val="1"/>
    <w:link w:val="38"/>
    <w:pPr>
      <w:widowControl/>
      <w:jc w:val="left"/>
    </w:pPr>
    <w:rPr>
      <w:i/>
      <w:sz w:val="24"/>
      <w:szCs w:val="24"/>
    </w:rPr>
  </w:style>
  <w:style w:type="paragraph" w:customStyle="1" w:styleId="35">
    <w:name w:val="Intense Quote"/>
    <w:basedOn w:val="1"/>
    <w:next w:val="1"/>
    <w:link w:val="39"/>
    <w:pPr>
      <w:widowControl/>
      <w:ind w:left="720" w:right="720"/>
      <w:jc w:val="left"/>
    </w:pPr>
    <w:rPr>
      <w:b/>
      <w:i/>
      <w:sz w:val="24"/>
    </w:rPr>
  </w:style>
  <w:style w:type="paragraph" w:customStyle="1" w:styleId="36">
    <w:name w:val="TOC Heading"/>
    <w:basedOn w:val="2"/>
    <w:next w:val="1"/>
    <w:pPr>
      <w:outlineLvl w:val="9"/>
    </w:pPr>
    <w:rPr>
      <w:lang w:eastAsia="en-US" w:bidi="en-US"/>
    </w:rPr>
  </w:style>
  <w:style w:type="character" w:customStyle="1" w:styleId="37">
    <w:name w:val="批注框文本 Char Char Char Char"/>
    <w:basedOn w:val="4"/>
    <w:link w:val="31"/>
    <w:semiHidden/>
    <w:rPr>
      <w:rFonts w:ascii="Times New Roman" w:hAnsi="Times New Roman" w:eastAsia="宋体"/>
      <w:kern w:val="2"/>
      <w:sz w:val="18"/>
      <w:szCs w:val="18"/>
    </w:rPr>
  </w:style>
  <w:style w:type="character" w:customStyle="1" w:styleId="38">
    <w:name w:val="引用 Char"/>
    <w:basedOn w:val="4"/>
    <w:link w:val="34"/>
    <w:semiHidden/>
    <w:rPr>
      <w:i/>
      <w:sz w:val="24"/>
      <w:szCs w:val="24"/>
    </w:rPr>
  </w:style>
  <w:style w:type="character" w:customStyle="1" w:styleId="39">
    <w:name w:val="明显引用 Char"/>
    <w:basedOn w:val="4"/>
    <w:link w:val="35"/>
    <w:semiHidden/>
    <w:rPr>
      <w:b/>
      <w:i/>
      <w:sz w:val="24"/>
    </w:rPr>
  </w:style>
  <w:style w:type="character" w:customStyle="1" w:styleId="40">
    <w:name w:val="Subtle Emphasis"/>
    <w:rPr>
      <w:i/>
      <w:color w:val="565656"/>
    </w:rPr>
  </w:style>
  <w:style w:type="character" w:customStyle="1" w:styleId="41">
    <w:name w:val="Intense Emphasis"/>
    <w:basedOn w:val="4"/>
    <w:rPr>
      <w:b/>
      <w:i/>
      <w:sz w:val="24"/>
      <w:szCs w:val="24"/>
      <w:u w:val="single"/>
    </w:rPr>
  </w:style>
  <w:style w:type="character" w:customStyle="1" w:styleId="42">
    <w:name w:val="Subtle Reference"/>
    <w:basedOn w:val="4"/>
    <w:rPr>
      <w:sz w:val="24"/>
      <w:szCs w:val="24"/>
      <w:u w:val="single"/>
    </w:rPr>
  </w:style>
  <w:style w:type="character" w:customStyle="1" w:styleId="43">
    <w:name w:val="Intense Reference"/>
    <w:basedOn w:val="4"/>
    <w:rPr>
      <w:b/>
      <w:sz w:val="24"/>
      <w:u w:val="single"/>
    </w:rPr>
  </w:style>
  <w:style w:type="character" w:customStyle="1" w:styleId="44">
    <w:name w:val="Book Title"/>
    <w:basedOn w:val="4"/>
    <w:rPr>
      <w:rFonts w:ascii="Cambria" w:hAnsi="Cambria" w:eastAsia="宋体"/>
      <w:b/>
      <w:i/>
      <w:sz w:val="24"/>
      <w:szCs w:val="24"/>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footer" Target="footer1.xml"/><Relationship Id="rId5" Type="http://schemas.openxmlformats.org/officeDocument/2006/relationships/theme" Target="theme/theme1.xml"/><Relationship Id="rId6" Type="http://schemas.openxmlformats.org/officeDocument/2006/relationships/customXml" Target="../customXml/item1.xml"/><Relationship Id="rId7"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204</Words>
  <Characters>1164</Characters>
  <Lines>9</Lines>
  <Paragraphs>2</Paragraphs>
  <ScaleCrop>false</ScaleCrop>
  <LinksUpToDate>false</LinksUpToDate>
  <CharactersWithSpaces>0</CharactersWithSpaces>
  <Application>WPS Office 专业版_9.1.0.4167</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2018-08-17T18:06:00Z</dcterms:created>
  <dc:creator>赵 恺（预算处）</dc:creator>
  <cp:lastPrinted>2019-01-16T04:20:00Z</cp:lastPrinted>
  <dcterms:modified xsi:type="dcterms:W3CDTF">2019-01-23T19:28:00Z</dcterms:modified>
  <dc:title>Administrator</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2052-9.1.0.4167</vt:lpwstr>
  </property>
</Properties>
</file>