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color w:val="auto"/>
          <w:kern w:val="0"/>
          <w:sz w:val="36"/>
          <w:szCs w:val="36"/>
          <w:lang w:eastAsia="zh-CN"/>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奇台县</w:t>
      </w:r>
      <w:r>
        <w:rPr>
          <w:rFonts w:hint="eastAsia" w:hAnsi="宋体" w:eastAsia="仿宋_GB2312" w:cs="宋体"/>
          <w:kern w:val="0"/>
          <w:sz w:val="36"/>
          <w:szCs w:val="36"/>
          <w:lang w:val="en-US" w:eastAsia="zh-CN"/>
        </w:rPr>
        <w:t>2018年农村公路小修养护工程</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实施单位（公章）：奇台县</w:t>
      </w:r>
      <w:r>
        <w:rPr>
          <w:rFonts w:hint="eastAsia" w:hAnsi="宋体" w:eastAsia="仿宋_GB2312" w:cs="宋体"/>
          <w:kern w:val="0"/>
          <w:sz w:val="36"/>
          <w:szCs w:val="36"/>
          <w:lang w:eastAsia="zh-CN"/>
        </w:rPr>
        <w:t>交通运输</w:t>
      </w:r>
      <w:r>
        <w:rPr>
          <w:rFonts w:hint="eastAsia" w:hAnsi="宋体" w:eastAsia="仿宋_GB2312" w:cs="宋体"/>
          <w:kern w:val="0"/>
          <w:sz w:val="36"/>
          <w:szCs w:val="36"/>
        </w:rPr>
        <w:t>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w:t>
      </w:r>
      <w:r>
        <w:rPr>
          <w:rFonts w:hint="eastAsia" w:hAnsi="宋体" w:eastAsia="仿宋_GB2312" w:cs="宋体"/>
          <w:kern w:val="0"/>
          <w:sz w:val="36"/>
          <w:szCs w:val="36"/>
          <w:lang w:eastAsia="zh-CN"/>
        </w:rPr>
        <w:t>交通运输</w:t>
      </w:r>
      <w:r>
        <w:rPr>
          <w:rFonts w:hint="eastAsia" w:hAnsi="宋体" w:eastAsia="仿宋_GB2312" w:cs="宋体"/>
          <w:kern w:val="0"/>
          <w:sz w:val="36"/>
          <w:szCs w:val="36"/>
        </w:rPr>
        <w:t>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谢正江</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23</w:t>
      </w:r>
      <w:r>
        <w:rPr>
          <w:rFonts w:hint="eastAsia" w:hAnsi="宋体" w:eastAsia="仿宋_GB2312" w:cs="宋体"/>
          <w:kern w:val="0"/>
          <w:sz w:val="36"/>
          <w:szCs w:val="36"/>
        </w:rPr>
        <w:t>日</w:t>
      </w:r>
    </w:p>
    <w:p>
      <w:pPr>
        <w:spacing w:line="540" w:lineRule="exact"/>
        <w:ind w:firstLine="640"/>
        <w:rPr>
          <w:rStyle w:val="29"/>
          <w:rFonts w:hint="eastAsia" w:ascii="黑体" w:hAnsi="黑体" w:eastAsia="黑体"/>
          <w:b w:val="0"/>
          <w:spacing w:val="-4"/>
          <w:sz w:val="32"/>
          <w:szCs w:val="32"/>
        </w:rPr>
      </w:pPr>
    </w:p>
    <w:p>
      <w:pPr>
        <w:spacing w:line="540" w:lineRule="exact"/>
        <w:ind w:firstLine="640"/>
        <w:rPr>
          <w:rStyle w:val="29"/>
          <w:rFonts w:hint="eastAsia" w:ascii="黑体" w:hAnsi="黑体" w:eastAsia="黑体"/>
          <w:b w:val="0"/>
          <w:spacing w:val="-4"/>
          <w:sz w:val="32"/>
          <w:szCs w:val="32"/>
        </w:rPr>
      </w:pPr>
    </w:p>
    <w:p>
      <w:pPr>
        <w:spacing w:line="540" w:lineRule="exact"/>
        <w:rPr>
          <w:rStyle w:val="29"/>
          <w:rFonts w:hint="eastAsia" w:ascii="黑体" w:hAnsi="黑体" w:eastAsia="黑体"/>
          <w:b w:val="0"/>
          <w:spacing w:val="-4"/>
          <w:sz w:val="32"/>
          <w:szCs w:val="32"/>
        </w:rPr>
      </w:pPr>
    </w:p>
    <w:p>
      <w:pPr>
        <w:spacing w:line="540" w:lineRule="exact"/>
        <w:rPr>
          <w:rStyle w:val="29"/>
          <w:rFonts w:ascii="黑体" w:hAnsi="黑体" w:eastAsia="黑体"/>
          <w:b w:val="0"/>
          <w:spacing w:val="-4"/>
          <w:sz w:val="32"/>
          <w:szCs w:val="32"/>
        </w:rPr>
      </w:pPr>
      <w:r>
        <w:rPr>
          <w:rStyle w:val="29"/>
          <w:rFonts w:hint="eastAsia" w:ascii="黑体" w:hAnsi="黑体" w:eastAsia="黑体"/>
          <w:b w:val="0"/>
          <w:spacing w:val="-4"/>
          <w:sz w:val="32"/>
          <w:szCs w:val="32"/>
        </w:rPr>
        <w:t>一、项目概况</w:t>
      </w:r>
    </w:p>
    <w:p>
      <w:pPr>
        <w:spacing w:line="540" w:lineRule="exact"/>
        <w:ind w:firstLine="567"/>
        <w:rPr>
          <w:rStyle w:val="29"/>
          <w:rFonts w:ascii="楷体" w:hAnsi="楷体" w:eastAsia="楷体"/>
          <w:spacing w:val="-4"/>
          <w:sz w:val="32"/>
          <w:szCs w:val="32"/>
        </w:rPr>
      </w:pPr>
      <w:r>
        <w:rPr>
          <w:rStyle w:val="29"/>
          <w:rFonts w:hint="eastAsia" w:ascii="楷体" w:hAnsi="楷体" w:eastAsia="楷体"/>
          <w:spacing w:val="-4"/>
          <w:sz w:val="32"/>
          <w:szCs w:val="32"/>
        </w:rPr>
        <w:t>（一）项目单位基本情况</w:t>
      </w:r>
    </w:p>
    <w:p>
      <w:pPr>
        <w:ind w:firstLine="640" w:firstLineChars="200"/>
        <w:rPr>
          <w:rStyle w:val="29"/>
          <w:rFonts w:ascii="楷体" w:hAnsi="楷体" w:eastAsia="楷体"/>
          <w:spacing w:val="-4"/>
          <w:sz w:val="32"/>
          <w:szCs w:val="32"/>
          <w:highlight w:val="yellow"/>
        </w:rPr>
      </w:pPr>
      <w:r>
        <w:rPr>
          <w:rFonts w:ascii="仿宋_GB2312" w:eastAsia="仿宋_GB2312"/>
          <w:sz w:val="32"/>
          <w:szCs w:val="32"/>
        </w:rPr>
        <w:t>(一)贯彻执行国家和自治区、自治州有关公路交通行业的方针、政策、法规，并组织实施和监督检查；拟订奇台县公路交通运输发展规划、计划，并监督实施；参与拟订奇台县运输物流业发展战略与规划。</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二)组织领导奇台县道路运输管理工作，负责权限内道路运输经营许可证的核发，对车辆经营权有效期限内，需要变更车辆经营权经营主体的许可，对城市客运经营从业人员上岗的许可，辖区内运输线路、营运车辆、枢纽、运输站场等管理工作；负责权限内公路超限运输车辆行驶的审批；负责城市公交、出租汽车管理工作；负责汽车维修市场、车辆技术检测、汽车驾驶学校、驾驶员培训工作的行业管理；指导奇台县交通运输行业体制改革，培育和管理交通运输市场，建立完善的信息服务体系，维护交通行业的平等竞争秩序。</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三）承担公路建设市场监管责任。负责公路建设项目施工的审批，监督实施公路工程建设相关政策、制度和技术标准，组织协调奇台县公路重点工程建设和工程质量、安全生产监督管理工作，维护交通基础设施建设秩序。负责涉路施工许可，更新采伐护路林的许可；负责辖区内县道、乡道、繁华小城镇街道和村道的建设、管理和维护工作；负责专用公路规划的审核；负责奇台县农村公路的安全保护工作。指导奇台县农村公路路政管理工作，依法保护农村公路路产路权。</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（四）承担奇台县农村公路养护管理责任。审核并上报农村公路养护建议计划，管理农村公路养护资金，监督检查养护计划执行情况和养护质量；指导、监督农村公路管理养护工作。</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(五)负责并指导交通行业财务、审计、统计工作；会同有关部门监督执行交通行业价格、税收及有关方面的经济政策。</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(六)贯彻执行交通运输行业科技政策、技术标准和规范；指导奇台县交通行业职业教育、培训、职工队伍建设和精神文明建设工作；指导奇台县交通运输行业环境保护工作。</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(七)负责交通运输行业的法制宣传、行政执法和路政稽查工作；会同有关部门对运输市场和治理超限超载实施监督管理。</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(八)负责全县交通战备工作和出入境运输管理工作。</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(九)承办县人民政府和自治州交通运输局交办的其它事项。</w:t>
      </w:r>
      <w:r>
        <w:rPr>
          <w:rStyle w:val="29"/>
          <w:rFonts w:hint="eastAsia" w:ascii="楷体" w:hAnsi="楷体" w:eastAsia="楷体"/>
          <w:b w:val="0"/>
          <w:bCs w:val="0"/>
          <w:spacing w:val="-4"/>
          <w:sz w:val="32"/>
          <w:szCs w:val="32"/>
          <w:highlight w:val="none"/>
          <w:lang w:eastAsia="zh-CN"/>
        </w:rPr>
        <w:t>　</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（二）项目预算</w:t>
      </w:r>
      <w:r>
        <w:rPr>
          <w:rStyle w:val="29"/>
          <w:rFonts w:ascii="楷体" w:hAnsi="楷体" w:eastAsia="楷体"/>
          <w:spacing w:val="-4"/>
          <w:sz w:val="32"/>
          <w:szCs w:val="32"/>
        </w:rPr>
        <w:t>绩效目标</w:t>
      </w:r>
      <w:r>
        <w:rPr>
          <w:rStyle w:val="29"/>
          <w:rFonts w:hint="eastAsia" w:ascii="楷体" w:hAnsi="楷体" w:eastAsia="楷体"/>
          <w:spacing w:val="-4"/>
          <w:sz w:val="32"/>
          <w:szCs w:val="32"/>
        </w:rPr>
        <w:t>设定情况</w:t>
      </w:r>
    </w:p>
    <w:p>
      <w:pPr>
        <w:ind w:firstLine="720" w:firstLineChars="200"/>
        <w:jc w:val="left"/>
        <w:rPr>
          <w:rStyle w:val="29"/>
          <w:rFonts w:hint="eastAsia" w:ascii="仿宋" w:hAnsi="仿宋" w:eastAsia="仿宋"/>
          <w:b w:val="0"/>
          <w:spacing w:val="-4"/>
          <w:sz w:val="32"/>
          <w:szCs w:val="32"/>
          <w:highlight w:val="none"/>
          <w:lang w:val="en-US" w:eastAsia="zh-CN"/>
        </w:rPr>
      </w:pPr>
      <w:r>
        <w:rPr>
          <w:rFonts w:hint="eastAsia" w:hAnsi="宋体" w:eastAsia="仿宋_GB2312" w:cs="宋体"/>
          <w:kern w:val="0"/>
          <w:sz w:val="32"/>
          <w:szCs w:val="32"/>
          <w:lang w:eastAsia="zh-CN"/>
        </w:rPr>
        <w:t>奇台县</w:t>
      </w:r>
      <w:r>
        <w:rPr>
          <w:rFonts w:hint="eastAsia" w:hAnsi="宋体" w:eastAsia="仿宋_GB2312" w:cs="宋体"/>
          <w:kern w:val="0"/>
          <w:sz w:val="32"/>
          <w:szCs w:val="32"/>
          <w:lang w:val="en-US" w:eastAsia="zh-CN"/>
        </w:rPr>
        <w:t>2018年农村公路小修养护工程</w:t>
      </w:r>
      <w:r>
        <w:rPr>
          <w:rStyle w:val="29"/>
          <w:rFonts w:hint="eastAsia" w:ascii="仿宋" w:hAnsi="仿宋" w:eastAsia="仿宋"/>
          <w:b w:val="0"/>
          <w:spacing w:val="-4"/>
          <w:sz w:val="32"/>
          <w:szCs w:val="32"/>
          <w:highlight w:val="none"/>
          <w:lang w:val="en-US" w:eastAsia="zh-CN"/>
        </w:rPr>
        <w:t>目资金主要用于奇台县各乡镇一般农村公路养护及维护，该项目2018年8月起实施，9月完成工程进度100%，该项目是我县一般农村公路养护及维护工程，主要用于改善我县道路畅通。</w:t>
      </w:r>
    </w:p>
    <w:p>
      <w:pPr>
        <w:ind w:firstLine="624" w:firstLineChars="200"/>
        <w:jc w:val="left"/>
        <w:rPr>
          <w:rStyle w:val="29"/>
          <w:rFonts w:ascii="黑体" w:hAnsi="黑体" w:eastAsia="黑体"/>
          <w:b w:val="0"/>
          <w:spacing w:val="-4"/>
          <w:sz w:val="32"/>
          <w:szCs w:val="32"/>
        </w:rPr>
      </w:pPr>
      <w:r>
        <w:rPr>
          <w:rStyle w:val="29"/>
          <w:rFonts w:hint="eastAsia" w:ascii="黑体" w:hAnsi="黑体" w:eastAsia="黑体"/>
          <w:b w:val="0"/>
          <w:spacing w:val="-4"/>
          <w:sz w:val="32"/>
          <w:szCs w:val="32"/>
        </w:rPr>
        <w:t>二、项目资金使用及管理情况</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（一）项目资金安排落实、总投入等情况分析</w:t>
      </w:r>
    </w:p>
    <w:p>
      <w:pPr>
        <w:spacing w:line="540" w:lineRule="exact"/>
        <w:ind w:firstLine="624" w:firstLineChars="200"/>
        <w:rPr>
          <w:rStyle w:val="29"/>
          <w:rFonts w:hint="eastAsia" w:ascii="仿宋" w:hAnsi="仿宋" w:eastAsia="仿宋"/>
          <w:b w:val="0"/>
          <w:spacing w:val="-4"/>
          <w:sz w:val="32"/>
          <w:szCs w:val="32"/>
          <w:highlight w:val="none"/>
          <w:lang w:eastAsia="zh-CN"/>
        </w:rPr>
      </w:pPr>
      <w:r>
        <w:rPr>
          <w:rStyle w:val="29"/>
          <w:rFonts w:hint="eastAsia" w:ascii="仿宋" w:hAnsi="仿宋" w:eastAsia="仿宋"/>
          <w:b w:val="0"/>
          <w:spacing w:val="-4"/>
          <w:sz w:val="32"/>
          <w:szCs w:val="32"/>
          <w:highlight w:val="none"/>
          <w:lang w:val="en-US" w:eastAsia="zh-CN"/>
        </w:rPr>
        <w:t>奇台县2018年农村公路小修养护工程</w:t>
      </w:r>
      <w:r>
        <w:rPr>
          <w:rStyle w:val="29"/>
          <w:rFonts w:hint="eastAsia" w:ascii="仿宋" w:hAnsi="仿宋" w:eastAsia="仿宋"/>
          <w:b w:val="0"/>
          <w:color w:val="auto"/>
          <w:spacing w:val="-4"/>
          <w:sz w:val="32"/>
          <w:szCs w:val="32"/>
          <w:highlight w:val="none"/>
          <w:lang w:eastAsia="zh-CN"/>
        </w:rPr>
        <w:t>，该项目总投入</w:t>
      </w:r>
      <w:r>
        <w:rPr>
          <w:rStyle w:val="29"/>
          <w:rFonts w:hint="eastAsia" w:ascii="仿宋" w:hAnsi="仿宋" w:eastAsia="仿宋"/>
          <w:b w:val="0"/>
          <w:color w:val="auto"/>
          <w:spacing w:val="-4"/>
          <w:sz w:val="32"/>
          <w:szCs w:val="32"/>
          <w:highlight w:val="none"/>
          <w:lang w:val="en-US" w:eastAsia="zh-CN"/>
        </w:rPr>
        <w:t>130万元，其中县财政拨款安排50万元。</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（二）项目资金实际使用情况分析</w:t>
      </w:r>
    </w:p>
    <w:p>
      <w:pPr>
        <w:spacing w:line="540" w:lineRule="exact"/>
        <w:ind w:firstLine="624" w:firstLineChars="200"/>
        <w:rPr>
          <w:rStyle w:val="29"/>
          <w:rFonts w:hint="eastAsia" w:ascii="仿宋" w:hAnsi="仿宋" w:eastAsia="仿宋"/>
          <w:b w:val="0"/>
          <w:color w:val="auto"/>
          <w:spacing w:val="-4"/>
          <w:sz w:val="32"/>
          <w:szCs w:val="32"/>
          <w:highlight w:val="none"/>
          <w:lang w:val="en-US" w:eastAsia="zh-CN"/>
        </w:rPr>
      </w:pPr>
      <w:r>
        <w:rPr>
          <w:rStyle w:val="29"/>
          <w:rFonts w:hint="eastAsia" w:ascii="仿宋" w:hAnsi="仿宋" w:eastAsia="仿宋"/>
          <w:b w:val="0"/>
          <w:color w:val="auto"/>
          <w:spacing w:val="-4"/>
          <w:sz w:val="32"/>
          <w:szCs w:val="32"/>
          <w:highlight w:val="none"/>
          <w:lang w:eastAsia="zh-CN"/>
        </w:rPr>
        <w:t>该项目资金</w:t>
      </w:r>
      <w:r>
        <w:rPr>
          <w:rStyle w:val="29"/>
          <w:rFonts w:hint="eastAsia" w:ascii="仿宋" w:hAnsi="仿宋" w:eastAsia="仿宋"/>
          <w:b w:val="0"/>
          <w:color w:val="auto"/>
          <w:spacing w:val="-4"/>
          <w:sz w:val="32"/>
          <w:szCs w:val="32"/>
          <w:highlight w:val="none"/>
          <w:lang w:val="en-US" w:eastAsia="zh-CN"/>
        </w:rPr>
        <w:t>50万元，全部用于奇台县各乡镇道路养护及维护。</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（三）项目资金管理情况分析</w:t>
      </w:r>
    </w:p>
    <w:p>
      <w:pPr>
        <w:spacing w:line="540" w:lineRule="exact"/>
        <w:ind w:firstLine="624" w:firstLineChars="200"/>
        <w:rPr>
          <w:rStyle w:val="29"/>
          <w:rFonts w:hint="eastAsia" w:ascii="仿宋" w:hAnsi="仿宋" w:eastAsia="仿宋"/>
          <w:b w:val="0"/>
          <w:spacing w:val="-4"/>
          <w:sz w:val="32"/>
          <w:szCs w:val="32"/>
          <w:highlight w:val="yellow"/>
        </w:rPr>
      </w:pPr>
      <w:r>
        <w:rPr>
          <w:rStyle w:val="29"/>
          <w:rFonts w:hint="eastAsia" w:ascii="仿宋" w:hAnsi="仿宋" w:eastAsia="仿宋"/>
          <w:b w:val="0"/>
          <w:spacing w:val="-4"/>
          <w:sz w:val="32"/>
          <w:szCs w:val="32"/>
          <w:highlight w:val="none"/>
          <w:lang w:eastAsia="zh-CN"/>
        </w:rPr>
        <w:t>该项目资金管理严格按照奇台县政府投资项目资金拨付审批管理制度执行。</w:t>
      </w:r>
    </w:p>
    <w:p>
      <w:pPr>
        <w:spacing w:line="540" w:lineRule="exact"/>
        <w:ind w:firstLine="640"/>
        <w:rPr>
          <w:rStyle w:val="29"/>
          <w:rFonts w:ascii="黑体" w:hAnsi="黑体" w:eastAsia="黑体"/>
          <w:b w:val="0"/>
          <w:spacing w:val="-4"/>
          <w:sz w:val="32"/>
          <w:szCs w:val="32"/>
        </w:rPr>
      </w:pPr>
      <w:r>
        <w:rPr>
          <w:rStyle w:val="29"/>
          <w:rFonts w:hint="eastAsia" w:ascii="黑体" w:hAnsi="黑体" w:eastAsia="黑体"/>
          <w:b w:val="0"/>
          <w:spacing w:val="-4"/>
          <w:sz w:val="32"/>
          <w:szCs w:val="32"/>
        </w:rPr>
        <w:t>三、项目组织实施情况</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（一）项目组织情况分析</w:t>
      </w:r>
    </w:p>
    <w:p>
      <w:pPr>
        <w:spacing w:line="540" w:lineRule="exact"/>
        <w:ind w:firstLine="624" w:firstLineChars="200"/>
        <w:rPr>
          <w:rStyle w:val="29"/>
          <w:rFonts w:hint="eastAsia" w:ascii="仿宋" w:hAnsi="仿宋" w:eastAsia="仿宋"/>
          <w:b w:val="0"/>
          <w:spacing w:val="-4"/>
          <w:sz w:val="32"/>
          <w:szCs w:val="32"/>
          <w:highlight w:val="none"/>
          <w:lang w:eastAsia="zh-CN"/>
        </w:rPr>
      </w:pPr>
      <w:r>
        <w:rPr>
          <w:rStyle w:val="29"/>
          <w:rFonts w:hint="eastAsia" w:ascii="仿宋" w:hAnsi="仿宋" w:eastAsia="仿宋"/>
          <w:b w:val="0"/>
          <w:spacing w:val="-4"/>
          <w:sz w:val="32"/>
          <w:szCs w:val="32"/>
          <w:highlight w:val="none"/>
          <w:lang w:eastAsia="zh-CN"/>
        </w:rPr>
        <w:t>该项目于</w:t>
      </w:r>
      <w:r>
        <w:rPr>
          <w:rStyle w:val="29"/>
          <w:rFonts w:hint="eastAsia" w:ascii="仿宋" w:hAnsi="仿宋" w:eastAsia="仿宋"/>
          <w:b w:val="0"/>
          <w:spacing w:val="-4"/>
          <w:sz w:val="32"/>
          <w:szCs w:val="32"/>
          <w:highlight w:val="none"/>
          <w:lang w:val="en-US" w:eastAsia="zh-CN"/>
        </w:rPr>
        <w:t>2018年7月3完成工程招投标工作，中标单位为：新疆德明汇通工程建设有限责任公司，中标价130万元；该项目于2018年9月竣工并完成验收审计工作。</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（二）项目管理情况分析</w:t>
      </w:r>
    </w:p>
    <w:p>
      <w:pPr>
        <w:spacing w:line="540" w:lineRule="exact"/>
        <w:ind w:firstLine="640"/>
        <w:rPr>
          <w:rStyle w:val="29"/>
          <w:rFonts w:hint="eastAsia" w:ascii="仿宋" w:hAnsi="仿宋" w:eastAsia="仿宋"/>
          <w:b w:val="0"/>
          <w:spacing w:val="-4"/>
          <w:sz w:val="32"/>
          <w:szCs w:val="32"/>
          <w:highlight w:val="none"/>
          <w:lang w:eastAsia="zh-CN"/>
        </w:rPr>
      </w:pPr>
      <w:r>
        <w:rPr>
          <w:rStyle w:val="29"/>
          <w:rFonts w:hint="eastAsia" w:ascii="仿宋" w:hAnsi="仿宋" w:eastAsia="仿宋"/>
          <w:b w:val="0"/>
          <w:spacing w:val="-4"/>
          <w:sz w:val="32"/>
          <w:szCs w:val="32"/>
          <w:highlight w:val="none"/>
          <w:lang w:eastAsia="zh-CN"/>
        </w:rPr>
        <w:t>该项目由新疆天正工程项目管理有限公司实施工程监理，工程完工后由建设单位、监理单位、施工单位三方进行验收，验收合格移交建设单位管理。</w:t>
      </w:r>
    </w:p>
    <w:p>
      <w:pPr>
        <w:spacing w:line="540" w:lineRule="exact"/>
        <w:ind w:firstLine="640"/>
        <w:rPr>
          <w:rStyle w:val="29"/>
          <w:rFonts w:ascii="黑体" w:hAnsi="黑体" w:eastAsia="黑体"/>
        </w:rPr>
      </w:pPr>
      <w:r>
        <w:rPr>
          <w:rStyle w:val="29"/>
          <w:rFonts w:hint="eastAsia" w:ascii="黑体" w:hAnsi="黑体" w:eastAsia="黑体"/>
          <w:b w:val="0"/>
          <w:spacing w:val="-4"/>
          <w:sz w:val="32"/>
          <w:szCs w:val="32"/>
        </w:rPr>
        <w:t>四、项目绩效情况</w:t>
      </w:r>
      <w:r>
        <w:rPr>
          <w:rStyle w:val="29"/>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ind w:firstLine="624" w:firstLineChars="200"/>
        <w:rPr>
          <w:rStyle w:val="29"/>
          <w:rFonts w:ascii="仿宋" w:hAnsi="仿宋" w:eastAsia="仿宋"/>
          <w:b w:val="0"/>
          <w:color w:val="auto"/>
          <w:spacing w:val="-4"/>
          <w:sz w:val="32"/>
          <w:szCs w:val="32"/>
          <w:highlight w:val="none"/>
        </w:rPr>
      </w:pPr>
      <w:r>
        <w:rPr>
          <w:rStyle w:val="29"/>
          <w:rFonts w:hint="eastAsia" w:ascii="仿宋" w:hAnsi="仿宋" w:eastAsia="仿宋"/>
          <w:b w:val="0"/>
          <w:spacing w:val="-4"/>
          <w:sz w:val="32"/>
          <w:szCs w:val="32"/>
          <w:highlight w:val="none"/>
          <w:lang w:val="en-US" w:eastAsia="zh-CN"/>
        </w:rPr>
        <w:t>奇台县2018年农村公路小修养护工程</w:t>
      </w:r>
      <w:r>
        <w:rPr>
          <w:rStyle w:val="29"/>
          <w:rFonts w:hint="eastAsia" w:ascii="仿宋" w:hAnsi="仿宋" w:eastAsia="仿宋"/>
          <w:b w:val="0"/>
          <w:color w:val="auto"/>
          <w:spacing w:val="-4"/>
          <w:sz w:val="32"/>
          <w:szCs w:val="32"/>
          <w:highlight w:val="none"/>
          <w:lang w:val="en-US" w:eastAsia="zh-CN"/>
        </w:rPr>
        <w:t>，14乡镇一般农村公路坑槽养护及维护总长度为150公里，项目属于公益性建设项目，无收益。项目建设完成后达到设计预</w:t>
      </w:r>
      <w:r>
        <w:rPr>
          <w:rStyle w:val="29"/>
          <w:rFonts w:hint="eastAsia" w:ascii="仿宋" w:hAnsi="仿宋" w:eastAsia="仿宋"/>
          <w:b w:val="0"/>
          <w:color w:val="auto"/>
          <w:spacing w:val="-4"/>
          <w:sz w:val="32"/>
          <w:szCs w:val="32"/>
          <w:highlight w:val="none"/>
          <w:lang w:eastAsia="zh-CN"/>
        </w:rPr>
        <w:t>期效果，实现了道路畅通。</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无</w:t>
      </w:r>
    </w:p>
    <w:p>
      <w:pPr>
        <w:spacing w:line="540" w:lineRule="exact"/>
        <w:ind w:firstLine="640"/>
        <w:rPr>
          <w:rStyle w:val="29"/>
          <w:rFonts w:ascii="黑体" w:hAnsi="黑体" w:eastAsia="黑体"/>
          <w:b w:val="0"/>
          <w:spacing w:val="-4"/>
          <w:sz w:val="32"/>
          <w:szCs w:val="32"/>
        </w:rPr>
      </w:pPr>
      <w:r>
        <w:rPr>
          <w:rStyle w:val="2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该项目在实施过程中，由建设、监理方实施监管，严把工程质量，确保工程按期保质完工。</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无</w:t>
      </w:r>
    </w:p>
    <w:p>
      <w:pPr>
        <w:numPr>
          <w:ilvl w:val="0"/>
          <w:numId w:val="1"/>
        </w:numPr>
        <w:spacing w:line="540" w:lineRule="exact"/>
        <w:ind w:firstLine="640"/>
        <w:rPr>
          <w:rStyle w:val="29"/>
          <w:rFonts w:hint="eastAsia" w:ascii="黑体" w:hAnsi="黑体" w:eastAsia="黑体"/>
          <w:b w:val="0"/>
          <w:spacing w:val="-4"/>
          <w:sz w:val="32"/>
          <w:szCs w:val="32"/>
        </w:rPr>
      </w:pPr>
      <w:r>
        <w:rPr>
          <w:rStyle w:val="29"/>
          <w:rFonts w:hint="eastAsia" w:ascii="黑体" w:hAnsi="黑体" w:eastAsia="黑体"/>
          <w:b w:val="0"/>
          <w:spacing w:val="-4"/>
          <w:sz w:val="32"/>
          <w:szCs w:val="32"/>
        </w:rPr>
        <w:t>项目评价工作情况</w:t>
      </w:r>
    </w:p>
    <w:p>
      <w:pPr>
        <w:spacing w:line="540" w:lineRule="exact"/>
        <w:ind w:firstLine="567"/>
        <w:rPr>
          <w:rStyle w:val="29"/>
          <w:rFonts w:ascii="仿宋" w:hAnsi="仿宋" w:eastAsia="仿宋"/>
          <w:b w:val="0"/>
          <w:spacing w:val="-4"/>
          <w:sz w:val="32"/>
          <w:szCs w:val="32"/>
        </w:rPr>
      </w:pPr>
      <w:r>
        <w:rPr>
          <w:rStyle w:val="29"/>
          <w:rFonts w:hint="eastAsia" w:ascii="仿宋" w:hAnsi="仿宋" w:eastAsia="仿宋"/>
          <w:b w:val="0"/>
          <w:color w:val="auto"/>
          <w:spacing w:val="-4"/>
          <w:sz w:val="32"/>
          <w:szCs w:val="32"/>
          <w:highlight w:val="none"/>
          <w:lang w:val="en-US" w:eastAsia="zh-CN"/>
        </w:rPr>
        <w:t>该项目由奇台县发展和改革委员会奇发改[2018]268号文件</w:t>
      </w:r>
      <w:bookmarkStart w:id="0" w:name="_GoBack"/>
      <w:bookmarkEnd w:id="0"/>
      <w:r>
        <w:rPr>
          <w:rStyle w:val="29"/>
          <w:rFonts w:hint="eastAsia" w:ascii="仿宋" w:hAnsi="仿宋" w:eastAsia="仿宋"/>
          <w:b w:val="0"/>
          <w:color w:val="auto"/>
          <w:spacing w:val="-4"/>
          <w:sz w:val="32"/>
          <w:szCs w:val="32"/>
          <w:highlight w:val="none"/>
          <w:lang w:val="en-US" w:eastAsia="zh-CN"/>
        </w:rPr>
        <w:t>下达批复建设，项目在实施过程中，由建设、监理及审计方实施监管，项目达到预期效果，资金使用合理。</w:t>
      </w:r>
    </w:p>
    <w:p>
      <w:pPr>
        <w:spacing w:line="540" w:lineRule="exact"/>
        <w:rPr>
          <w:rStyle w:val="29"/>
          <w:rFonts w:ascii="仿宋" w:hAnsi="仿宋" w:eastAsia="仿宋"/>
          <w:b w:val="0"/>
          <w:spacing w:val="-4"/>
          <w:sz w:val="32"/>
          <w:szCs w:val="32"/>
        </w:rPr>
      </w:pPr>
    </w:p>
    <w:p>
      <w:pPr>
        <w:spacing w:line="540" w:lineRule="exact"/>
        <w:rPr>
          <w:rStyle w:val="29"/>
          <w:rFonts w:ascii="仿宋" w:hAnsi="仿宋" w:eastAsia="仿宋"/>
          <w:b w:val="0"/>
          <w:spacing w:val="-4"/>
          <w:sz w:val="32"/>
          <w:szCs w:val="32"/>
        </w:rPr>
      </w:pPr>
    </w:p>
    <w:p>
      <w:pPr>
        <w:spacing w:line="540" w:lineRule="exact"/>
        <w:rPr>
          <w:rStyle w:val="29"/>
          <w:rFonts w:ascii="仿宋" w:hAnsi="仿宋" w:eastAsia="仿宋"/>
          <w:b w:val="0"/>
          <w:spacing w:val="-4"/>
          <w:sz w:val="32"/>
          <w:szCs w:val="32"/>
        </w:rPr>
      </w:pPr>
    </w:p>
    <w:p>
      <w:pPr>
        <w:spacing w:line="540" w:lineRule="exact"/>
        <w:rPr>
          <w:rStyle w:val="29"/>
          <w:rFonts w:ascii="仿宋" w:hAnsi="仿宋" w:eastAsia="仿宋"/>
          <w:b w:val="0"/>
          <w:spacing w:val="-4"/>
          <w:sz w:val="32"/>
          <w:szCs w:val="32"/>
        </w:rPr>
      </w:pPr>
    </w:p>
    <w:p>
      <w:pPr>
        <w:spacing w:line="540" w:lineRule="exact"/>
        <w:rPr>
          <w:rStyle w:val="29"/>
          <w:rFonts w:ascii="仿宋" w:hAnsi="仿宋" w:eastAsia="仿宋"/>
          <w:b w:val="0"/>
          <w:spacing w:val="-4"/>
          <w:sz w:val="32"/>
          <w:szCs w:val="32"/>
        </w:rPr>
      </w:pPr>
    </w:p>
    <w:p>
      <w:pPr>
        <w:spacing w:line="540" w:lineRule="exact"/>
        <w:rPr>
          <w:rStyle w:val="29"/>
          <w:rFonts w:ascii="仿宋" w:hAnsi="仿宋" w:eastAsia="仿宋"/>
          <w:b w:val="0"/>
          <w:spacing w:val="-4"/>
          <w:sz w:val="32"/>
          <w:szCs w:val="32"/>
        </w:rPr>
      </w:pPr>
    </w:p>
    <w:p>
      <w:pPr>
        <w:spacing w:line="540" w:lineRule="exact"/>
        <w:rPr>
          <w:rStyle w:val="29"/>
          <w:rFonts w:ascii="仿宋" w:hAnsi="仿宋" w:eastAsia="仿宋"/>
          <w:b w:val="0"/>
          <w:spacing w:val="-4"/>
          <w:sz w:val="32"/>
          <w:szCs w:val="32"/>
        </w:rPr>
      </w:pPr>
    </w:p>
    <w:p>
      <w:pPr>
        <w:spacing w:line="540" w:lineRule="exact"/>
        <w:rPr>
          <w:rStyle w:val="29"/>
          <w:rFonts w:ascii="仿宋" w:hAnsi="仿宋" w:eastAsia="仿宋"/>
          <w:b w:val="0"/>
          <w:spacing w:val="-4"/>
          <w:sz w:val="32"/>
          <w:szCs w:val="32"/>
        </w:rPr>
      </w:pPr>
    </w:p>
    <w:p>
      <w:pPr>
        <w:spacing w:line="540" w:lineRule="exact"/>
        <w:rPr>
          <w:rStyle w:val="29"/>
          <w:rFonts w:ascii="仿宋" w:hAnsi="仿宋" w:eastAsia="仿宋"/>
          <w:b w:val="0"/>
          <w:spacing w:val="-4"/>
          <w:sz w:val="32"/>
          <w:szCs w:val="32"/>
        </w:rPr>
      </w:pPr>
    </w:p>
    <w:p>
      <w:pPr>
        <w:spacing w:line="540" w:lineRule="exact"/>
        <w:rPr>
          <w:rStyle w:val="29"/>
          <w:rFonts w:ascii="仿宋" w:hAnsi="仿宋" w:eastAsia="仿宋"/>
          <w:b w:val="0"/>
          <w:spacing w:val="-4"/>
          <w:sz w:val="32"/>
          <w:szCs w:val="32"/>
        </w:rPr>
      </w:pPr>
    </w:p>
    <w:p>
      <w:pPr>
        <w:spacing w:line="540" w:lineRule="exact"/>
        <w:rPr>
          <w:rStyle w:val="29"/>
          <w:rFonts w:ascii="仿宋" w:hAnsi="仿宋" w:eastAsia="仿宋"/>
          <w:b w:val="0"/>
          <w:spacing w:val="-4"/>
          <w:sz w:val="32"/>
          <w:szCs w:val="32"/>
        </w:rPr>
      </w:pPr>
    </w:p>
    <w:p>
      <w:pPr>
        <w:spacing w:line="540" w:lineRule="exact"/>
        <w:rPr>
          <w:rStyle w:val="29"/>
          <w:rFonts w:ascii="仿宋" w:hAnsi="仿宋" w:eastAsia="仿宋"/>
          <w:b w:val="0"/>
          <w:spacing w:val="-4"/>
          <w:sz w:val="32"/>
          <w:szCs w:val="32"/>
        </w:rPr>
      </w:pPr>
    </w:p>
    <w:p>
      <w:pPr>
        <w:spacing w:line="540" w:lineRule="exact"/>
        <w:rPr>
          <w:rStyle w:val="29"/>
          <w:rFonts w:ascii="仿宋" w:hAnsi="仿宋" w:eastAsia="仿宋"/>
          <w:b w:val="0"/>
          <w:spacing w:val="-4"/>
          <w:sz w:val="32"/>
          <w:szCs w:val="32"/>
        </w:rPr>
      </w:pPr>
    </w:p>
    <w:p>
      <w:pPr>
        <w:spacing w:line="540" w:lineRule="exact"/>
        <w:rPr>
          <w:rStyle w:val="29"/>
          <w:rFonts w:ascii="仿宋" w:hAnsi="仿宋" w:eastAsia="仿宋"/>
          <w:b w:val="0"/>
          <w:spacing w:val="-4"/>
          <w:sz w:val="32"/>
          <w:szCs w:val="32"/>
        </w:rPr>
      </w:pPr>
    </w:p>
    <w:p>
      <w:pPr>
        <w:spacing w:line="540" w:lineRule="exact"/>
        <w:rPr>
          <w:rStyle w:val="29"/>
          <w:rFonts w:ascii="仿宋" w:hAnsi="仿宋" w:eastAsia="仿宋"/>
          <w:b w:val="0"/>
          <w:spacing w:val="-4"/>
          <w:sz w:val="32"/>
          <w:szCs w:val="32"/>
        </w:rPr>
      </w:pPr>
    </w:p>
    <w:tbl>
      <w:tblPr>
        <w:tblW w:w="90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0"/>
        <w:gridCol w:w="1140"/>
        <w:gridCol w:w="1360"/>
        <w:gridCol w:w="1080"/>
        <w:gridCol w:w="880"/>
        <w:gridCol w:w="2060"/>
        <w:gridCol w:w="1780"/>
      </w:tblGrid>
      <w:tr>
        <w:trPr>
          <w:trHeight w:val="405" w:hRule="atLeast"/>
        </w:trPr>
        <w:tc>
          <w:tcPr>
            <w:tcW w:w="9020" w:type="dxa"/>
            <w:gridSpan w:val="7"/>
            <w:tcBorders>
              <w:top w:val="nil"/>
              <w:left w:val="nil"/>
              <w:bottom w:val="nil"/>
              <w:right w:val="nil"/>
            </w:tcBorders>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rPr>
          <w:trHeight w:val="285" w:hRule="atLeast"/>
        </w:trPr>
        <w:tc>
          <w:tcPr>
            <w:tcW w:w="9020" w:type="dxa"/>
            <w:gridSpan w:val="7"/>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2017</w:t>
            </w:r>
            <w:r>
              <w:rPr>
                <w:kern w:val="0"/>
                <w:sz w:val="24"/>
              </w:rPr>
              <w:t xml:space="preserve"> </w:t>
            </w:r>
            <w:r>
              <w:rPr>
                <w:rFonts w:hint="eastAsia" w:ascii="宋体" w:hAnsi="宋体" w:cs="宋体"/>
                <w:kern w:val="0"/>
                <w:sz w:val="24"/>
              </w:rPr>
              <w:t>年度）</w:t>
            </w:r>
          </w:p>
        </w:tc>
      </w:tr>
      <w:tr>
        <w:trPr>
          <w:trHeight w:val="285" w:hRule="atLeast"/>
        </w:trPr>
        <w:tc>
          <w:tcPr>
            <w:tcW w:w="720" w:type="dxa"/>
            <w:tcBorders>
              <w:top w:val="nil"/>
              <w:left w:val="nil"/>
              <w:bottom w:val="nil"/>
              <w:right w:val="nil"/>
            </w:tcBorders>
            <w:vAlign w:val="center"/>
          </w:tcPr>
          <w:p>
            <w:pPr>
              <w:widowControl/>
              <w:jc w:val="center"/>
              <w:rPr>
                <w:rFonts w:ascii="宋体" w:hAnsi="宋体" w:cs="宋体"/>
                <w:kern w:val="0"/>
                <w:sz w:val="24"/>
              </w:rPr>
            </w:pPr>
          </w:p>
        </w:tc>
        <w:tc>
          <w:tcPr>
            <w:tcW w:w="1140" w:type="dxa"/>
            <w:tcBorders>
              <w:top w:val="nil"/>
              <w:left w:val="nil"/>
              <w:bottom w:val="nil"/>
              <w:right w:val="nil"/>
            </w:tcBorders>
            <w:vAlign w:val="center"/>
          </w:tcPr>
          <w:p>
            <w:pPr>
              <w:widowControl/>
              <w:jc w:val="center"/>
              <w:rPr>
                <w:rFonts w:ascii="宋体" w:hAnsi="宋体" w:cs="宋体"/>
                <w:kern w:val="0"/>
                <w:sz w:val="24"/>
              </w:rPr>
            </w:pPr>
          </w:p>
        </w:tc>
        <w:tc>
          <w:tcPr>
            <w:tcW w:w="1360" w:type="dxa"/>
            <w:tcBorders>
              <w:top w:val="nil"/>
              <w:left w:val="nil"/>
              <w:bottom w:val="nil"/>
              <w:right w:val="nil"/>
            </w:tcBorders>
            <w:vAlign w:val="center"/>
          </w:tcPr>
          <w:p>
            <w:pPr>
              <w:widowControl/>
              <w:jc w:val="center"/>
              <w:rPr>
                <w:rFonts w:ascii="宋体" w:hAnsi="宋体" w:cs="宋体"/>
                <w:kern w:val="0"/>
                <w:sz w:val="24"/>
              </w:rPr>
            </w:pPr>
          </w:p>
        </w:tc>
        <w:tc>
          <w:tcPr>
            <w:tcW w:w="1080" w:type="dxa"/>
            <w:tcBorders>
              <w:top w:val="nil"/>
              <w:left w:val="nil"/>
              <w:bottom w:val="nil"/>
              <w:right w:val="nil"/>
            </w:tcBorders>
            <w:vAlign w:val="center"/>
          </w:tcPr>
          <w:p>
            <w:pPr>
              <w:widowControl/>
              <w:jc w:val="center"/>
              <w:rPr>
                <w:rFonts w:ascii="宋体" w:hAnsi="宋体" w:cs="宋体"/>
                <w:kern w:val="0"/>
                <w:sz w:val="24"/>
              </w:rPr>
            </w:pPr>
          </w:p>
        </w:tc>
        <w:tc>
          <w:tcPr>
            <w:tcW w:w="880" w:type="dxa"/>
            <w:tcBorders>
              <w:top w:val="nil"/>
              <w:left w:val="nil"/>
              <w:bottom w:val="nil"/>
              <w:right w:val="nil"/>
            </w:tcBorders>
            <w:vAlign w:val="center"/>
          </w:tcPr>
          <w:p>
            <w:pPr>
              <w:widowControl/>
              <w:jc w:val="center"/>
              <w:rPr>
                <w:rFonts w:ascii="宋体" w:hAnsi="宋体" w:cs="宋体"/>
                <w:kern w:val="0"/>
                <w:sz w:val="24"/>
              </w:rPr>
            </w:pPr>
          </w:p>
        </w:tc>
        <w:tc>
          <w:tcPr>
            <w:tcW w:w="2060" w:type="dxa"/>
            <w:tcBorders>
              <w:top w:val="nil"/>
              <w:left w:val="nil"/>
              <w:bottom w:val="nil"/>
              <w:right w:val="nil"/>
            </w:tcBorders>
            <w:vAlign w:val="center"/>
          </w:tcPr>
          <w:p>
            <w:pPr>
              <w:widowControl/>
              <w:jc w:val="center"/>
              <w:rPr>
                <w:rFonts w:ascii="宋体" w:hAnsi="宋体" w:cs="宋体"/>
                <w:kern w:val="0"/>
                <w:sz w:val="24"/>
              </w:rPr>
            </w:pPr>
          </w:p>
        </w:tc>
        <w:tc>
          <w:tcPr>
            <w:tcW w:w="1780" w:type="dxa"/>
            <w:tcBorders>
              <w:top w:val="nil"/>
              <w:left w:val="nil"/>
              <w:bottom w:val="nil"/>
              <w:right w:val="nil"/>
            </w:tcBorders>
            <w:vAlign w:val="center"/>
          </w:tcPr>
          <w:p>
            <w:pPr>
              <w:widowControl/>
              <w:jc w:val="center"/>
              <w:rPr>
                <w:rFonts w:ascii="宋体" w:hAnsi="宋体" w:cs="宋体"/>
                <w:kern w:val="0"/>
                <w:sz w:val="24"/>
              </w:rPr>
            </w:pPr>
          </w:p>
        </w:tc>
      </w:tr>
      <w:tr>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奇台县2018年农村公路小修养护工程</w:t>
            </w:r>
          </w:p>
        </w:tc>
      </w:tr>
      <w:tr>
        <w:trPr>
          <w:trHeight w:val="35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奇台县交通运输局</w:t>
            </w:r>
            <w:r>
              <w:rPr>
                <w:rFonts w:hint="eastAsia" w:ascii="宋体" w:hAnsi="宋体" w:cs="宋体"/>
                <w:kern w:val="0"/>
                <w:sz w:val="20"/>
                <w:szCs w:val="20"/>
              </w:rPr>
              <w:t>　</w:t>
            </w:r>
          </w:p>
        </w:tc>
      </w:tr>
      <w:tr>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r>
            <w:r>
              <w:rPr>
                <w:rFonts w:hint="eastAsia" w:ascii="宋体" w:hAnsi="宋体" w:cs="宋体"/>
                <w:kern w:val="0"/>
                <w:sz w:val="20"/>
                <w:szCs w:val="20"/>
              </w:rPr>
              <w:t>执行</w:t>
            </w:r>
            <w:r>
              <w:rPr>
                <w:rFonts w:hint="eastAsia" w:ascii="宋体" w:hAnsi="宋体" w:cs="宋体"/>
                <w:kern w:val="0"/>
                <w:sz w:val="20"/>
                <w:szCs w:val="20"/>
              </w:rPr>
              <w:br/>
            </w:r>
            <w:r>
              <w:rPr>
                <w:rFonts w:hint="eastAsia" w:ascii="宋体" w:hAnsi="宋体" w:cs="宋体"/>
                <w:kern w:val="0"/>
                <w:sz w:val="20"/>
                <w:szCs w:val="20"/>
              </w:rPr>
              <w:t>情况</w:t>
            </w:r>
            <w:r>
              <w:rPr>
                <w:rFonts w:hint="eastAsia" w:ascii="宋体" w:hAnsi="宋体" w:cs="宋体"/>
                <w:kern w:val="0"/>
                <w:sz w:val="20"/>
                <w:szCs w:val="20"/>
              </w:rPr>
              <w:br/>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50万元</w:t>
            </w: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50万元</w:t>
            </w:r>
            <w:r>
              <w:rPr>
                <w:rFonts w:hint="eastAsia" w:ascii="宋体" w:hAnsi="宋体" w:cs="宋体"/>
                <w:kern w:val="0"/>
                <w:sz w:val="20"/>
                <w:szCs w:val="20"/>
              </w:rPr>
              <w:t>　</w:t>
            </w:r>
          </w:p>
        </w:tc>
      </w:tr>
      <w:tr>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50万元</w:t>
            </w:r>
            <w:r>
              <w:rPr>
                <w:rFonts w:hint="eastAsia" w:ascii="宋体" w:hAnsi="宋体" w:cs="宋体"/>
                <w:kern w:val="0"/>
                <w:sz w:val="20"/>
                <w:szCs w:val="20"/>
              </w:rPr>
              <w:t>　</w:t>
            </w:r>
          </w:p>
        </w:tc>
        <w:tc>
          <w:tcPr>
            <w:tcW w:w="2060" w:type="dxa"/>
            <w:tcBorders>
              <w:top w:val="nil"/>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50万元</w:t>
            </w:r>
            <w:r>
              <w:rPr>
                <w:rFonts w:hint="eastAsia" w:ascii="宋体" w:hAnsi="宋体" w:cs="宋体"/>
                <w:kern w:val="0"/>
                <w:sz w:val="20"/>
                <w:szCs w:val="20"/>
              </w:rPr>
              <w:t>　</w:t>
            </w:r>
          </w:p>
        </w:tc>
      </w:tr>
      <w:tr>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目标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vAlign w:val="top"/>
          </w:tcPr>
          <w:p>
            <w:pPr>
              <w:widowControl/>
              <w:jc w:val="left"/>
              <w:rPr>
                <w:rFonts w:hint="eastAsia" w:ascii="宋体" w:hAnsi="宋体" w:cs="宋体"/>
                <w:color w:val="FF0000"/>
                <w:kern w:val="0"/>
                <w:sz w:val="20"/>
                <w:szCs w:val="20"/>
              </w:rPr>
            </w:pPr>
            <w:r>
              <w:rPr>
                <w:rFonts w:hint="eastAsia" w:ascii="宋体" w:hAnsi="宋体" w:cs="宋体"/>
                <w:kern w:val="0"/>
                <w:sz w:val="20"/>
                <w:szCs w:val="20"/>
              </w:rPr>
              <w:t>　</w:t>
            </w:r>
            <w:r>
              <w:rPr>
                <w:rFonts w:hint="eastAsia" w:ascii="宋体" w:hAnsi="宋体" w:cs="宋体"/>
                <w:color w:val="FF0000"/>
                <w:kern w:val="0"/>
                <w:sz w:val="20"/>
                <w:szCs w:val="20"/>
              </w:rPr>
              <w:t>　</w:t>
            </w:r>
          </w:p>
          <w:p>
            <w:pPr>
              <w:widowControl/>
              <w:jc w:val="left"/>
              <w:rPr>
                <w:rFonts w:ascii="宋体" w:hAnsi="宋体" w:cs="宋体"/>
                <w:kern w:val="0"/>
                <w:sz w:val="20"/>
                <w:szCs w:val="20"/>
              </w:rPr>
            </w:pPr>
            <w:r>
              <w:rPr>
                <w:rFonts w:hint="eastAsia" w:ascii="宋体" w:hAnsi="宋体" w:cs="宋体"/>
                <w:color w:val="auto"/>
                <w:kern w:val="0"/>
                <w:sz w:val="20"/>
                <w:szCs w:val="20"/>
                <w:lang w:eastAsia="zh-CN"/>
              </w:rPr>
              <w:t>计划完成</w:t>
            </w:r>
            <w:r>
              <w:rPr>
                <w:rStyle w:val="29"/>
                <w:rFonts w:hint="eastAsia" w:ascii="宋体" w:hAnsi="宋体" w:eastAsia="宋体" w:cs="宋体"/>
                <w:b w:val="0"/>
                <w:color w:val="auto"/>
                <w:spacing w:val="-4"/>
                <w:sz w:val="20"/>
                <w:szCs w:val="20"/>
                <w:highlight w:val="none"/>
                <w:lang w:val="en-US" w:eastAsia="zh-CN"/>
              </w:rPr>
              <w:t>14乡镇一般农村公路坑槽养护及维护总长度为150公里</w:t>
            </w:r>
            <w:r>
              <w:rPr>
                <w:rFonts w:hint="eastAsia" w:ascii="宋体" w:hAnsi="宋体" w:eastAsia="宋体" w:cs="宋体"/>
                <w:color w:val="auto"/>
                <w:kern w:val="0"/>
                <w:sz w:val="20"/>
                <w:szCs w:val="20"/>
                <w:lang w:val="en-US" w:eastAsia="zh-CN"/>
              </w:rPr>
              <w:t>。</w:t>
            </w:r>
          </w:p>
        </w:tc>
        <w:tc>
          <w:tcPr>
            <w:tcW w:w="3840" w:type="dxa"/>
            <w:gridSpan w:val="2"/>
            <w:tcBorders>
              <w:top w:val="single" w:color="auto" w:sz="4" w:space="0"/>
              <w:left w:val="nil"/>
              <w:bottom w:val="single" w:color="auto" w:sz="4" w:space="0"/>
              <w:right w:val="single" w:color="000000" w:sz="4" w:space="0"/>
            </w:tcBorders>
            <w:vAlign w:val="top"/>
          </w:tcPr>
          <w:p>
            <w:pPr>
              <w:widowControl/>
              <w:jc w:val="left"/>
              <w:rPr>
                <w:rFonts w:hint="eastAsia" w:ascii="宋体" w:hAnsi="宋体" w:cs="宋体"/>
                <w:color w:val="auto"/>
                <w:kern w:val="0"/>
                <w:sz w:val="20"/>
                <w:szCs w:val="20"/>
                <w:lang w:val="en-US" w:eastAsia="zh-CN"/>
              </w:rPr>
            </w:pPr>
          </w:p>
          <w:p>
            <w:pPr>
              <w:widowControl/>
              <w:jc w:val="left"/>
              <w:rPr>
                <w:rFonts w:ascii="宋体" w:hAnsi="宋体" w:cs="宋体"/>
                <w:kern w:val="0"/>
                <w:sz w:val="20"/>
                <w:szCs w:val="20"/>
              </w:rPr>
            </w:pPr>
            <w:r>
              <w:rPr>
                <w:rFonts w:hint="eastAsia" w:ascii="宋体" w:hAnsi="宋体" w:cs="宋体"/>
                <w:color w:val="auto"/>
                <w:kern w:val="0"/>
                <w:sz w:val="20"/>
                <w:szCs w:val="20"/>
                <w:lang w:eastAsia="zh-CN"/>
              </w:rPr>
              <w:t>按期完成</w:t>
            </w:r>
            <w:r>
              <w:rPr>
                <w:rStyle w:val="29"/>
                <w:rFonts w:hint="eastAsia" w:ascii="宋体" w:hAnsi="宋体" w:eastAsia="宋体" w:cs="宋体"/>
                <w:b w:val="0"/>
                <w:color w:val="auto"/>
                <w:spacing w:val="-4"/>
                <w:sz w:val="20"/>
                <w:szCs w:val="20"/>
                <w:highlight w:val="none"/>
                <w:lang w:val="en-US" w:eastAsia="zh-CN"/>
              </w:rPr>
              <w:t>14乡镇一般农村公路150公里</w:t>
            </w:r>
            <w:r>
              <w:rPr>
                <w:rStyle w:val="29"/>
                <w:rFonts w:hint="eastAsia" w:ascii="宋体" w:hAnsi="宋体" w:cs="宋体"/>
                <w:b w:val="0"/>
                <w:color w:val="auto"/>
                <w:spacing w:val="-4"/>
                <w:sz w:val="20"/>
                <w:szCs w:val="20"/>
                <w:highlight w:val="none"/>
                <w:lang w:val="en-US" w:eastAsia="zh-CN"/>
              </w:rPr>
              <w:t>的</w:t>
            </w:r>
            <w:r>
              <w:rPr>
                <w:rStyle w:val="29"/>
                <w:rFonts w:hint="eastAsia" w:ascii="宋体" w:hAnsi="宋体" w:eastAsia="宋体" w:cs="宋体"/>
                <w:b w:val="0"/>
                <w:color w:val="auto"/>
                <w:spacing w:val="-4"/>
                <w:sz w:val="20"/>
                <w:szCs w:val="20"/>
                <w:highlight w:val="none"/>
                <w:lang w:val="en-US" w:eastAsia="zh-CN"/>
              </w:rPr>
              <w:t>坑槽养护及维护</w:t>
            </w:r>
            <w:r>
              <w:rPr>
                <w:rStyle w:val="29"/>
                <w:rFonts w:hint="eastAsia" w:ascii="宋体" w:hAnsi="宋体" w:cs="宋体"/>
                <w:b w:val="0"/>
                <w:color w:val="auto"/>
                <w:spacing w:val="-4"/>
                <w:sz w:val="20"/>
                <w:szCs w:val="20"/>
                <w:highlight w:val="none"/>
                <w:lang w:val="en-US" w:eastAsia="zh-CN"/>
              </w:rPr>
              <w:t>，</w:t>
            </w:r>
            <w:r>
              <w:rPr>
                <w:rFonts w:hint="eastAsia" w:ascii="宋体" w:hAnsi="宋体" w:cs="宋体"/>
                <w:color w:val="auto"/>
                <w:kern w:val="0"/>
                <w:sz w:val="20"/>
                <w:szCs w:val="20"/>
                <w:lang w:val="en-US" w:eastAsia="zh-CN"/>
              </w:rPr>
              <w:t>完成目标100%。</w:t>
            </w:r>
          </w:p>
        </w:tc>
      </w:tr>
      <w:tr>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绩效</w:t>
            </w:r>
            <w:r>
              <w:rPr>
                <w:rFonts w:hint="eastAsia" w:ascii="宋体" w:hAnsi="宋体" w:cs="宋体"/>
                <w:kern w:val="0"/>
                <w:sz w:val="20"/>
                <w:szCs w:val="20"/>
              </w:rPr>
              <w:br/>
            </w:r>
            <w:r>
              <w:rPr>
                <w:rFonts w:hint="eastAsia" w:ascii="宋体" w:hAnsi="宋体" w:cs="宋体"/>
                <w:kern w:val="0"/>
                <w:sz w:val="20"/>
                <w:szCs w:val="20"/>
              </w:rPr>
              <w:t>指标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完成公里数</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color w:val="auto"/>
                <w:kern w:val="0"/>
                <w:sz w:val="20"/>
                <w:szCs w:val="20"/>
                <w:lang w:val="en-US" w:eastAsia="zh-CN"/>
              </w:rPr>
              <w:t>150公里</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工程合格率≥</w:t>
            </w:r>
            <w:r>
              <w:rPr>
                <w:rFonts w:hint="eastAsia" w:ascii="宋体" w:hAnsi="宋体" w:cs="宋体"/>
                <w:kern w:val="0"/>
                <w:sz w:val="20"/>
                <w:szCs w:val="20"/>
                <w:lang w:val="en-US" w:eastAsia="zh-CN"/>
              </w:rPr>
              <w:t>95%</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工程量完成率</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指标2：</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工程按期完成率</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基础设施完好率</w:t>
            </w:r>
          </w:p>
        </w:tc>
        <w:tc>
          <w:tcPr>
            <w:tcW w:w="1780" w:type="dxa"/>
            <w:tcBorders>
              <w:top w:val="nil"/>
              <w:left w:val="nil"/>
              <w:bottom w:val="single" w:color="auto" w:sz="4" w:space="0"/>
              <w:right w:val="single" w:color="auto" w:sz="4" w:space="0"/>
            </w:tcBorders>
            <w:textDirection w:val="lrTb"/>
            <w:vAlign w:val="center"/>
          </w:tcPr>
          <w:p>
            <w:pPr>
              <w:widowControl/>
              <w:ind w:firstLine="200" w:firstLineChars="100"/>
              <w:jc w:val="left"/>
              <w:rPr>
                <w:rFonts w:hint="eastAsia" w:ascii="宋体" w:hAnsi="宋体" w:cs="宋体"/>
                <w:kern w:val="0"/>
                <w:sz w:val="20"/>
                <w:szCs w:val="20"/>
              </w:rPr>
            </w:pPr>
            <w:r>
              <w:rPr>
                <w:rFonts w:hint="eastAsia" w:ascii="宋体" w:hAnsi="宋体" w:cs="宋体"/>
                <w:kern w:val="0"/>
                <w:sz w:val="20"/>
                <w:szCs w:val="20"/>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center"/>
              <w:rPr>
                <w:rFonts w:ascii="宋体" w:hAnsi="宋体" w:cs="宋体"/>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w:t>
            </w:r>
            <w:r>
              <w:rPr>
                <w:rFonts w:hint="eastAsia" w:ascii="宋体" w:hAnsi="宋体" w:cs="宋体"/>
                <w:kern w:val="0"/>
                <w:sz w:val="20"/>
                <w:szCs w:val="20"/>
                <w:lang w:val="en-US" w:eastAsia="zh-CN"/>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textDirection w:val="lrTb"/>
            <w:vAlign w:val="center"/>
          </w:tcPr>
          <w:p>
            <w:pPr>
              <w:widowControl/>
              <w:ind w:firstLine="200" w:firstLineChars="100"/>
              <w:jc w:val="left"/>
              <w:rPr>
                <w:rFonts w:ascii="宋体" w:hAnsi="宋体" w:cs="宋体"/>
                <w:kern w:val="0"/>
                <w:sz w:val="20"/>
                <w:szCs w:val="20"/>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受益群众满意度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95%</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受益群众满意度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95%</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bl>
    <w:p>
      <w:pPr>
        <w:spacing w:line="540" w:lineRule="exact"/>
        <w:rPr>
          <w:rStyle w:val="29"/>
          <w:rFonts w:ascii="仿宋" w:hAnsi="仿宋" w:eastAsia="仿宋"/>
          <w:b w:val="0"/>
          <w:spacing w:val="-4"/>
          <w:sz w:val="32"/>
          <w:szCs w:val="32"/>
        </w:rPr>
      </w:pPr>
    </w:p>
    <w:sectPr>
      <w:footerReference r:id="rId4" w:type="default"/>
      <w:pgSz w:w="11906" w:h="16838"/>
      <w:pgMar w:top="1440" w:right="1558" w:bottom="1440" w:left="180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0F3C52" w:usb2="00000016" w:usb3="00000000" w:csb0="0004001F" w:csb1="00000000"/>
  </w:font>
  <w:font w:name="Calibri">
    <w:panose1 w:val="020F0502020204030204"/>
    <w:charset w:val="00"/>
    <w:family w:val="auto"/>
    <w:pitch w:val="default"/>
    <w:sig w:usb0="A00002EF" w:usb1="4000207B" w:usb2="00000000" w:usb3="00000000" w:csb0="2000009F" w:csb1="00000000"/>
  </w:font>
  <w:font w:name="Cambria">
    <w:panose1 w:val="02040503050406030204"/>
    <w:charset w:val="00"/>
    <w:family w:val="auto"/>
    <w:pitch w:val="default"/>
    <w:sig w:usb0="A00002EF" w:usb1="4000004B" w:usb2="00000000" w:usb3="00000000" w:csb0="2000009F" w:csb1="00000000"/>
  </w:font>
  <w:font w:name="仿宋">
    <w:altName w:val="仿宋_GB2312"/>
    <w:panose1 w:val="02010609060101010101"/>
    <w:charset w:val="86"/>
    <w:family w:val="auto"/>
    <w:pitch w:val="default"/>
    <w:sig w:usb0="00000000" w:usb1="00000000"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宋体"/>
    <w:panose1 w:val="03000509000000000000"/>
    <w:charset w:val="86"/>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楷体">
    <w:altName w:val="楷体_GB2312"/>
    <w:panose1 w:val="02010609060101010101"/>
    <w:charset w:val="86"/>
    <w:family w:val="auto"/>
    <w:pitch w:val="default"/>
    <w:sig w:usb0="00000000" w:usb1="00000000" w:usb2="00000016" w:usb3="00000000" w:csb0="00040001" w:csb1="00000000"/>
  </w:font>
  <w:font w:name="Lucida Sans Unicode">
    <w:panose1 w:val="020B0602030504020204"/>
    <w:charset w:val="00"/>
    <w:family w:val="auto"/>
    <w:pitch w:val="default"/>
    <w:sig w:usb0="80001AFF" w:usb1="0000396B" w:usb2="00000000" w:usb3="00000000" w:csb0="0000003F" w:csb1="D7F70000"/>
  </w:font>
  <w:font w:name="楷体_GB2312">
    <w:panose1 w:val="02010609030101010101"/>
    <w:charset w:val="86"/>
    <w:family w:val="auto"/>
    <w:pitch w:val="default"/>
    <w:sig w:usb0="00000001" w:usb1="080E0000" w:usb2="00000000" w:usb3="00000000" w:csb0="00040000" w:csb1="00000000"/>
  </w:font>
  <w:font w:name="Palatino Linotype">
    <w:panose1 w:val="02040502050505030304"/>
    <w:charset w:val="00"/>
    <w:family w:val="auto"/>
    <w:pitch w:val="default"/>
    <w:sig w:usb0="E0000387" w:usb1="40000013"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1"/>
      <w:jc w:val="center"/>
    </w:pPr>
    <w:r>
      <w:fldChar w:fldCharType="begin"/>
    </w:r>
    <w:r>
      <w:instrText xml:space="preserve">PAGE   \* MERGEFORMAT</w:instrText>
    </w:r>
    <w:r>
      <w:fldChar w:fldCharType="separate"/>
    </w:r>
    <w:r>
      <w:rPr>
        <w:lang w:val="zh-CN"/>
      </w:rPr>
      <w:t>4</w:t>
    </w:r>
    <w:r>
      <w:fldChar w:fldCharType="end"/>
    </w:r>
  </w:p>
  <w:p>
    <w:pPr>
      <w:pStyle w:val="2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
    <w:nsid w:val="00000003"/>
    <w:multiLevelType w:val="singleLevel"/>
    <w:tmpl w:val="00000003"/>
    <w:lvl w:ilvl="0" w:tentative="1">
      <w:start w:val="6"/>
      <w:numFmt w:val="chineseCounting"/>
      <w:suff w:val="nothing"/>
      <w:lvlText w:val="%1、"/>
      <w:lvlJc w:val="left"/>
    </w:lvl>
  </w:abstractNum>
  <w:num w:numId="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
    <w:pPr>
      <w:keepNext/>
      <w:widowControl/>
      <w:spacing w:before="240" w:after="60"/>
      <w:jc w:val="left"/>
      <w:outlineLvl w:val="0"/>
    </w:pPr>
    <w:rPr>
      <w:rFonts w:ascii="Cambria" w:hAnsi="Cambria" w:eastAsia="宋体"/>
      <w:b/>
      <w:bCs/>
      <w:kern w:val="32"/>
      <w:sz w:val="32"/>
      <w:szCs w:val="32"/>
    </w:rPr>
  </w:style>
  <w:style w:type="paragraph" w:styleId="5">
    <w:name w:val="heading 2"/>
    <w:basedOn w:val="1"/>
    <w:next w:val="1"/>
    <w:link w:val="6"/>
    <w:pPr>
      <w:keepNext/>
      <w:widowControl/>
      <w:spacing w:before="240" w:after="60"/>
      <w:jc w:val="left"/>
      <w:outlineLvl w:val="1"/>
    </w:pPr>
    <w:rPr>
      <w:rFonts w:ascii="Cambria" w:hAnsi="Cambria" w:eastAsia="宋体"/>
      <w:b/>
      <w:bCs/>
      <w:i/>
      <w:iCs/>
      <w:sz w:val="28"/>
      <w:szCs w:val="28"/>
    </w:rPr>
  </w:style>
  <w:style w:type="paragraph" w:styleId="7">
    <w:name w:val="heading 3"/>
    <w:basedOn w:val="1"/>
    <w:next w:val="1"/>
    <w:link w:val="8"/>
    <w:pPr>
      <w:keepNext/>
      <w:widowControl/>
      <w:spacing w:before="240" w:after="60"/>
      <w:jc w:val="left"/>
      <w:outlineLvl w:val="2"/>
    </w:pPr>
    <w:rPr>
      <w:rFonts w:ascii="Cambria" w:hAnsi="Cambria" w:eastAsia="宋体"/>
      <w:b/>
      <w:bCs/>
      <w:sz w:val="26"/>
      <w:szCs w:val="26"/>
    </w:rPr>
  </w:style>
  <w:style w:type="paragraph" w:styleId="9">
    <w:name w:val="heading 4"/>
    <w:basedOn w:val="1"/>
    <w:next w:val="1"/>
    <w:link w:val="10"/>
    <w:pPr>
      <w:keepNext/>
      <w:widowControl/>
      <w:spacing w:before="240" w:after="60"/>
      <w:jc w:val="left"/>
      <w:outlineLvl w:val="3"/>
    </w:pPr>
    <w:rPr>
      <w:b/>
      <w:bCs/>
      <w:sz w:val="28"/>
      <w:szCs w:val="28"/>
    </w:rPr>
  </w:style>
  <w:style w:type="paragraph" w:styleId="11">
    <w:name w:val="heading 5"/>
    <w:basedOn w:val="1"/>
    <w:next w:val="1"/>
    <w:link w:val="12"/>
    <w:pPr>
      <w:widowControl/>
      <w:spacing w:before="240" w:after="60"/>
      <w:jc w:val="left"/>
      <w:outlineLvl w:val="4"/>
    </w:pPr>
    <w:rPr>
      <w:b/>
      <w:bCs/>
      <w:i/>
      <w:iCs/>
      <w:sz w:val="26"/>
      <w:szCs w:val="26"/>
    </w:rPr>
  </w:style>
  <w:style w:type="paragraph" w:styleId="13">
    <w:name w:val="heading 6"/>
    <w:basedOn w:val="1"/>
    <w:next w:val="1"/>
    <w:link w:val="14"/>
    <w:pPr>
      <w:widowControl/>
      <w:spacing w:before="240" w:after="60"/>
      <w:jc w:val="left"/>
      <w:outlineLvl w:val="5"/>
    </w:pPr>
    <w:rPr>
      <w:b/>
      <w:bCs/>
    </w:rPr>
  </w:style>
  <w:style w:type="paragraph" w:styleId="15">
    <w:name w:val="heading 7"/>
    <w:basedOn w:val="1"/>
    <w:next w:val="1"/>
    <w:link w:val="16"/>
    <w:pPr>
      <w:widowControl/>
      <w:spacing w:before="240" w:after="60"/>
      <w:jc w:val="left"/>
      <w:outlineLvl w:val="6"/>
    </w:pPr>
    <w:rPr>
      <w:sz w:val="24"/>
      <w:szCs w:val="24"/>
    </w:rPr>
  </w:style>
  <w:style w:type="paragraph" w:styleId="17">
    <w:name w:val="heading 8"/>
    <w:basedOn w:val="1"/>
    <w:next w:val="1"/>
    <w:link w:val="18"/>
    <w:pPr>
      <w:widowControl/>
      <w:spacing w:before="240" w:after="60"/>
      <w:jc w:val="left"/>
      <w:outlineLvl w:val="7"/>
    </w:pPr>
    <w:rPr>
      <w:i/>
      <w:iCs/>
      <w:sz w:val="24"/>
      <w:szCs w:val="24"/>
    </w:rPr>
  </w:style>
  <w:style w:type="paragraph" w:styleId="19">
    <w:name w:val="heading 9"/>
    <w:basedOn w:val="1"/>
    <w:next w:val="1"/>
    <w:link w:val="20"/>
    <w:pPr>
      <w:widowControl/>
      <w:spacing w:before="240" w:after="60"/>
      <w:jc w:val="left"/>
      <w:outlineLvl w:val="8"/>
    </w:pPr>
    <w:rPr>
      <w:rFonts w:ascii="Cambria" w:hAnsi="Cambria" w:eastAsia="宋体"/>
    </w:rPr>
  </w:style>
  <w:style w:type="character" w:default="1" w:styleId="4">
    <w:name w:val="Default Paragraph Font"/>
  </w:style>
  <w:style w:type="character" w:customStyle="1" w:styleId="3">
    <w:name w:val="标题 1 Char"/>
    <w:basedOn w:val="4"/>
    <w:link w:val="2"/>
    <w:semiHidden/>
    <w:rPr>
      <w:rFonts w:ascii="Cambria" w:hAnsi="Cambria" w:eastAsia="宋体"/>
      <w:b/>
      <w:bCs/>
      <w:kern w:val="32"/>
      <w:sz w:val="32"/>
      <w:szCs w:val="32"/>
    </w:rPr>
  </w:style>
  <w:style w:type="character" w:customStyle="1" w:styleId="6">
    <w:name w:val="标题 2 Char"/>
    <w:basedOn w:val="4"/>
    <w:link w:val="5"/>
    <w:semiHidden/>
    <w:rPr>
      <w:rFonts w:ascii="Cambria" w:hAnsi="Cambria" w:eastAsia="宋体"/>
      <w:b/>
      <w:bCs/>
      <w:i/>
      <w:iCs/>
      <w:sz w:val="28"/>
      <w:szCs w:val="28"/>
    </w:rPr>
  </w:style>
  <w:style w:type="character" w:customStyle="1" w:styleId="8">
    <w:name w:val="标题 3 Char"/>
    <w:basedOn w:val="4"/>
    <w:link w:val="7"/>
    <w:semiHidden/>
    <w:rPr>
      <w:rFonts w:ascii="Cambria" w:hAnsi="Cambria" w:eastAsia="宋体"/>
      <w:b/>
      <w:bCs/>
      <w:sz w:val="26"/>
      <w:szCs w:val="26"/>
    </w:rPr>
  </w:style>
  <w:style w:type="character" w:customStyle="1" w:styleId="10">
    <w:name w:val="标题 4 Char"/>
    <w:basedOn w:val="4"/>
    <w:link w:val="9"/>
    <w:semiHidden/>
    <w:rPr>
      <w:b/>
      <w:bCs/>
      <w:sz w:val="28"/>
      <w:szCs w:val="28"/>
    </w:rPr>
  </w:style>
  <w:style w:type="character" w:customStyle="1" w:styleId="12">
    <w:name w:val="标题 5 Char"/>
    <w:basedOn w:val="4"/>
    <w:link w:val="11"/>
    <w:semiHidden/>
    <w:rPr>
      <w:b/>
      <w:bCs/>
      <w:i/>
      <w:iCs/>
      <w:sz w:val="26"/>
      <w:szCs w:val="26"/>
    </w:rPr>
  </w:style>
  <w:style w:type="character" w:customStyle="1" w:styleId="14">
    <w:name w:val="标题 6 Char"/>
    <w:basedOn w:val="4"/>
    <w:link w:val="13"/>
    <w:semiHidden/>
    <w:rPr>
      <w:b/>
      <w:bCs/>
    </w:rPr>
  </w:style>
  <w:style w:type="character" w:customStyle="1" w:styleId="16">
    <w:name w:val="标题 7 Char"/>
    <w:basedOn w:val="4"/>
    <w:link w:val="15"/>
    <w:semiHidden/>
    <w:rPr>
      <w:sz w:val="24"/>
      <w:szCs w:val="24"/>
    </w:rPr>
  </w:style>
  <w:style w:type="character" w:customStyle="1" w:styleId="18">
    <w:name w:val="标题 8 Char"/>
    <w:basedOn w:val="4"/>
    <w:link w:val="17"/>
    <w:semiHidden/>
    <w:rPr>
      <w:i/>
      <w:iCs/>
      <w:sz w:val="24"/>
      <w:szCs w:val="24"/>
    </w:rPr>
  </w:style>
  <w:style w:type="character" w:customStyle="1" w:styleId="20">
    <w:name w:val="标题 9 Char"/>
    <w:basedOn w:val="4"/>
    <w:link w:val="19"/>
    <w:semiHidden/>
    <w:rPr>
      <w:rFonts w:ascii="Cambria" w:hAnsi="Cambria" w:eastAsia="宋体"/>
    </w:rPr>
  </w:style>
  <w:style w:type="paragraph" w:styleId="21">
    <w:name w:val="footer"/>
    <w:basedOn w:val="1"/>
    <w:link w:val="22"/>
    <w:pPr>
      <w:tabs>
        <w:tab w:val="center" w:pos="4153"/>
        <w:tab w:val="right" w:pos="8306"/>
      </w:tabs>
      <w:snapToGrid w:val="0"/>
      <w:jc w:val="left"/>
    </w:pPr>
    <w:rPr>
      <w:rFonts w:ascii="Calibri" w:hAnsi="Calibri" w:eastAsia="宋体"/>
      <w:kern w:val="2"/>
      <w:sz w:val="18"/>
      <w:szCs w:val="18"/>
    </w:rPr>
  </w:style>
  <w:style w:type="character" w:customStyle="1" w:styleId="22">
    <w:name w:val="页脚 Char"/>
    <w:basedOn w:val="4"/>
    <w:link w:val="21"/>
    <w:semiHidden/>
    <w:rPr>
      <w:rFonts w:ascii="Calibri" w:hAnsi="Calibri" w:eastAsia="宋体"/>
      <w:kern w:val="2"/>
      <w:sz w:val="18"/>
      <w:szCs w:val="18"/>
    </w:rPr>
  </w:style>
  <w:style w:type="paragraph" w:styleId="23">
    <w:name w:val="header"/>
    <w:basedOn w:val="1"/>
    <w:link w:val="24"/>
    <w:pPr>
      <w:pBdr>
        <w:bottom w:val="single" w:color="auto" w:sz="6" w:space="1"/>
      </w:pBdr>
      <w:tabs>
        <w:tab w:val="center" w:pos="4153"/>
        <w:tab w:val="right" w:pos="8306"/>
      </w:tabs>
      <w:snapToGrid w:val="0"/>
      <w:jc w:val="center"/>
    </w:pPr>
    <w:rPr>
      <w:rFonts w:ascii="Calibri" w:hAnsi="Calibri" w:eastAsia="宋体"/>
      <w:kern w:val="2"/>
      <w:sz w:val="18"/>
      <w:szCs w:val="18"/>
    </w:rPr>
  </w:style>
  <w:style w:type="character" w:customStyle="1" w:styleId="24">
    <w:name w:val="页眉 Char"/>
    <w:basedOn w:val="4"/>
    <w:link w:val="23"/>
    <w:semiHidden/>
    <w:rPr>
      <w:rFonts w:ascii="Calibri" w:hAnsi="Calibri" w:eastAsia="宋体"/>
      <w:kern w:val="2"/>
      <w:sz w:val="18"/>
      <w:szCs w:val="18"/>
    </w:rPr>
  </w:style>
  <w:style w:type="paragraph" w:styleId="25">
    <w:name w:val="Subtitle"/>
    <w:basedOn w:val="1"/>
    <w:next w:val="1"/>
    <w:link w:val="26"/>
    <w:pPr>
      <w:widowControl/>
      <w:spacing w:after="60"/>
      <w:jc w:val="center"/>
      <w:outlineLvl w:val="1"/>
    </w:pPr>
    <w:rPr>
      <w:rFonts w:ascii="Cambria" w:hAnsi="Cambria" w:eastAsia="宋体"/>
      <w:sz w:val="24"/>
      <w:szCs w:val="24"/>
    </w:rPr>
  </w:style>
  <w:style w:type="character" w:customStyle="1" w:styleId="26">
    <w:name w:val="副标题 Char"/>
    <w:basedOn w:val="4"/>
    <w:link w:val="25"/>
    <w:semiHidden/>
    <w:rPr>
      <w:rFonts w:ascii="Cambria" w:hAnsi="Cambria" w:eastAsia="宋体"/>
      <w:sz w:val="24"/>
      <w:szCs w:val="24"/>
    </w:rPr>
  </w:style>
  <w:style w:type="paragraph" w:styleId="27">
    <w:name w:val="Title"/>
    <w:basedOn w:val="1"/>
    <w:next w:val="1"/>
    <w:link w:val="28"/>
    <w:pPr>
      <w:widowControl/>
      <w:spacing w:before="240" w:after="60"/>
      <w:jc w:val="center"/>
      <w:outlineLvl w:val="0"/>
    </w:pPr>
    <w:rPr>
      <w:rFonts w:ascii="Cambria" w:hAnsi="Cambria" w:eastAsia="宋体"/>
      <w:b/>
      <w:bCs/>
      <w:kern w:val="28"/>
      <w:sz w:val="32"/>
      <w:szCs w:val="32"/>
    </w:rPr>
  </w:style>
  <w:style w:type="character" w:customStyle="1" w:styleId="28">
    <w:name w:val="标题 Char"/>
    <w:basedOn w:val="4"/>
    <w:link w:val="27"/>
    <w:semiHidden/>
    <w:rPr>
      <w:rFonts w:ascii="Cambria" w:hAnsi="Cambria" w:eastAsia="宋体"/>
      <w:b/>
      <w:bCs/>
      <w:kern w:val="28"/>
      <w:sz w:val="32"/>
      <w:szCs w:val="32"/>
    </w:rPr>
  </w:style>
  <w:style w:type="character" w:styleId="29">
    <w:name w:val="Strong"/>
    <w:basedOn w:val="4"/>
    <w:rPr>
      <w:b/>
      <w:bCs/>
    </w:rPr>
  </w:style>
  <w:style w:type="character" w:styleId="30">
    <w:name w:val="Emphasis"/>
    <w:basedOn w:val="4"/>
    <w:rPr>
      <w:rFonts w:ascii="Calibri" w:hAnsi="Calibri"/>
      <w:b/>
      <w:i/>
      <w:iCs/>
    </w:rPr>
  </w:style>
  <w:style w:type="paragraph" w:customStyle="1" w:styleId="31">
    <w:name w:val="批注框文本 Char Char"/>
    <w:basedOn w:val="1"/>
    <w:link w:val="37"/>
    <w:rPr>
      <w:rFonts w:ascii="Times New Roman" w:hAnsi="Times New Roman" w:eastAsia="宋体"/>
      <w:kern w:val="2"/>
      <w:sz w:val="18"/>
      <w:szCs w:val="18"/>
    </w:rPr>
  </w:style>
  <w:style w:type="paragraph" w:customStyle="1" w:styleId="32">
    <w:name w:val="No Spacing"/>
    <w:basedOn w:val="1"/>
    <w:pPr>
      <w:widowControl/>
      <w:jc w:val="left"/>
    </w:pPr>
    <w:rPr>
      <w:rFonts w:ascii="Calibri" w:hAnsi="Calibri" w:eastAsia="宋体" w:cs="Times New Roman"/>
      <w:kern w:val="0"/>
      <w:sz w:val="24"/>
      <w:szCs w:val="32"/>
      <w:lang w:val="en-US" w:eastAsia="en-US" w:bidi="en-US"/>
    </w:rPr>
  </w:style>
  <w:style w:type="paragraph" w:customStyle="1" w:styleId="33">
    <w:name w:val="List Paragraph"/>
    <w:basedOn w:val="1"/>
    <w:pPr>
      <w:widowControl/>
      <w:ind w:left="720"/>
      <w:contextualSpacing/>
      <w:jc w:val="left"/>
    </w:pPr>
    <w:rPr>
      <w:rFonts w:ascii="Calibri" w:hAnsi="Calibri" w:eastAsia="宋体"/>
      <w:kern w:val="0"/>
      <w:sz w:val="24"/>
      <w:lang w:eastAsia="en-US" w:bidi="en-US"/>
    </w:rPr>
  </w:style>
  <w:style w:type="paragraph" w:customStyle="1" w:styleId="34">
    <w:name w:val="Quote"/>
    <w:basedOn w:val="1"/>
    <w:next w:val="1"/>
    <w:link w:val="38"/>
    <w:pPr>
      <w:widowControl/>
      <w:jc w:val="left"/>
    </w:pPr>
    <w:rPr>
      <w:i/>
      <w:sz w:val="24"/>
      <w:szCs w:val="24"/>
    </w:rPr>
  </w:style>
  <w:style w:type="paragraph" w:customStyle="1" w:styleId="35">
    <w:name w:val="Intense Quote"/>
    <w:basedOn w:val="1"/>
    <w:next w:val="1"/>
    <w:link w:val="39"/>
    <w:pPr>
      <w:widowControl/>
      <w:ind w:left="720" w:right="720"/>
      <w:jc w:val="left"/>
    </w:pPr>
    <w:rPr>
      <w:b/>
      <w:i/>
      <w:sz w:val="24"/>
    </w:rPr>
  </w:style>
  <w:style w:type="paragraph" w:customStyle="1" w:styleId="36">
    <w:name w:val="TOC Heading"/>
    <w:basedOn w:val="2"/>
    <w:next w:val="1"/>
    <w:pPr>
      <w:outlineLvl w:val="9"/>
    </w:pPr>
    <w:rPr>
      <w:lang w:eastAsia="en-US" w:bidi="en-US"/>
    </w:rPr>
  </w:style>
  <w:style w:type="character" w:customStyle="1" w:styleId="37">
    <w:name w:val="批注框文本 Char Char Char Char"/>
    <w:basedOn w:val="4"/>
    <w:link w:val="31"/>
    <w:semiHidden/>
    <w:rPr>
      <w:rFonts w:ascii="Times New Roman" w:hAnsi="Times New Roman" w:eastAsia="宋体"/>
      <w:kern w:val="2"/>
      <w:sz w:val="18"/>
      <w:szCs w:val="18"/>
    </w:rPr>
  </w:style>
  <w:style w:type="character" w:customStyle="1" w:styleId="38">
    <w:name w:val="引用 Char"/>
    <w:basedOn w:val="4"/>
    <w:link w:val="34"/>
    <w:semiHidden/>
    <w:rPr>
      <w:i/>
      <w:sz w:val="24"/>
      <w:szCs w:val="24"/>
    </w:rPr>
  </w:style>
  <w:style w:type="character" w:customStyle="1" w:styleId="39">
    <w:name w:val="明显引用 Char"/>
    <w:basedOn w:val="4"/>
    <w:link w:val="35"/>
    <w:semiHidden/>
    <w:rPr>
      <w:b/>
      <w:i/>
      <w:sz w:val="24"/>
    </w:rPr>
  </w:style>
  <w:style w:type="character" w:customStyle="1" w:styleId="40">
    <w:name w:val="Subtle Emphasis"/>
    <w:rPr>
      <w:i/>
      <w:color w:val="565656"/>
    </w:rPr>
  </w:style>
  <w:style w:type="character" w:customStyle="1" w:styleId="41">
    <w:name w:val="Intense Emphasis"/>
    <w:basedOn w:val="4"/>
    <w:rPr>
      <w:b/>
      <w:i/>
      <w:sz w:val="24"/>
      <w:szCs w:val="24"/>
      <w:u w:val="single"/>
    </w:rPr>
  </w:style>
  <w:style w:type="character" w:customStyle="1" w:styleId="42">
    <w:name w:val="Subtle Reference"/>
    <w:basedOn w:val="4"/>
    <w:rPr>
      <w:sz w:val="24"/>
      <w:szCs w:val="24"/>
      <w:u w:val="single"/>
    </w:rPr>
  </w:style>
  <w:style w:type="character" w:customStyle="1" w:styleId="43">
    <w:name w:val="Intense Reference"/>
    <w:basedOn w:val="4"/>
    <w:rPr>
      <w:b/>
      <w:sz w:val="24"/>
      <w:u w:val="single"/>
    </w:rPr>
  </w:style>
  <w:style w:type="character" w:customStyle="1" w:styleId="44">
    <w:name w:val="Book Title"/>
    <w:basedOn w:val="4"/>
    <w:rPr>
      <w:rFonts w:ascii="Cambria" w:hAnsi="Cambria" w:eastAsia="宋体"/>
      <w:b/>
      <w:i/>
      <w:sz w:val="24"/>
      <w:szCs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2018-08-17T10:06:00Z</dcterms:created>
  <dc:creator>赵 恺（预算处）</dc:creator>
  <cp:lastPrinted>2019-01-15T20:20:00Z</cp:lastPrinted>
  <dcterms:modified xsi:type="dcterms:W3CDTF">2019-01-24T13:12:44Z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