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关于做好2023年度党报党刊发行工作严格规范报刊发行秩序的通知项目支出绩效评价报告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0" w:firstLineChars="0"/>
        <w:rPr>
          <w:b/>
        </w:rPr>
      </w:pPr>
      <w:r>
        <w:rPr>
          <w:rFonts w:hint="eastAsia"/>
          <w:b/>
        </w:rPr>
        <w:t>项目名称：关于做好2023年度党报党刊发行工作严格规范报刊发行秩序的通知</w:t>
      </w:r>
    </w:p>
    <w:p>
      <w:pPr>
        <w:ind w:firstLine="562"/>
        <w:rPr>
          <w:b/>
        </w:rPr>
      </w:pPr>
      <w:r>
        <w:rPr>
          <w:rFonts w:hint="eastAsia"/>
          <w:b/>
        </w:rPr>
        <w:t>实施单位：中共奇台县委员会宣传部</w:t>
      </w:r>
    </w:p>
    <w:p>
      <w:pPr>
        <w:ind w:firstLine="562"/>
        <w:rPr>
          <w:b/>
        </w:rPr>
      </w:pPr>
      <w:r>
        <w:rPr>
          <w:rFonts w:hint="eastAsia"/>
          <w:b/>
        </w:rPr>
        <w:t>主管部门：中共奇台县委员会宣传部</w:t>
      </w:r>
    </w:p>
    <w:p>
      <w:pPr>
        <w:ind w:firstLine="562"/>
        <w:rPr>
          <w:b/>
        </w:rPr>
      </w:pPr>
    </w:p>
    <w:p>
      <w:pPr>
        <w:pStyle w:val="2"/>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ind w:firstLine="0" w:firstLineChars="0"/>
        <w:rPr>
          <w:b/>
        </w:rPr>
      </w:pPr>
      <w:r>
        <w:rPr>
          <w:rFonts w:hint="eastAsia"/>
          <w:b/>
        </w:rPr>
        <w:t>关于做好2023年度党报党刊发行工作严格规范报刊发行秩序的通知</w:t>
      </w:r>
    </w:p>
    <w:p>
      <w:pPr>
        <w:ind w:firstLine="0" w:firstLineChars="0"/>
        <w:jc w:val="center"/>
        <w:rPr>
          <w:b/>
          <w:bCs/>
          <w:sz w:val="36"/>
          <w:szCs w:val="36"/>
        </w:rPr>
      </w:pPr>
      <w:r>
        <w:rPr>
          <w:rFonts w:hint="eastAsia"/>
          <w:b/>
          <w:bCs/>
          <w:sz w:val="36"/>
          <w:szCs w:val="36"/>
        </w:rPr>
        <w:t>项目支出绩效评价报告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4"/>
        <w:spacing w:line="360" w:lineRule="auto"/>
        <w:ind w:firstLine="643"/>
        <w:rPr>
          <w:rFonts w:ascii="宋体" w:hAnsi="宋体" w:eastAsia="宋体"/>
        </w:rPr>
      </w:pPr>
      <w:r>
        <w:rPr>
          <w:rFonts w:hint="eastAsia" w:ascii="宋体" w:hAnsi="宋体" w:eastAsia="宋体"/>
        </w:rPr>
        <w:t>（一）项目概况</w:t>
      </w:r>
    </w:p>
    <w:p>
      <w:pPr>
        <w:pStyle w:val="5"/>
        <w:spacing w:line="360" w:lineRule="auto"/>
        <w:ind w:firstLine="562"/>
        <w:rPr>
          <w:rFonts w:ascii="宋体" w:hAnsi="宋体" w:eastAsia="宋体"/>
        </w:rPr>
      </w:pPr>
      <w:r>
        <w:rPr>
          <w:rFonts w:hint="eastAsia" w:ascii="宋体" w:hAnsi="宋体" w:eastAsia="宋体"/>
        </w:rPr>
        <w:t>1.项目背景</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本项目根据奇台县依据奇党办通【2022】34号文件精神，党报党刊是党的意识形态工作的主阵地，此外，党报党刊征订任务的完成与否是州绩效考核的重要指标之一。根据奇财行【2022】86号文件下达预算资金，设立本项目</w:t>
      </w:r>
    </w:p>
    <w:p>
      <w:pPr>
        <w:pStyle w:val="5"/>
        <w:spacing w:line="360" w:lineRule="auto"/>
        <w:ind w:firstLine="562"/>
        <w:rPr>
          <w:rFonts w:ascii="宋体" w:hAnsi="宋体" w:eastAsia="宋体"/>
        </w:rPr>
      </w:pPr>
      <w:r>
        <w:rPr>
          <w:rFonts w:hint="eastAsia" w:ascii="宋体" w:hAnsi="宋体" w:eastAsia="宋体"/>
        </w:rPr>
        <w:t>2.主要内容及实施情况</w:t>
      </w:r>
    </w:p>
    <w:p>
      <w:pPr>
        <w:ind w:firstLine="560"/>
      </w:pPr>
      <w:r>
        <w:rPr>
          <w:rFonts w:hint="eastAsia"/>
        </w:rPr>
        <w:t>主要内容：按照中央、自治区、州党委的文件要求，完成订阅人民日报300份、求是杂志200份、新疆日报1500份、今日新疆1200份、昌吉日报2000份、</w:t>
      </w:r>
      <w:bookmarkStart w:id="14" w:name="_GoBack"/>
      <w:bookmarkEnd w:id="14"/>
      <w:r>
        <w:rPr>
          <w:rFonts w:hint="eastAsia"/>
        </w:rPr>
        <w:t>光明日报70份、经济日报70份、新华每日电讯150份任务，做到党报党刊订阅全覆盖。</w:t>
      </w:r>
    </w:p>
    <w:p>
      <w:pPr>
        <w:ind w:firstLine="560"/>
      </w:pPr>
      <w:r>
        <w:rPr>
          <w:rFonts w:hint="eastAsia"/>
        </w:rPr>
        <w:t>组织实施：本项目由奇台县委宣传部负责实施，单位主要职责为主要职能是宣传中国共产党路线、方针、政策；负责制定我县宣传文化事业发展的工作方针；指导宣传文化系统精神文化产品的创作工作；对奇台县新闻、出版、电视和电影等媒体宣传工作进行监督指导；提供舆情信息的服务，并且负责组织协调和指导宣传文化系统的舆情信息工作；推进精神文明建设。本项目的实施与县委宣传部的职能密切相关，具备实施本项目的主体资格。本项目的实施与奇台县委宣传部的职能密切相关，具备本项目的主体资格。奇台县委宣传部具备实施本项目所需的物资与设备，确保项目实施不受资金供应影响，保障项目按预定时间完成。 本项目本年预算277.24万元，资金来源为申请一般转移支付。项目资金均能及时到位。</w:t>
      </w: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关于做好2023年度党报党刊发行工作严格规范报刊发行秩序的通知项目预算安排总额为277.24万元，其中财政资金277.24万元，其他资金0万元，2022年实际收到预算资金277.24万元，预算资金到位率为100%。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截止2022年12月31日，关于做好2023年度党报党刊发行工作严格规范报刊发行秩序的通知项目实际支付资金277.24万元，预算执行率100%。项目资金主要用于关于做好2023年度党报党刊发行工作严格规范报刊发行。</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关于做好2023年度党报党刊发行工作严格规范报刊发行秩序的通知项目绩效总体目标为：截止2022年底，本项目投入277.24万元关于做好2023年度党报党刊发行工作严格规范报刊发行秩序的通知，党报党刊征订份量5490份；100%保质保量完成征订任务；规范按时完成率100%；1；成本277.24万元；显著提高；自觉承担起聚旗帜、聚民心、育新人、兴文化、展形象的使命任务，提供坚强思想保证和强大精神动力。：得到加强；受益部门满意度100%。</w:t>
      </w:r>
    </w:p>
    <w:p>
      <w:pPr>
        <w:pStyle w:val="5"/>
        <w:spacing w:line="360" w:lineRule="auto"/>
        <w:ind w:firstLine="562"/>
        <w:rPr>
          <w:rFonts w:ascii="宋体" w:hAnsi="宋体" w:eastAsia="宋体"/>
        </w:rPr>
      </w:pPr>
      <w:r>
        <w:rPr>
          <w:rFonts w:hint="eastAsia" w:ascii="宋体" w:hAnsi="宋体" w:eastAsia="宋体"/>
        </w:rPr>
        <w:t>2.阶段性目标</w:t>
      </w:r>
    </w:p>
    <w:p>
      <w:pPr>
        <w:pStyle w:val="2"/>
        <w:ind w:firstLine="560"/>
        <w:rPr>
          <w:rFonts w:ascii="宋体" w:hAnsi="宋体" w:cs="宋体"/>
          <w:b w:val="0"/>
          <w:bCs w:val="0"/>
          <w:sz w:val="28"/>
          <w:szCs w:val="28"/>
        </w:rPr>
      </w:pPr>
      <w:r>
        <w:rPr>
          <w:rFonts w:hint="eastAsia" w:ascii="宋体" w:hAnsi="宋体" w:cs="宋体"/>
          <w:b w:val="0"/>
          <w:bCs w:val="0"/>
          <w:sz w:val="28"/>
          <w:szCs w:val="28"/>
        </w:rPr>
        <w:t>根据《预算法》、《财政支出绩效评价管理暂行办法》（财预〔2020〕10号）、《自治区党委自治区人民政府关于全面实施预算绩效管理的实施意见》奇党办通【2022】34号文件，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指标1：党报党刊征订份量（份）指标，预期指标值为=5490份；</w:t>
      </w:r>
    </w:p>
    <w:p>
      <w:pPr>
        <w:ind w:firstLine="560"/>
      </w:pPr>
      <w:r>
        <w:rPr>
          <w:rFonts w:hint="eastAsia"/>
        </w:rPr>
        <w:t>②质量指标</w:t>
      </w:r>
    </w:p>
    <w:p>
      <w:pPr>
        <w:ind w:firstLine="560"/>
      </w:pPr>
      <w:r>
        <w:rPr>
          <w:rFonts w:hint="eastAsia"/>
        </w:rPr>
        <w:t>指标1：保质保量完成征订任务指标，预期指标值为=100%；</w:t>
      </w:r>
    </w:p>
    <w:p>
      <w:pPr>
        <w:ind w:firstLine="560"/>
      </w:pPr>
      <w:r>
        <w:rPr>
          <w:rFonts w:hint="eastAsia"/>
        </w:rPr>
        <w:t>③时效指标</w:t>
      </w:r>
    </w:p>
    <w:p>
      <w:pPr>
        <w:ind w:firstLine="560"/>
      </w:pPr>
      <w:r>
        <w:rPr>
          <w:rFonts w:hint="eastAsia"/>
        </w:rPr>
        <w:t>指标1：规范按时完成率（%）指标，预期指标值为&lt;=1年；</w:t>
      </w:r>
    </w:p>
    <w:p>
      <w:pPr>
        <w:ind w:firstLine="560"/>
      </w:pPr>
      <w:r>
        <w:rPr>
          <w:rFonts w:hint="eastAsia"/>
        </w:rPr>
        <w:t>④成本指标</w:t>
      </w:r>
    </w:p>
    <w:p>
      <w:pPr>
        <w:ind w:firstLine="560"/>
      </w:pPr>
      <w:r>
        <w:rPr>
          <w:rFonts w:hint="eastAsia"/>
        </w:rPr>
        <w:t>指标1：</w:t>
      </w:r>
      <w:r>
        <w:rPr>
          <w:rFonts w:hint="eastAsia"/>
        </w:rPr>
        <w:tab/>
      </w:r>
      <w:r>
        <w:rPr>
          <w:rFonts w:hint="eastAsia"/>
        </w:rPr>
        <w:t>成本节约指标，预期指标值为</w:t>
      </w:r>
      <w:r>
        <w:rPr>
          <w:rFonts w:hint="eastAsia"/>
        </w:rPr>
        <w:tab/>
      </w:r>
      <w:r>
        <w:rPr>
          <w:rFonts w:hint="eastAsia"/>
        </w:rPr>
        <w:t>&lt;=277.24万元；</w:t>
      </w:r>
    </w:p>
    <w:p>
      <w:pPr>
        <w:ind w:firstLine="560"/>
      </w:pPr>
      <w:r>
        <w:rPr>
          <w:rFonts w:hint="eastAsia"/>
        </w:rPr>
        <w:t>（2）项目效益目标</w:t>
      </w:r>
    </w:p>
    <w:p>
      <w:pPr>
        <w:ind w:firstLine="560"/>
      </w:pPr>
      <w:r>
        <w:rPr>
          <w:rFonts w:hint="eastAsia"/>
        </w:rPr>
        <w:t>②社会效益指标</w:t>
      </w:r>
    </w:p>
    <w:p>
      <w:pPr>
        <w:ind w:firstLine="560"/>
      </w:pPr>
      <w:r>
        <w:rPr>
          <w:rFonts w:hint="eastAsia"/>
        </w:rPr>
        <w:t>指标1：指标，预期指标为显著提高；</w:t>
      </w:r>
    </w:p>
    <w:p>
      <w:pPr>
        <w:ind w:firstLine="560"/>
      </w:pPr>
      <w:r>
        <w:rPr>
          <w:rFonts w:hint="eastAsia"/>
        </w:rPr>
        <w:t>③可持续影响</w:t>
      </w:r>
    </w:p>
    <w:p>
      <w:pPr>
        <w:ind w:firstLine="560"/>
      </w:pPr>
      <w:r>
        <w:rPr>
          <w:rFonts w:hint="eastAsia"/>
        </w:rPr>
        <w:t>指标1：自觉承担起聚旗帜、聚民心、育新人、兴文化、展形象的使命任务，提供坚强思想保证和强大精神动力指标。预期指标值为：</w:t>
      </w:r>
      <w:r>
        <w:rPr>
          <w:rFonts w:hint="eastAsia"/>
        </w:rPr>
        <w:tab/>
      </w:r>
      <w:r>
        <w:rPr>
          <w:rFonts w:hint="eastAsia"/>
        </w:rPr>
        <w:t>得到加强</w:t>
      </w:r>
    </w:p>
    <w:p>
      <w:pPr>
        <w:ind w:firstLine="560"/>
      </w:pPr>
      <w:r>
        <w:rPr>
          <w:rFonts w:hint="eastAsia"/>
        </w:rPr>
        <w:t>④满意度指标</w:t>
      </w:r>
    </w:p>
    <w:p>
      <w:pPr>
        <w:ind w:firstLine="560"/>
      </w:pPr>
      <w:r>
        <w:rPr>
          <w:rFonts w:hint="eastAsia"/>
        </w:rPr>
        <w:t>指标1：受益部门满意度（%）指标，预期指标值为=100%。</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rPr>
      </w:pPr>
      <w:bookmarkStart w:id="0" w:name="_Toc22922"/>
      <w:bookmarkStart w:id="1" w:name="_Toc5258"/>
      <w:bookmarkStart w:id="2" w:name="_Toc26632"/>
      <w:bookmarkStart w:id="3" w:name="_Toc21664"/>
      <w:bookmarkStart w:id="4" w:name="_Toc480473081"/>
      <w:bookmarkStart w:id="5" w:name="_Toc12868"/>
      <w:bookmarkStart w:id="6" w:name="_Toc5462343"/>
      <w:bookmarkStart w:id="7" w:name="_Toc22169_WPSOffice_Level2"/>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4"/>
        <w:spacing w:line="360" w:lineRule="auto"/>
        <w:ind w:left="560" w:leftChars="200" w:firstLine="0" w:firstLineChars="0"/>
        <w:rPr>
          <w:rFonts w:ascii="宋体" w:hAnsi="宋体" w:eastAsia="宋体"/>
        </w:rPr>
      </w:pPr>
      <w:r>
        <w:rPr>
          <w:rFonts w:hint="eastAsia" w:ascii="宋体" w:hAnsi="宋体" w:eastAsia="宋体"/>
        </w:rPr>
        <w:t>1.</w:t>
      </w:r>
      <w:r>
        <w:rPr>
          <w:rFonts w:hint="eastAsia" w:ascii="宋体" w:hAnsi="宋体" w:eastAsia="宋体"/>
          <w:szCs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此次我单位根据《财政支出绩效评价管理暂行办法》（财预〔2020〕10号）文件要求对2022年度我单位实施关于做好2023年度党报党刊发行工作严格规范报刊发行秩序的通知项目开展部门绩效评价。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民族贸易和民族特需商品生产企业贷款贴息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1913"/>
      <w:bookmarkStart w:id="9" w:name="_Toc419984722"/>
      <w:bookmarkStart w:id="10" w:name="_Toc428278230"/>
      <w:bookmarkStart w:id="11" w:name="_Toc26131"/>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0"/>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2"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7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2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2023年度党报党刊发行工作严格规范报刊发行项目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2023年度党报党刊发行工作严格规范报刊发行项目实施内容、目标信息、预算信息以及其他的一些项目基本信息，有了初步了解，为制定绩效评价工作方案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民族贸易和民族特需商品生产企业贷款贴息项目</w:t>
      </w:r>
      <w:r>
        <w:rPr>
          <w:rFonts w:hint="eastAsia"/>
          <w:lang w:val="zh-TW" w:eastAsia="zh-TW"/>
        </w:rPr>
        <w:t>绩效进行客观评价，最终评分结果：总分为</w:t>
      </w:r>
      <w:r>
        <w:rPr>
          <w:rFonts w:hint="eastAsia"/>
        </w:rPr>
        <w:t>98</w:t>
      </w:r>
      <w:r>
        <w:rPr>
          <w:rFonts w:hint="eastAsia"/>
          <w:lang w:val="zh-TW" w:eastAsia="zh-TW"/>
        </w:rPr>
        <w:t>分，绩效评级为“</w:t>
      </w:r>
      <w:r>
        <w:rPr>
          <w:rFonts w:hint="eastAsia"/>
        </w:rPr>
        <w:t>98%</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4"/>
                <w:szCs w:val="24"/>
              </w:rPr>
            </w:pPr>
            <w:r>
              <w:rPr>
                <w:rFonts w:hint="eastAsia"/>
                <w:b/>
                <w:bCs/>
                <w:kern w:val="0"/>
              </w:rPr>
              <w:t>表3-1：</w:t>
            </w:r>
            <w:r>
              <w:rPr>
                <w:rFonts w:hint="eastAsia"/>
              </w:rPr>
              <w:t>民族贸易和民族特需商品生产企业贷款贴息</w:t>
            </w:r>
            <w:r>
              <w:rPr>
                <w:rFonts w:hint="eastAsia"/>
                <w:b/>
                <w:bCs/>
                <w:kern w:val="0"/>
              </w:rPr>
              <w:t>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98%</w:t>
            </w:r>
          </w:p>
        </w:tc>
      </w:tr>
    </w:tbl>
    <w:p>
      <w:pPr>
        <w:pStyle w:val="3"/>
        <w:numPr>
          <w:ilvl w:val="0"/>
          <w:numId w:val="3"/>
        </w:numPr>
        <w:spacing w:line="360" w:lineRule="auto"/>
        <w:ind w:firstLine="643"/>
        <w:rPr>
          <w:rFonts w:ascii="宋体" w:hAnsi="宋体" w:eastAsia="宋体"/>
          <w:b/>
          <w:bCs/>
        </w:rPr>
      </w:pPr>
      <w:r>
        <w:rPr>
          <w:rFonts w:hint="eastAsia" w:ascii="宋体" w:hAnsi="宋体" w:eastAsia="宋体"/>
          <w:b/>
          <w:bCs/>
        </w:rPr>
        <w:t>绩效评价指标分析</w:t>
      </w:r>
    </w:p>
    <w:p>
      <w:pPr>
        <w:pStyle w:val="3"/>
        <w:spacing w:line="360" w:lineRule="auto"/>
        <w:ind w:left="560" w:leftChars="200" w:firstLine="0" w:firstLineChars="0"/>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项目决策由3个二级指标和6个三级指标构成，权重分20分，实际得分18分，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 xml:space="preserve">：       </w:t>
      </w: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0"/>
        <w:tblW w:w="8444" w:type="dxa"/>
        <w:jc w:val="center"/>
        <w:tblInd w:w="0" w:type="dxa"/>
        <w:tblLayout w:type="fixed"/>
        <w:tblCellMar>
          <w:top w:w="0" w:type="dxa"/>
          <w:left w:w="0" w:type="dxa"/>
          <w:bottom w:w="0" w:type="dxa"/>
          <w:right w:w="0" w:type="dxa"/>
        </w:tblCellMar>
      </w:tblPr>
      <w:tblGrid>
        <w:gridCol w:w="1076"/>
        <w:gridCol w:w="960"/>
        <w:gridCol w:w="1248"/>
        <w:gridCol w:w="797"/>
        <w:gridCol w:w="1870"/>
        <w:gridCol w:w="1416"/>
        <w:gridCol w:w="1077"/>
      </w:tblGrid>
      <w:tr>
        <w:tblPrEx>
          <w:tblLayout w:type="fixed"/>
          <w:tblCellMar>
            <w:top w:w="0" w:type="dxa"/>
            <w:left w:w="0" w:type="dxa"/>
            <w:bottom w:w="0" w:type="dxa"/>
            <w:right w:w="0" w:type="dxa"/>
          </w:tblCellMar>
        </w:tblPrEx>
        <w:trPr>
          <w:trHeight w:val="522" w:hRule="atLeast"/>
          <w:tblHeader/>
          <w:jc w:val="center"/>
        </w:trPr>
        <w:tc>
          <w:tcPr>
            <w:tcW w:w="10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6"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18</w:t>
            </w:r>
          </w:p>
        </w:tc>
      </w:tr>
    </w:tbl>
    <w:p>
      <w:pPr>
        <w:ind w:firstLine="562"/>
        <w:rPr>
          <w:b/>
          <w:bCs/>
        </w:rPr>
      </w:pPr>
      <w:r>
        <w:rPr>
          <w:rFonts w:hint="eastAsia"/>
          <w:b/>
          <w:bCs/>
        </w:rPr>
        <w:t>1.立项依据充分性</w:t>
      </w:r>
    </w:p>
    <w:p>
      <w:pPr>
        <w:ind w:firstLine="560"/>
      </w:pPr>
      <w:r>
        <w:rPr>
          <w:rFonts w:hint="eastAsia"/>
        </w:rPr>
        <w:t>①项目根据奇台县依据奇党办通【2022】34号文件、奇财行【2022】86号文件下达预算资金，设立本项目；</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③事前经过必要的可行性研究、专家论证、风险评估、绩效评估、集体决策。</w:t>
      </w:r>
    </w:p>
    <w:p>
      <w:pPr>
        <w:ind w:firstLine="562"/>
      </w:pPr>
      <w:r>
        <w:rPr>
          <w:rFonts w:hint="eastAsia"/>
          <w:b/>
          <w:bCs/>
        </w:rPr>
        <w:t>综上，该项指标满分3分，得分1分。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b/>
          <w:bCs/>
          <w:kern w:val="0"/>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0"/>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ind w:firstLine="560"/>
        <w:rPr>
          <w:b/>
          <w:bCs/>
        </w:rPr>
      </w:pPr>
      <w:r>
        <w:rPr>
          <w:rFonts w:hint="eastAsia"/>
        </w:rPr>
        <w:t>资金到位率=（277.24/277.24）×100%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预算执行率=（277.24/277.24）×100%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numPr>
          <w:ilvl w:val="0"/>
          <w:numId w:val="4"/>
        </w:numPr>
        <w:ind w:firstLine="562"/>
        <w:rPr>
          <w:b/>
          <w:bCs/>
        </w:rPr>
      </w:pPr>
      <w:r>
        <w:rPr>
          <w:rFonts w:hint="eastAsia"/>
          <w:b/>
          <w:bCs/>
        </w:rPr>
        <w:t>管理制度健全性</w:t>
      </w:r>
    </w:p>
    <w:p>
      <w:pPr>
        <w:ind w:firstLine="560"/>
      </w:pPr>
      <w:r>
        <w:rPr>
          <w:rFonts w:hint="eastAsia"/>
        </w:rPr>
        <w:t>①已制定相应的《宣传部财务管理制度》和《项目管理制度》</w:t>
      </w:r>
    </w:p>
    <w:p>
      <w:pPr>
        <w:ind w:firstLine="560"/>
      </w:pPr>
      <w:r>
        <w:rPr>
          <w:rFonts w:hint="eastAsia"/>
        </w:rPr>
        <w:t>②财务和业务管理制度是否合法、合规、完整。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b/>
          <w:bCs/>
          <w:kern w:val="0"/>
        </w:rPr>
      </w:pPr>
      <w:r>
        <w:rPr>
          <w:rFonts w:hint="eastAsia"/>
          <w:lang w:val="zh-TW" w:eastAsia="zh-TW"/>
        </w:rPr>
        <w:t>项目</w:t>
      </w:r>
      <w:r>
        <w:rPr>
          <w:rFonts w:hint="eastAsia"/>
        </w:rPr>
        <w:t>产出</w:t>
      </w:r>
      <w:r>
        <w:rPr>
          <w:rFonts w:hint="eastAsia"/>
          <w:lang w:val="zh-TW" w:eastAsia="zh-TW"/>
        </w:rPr>
        <w:t>类指标由</w:t>
      </w:r>
      <w:r>
        <w:rPr>
          <w:rFonts w:hint="eastAsia"/>
        </w:rPr>
        <w:t>4</w:t>
      </w:r>
      <w:r>
        <w:rPr>
          <w:rFonts w:hint="eastAsia"/>
          <w:lang w:val="zh-TW" w:eastAsia="zh-TW"/>
        </w:rPr>
        <w:t>个</w:t>
      </w:r>
      <w:r>
        <w:rPr>
          <w:rFonts w:hint="eastAsia"/>
          <w:lang w:val="zh-TW"/>
        </w:rPr>
        <w:t>二</w:t>
      </w:r>
      <w:r>
        <w:rPr>
          <w:rFonts w:hint="eastAsia"/>
          <w:lang w:val="zh-TW" w:eastAsia="zh-TW"/>
        </w:rPr>
        <w:t>级指标和</w:t>
      </w:r>
      <w:r>
        <w:rPr>
          <w:rFonts w:hint="eastAsia"/>
        </w:rPr>
        <w:t>4</w:t>
      </w:r>
      <w:r>
        <w:rPr>
          <w:rFonts w:hint="eastAsia"/>
          <w:lang w:val="zh-TW" w:eastAsia="zh-TW"/>
        </w:rPr>
        <w:t>个</w:t>
      </w:r>
      <w:r>
        <w:rPr>
          <w:rFonts w:hint="eastAsia"/>
        </w:rPr>
        <w:t>三</w:t>
      </w:r>
      <w:r>
        <w:rPr>
          <w:rFonts w:hint="eastAsia"/>
          <w:lang w:val="zh-TW" w:eastAsia="zh-TW"/>
        </w:rPr>
        <w:t>级指标构成，权重分</w:t>
      </w:r>
      <w:r>
        <w:rPr>
          <w:rFonts w:hint="eastAsia"/>
        </w:rPr>
        <w:t>30</w:t>
      </w:r>
      <w:r>
        <w:rPr>
          <w:rFonts w:hint="eastAsia"/>
          <w:lang w:val="zh-TW" w:eastAsia="zh-TW"/>
        </w:rPr>
        <w:t>分，实际得分</w:t>
      </w:r>
      <w:r>
        <w:rPr>
          <w:rFonts w:hint="eastAsia"/>
        </w:rPr>
        <w:t>30</w:t>
      </w:r>
      <w:r>
        <w:rPr>
          <w:rFonts w:hint="eastAsia"/>
          <w:lang w:val="zh-TW" w:eastAsia="zh-TW"/>
        </w:rPr>
        <w:t>分</w:t>
      </w:r>
      <w:r>
        <w:rPr>
          <w:rFonts w:hint="eastAsia"/>
          <w:lang w:val="zh-TW"/>
        </w:rPr>
        <w:t>，</w:t>
      </w:r>
      <w:r>
        <w:rPr>
          <w:rFonts w:hint="eastAsia"/>
          <w:lang w:val="zh-TW" w:eastAsia="zh-TW"/>
        </w:rPr>
        <w:t>各</w:t>
      </w:r>
      <w:r>
        <w:rPr>
          <w:rFonts w:hint="eastAsia"/>
          <w:u w:color="000000"/>
          <w:lang w:val="zh-TW" w:eastAsia="zh-TW"/>
        </w:rPr>
        <w:t>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产出指标</w:t>
            </w:r>
            <w:r>
              <w:rPr>
                <w:rFonts w:hint="eastAsia"/>
                <w:kern w:val="0"/>
                <w:sz w:val="20"/>
                <w:szCs w:val="20"/>
              </w:rPr>
              <w:tab/>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ab/>
            </w:r>
            <w:r>
              <w:rPr>
                <w:kern w:val="0"/>
                <w:sz w:val="20"/>
                <w:szCs w:val="20"/>
              </w:rPr>
              <w:t>党报党刊征订份量（份）</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=5490份</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=5490份</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保质保量完成征订任务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规范按时完成率（%）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&lt;=1年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&lt;=277.24万元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=277.24万元</w:t>
            </w:r>
            <w:r>
              <w:rPr>
                <w:rFonts w:hint="eastAsia"/>
                <w:kern w:val="0"/>
                <w:sz w:val="20"/>
                <w:szCs w:val="20"/>
              </w:rPr>
              <w:tab/>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numPr>
          <w:ilvl w:val="0"/>
          <w:numId w:val="5"/>
        </w:numPr>
        <w:ind w:firstLine="562"/>
        <w:rPr>
          <w:b/>
          <w:bCs/>
        </w:rPr>
      </w:pPr>
      <w:r>
        <w:rPr>
          <w:rFonts w:hint="eastAsia"/>
          <w:b/>
          <w:bCs/>
        </w:rPr>
        <w:t>项目完成数量</w:t>
      </w:r>
    </w:p>
    <w:p>
      <w:pPr>
        <w:ind w:firstLine="560"/>
      </w:pPr>
      <w:r>
        <w:rPr>
          <w:rFonts w:hint="eastAsia"/>
        </w:rPr>
        <w:t>指标1：党报党刊征订份量（份），预期指标值为=5490份，实际完成为5490份。指标完成率=（5490/5490）×100%=100%。</w:t>
      </w:r>
    </w:p>
    <w:p>
      <w:pPr>
        <w:ind w:firstLine="562"/>
      </w:pPr>
      <w:r>
        <w:rPr>
          <w:rFonts w:hint="eastAsia"/>
          <w:b/>
          <w:bCs/>
        </w:rPr>
        <w:t>综上，该项指标满分5分，得分5分。</w:t>
      </w:r>
    </w:p>
    <w:p>
      <w:pPr>
        <w:numPr>
          <w:ilvl w:val="0"/>
          <w:numId w:val="5"/>
        </w:numPr>
        <w:ind w:firstLine="562"/>
        <w:rPr>
          <w:b/>
          <w:bCs/>
        </w:rPr>
      </w:pPr>
      <w:r>
        <w:rPr>
          <w:rFonts w:hint="eastAsia"/>
          <w:b/>
          <w:bCs/>
        </w:rPr>
        <w:t>项目完成质量</w:t>
      </w:r>
    </w:p>
    <w:p>
      <w:pPr>
        <w:ind w:firstLine="560"/>
      </w:pPr>
      <w:r>
        <w:rPr>
          <w:rFonts w:hint="eastAsia"/>
        </w:rPr>
        <w:t>指标1：保质保量完成征订任务，预期指标值为=100%，实际完成为=100%，指标完成率=100%/100%）×100%=100%。</w:t>
      </w:r>
    </w:p>
    <w:p>
      <w:pPr>
        <w:ind w:firstLine="562"/>
      </w:pPr>
      <w:r>
        <w:rPr>
          <w:rFonts w:hint="eastAsia"/>
          <w:b/>
          <w:bCs/>
        </w:rPr>
        <w:t>综上，该项指标满分10分，得分10分。</w:t>
      </w:r>
    </w:p>
    <w:p>
      <w:pPr>
        <w:ind w:firstLine="562"/>
        <w:rPr>
          <w:b/>
          <w:bCs/>
        </w:rPr>
      </w:pPr>
      <w:r>
        <w:rPr>
          <w:rFonts w:hint="eastAsia"/>
          <w:b/>
          <w:bCs/>
        </w:rPr>
        <w:t>3.项目完成时效</w:t>
      </w:r>
    </w:p>
    <w:p>
      <w:pPr>
        <w:ind w:firstLine="560"/>
      </w:pPr>
      <w:r>
        <w:rPr>
          <w:rFonts w:hint="eastAsia"/>
        </w:rPr>
        <w:t>指标1：规范按时完成率（%），预期指标值为&lt;=1年，实际完成为=1年，指标完成率=（1/1）×100%=100%。</w:t>
      </w:r>
    </w:p>
    <w:p>
      <w:pPr>
        <w:ind w:firstLine="562"/>
        <w:rPr>
          <w:b/>
          <w:bCs/>
        </w:rPr>
      </w:pPr>
      <w:r>
        <w:rPr>
          <w:rFonts w:hint="eastAsia"/>
          <w:b/>
          <w:bCs/>
        </w:rPr>
        <w:t>综上，该项指标满分10分，得分10分。</w:t>
      </w:r>
    </w:p>
    <w:p>
      <w:pPr>
        <w:ind w:firstLine="560"/>
      </w:pPr>
      <w:r>
        <w:rPr>
          <w:rFonts w:hint="eastAsia"/>
        </w:rPr>
        <w:t>4.项目完成成本</w:t>
      </w:r>
    </w:p>
    <w:p>
      <w:pPr>
        <w:ind w:firstLine="560"/>
      </w:pPr>
      <w:r>
        <w:rPr>
          <w:rFonts w:hint="eastAsia"/>
        </w:rPr>
        <w:t>指标1：成本节约，预期指标值为&lt;=277.24万元，实际完成为=277.24万元，指标完成率=（277.24/277.24）×100%=100%。</w:t>
      </w:r>
    </w:p>
    <w:p>
      <w:pPr>
        <w:ind w:firstLine="562"/>
        <w:rPr>
          <w:b/>
          <w:bCs/>
        </w:rPr>
      </w:pPr>
      <w:r>
        <w:rPr>
          <w:rFonts w:hint="eastAsia"/>
          <w:b/>
          <w:bCs/>
        </w:rPr>
        <w:t>综上，该项指标满分5分，得分5分。</w:t>
      </w:r>
    </w:p>
    <w:p>
      <w:pPr>
        <w:pStyle w:val="4"/>
        <w:spacing w:line="360" w:lineRule="auto"/>
        <w:ind w:firstLine="643"/>
        <w:rPr>
          <w:rFonts w:ascii="宋体" w:hAnsi="宋体" w:eastAsia="宋体"/>
        </w:rPr>
      </w:pPr>
      <w:r>
        <w:rPr>
          <w:rFonts w:hint="eastAsia" w:ascii="宋体" w:hAnsi="宋体" w:eastAsia="宋体"/>
        </w:rPr>
        <w:t>（四）项目效益情况</w:t>
      </w:r>
    </w:p>
    <w:p>
      <w:pPr>
        <w:ind w:firstLine="560"/>
        <w:jc w:val="left"/>
        <w:rPr>
          <w:b/>
          <w:bCs/>
          <w:kern w:val="0"/>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3</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0"/>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效益指标</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ab/>
            </w:r>
            <w:r>
              <w:rPr>
                <w:rFonts w:hint="eastAsia"/>
                <w:kern w:val="0"/>
                <w:sz w:val="20"/>
                <w:szCs w:val="20"/>
              </w:rPr>
              <w:t>显著提高人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=100%</w:t>
            </w:r>
            <w:r>
              <w:rPr>
                <w:kern w:val="0"/>
                <w:sz w:val="20"/>
                <w:szCs w:val="20"/>
              </w:rPr>
              <w:tab/>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自觉承担起聚旗帜、聚民心、育新人、兴文化、展形象的使命任务，提供坚强思想保证和强大精神动力。</w:t>
            </w:r>
            <w:r>
              <w:rPr>
                <w:rFonts w:hint="eastAsia"/>
                <w:kern w:val="0"/>
                <w:sz w:val="20"/>
                <w:szCs w:val="20"/>
              </w:rPr>
              <w:tab/>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ab/>
            </w:r>
            <w:r>
              <w:rPr>
                <w:rFonts w:hint="eastAsia"/>
                <w:kern w:val="0"/>
                <w:sz w:val="20"/>
                <w:szCs w:val="20"/>
              </w:rPr>
              <w:t>得到加强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r>
              <w:rPr>
                <w:rFonts w:hint="eastAsia"/>
                <w:kern w:val="0"/>
                <w:sz w:val="20"/>
                <w:szCs w:val="20"/>
              </w:rPr>
              <w:tab/>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ab/>
            </w:r>
            <w:r>
              <w:rPr>
                <w:rFonts w:hint="eastAsia"/>
                <w:kern w:val="0"/>
                <w:sz w:val="20"/>
                <w:szCs w:val="20"/>
              </w:rPr>
              <w:t>受益部门满意度（%）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numPr>
          <w:ilvl w:val="0"/>
          <w:numId w:val="6"/>
        </w:numPr>
        <w:ind w:firstLine="562"/>
        <w:rPr>
          <w:b/>
          <w:bCs/>
        </w:rPr>
      </w:pPr>
      <w:r>
        <w:rPr>
          <w:rFonts w:hint="eastAsia"/>
          <w:b/>
          <w:bCs/>
        </w:rPr>
        <w:t>经济效益指标</w:t>
      </w:r>
    </w:p>
    <w:p>
      <w:pPr>
        <w:ind w:firstLine="560"/>
      </w:pPr>
      <w:r>
        <w:rPr>
          <w:rFonts w:hint="eastAsia"/>
        </w:rPr>
        <w:t>本项目不涉及经济效益指标</w:t>
      </w:r>
    </w:p>
    <w:p>
      <w:pPr>
        <w:ind w:left="560" w:leftChars="200" w:firstLine="0" w:firstLineChars="0"/>
        <w:rPr>
          <w:b/>
          <w:bCs/>
        </w:rPr>
      </w:pPr>
      <w:r>
        <w:rPr>
          <w:rFonts w:hint="eastAsia"/>
          <w:b/>
          <w:bCs/>
        </w:rPr>
        <w:t>2.社会效益指标</w:t>
      </w:r>
    </w:p>
    <w:p>
      <w:pPr>
        <w:ind w:firstLine="560"/>
      </w:pPr>
      <w:r>
        <w:rPr>
          <w:rFonts w:hint="eastAsia"/>
        </w:rPr>
        <w:t>指标1：实际完成为=100%</w:t>
      </w:r>
    </w:p>
    <w:p>
      <w:pPr>
        <w:ind w:firstLine="560"/>
      </w:pPr>
      <w:r>
        <w:rPr>
          <w:rFonts w:hint="eastAsia"/>
        </w:rPr>
        <w:t>通过本项目实施可通过本项目的实施。</w:t>
      </w:r>
    </w:p>
    <w:p>
      <w:pPr>
        <w:ind w:firstLine="562"/>
        <w:rPr>
          <w:b/>
          <w:bCs/>
        </w:rPr>
      </w:pPr>
      <w:r>
        <w:rPr>
          <w:rFonts w:hint="eastAsia"/>
          <w:b/>
          <w:bCs/>
        </w:rPr>
        <w:t>综上，该项指标满分10分，得分10分。</w:t>
      </w:r>
    </w:p>
    <w:p>
      <w:pPr>
        <w:ind w:left="560" w:leftChars="200" w:firstLine="0" w:firstLineChars="0"/>
      </w:pPr>
      <w:r>
        <w:rPr>
          <w:rFonts w:hint="eastAsia"/>
          <w:b/>
          <w:bCs/>
        </w:rPr>
        <w:t>3.生态效益指标</w:t>
      </w:r>
    </w:p>
    <w:p>
      <w:pPr>
        <w:ind w:left="560" w:leftChars="200" w:firstLine="0" w:firstLineChars="0"/>
      </w:pPr>
      <w:r>
        <w:rPr>
          <w:rFonts w:hint="eastAsia"/>
        </w:rPr>
        <w:t>本项目不存在生态效益指标</w:t>
      </w:r>
    </w:p>
    <w:p>
      <w:pPr>
        <w:ind w:firstLine="562"/>
      </w:pPr>
      <w:r>
        <w:rPr>
          <w:rFonts w:hint="eastAsia"/>
          <w:b/>
          <w:bCs/>
        </w:rPr>
        <w:t>4.可持续影响指标</w:t>
      </w:r>
    </w:p>
    <w:p>
      <w:pPr>
        <w:ind w:firstLine="560"/>
      </w:pPr>
      <w:r>
        <w:rPr>
          <w:rFonts w:hint="eastAsia"/>
        </w:rPr>
        <w:t>自觉承担起聚旗帜、聚民心、育新人、兴文化、展形象的使命任务，提供坚强思想保证和强大精神动力。实际完成为=100%</w:t>
      </w:r>
    </w:p>
    <w:p>
      <w:pPr>
        <w:ind w:firstLine="562"/>
        <w:rPr>
          <w:b/>
          <w:bCs/>
        </w:rPr>
      </w:pPr>
      <w:r>
        <w:rPr>
          <w:rFonts w:hint="eastAsia"/>
          <w:b/>
          <w:bCs/>
        </w:rPr>
        <w:tab/>
      </w:r>
      <w:r>
        <w:rPr>
          <w:rFonts w:hint="eastAsia"/>
          <w:b/>
          <w:bCs/>
        </w:rPr>
        <w:t>综上，该项指标满分10分，得分10分。</w:t>
      </w:r>
    </w:p>
    <w:p>
      <w:pPr>
        <w:ind w:firstLine="562"/>
        <w:rPr>
          <w:b/>
          <w:bCs/>
        </w:rPr>
      </w:pPr>
      <w:r>
        <w:rPr>
          <w:rFonts w:hint="eastAsia"/>
          <w:b/>
          <w:bCs/>
        </w:rPr>
        <w:t>5.满意度指标</w:t>
      </w:r>
    </w:p>
    <w:p>
      <w:pPr>
        <w:ind w:left="560" w:leftChars="200" w:firstLine="0" w:firstLineChars="0"/>
      </w:pPr>
      <w:r>
        <w:rPr>
          <w:rFonts w:hint="eastAsia"/>
        </w:rPr>
        <w:t>指标3：</w:t>
      </w:r>
      <w:r>
        <w:rPr>
          <w:rFonts w:hint="eastAsia"/>
        </w:rPr>
        <w:tab/>
      </w:r>
      <w:r>
        <w:rPr>
          <w:rFonts w:hint="eastAsia"/>
        </w:rPr>
        <w:t>受益部门满意度（%），实际完成为=100%。</w:t>
      </w:r>
    </w:p>
    <w:p>
      <w:pPr>
        <w:ind w:firstLine="560"/>
      </w:pPr>
      <w:r>
        <w:rPr>
          <w:rFonts w:hint="eastAsia"/>
        </w:rPr>
        <w:t>通过本项目实施可通过本项目的实施，使受益部门满意度达到100%.</w:t>
      </w:r>
    </w:p>
    <w:p>
      <w:pPr>
        <w:ind w:firstLine="562"/>
      </w:pPr>
      <w:r>
        <w:rPr>
          <w:rFonts w:hint="eastAsia"/>
          <w:b/>
          <w:bCs/>
        </w:rPr>
        <w:t>综上，该项指标满分10分，得分10分。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firstLine="562"/>
        <w:rPr>
          <w:b/>
          <w:bCs/>
        </w:rPr>
      </w:pPr>
      <w:bookmarkStart w:id="12" w:name="_Toc28290"/>
      <w:bookmarkStart w:id="13" w:name="_Toc1921"/>
      <w:r>
        <w:rPr>
          <w:rFonts w:hint="eastAsia"/>
          <w:b/>
          <w:bCs/>
        </w:rPr>
        <w:t>（一）主要经验及做法</w:t>
      </w:r>
    </w:p>
    <w:p>
      <w:pPr>
        <w:ind w:firstLine="560"/>
      </w:pPr>
      <w:r>
        <w:rPr>
          <w:rFonts w:hint="eastAsia"/>
        </w:rPr>
        <w:t>2022年度我单位实施关于做好2023年度党报党刊发行工作严格规范报刊发行秩序的通知2022年预算数为277.24万元，截至2022年12月31日共支出277.24万元，预算执行率为100%。</w:t>
      </w:r>
    </w:p>
    <w:p>
      <w:pPr>
        <w:ind w:firstLine="560"/>
      </w:pPr>
      <w:r>
        <w:rPr>
          <w:rFonts w:hint="eastAsia"/>
        </w:rPr>
        <w:t>奇台县委宣传部单位建立健全了预算管理规章制度，各部门严格按预算编制的原则和要求做好当年预算编制工作，在预算绩效管理工作中，做到合理安排各项资金，重点保障基本支出，按轻重缓急顺序原则，优先安排了奇台县委宣传部单位事业发展中关系民生与稳定的项目，切实优化资源配置，提高了资金使用的效率和效果。</w:t>
      </w:r>
    </w:p>
    <w:bookmarkEnd w:id="12"/>
    <w:bookmarkEnd w:id="13"/>
    <w:p>
      <w:pPr>
        <w:numPr>
          <w:ilvl w:val="0"/>
          <w:numId w:val="2"/>
        </w:numPr>
        <w:ind w:firstLine="562"/>
        <w:rPr>
          <w:b/>
          <w:bCs/>
        </w:rPr>
      </w:pPr>
      <w:r>
        <w:rPr>
          <w:rFonts w:hint="eastAsia"/>
          <w:b/>
          <w:bCs/>
        </w:rPr>
        <w:t>存在的问题及原因分析</w:t>
      </w:r>
    </w:p>
    <w:p>
      <w:pPr>
        <w:ind w:left="560" w:leftChars="200" w:firstLine="0" w:firstLineChars="0"/>
      </w:pPr>
      <w:r>
        <w:rPr>
          <w:rFonts w:hint="eastAsia"/>
        </w:rPr>
        <w:t>一是财务人员培训学习管理有待加强。</w:t>
      </w:r>
    </w:p>
    <w:p>
      <w:pPr>
        <w:ind w:firstLine="560"/>
      </w:pPr>
      <w:r>
        <w:rPr>
          <w:rFonts w:hint="eastAsia"/>
        </w:rPr>
        <w:t>二是项目开展进度的跟踪有待加强，开展项目绩效评价，确保项目绩效目标的完成。</w:t>
      </w:r>
    </w:p>
    <w:p>
      <w:pPr>
        <w:ind w:firstLine="562"/>
        <w:rPr>
          <w:b/>
          <w:bCs/>
        </w:rPr>
      </w:pPr>
      <w:r>
        <w:rPr>
          <w:rFonts w:hint="eastAsia"/>
          <w:b/>
          <w:bCs/>
        </w:rPr>
        <w:t>六、有关建议</w:t>
      </w:r>
    </w:p>
    <w:p>
      <w:pPr>
        <w:pStyle w:val="3"/>
        <w:spacing w:line="360" w:lineRule="auto"/>
        <w:ind w:firstLine="640"/>
        <w:rPr>
          <w:rFonts w:ascii="宋体" w:hAnsi="宋体" w:eastAsia="宋体"/>
        </w:rPr>
      </w:pPr>
      <w:r>
        <w:rPr>
          <w:rFonts w:hint="eastAsia" w:ascii="宋体" w:hAnsi="宋体" w:eastAsia="宋体"/>
        </w:rPr>
        <w:t>一是建议加强财务人员的培训学习管理。</w:t>
      </w:r>
    </w:p>
    <w:p>
      <w:pPr>
        <w:pStyle w:val="3"/>
        <w:spacing w:line="360" w:lineRule="auto"/>
        <w:ind w:firstLine="640"/>
        <w:rPr>
          <w:rFonts w:ascii="宋体" w:hAnsi="宋体" w:eastAsia="宋体"/>
        </w:rPr>
      </w:pPr>
      <w:r>
        <w:rPr>
          <w:rFonts w:hint="eastAsia" w:ascii="宋体" w:hAnsi="宋体" w:eastAsia="宋体"/>
        </w:rPr>
        <w:t>二是建议加强项目开展进度的跟踪、绩效评价，确保项目目标的完成。</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0"/>
        <w:tblW w:w="9080" w:type="dxa"/>
        <w:jc w:val="center"/>
        <w:tblInd w:w="0" w:type="dxa"/>
        <w:tblLayout w:type="fixed"/>
        <w:tblCellMar>
          <w:top w:w="0" w:type="dxa"/>
          <w:left w:w="108" w:type="dxa"/>
          <w:bottom w:w="0" w:type="dxa"/>
          <w:right w:w="108" w:type="dxa"/>
        </w:tblCellMar>
      </w:tblPr>
      <w:tblGrid>
        <w:gridCol w:w="588"/>
        <w:gridCol w:w="980"/>
        <w:gridCol w:w="936"/>
        <w:gridCol w:w="906"/>
        <w:gridCol w:w="1134"/>
        <w:gridCol w:w="284"/>
        <w:gridCol w:w="850"/>
        <w:gridCol w:w="851"/>
        <w:gridCol w:w="283"/>
        <w:gridCol w:w="284"/>
        <w:gridCol w:w="425"/>
        <w:gridCol w:w="142"/>
        <w:gridCol w:w="70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（2022年度）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关于做好2023年度党报党刊发行工作严格规范报刊发行秩序的通知</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中共奇台县委宣传部</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中共奇台县委宣传部</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200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本项目拟投入227.24万元用于完成2022年党报党刊征订工作，主要实施内容为：征订党报党刊5490份，保质保量完成年度征订工作，于2022年12月31日前完工，通过本项目的实施，自觉承担起聚旗帜、聚民心、育新人、兴文化、展形象的使命任务，提供坚强思想保证和强大精神动力，使受益部门满意度达到100%.</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截止2022年底，本项目实际投入227.24万元用于完成2022年党报党刊征订工作，征订党报党刊5490份，保质保量完成年度征订工作，于2022年12月31日完工，通过本项目的实施，自觉承担起聚旗帜、聚民心、育新人、兴文化、展形象的使命任务，提供坚强思想保证和强大精神动力，使受益部门满意度达到100%.</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93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r>
              <w:rPr>
                <w:rFonts w:ascii="Arial" w:hAnsi="Arial" w:cs="Arial"/>
                <w:sz w:val="19"/>
                <w:szCs w:val="19"/>
              </w:rPr>
              <w:t>党报党刊征订份量（份）</w:t>
            </w:r>
            <w:r>
              <w:rPr>
                <w:rFonts w:hint="eastAsia"/>
                <w:kern w:val="0"/>
                <w:sz w:val="18"/>
                <w:szCs w:val="18"/>
              </w:rPr>
              <w:t>数量</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ascii="Arial" w:hAnsi="Arial" w:cs="Arial"/>
                <w:sz w:val="19"/>
                <w:szCs w:val="19"/>
              </w:rPr>
              <w:t>=5490份</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ascii="Arial" w:hAnsi="Arial" w:cs="Arial"/>
                <w:sz w:val="19"/>
                <w:szCs w:val="19"/>
              </w:rPr>
              <w:t>=5490份</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r>
              <w:rPr>
                <w:rFonts w:ascii="Arial" w:hAnsi="Arial" w:cs="Arial"/>
                <w:sz w:val="19"/>
                <w:szCs w:val="19"/>
              </w:rPr>
              <w:t>保质保量完成征订任务</w:t>
            </w:r>
          </w:p>
          <w:tbl>
            <w:tblPr>
              <w:tblStyle w:val="10"/>
              <w:tblW w:w="155" w:type="dxa"/>
              <w:tblCellSpacing w:w="15" w:type="dxa"/>
              <w:tblInd w:w="0" w:type="dxa"/>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5"/>
            </w:tblGrid>
            <w:tr>
              <w:tblPrEx>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15" w:hRule="atLeast"/>
                <w:tblCellSpacing w:w="15" w:type="dxa"/>
              </w:trPr>
              <w:tc>
                <w:tcPr>
                  <w:tcW w:w="95" w:type="dxa"/>
                  <w:tcBorders>
                    <w:top w:val="nil"/>
                    <w:left w:val="nil"/>
                    <w:bottom w:val="single" w:color="auto" w:sz="6" w:space="0"/>
                    <w:right w:val="single" w:color="auto" w:sz="6" w:space="0"/>
                  </w:tcBorders>
                  <w:shd w:val="clear" w:color="auto" w:fill="FFFA90"/>
                  <w:tcMar>
                    <w:top w:w="90" w:type="dxa"/>
                    <w:left w:w="30" w:type="dxa"/>
                    <w:bottom w:w="90" w:type="dxa"/>
                    <w:right w:w="30" w:type="dxa"/>
                  </w:tcMar>
                  <w:vAlign w:val="center"/>
                </w:tcPr>
                <w:p>
                  <w:pPr>
                    <w:widowControl/>
                    <w:ind w:firstLine="380"/>
                    <w:jc w:val="left"/>
                    <w:textAlignment w:val="center"/>
                    <w:rPr>
                      <w:rFonts w:ascii="Arial" w:hAnsi="Arial" w:cs="Arial"/>
                      <w:sz w:val="19"/>
                      <w:szCs w:val="19"/>
                    </w:rPr>
                  </w:pPr>
                  <w:r>
                    <w:rPr>
                      <w:rFonts w:ascii="Arial" w:hAnsi="Arial" w:cs="Arial"/>
                      <w:kern w:val="0"/>
                      <w:sz w:val="19"/>
                      <w:szCs w:val="19"/>
                    </w:rPr>
                    <w:br w:type="textWrapping"/>
                  </w:r>
                  <w:r>
                    <w:rPr>
                      <w:rFonts w:ascii="Arial" w:hAnsi="Arial" w:cs="Arial"/>
                      <w:kern w:val="0"/>
                      <w:sz w:val="19"/>
                      <w:szCs w:val="19"/>
                    </w:rPr>
                    <w:t>保质保量完成征订任务</w:t>
                  </w:r>
                </w:p>
              </w:tc>
            </w:tr>
          </w:tbl>
          <w:p>
            <w:pPr>
              <w:widowControl/>
              <w:spacing w:line="240" w:lineRule="exact"/>
              <w:ind w:firstLine="0" w:firstLineChars="0"/>
              <w:jc w:val="left"/>
              <w:rPr>
                <w:kern w:val="0"/>
                <w:sz w:val="18"/>
                <w:szCs w:val="18"/>
              </w:rPr>
            </w:pPr>
          </w:p>
          <w:tbl>
            <w:tblPr>
              <w:tblStyle w:val="10"/>
              <w:tblW w:w="155" w:type="dxa"/>
              <w:tblCellSpacing w:w="15" w:type="dxa"/>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5"/>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15" w:hRule="atLeast"/>
                <w:tblCellSpacing w:w="15" w:type="dxa"/>
              </w:trPr>
              <w:tc>
                <w:tcPr>
                  <w:tcW w:w="95" w:type="dxa"/>
                  <w:tcBorders>
                    <w:top w:val="nil"/>
                    <w:left w:val="nil"/>
                    <w:bottom w:val="single" w:color="auto" w:sz="6" w:space="0"/>
                    <w:right w:val="single" w:color="auto" w:sz="6" w:space="0"/>
                  </w:tcBorders>
                  <w:shd w:val="clear" w:color="auto" w:fill="F0F0F0"/>
                  <w:tcMar>
                    <w:top w:w="90" w:type="dxa"/>
                    <w:left w:w="30" w:type="dxa"/>
                    <w:bottom w:w="90" w:type="dxa"/>
                    <w:right w:w="30" w:type="dxa"/>
                  </w:tcMar>
                  <w:vAlign w:val="center"/>
                </w:tcPr>
                <w:p>
                  <w:pPr>
                    <w:widowControl/>
                    <w:ind w:firstLine="380"/>
                    <w:jc w:val="left"/>
                    <w:textAlignment w:val="center"/>
                    <w:rPr>
                      <w:rFonts w:ascii="Arial" w:hAnsi="Arial" w:cs="Arial"/>
                      <w:sz w:val="19"/>
                      <w:szCs w:val="19"/>
                    </w:rPr>
                  </w:pPr>
                  <w:r>
                    <w:rPr>
                      <w:rFonts w:ascii="Arial" w:hAnsi="Arial" w:cs="Arial"/>
                      <w:kern w:val="0"/>
                      <w:sz w:val="19"/>
                      <w:szCs w:val="19"/>
                    </w:rPr>
                    <w:br w:type="textWrapping"/>
                  </w:r>
                  <w:r>
                    <w:rPr>
                      <w:rFonts w:ascii="Arial" w:hAnsi="Arial" w:cs="Arial"/>
                      <w:kern w:val="0"/>
                      <w:sz w:val="19"/>
                      <w:szCs w:val="19"/>
                    </w:rPr>
                    <w:t>保质保量完成征订任务</w:t>
                  </w:r>
                </w:p>
              </w:tc>
            </w:tr>
          </w:tbl>
          <w:p>
            <w:pPr>
              <w:widowControl/>
              <w:spacing w:line="240" w:lineRule="exact"/>
              <w:ind w:firstLine="0" w:firstLineChars="0"/>
              <w:jc w:val="left"/>
              <w:rPr>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指标1：规范按时完成率（%）时限</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&lt;=1年</w:t>
            </w:r>
            <w:r>
              <w:rPr>
                <w:rFonts w:hint="eastAsia"/>
                <w:kern w:val="0"/>
                <w:sz w:val="18"/>
                <w:szCs w:val="18"/>
              </w:rPr>
              <w:tab/>
            </w:r>
            <w:r>
              <w:rPr>
                <w:rFonts w:hint="eastAsia"/>
                <w:kern w:val="0"/>
                <w:sz w:val="18"/>
                <w:szCs w:val="18"/>
              </w:rPr>
              <w:t>&lt;=1年</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=1年</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指标1：成本节约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&lt;=277.24万元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指标1：当地就业人数</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显著提高</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324" w:type="dxa"/>
            <w:gridSpan w:val="3"/>
            <w:tcBorders>
              <w:top w:val="single" w:color="auto" w:sz="4" w:space="0"/>
              <w:left w:val="nil"/>
              <w:bottom w:val="single" w:color="auto" w:sz="4" w:space="0"/>
              <w:right w:val="single" w:color="auto" w:sz="4" w:space="0"/>
            </w:tcBorders>
            <w:vAlign w:val="center"/>
          </w:tcPr>
          <w:p>
            <w:pPr>
              <w:widowControl/>
              <w:tabs>
                <w:tab w:val="center" w:pos="1054"/>
              </w:tabs>
              <w:spacing w:line="240" w:lineRule="exact"/>
              <w:ind w:firstLine="0" w:firstLineChars="0"/>
              <w:jc w:val="left"/>
              <w:rPr>
                <w:kern w:val="0"/>
                <w:sz w:val="18"/>
                <w:szCs w:val="18"/>
              </w:rPr>
            </w:pPr>
            <w:r>
              <w:rPr>
                <w:rFonts w:hint="eastAsia"/>
                <w:kern w:val="0"/>
                <w:sz w:val="18"/>
                <w:szCs w:val="18"/>
              </w:rPr>
              <w:t>指标1：</w:t>
            </w:r>
            <w:r>
              <w:rPr>
                <w:rFonts w:hint="eastAsia"/>
                <w:kern w:val="0"/>
                <w:sz w:val="18"/>
                <w:szCs w:val="18"/>
              </w:rPr>
              <w:tab/>
            </w:r>
            <w:r>
              <w:rPr>
                <w:rFonts w:hint="eastAsia"/>
                <w:kern w:val="0"/>
                <w:sz w:val="18"/>
                <w:szCs w:val="18"/>
              </w:rPr>
              <w:t>自觉承担起聚旗</w:t>
            </w:r>
          </w:p>
          <w:tbl>
            <w:tblPr>
              <w:tblStyle w:val="10"/>
              <w:tblW w:w="155" w:type="dxa"/>
              <w:tblCellSpacing w:w="15" w:type="dxa"/>
              <w:tblInd w:w="0" w:type="dxa"/>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5"/>
            </w:tblGrid>
            <w:tr>
              <w:tblPrEx>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15" w:hRule="atLeast"/>
                <w:tblCellSpacing w:w="15" w:type="dxa"/>
              </w:trPr>
              <w:tc>
                <w:tcPr>
                  <w:tcW w:w="95" w:type="dxa"/>
                  <w:tcBorders>
                    <w:top w:val="nil"/>
                    <w:left w:val="nil"/>
                    <w:bottom w:val="single" w:color="auto" w:sz="6" w:space="0"/>
                    <w:right w:val="single" w:color="auto" w:sz="6" w:space="0"/>
                  </w:tcBorders>
                  <w:shd w:val="clear" w:color="auto" w:fill="FFFA90"/>
                  <w:tcMar>
                    <w:top w:w="90" w:type="dxa"/>
                    <w:left w:w="30" w:type="dxa"/>
                    <w:bottom w:w="90" w:type="dxa"/>
                    <w:right w:w="30" w:type="dxa"/>
                  </w:tcMar>
                  <w:vAlign w:val="center"/>
                </w:tcPr>
                <w:p>
                  <w:pPr>
                    <w:widowControl/>
                    <w:ind w:firstLine="380"/>
                    <w:jc w:val="left"/>
                    <w:textAlignment w:val="center"/>
                    <w:rPr>
                      <w:rFonts w:ascii="Arial" w:hAnsi="Arial" w:cs="Arial"/>
                      <w:sz w:val="19"/>
                      <w:szCs w:val="19"/>
                    </w:rPr>
                  </w:pPr>
                  <w:r>
                    <w:rPr>
                      <w:rFonts w:ascii="Arial" w:hAnsi="Arial" w:cs="Arial"/>
                      <w:kern w:val="0"/>
                      <w:sz w:val="19"/>
                      <w:szCs w:val="19"/>
                    </w:rPr>
                    <w:t>聚民心、育新人、兴文化、展形象的使命任务，提供坚强思想保证和强大精神动力。</w:t>
                  </w:r>
                </w:p>
              </w:tc>
            </w:tr>
          </w:tbl>
          <w:p>
            <w:pPr>
              <w:widowControl/>
              <w:ind w:firstLine="560"/>
              <w:jc w:val="left"/>
            </w:pPr>
          </w:p>
          <w:p>
            <w:pPr>
              <w:widowControl/>
              <w:tabs>
                <w:tab w:val="center" w:pos="1054"/>
              </w:tabs>
              <w:spacing w:line="240" w:lineRule="exact"/>
              <w:ind w:firstLine="0" w:firstLineChars="0"/>
              <w:jc w:val="left"/>
              <w:rPr>
                <w:kern w:val="0"/>
                <w:sz w:val="18"/>
                <w:szCs w:val="18"/>
              </w:rPr>
            </w:pPr>
            <w:r>
              <w:rPr>
                <w:rFonts w:hint="eastAsia"/>
                <w:kern w:val="0"/>
                <w:sz w:val="18"/>
                <w:szCs w:val="18"/>
              </w:rPr>
              <w:t>帜，，</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得到加强</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指标1：受益部门满意度（%）满意度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3"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0"/>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17</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8"/>
                  <w:ind w:firstLine="360"/>
                  <w:rPr>
                    <w:rFonts w:eastAsia="仿宋_GB2312"/>
                  </w:rPr>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EFCE19C"/>
    <w:multiLevelType w:val="singleLevel"/>
    <w:tmpl w:val="AEFCE19C"/>
    <w:lvl w:ilvl="0" w:tentative="0">
      <w:start w:val="1"/>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4C50CF9C"/>
    <w:multiLevelType w:val="singleLevel"/>
    <w:tmpl w:val="4C50CF9C"/>
    <w:lvl w:ilvl="0" w:tentative="0">
      <w:start w:val="4"/>
      <w:numFmt w:val="decimal"/>
      <w:lvlText w:val="%1."/>
      <w:lvlJc w:val="left"/>
      <w:pPr>
        <w:tabs>
          <w:tab w:val="left" w:pos="312"/>
        </w:tabs>
      </w:pPr>
    </w:lvl>
  </w:abstractNum>
  <w:abstractNum w:abstractNumId="5">
    <w:nsid w:val="5D49E80D"/>
    <w:multiLevelType w:val="singleLevel"/>
    <w:tmpl w:val="5D49E80D"/>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GNlZTAzNzU1YTMxMTkxNjU2ZDE5MmUzYjgzNzAyMTcifQ=="/>
  </w:docVars>
  <w:rsids>
    <w:rsidRoot w:val="68291A1A"/>
    <w:rsid w:val="00004424"/>
    <w:rsid w:val="00130E84"/>
    <w:rsid w:val="001F2697"/>
    <w:rsid w:val="002E59E8"/>
    <w:rsid w:val="003761BD"/>
    <w:rsid w:val="00630524"/>
    <w:rsid w:val="00673C3C"/>
    <w:rsid w:val="00877825"/>
    <w:rsid w:val="00BC3682"/>
    <w:rsid w:val="00D6598D"/>
    <w:rsid w:val="00D71F70"/>
    <w:rsid w:val="00D86835"/>
    <w:rsid w:val="00E44029"/>
    <w:rsid w:val="00ED1F7D"/>
    <w:rsid w:val="00EF62BC"/>
    <w:rsid w:val="00F047E7"/>
    <w:rsid w:val="00F47DED"/>
    <w:rsid w:val="00F6632A"/>
    <w:rsid w:val="012511E8"/>
    <w:rsid w:val="013900D7"/>
    <w:rsid w:val="01470C4C"/>
    <w:rsid w:val="02200440"/>
    <w:rsid w:val="02284B43"/>
    <w:rsid w:val="02B015E2"/>
    <w:rsid w:val="039C3BA0"/>
    <w:rsid w:val="03A845BB"/>
    <w:rsid w:val="04D63993"/>
    <w:rsid w:val="053E33E3"/>
    <w:rsid w:val="075C4ECB"/>
    <w:rsid w:val="07890F4F"/>
    <w:rsid w:val="080A7DD6"/>
    <w:rsid w:val="08436947"/>
    <w:rsid w:val="08AA7451"/>
    <w:rsid w:val="08CE3B8A"/>
    <w:rsid w:val="09781BD6"/>
    <w:rsid w:val="0B60294D"/>
    <w:rsid w:val="0BEE2AAB"/>
    <w:rsid w:val="0C170457"/>
    <w:rsid w:val="0D4452F3"/>
    <w:rsid w:val="0D4606A3"/>
    <w:rsid w:val="0DEC4C85"/>
    <w:rsid w:val="0E22212B"/>
    <w:rsid w:val="0F12758F"/>
    <w:rsid w:val="0F1C30B9"/>
    <w:rsid w:val="0F5E5042"/>
    <w:rsid w:val="0FFA4615"/>
    <w:rsid w:val="10510571"/>
    <w:rsid w:val="116B6222"/>
    <w:rsid w:val="11793BB3"/>
    <w:rsid w:val="11E2747F"/>
    <w:rsid w:val="11FA6155"/>
    <w:rsid w:val="12CF0947"/>
    <w:rsid w:val="12F1313F"/>
    <w:rsid w:val="136C678E"/>
    <w:rsid w:val="13EB2FF5"/>
    <w:rsid w:val="142220F5"/>
    <w:rsid w:val="14630AC0"/>
    <w:rsid w:val="159116DA"/>
    <w:rsid w:val="15A576C9"/>
    <w:rsid w:val="16405BD7"/>
    <w:rsid w:val="165825BC"/>
    <w:rsid w:val="16D11F70"/>
    <w:rsid w:val="176F36D7"/>
    <w:rsid w:val="18456B1E"/>
    <w:rsid w:val="1BCA795E"/>
    <w:rsid w:val="1C1171C5"/>
    <w:rsid w:val="1DA41A79"/>
    <w:rsid w:val="1DF53469"/>
    <w:rsid w:val="1E58492F"/>
    <w:rsid w:val="1E5B6757"/>
    <w:rsid w:val="1ED10AC6"/>
    <w:rsid w:val="1FAF0B67"/>
    <w:rsid w:val="1FC0575D"/>
    <w:rsid w:val="1FF96039"/>
    <w:rsid w:val="21B00C1D"/>
    <w:rsid w:val="23031BEB"/>
    <w:rsid w:val="23917691"/>
    <w:rsid w:val="23A748AD"/>
    <w:rsid w:val="23B66B05"/>
    <w:rsid w:val="244D65B8"/>
    <w:rsid w:val="245E1E24"/>
    <w:rsid w:val="24CC119E"/>
    <w:rsid w:val="25A0545E"/>
    <w:rsid w:val="267710DD"/>
    <w:rsid w:val="27133244"/>
    <w:rsid w:val="27661469"/>
    <w:rsid w:val="27900EAD"/>
    <w:rsid w:val="279B538A"/>
    <w:rsid w:val="286F545C"/>
    <w:rsid w:val="28E81C99"/>
    <w:rsid w:val="28FD0720"/>
    <w:rsid w:val="291C3287"/>
    <w:rsid w:val="29314FBC"/>
    <w:rsid w:val="2BA37173"/>
    <w:rsid w:val="2C927671"/>
    <w:rsid w:val="2D620521"/>
    <w:rsid w:val="2D7C5CD6"/>
    <w:rsid w:val="2E0B489D"/>
    <w:rsid w:val="2E483E7E"/>
    <w:rsid w:val="2EBE6EFB"/>
    <w:rsid w:val="2F454B19"/>
    <w:rsid w:val="30EF491E"/>
    <w:rsid w:val="31E3230A"/>
    <w:rsid w:val="323B2B02"/>
    <w:rsid w:val="327B7C9D"/>
    <w:rsid w:val="33356F64"/>
    <w:rsid w:val="334B17C1"/>
    <w:rsid w:val="33944516"/>
    <w:rsid w:val="34897EBC"/>
    <w:rsid w:val="34A701B6"/>
    <w:rsid w:val="34B62907"/>
    <w:rsid w:val="38683C77"/>
    <w:rsid w:val="38782EDD"/>
    <w:rsid w:val="3B42664A"/>
    <w:rsid w:val="3D836A4E"/>
    <w:rsid w:val="3E51122B"/>
    <w:rsid w:val="3E523C1B"/>
    <w:rsid w:val="3FBE0BC5"/>
    <w:rsid w:val="4048103A"/>
    <w:rsid w:val="41D970AA"/>
    <w:rsid w:val="422D2520"/>
    <w:rsid w:val="42433461"/>
    <w:rsid w:val="435241E2"/>
    <w:rsid w:val="439E3FA7"/>
    <w:rsid w:val="444A3C5C"/>
    <w:rsid w:val="44B32266"/>
    <w:rsid w:val="44FC64F4"/>
    <w:rsid w:val="467F4585"/>
    <w:rsid w:val="46FF201C"/>
    <w:rsid w:val="470628CB"/>
    <w:rsid w:val="47555BD4"/>
    <w:rsid w:val="485D3A21"/>
    <w:rsid w:val="48E12B50"/>
    <w:rsid w:val="499441BE"/>
    <w:rsid w:val="4A2138F0"/>
    <w:rsid w:val="4A583887"/>
    <w:rsid w:val="4A585AEF"/>
    <w:rsid w:val="4B946E1C"/>
    <w:rsid w:val="4B9F6E02"/>
    <w:rsid w:val="4BE3280F"/>
    <w:rsid w:val="4C415730"/>
    <w:rsid w:val="4D297A13"/>
    <w:rsid w:val="4E6E48A8"/>
    <w:rsid w:val="4ECA478B"/>
    <w:rsid w:val="4EEC036B"/>
    <w:rsid w:val="501D2673"/>
    <w:rsid w:val="50AE7253"/>
    <w:rsid w:val="51852833"/>
    <w:rsid w:val="53555F0F"/>
    <w:rsid w:val="53B63D8F"/>
    <w:rsid w:val="53D72C19"/>
    <w:rsid w:val="551A3500"/>
    <w:rsid w:val="56847348"/>
    <w:rsid w:val="56AB3CD1"/>
    <w:rsid w:val="583C7AE0"/>
    <w:rsid w:val="58693944"/>
    <w:rsid w:val="5891044D"/>
    <w:rsid w:val="58973A14"/>
    <w:rsid w:val="59216F96"/>
    <w:rsid w:val="59A22361"/>
    <w:rsid w:val="5B827926"/>
    <w:rsid w:val="5B9D2CCD"/>
    <w:rsid w:val="5C705AB5"/>
    <w:rsid w:val="5C867004"/>
    <w:rsid w:val="5D2D41B6"/>
    <w:rsid w:val="5DDB3D6E"/>
    <w:rsid w:val="5EA560DD"/>
    <w:rsid w:val="5F1656C4"/>
    <w:rsid w:val="5F633471"/>
    <w:rsid w:val="5F926A50"/>
    <w:rsid w:val="60950575"/>
    <w:rsid w:val="60CE656B"/>
    <w:rsid w:val="61644749"/>
    <w:rsid w:val="61837B7F"/>
    <w:rsid w:val="61D63771"/>
    <w:rsid w:val="6226623A"/>
    <w:rsid w:val="63560210"/>
    <w:rsid w:val="645749F8"/>
    <w:rsid w:val="66E05E03"/>
    <w:rsid w:val="67206342"/>
    <w:rsid w:val="67394C7D"/>
    <w:rsid w:val="68126B38"/>
    <w:rsid w:val="68291A1A"/>
    <w:rsid w:val="691B1594"/>
    <w:rsid w:val="6A17429C"/>
    <w:rsid w:val="6A563D89"/>
    <w:rsid w:val="6A567EA3"/>
    <w:rsid w:val="6A750B29"/>
    <w:rsid w:val="6B4B4368"/>
    <w:rsid w:val="6C395EC4"/>
    <w:rsid w:val="6C3D360E"/>
    <w:rsid w:val="6D52049A"/>
    <w:rsid w:val="6D76672D"/>
    <w:rsid w:val="6D9D0EA5"/>
    <w:rsid w:val="6DD972E3"/>
    <w:rsid w:val="6E557973"/>
    <w:rsid w:val="6F0D6C22"/>
    <w:rsid w:val="6F47657F"/>
    <w:rsid w:val="70670707"/>
    <w:rsid w:val="720E3691"/>
    <w:rsid w:val="73003EE9"/>
    <w:rsid w:val="732764B3"/>
    <w:rsid w:val="735D1E9E"/>
    <w:rsid w:val="75E5007C"/>
    <w:rsid w:val="775522B1"/>
    <w:rsid w:val="77861774"/>
    <w:rsid w:val="78383E5C"/>
    <w:rsid w:val="78E9005D"/>
    <w:rsid w:val="79300B45"/>
    <w:rsid w:val="794D3E18"/>
    <w:rsid w:val="79F3729A"/>
    <w:rsid w:val="7A0B5E1C"/>
    <w:rsid w:val="7ACB0498"/>
    <w:rsid w:val="7AED0B4D"/>
    <w:rsid w:val="7B517173"/>
    <w:rsid w:val="7B8F1D8A"/>
    <w:rsid w:val="7C1E4487"/>
    <w:rsid w:val="7C215E02"/>
    <w:rsid w:val="7CF23764"/>
    <w:rsid w:val="7D1810CE"/>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3"/>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paragraph" w:styleId="6">
    <w:name w:val="heading 4"/>
    <w:basedOn w:val="1"/>
    <w:next w:val="1"/>
    <w:semiHidden/>
    <w:unhideWhenUsed/>
    <w:qFormat/>
    <w:uiPriority w:val="0"/>
    <w:pPr>
      <w:spacing w:beforeAutospacing="1" w:afterAutospacing="1"/>
      <w:jc w:val="left"/>
      <w:outlineLvl w:val="3"/>
    </w:pPr>
    <w:rPr>
      <w:rFonts w:hint="eastAsia" w:cs="Times New Roman"/>
      <w:b/>
      <w:kern w:val="0"/>
      <w:sz w:val="24"/>
      <w:szCs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2">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3">
    <w:name w:val="标题 2 字符"/>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CD37D3-8D32-4609-8E7B-42B6E384BBAF}">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2019</Words>
  <Characters>11511</Characters>
  <Lines>95</Lines>
  <Paragraphs>27</Paragraphs>
  <TotalTime>198</TotalTime>
  <ScaleCrop>false</ScaleCrop>
  <LinksUpToDate>false</LinksUpToDate>
  <CharactersWithSpaces>13503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2023-04-17T05:22:00Z</dcterms:created>
  <dc:creator>驰远天合-柴万顺-18690160103</dc:creator>
  <cp:lastModifiedBy>Administrator</cp:lastModifiedBy>
  <dcterms:modified xsi:type="dcterms:W3CDTF">2025-02-06T07:45:39Z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