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项目名称：对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城镇</w:t>
      </w:r>
      <w:r>
        <w:rPr>
          <w:rFonts w:hint="eastAsia" w:hAnsi="宋体" w:eastAsia="仿宋_GB2312" w:cs="宋体"/>
          <w:kern w:val="0"/>
          <w:sz w:val="36"/>
          <w:szCs w:val="36"/>
        </w:rPr>
        <w:t>职工基本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医疗</w:t>
      </w:r>
      <w:r>
        <w:rPr>
          <w:rFonts w:hint="eastAsia" w:hAnsi="宋体" w:eastAsia="仿宋_GB2312" w:cs="宋体"/>
          <w:kern w:val="0"/>
          <w:sz w:val="36"/>
          <w:szCs w:val="36"/>
        </w:rPr>
        <w:t>保险基金的补助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奇台县社会保险管理局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奇台县社会保险管理局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黄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斌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 w:cs="仿宋"/>
          <w:spacing w:val="-4"/>
          <w:sz w:val="32"/>
          <w:szCs w:val="32"/>
          <w:highlight w:val="none"/>
          <w:lang w:val="en-US"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highlight w:val="none"/>
          <w:lang w:eastAsia="zh-CN"/>
        </w:rPr>
        <w:t>奇台县社会保险管理局负责奇台县县域内行政、事业、企业职工基本养老保险、城乡居民基本养老保险、个体灵活就业城镇职工基本医疗保险、失业保险、工伤保险、生育保险的征缴和五项社会保险待遇的结算、支付等工作。负责全县机关事业单位养老保险政策宣传、基金征缴、支付管理、监督检查及稽核工作；承担全县城镇居民医疗保险的政策宣传及具体业务的经办；负责奇台县城乡居民养老保险政策宣传及具体业务的经办。负责全县社会保障卡相关政策宣传及发放工作。建立与完善奇台县社会保险系统，负责全县社保基金的监管工作；开展全民社保政策宣传，动员符合条件的参保人员参加社会保险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none"/>
        </w:rPr>
        <w:t>（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highlight w:val="none"/>
          <w:lang w:eastAsia="zh-CN"/>
        </w:rPr>
        <w:t>201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highlight w:val="none"/>
          <w:lang w:val="en-US" w:eastAsia="zh-CN"/>
        </w:rPr>
        <w:t>7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highlight w:val="none"/>
          <w:lang w:eastAsia="zh-CN"/>
        </w:rPr>
        <w:t>年根据《预算单位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highlight w:val="none"/>
          <w:lang w:val="en-US" w:eastAsia="zh-CN"/>
        </w:rPr>
        <w:t>2017年配套资金预算统计表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highlight w:val="none"/>
          <w:lang w:eastAsia="zh-CN"/>
        </w:rPr>
        <w:t>》，按照上级任务要求，每年同级财政要对全县参加职工医疗人员进行基本医疗补助。城镇职工的基本医疗属我局代收项目，补助基金全部由县级财政预算负担。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对城镇职工基本医疗保险基金的补助，该项目总投入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136.78万元，其中本级财政拨款安排136.78万元。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对城镇职工基本医疗保险基金的补助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136.78万元，给每位参加职工基本医疗的人员每人每月补助5元，待年底征缴工作结束后及时统计相关参保人数，在年底一次性补助到相关参保人员的个人社保医疗账户中。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依据奇政发（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2001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）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1号文件要求，城镇职工基本医疗保险基金补助年底一次性到位。我局年底将对参加城镇职工医疗人员人数进行统计，确保受补贴人数的准确性。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奇台县社会保险管理局征缴科科测算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基础数据，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奇台县社会保险管理局基金管理科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对其进行审核；县财政局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社保科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进行数据核对，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复审；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县财政局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预算科进行项目指标下达。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该项目设立财政专户、收入户。由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县财政局社保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设立基金专户，实行专户储存、专账管理；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奇台县社会保险管理局按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年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度提出申请，县财政局负责领导及相关人员复合后将项目资金拨入我局收入户，局主要领导签批后，再上解至州级财政，进行全程电子，确保基金安全，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资金使用规范。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widowControl/>
        <w:suppressLineNumbers w:val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201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7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年对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城镇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职工基本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医疗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保险基金的专项补助资金按照全额实际发生金额全部执行到位，顺利完成年度预算项目绩效目标，完成率100%。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该项补助资金按时、足额划拨进入社保基金财政专户，无挤占挪用补助资金、改变资金用途等现象，确保参保人员医疗待遇按时足额划入个人社保医疗账户中。</w:t>
      </w:r>
    </w:p>
    <w:p>
      <w:pPr>
        <w:keepNext w:val="0"/>
        <w:keepLines w:val="0"/>
        <w:widowControl/>
        <w:suppressLineNumbers w:val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  <w:highlight w:val="none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  <w:t>该</w:t>
      </w:r>
      <w:r>
        <w:rPr>
          <w:rFonts w:hint="eastAsia" w:ascii="仿宋" w:hAnsi="仿宋" w:eastAsia="仿宋"/>
          <w:spacing w:val="-4"/>
          <w:sz w:val="32"/>
          <w:szCs w:val="32"/>
          <w:highlight w:val="none"/>
        </w:rPr>
        <w:t>项目绩效目标已完成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eastAsia="zh-CN"/>
        </w:rPr>
        <w:t>我局将继续严格落实《社会保险法》、《预算法》及区、州、县管理工作有关规定，客观评价资金使用绩效，规范财政资金管理，加强财政资金使用落实，提高资金使用社会效益，防止财经违纪问题发生，促进社保事业的发展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1、严格财务管理制度。城镇职工基本医疗执行国家统一的基金财务制度、会计制度和基金预决算管理制度。城镇职工基本医疗基金纳入财政专户，实行“收支两条线”管理，独立核算、专款专用，任何单位和个人不得挤占挪用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2、今后统筹地区内要进一步加强基金的稽查力度。对外可以聘请一些社会责任感强、有一定政策水平的医疗保险工作监督员，对单位基金进行公开有效监督。对内要不断创新稽查机制，加强稽查管理，完善稽查制度。及时发现漏洞，从而减少统筹基金流失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根据绩效评价结果，我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局</w:t>
      </w: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认为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该</w:t>
      </w: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项目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为保障民生的基本项目</w:t>
      </w: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，其存在意义重大，应当继续实施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该</w:t>
      </w: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项目。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奇台县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财政财政项目支出绩效自评表》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56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943"/>
        <w:gridCol w:w="1200"/>
        <w:gridCol w:w="1350"/>
        <w:gridCol w:w="240"/>
        <w:gridCol w:w="2787"/>
        <w:gridCol w:w="23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8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7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对企业职工基本养老保险基金的补助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7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奇台县社会保险管理局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138万元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136.78万元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138万元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136.78万元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78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37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5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7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预估参加城镇职工医疗人员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23000人，每人每月5元，按年度足额划拨入基金专户。</w:t>
            </w:r>
          </w:p>
        </w:tc>
        <w:tc>
          <w:tcPr>
            <w:tcW w:w="5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将参加城镇职工医疗人员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22797人（截止年底人数），依照每人每月5元，按年度足额划拨入基金专户。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参加大病医疗保险人数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2300人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实际参加大病医疗保险人数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22797（截止年底）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参加城镇职工医疗覆盖率率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参加城镇职工医疗覆盖率率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大病报销及时结算率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大病报销及时结算率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大病补贴标准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5元/人/月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大病补贴标准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5元/人/月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参加人员生活水平稳步提升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参加人员生活水平稳步提升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政策宣传普及执行率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政策宣传普及执行率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 w:colFirst="6" w:colLast="6"/>
          </w:p>
        </w:tc>
        <w:tc>
          <w:tcPr>
            <w:tcW w:w="9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参保人员满意度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参保人员满意度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享受大病险待遇人员满意度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95&amp;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享受大病险待遇人员满意度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95&amp;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2227772"/>
    <w:rsid w:val="0CFE70EC"/>
    <w:rsid w:val="11DA0264"/>
    <w:rsid w:val="144C5BDC"/>
    <w:rsid w:val="157967FC"/>
    <w:rsid w:val="16AD2670"/>
    <w:rsid w:val="3E9E3D04"/>
    <w:rsid w:val="41AD7195"/>
    <w:rsid w:val="426D5A81"/>
    <w:rsid w:val="533221DE"/>
    <w:rsid w:val="606A30C9"/>
    <w:rsid w:val="69524492"/>
    <w:rsid w:val="69786DE3"/>
    <w:rsid w:val="753670D3"/>
    <w:rsid w:val="7E277B42"/>
    <w:rsid w:val="7ED6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uiPriority w:val="9"/>
    <w:rPr>
      <w:b/>
      <w:bCs/>
    </w:rPr>
  </w:style>
  <w:style w:type="character" w:customStyle="1" w:styleId="26">
    <w:name w:val="标题 7 Char"/>
    <w:basedOn w:val="16"/>
    <w:link w:val="8"/>
    <w:semiHidden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2019-01-15T09:15:41Z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