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项目名称：对企业职工基本养老保险基金的补助</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奇台县社会保险管理局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奇台县社会保险管理局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黄</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lang w:eastAsia="zh-CN"/>
        </w:rPr>
        <w:t>斌</w:t>
      </w:r>
    </w:p>
    <w:p>
      <w:pPr>
        <w:spacing w:line="700" w:lineRule="exact"/>
        <w:ind w:firstLine="849" w:firstLineChars="236"/>
        <w:jc w:val="left"/>
        <w:rPr>
          <w:rFonts w:hAnsi="宋体" w:eastAsia="仿宋_GB2312" w:cs="宋体"/>
          <w:kern w:val="0"/>
          <w:sz w:val="36"/>
          <w:szCs w:val="36"/>
          <w:highlight w:val="none"/>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22</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4" w:firstLineChars="181"/>
        <w:rPr>
          <w:rStyle w:val="17"/>
          <w:rFonts w:hint="eastAsia" w:ascii="仿宋" w:hAnsi="仿宋" w:eastAsia="仿宋" w:cs="仿宋"/>
          <w:spacing w:val="-4"/>
          <w:sz w:val="32"/>
          <w:szCs w:val="32"/>
          <w:highlight w:val="none"/>
          <w:lang w:val="en-US" w:eastAsia="zh-CN"/>
        </w:rPr>
      </w:pPr>
      <w:r>
        <w:rPr>
          <w:rStyle w:val="17"/>
          <w:rFonts w:hint="eastAsia" w:ascii="仿宋" w:hAnsi="仿宋" w:eastAsia="仿宋" w:cs="仿宋"/>
          <w:b w:val="0"/>
          <w:bCs w:val="0"/>
          <w:spacing w:val="-4"/>
          <w:sz w:val="32"/>
          <w:szCs w:val="32"/>
          <w:highlight w:val="none"/>
          <w:lang w:eastAsia="zh-CN"/>
        </w:rPr>
        <w:t>奇台县社会保险管理局负责奇台县县域内行政、事业、企业职工基本养老保险、城乡居民基本养老保险、个体灵活就业城镇职工基本医疗保险、失业保险、工伤保险、生育保险的征缴和五项社会保险待遇的结算、支付等工作。负责全县机关事业单位养老保险政策宣传、基金征缴、支付管理、监督检查及稽核工作；承担全县城镇居民医疗保险的政策宣传及具体业务的经办；负责奇台县城乡居民养老保险政策宣传及具体业务的经办。负责全县社会保障卡相关政策宣传及发放工作。建立与完善奇台县社会保险系统，负责全县社保基金的监管工作；开展全民社保政策宣传，动员符合条件的参保人员参加社会保险。</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highlight w:val="none"/>
        </w:rPr>
        <w:t>（</w:t>
      </w: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hint="eastAsia" w:ascii="仿宋" w:hAnsi="仿宋" w:eastAsia="仿宋" w:cs="仿宋"/>
          <w:b w:val="0"/>
          <w:bCs w:val="0"/>
          <w:spacing w:val="-4"/>
          <w:sz w:val="32"/>
          <w:szCs w:val="32"/>
          <w:highlight w:val="none"/>
          <w:lang w:eastAsia="zh-CN"/>
        </w:rPr>
      </w:pPr>
      <w:r>
        <w:rPr>
          <w:rStyle w:val="17"/>
          <w:rFonts w:hint="eastAsia" w:ascii="仿宋" w:hAnsi="仿宋" w:eastAsia="仿宋" w:cs="仿宋"/>
          <w:b w:val="0"/>
          <w:bCs w:val="0"/>
          <w:spacing w:val="-4"/>
          <w:sz w:val="32"/>
          <w:szCs w:val="32"/>
          <w:highlight w:val="none"/>
          <w:lang w:eastAsia="zh-CN"/>
        </w:rPr>
        <w:t>201</w:t>
      </w:r>
      <w:r>
        <w:rPr>
          <w:rStyle w:val="17"/>
          <w:rFonts w:hint="eastAsia" w:ascii="仿宋" w:hAnsi="仿宋" w:eastAsia="仿宋" w:cs="仿宋"/>
          <w:b w:val="0"/>
          <w:bCs w:val="0"/>
          <w:spacing w:val="-4"/>
          <w:sz w:val="32"/>
          <w:szCs w:val="32"/>
          <w:highlight w:val="none"/>
          <w:lang w:val="en-US" w:eastAsia="zh-CN"/>
        </w:rPr>
        <w:t>7</w:t>
      </w:r>
      <w:r>
        <w:rPr>
          <w:rStyle w:val="17"/>
          <w:rFonts w:hint="eastAsia" w:ascii="仿宋" w:hAnsi="仿宋" w:eastAsia="仿宋" w:cs="仿宋"/>
          <w:b w:val="0"/>
          <w:bCs w:val="0"/>
          <w:spacing w:val="-4"/>
          <w:sz w:val="32"/>
          <w:szCs w:val="32"/>
          <w:highlight w:val="none"/>
          <w:lang w:eastAsia="zh-CN"/>
        </w:rPr>
        <w:t>年根据《预算单位</w:t>
      </w:r>
      <w:r>
        <w:rPr>
          <w:rStyle w:val="17"/>
          <w:rFonts w:hint="eastAsia" w:ascii="仿宋" w:hAnsi="仿宋" w:eastAsia="仿宋" w:cs="仿宋"/>
          <w:b w:val="0"/>
          <w:bCs w:val="0"/>
          <w:spacing w:val="-4"/>
          <w:sz w:val="32"/>
          <w:szCs w:val="32"/>
          <w:highlight w:val="none"/>
          <w:lang w:val="en-US" w:eastAsia="zh-CN"/>
        </w:rPr>
        <w:t>2017年配套资金预算统计表</w:t>
      </w:r>
      <w:r>
        <w:rPr>
          <w:rStyle w:val="17"/>
          <w:rFonts w:hint="eastAsia" w:ascii="仿宋" w:hAnsi="仿宋" w:eastAsia="仿宋" w:cs="仿宋"/>
          <w:b w:val="0"/>
          <w:bCs w:val="0"/>
          <w:spacing w:val="-4"/>
          <w:sz w:val="32"/>
          <w:szCs w:val="32"/>
          <w:highlight w:val="none"/>
          <w:lang w:eastAsia="zh-CN"/>
        </w:rPr>
        <w:t>》，按照上级任务要求，每年同级财政要对破产企业退休职工生活费给予一定的补助。破产企业退休职工的生活费属我局代发项目，代发资金全部由县级财政预算负担。</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对企业职工基本养老保险基金的补助，该项目总投入</w:t>
      </w:r>
      <w:r>
        <w:rPr>
          <w:rStyle w:val="17"/>
          <w:rFonts w:hint="eastAsia" w:ascii="仿宋" w:hAnsi="仿宋" w:eastAsia="仿宋"/>
          <w:b w:val="0"/>
          <w:spacing w:val="-4"/>
          <w:sz w:val="32"/>
          <w:szCs w:val="32"/>
          <w:highlight w:val="none"/>
          <w:lang w:val="en-US" w:eastAsia="zh-CN"/>
        </w:rPr>
        <w:t>59.58万元，其中本级财政拨款安排59.58万元。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eastAsia="zh-CN"/>
        </w:rPr>
        <w:t>对企业职工基本养老保险基金的补助</w:t>
      </w:r>
      <w:r>
        <w:rPr>
          <w:rStyle w:val="17"/>
          <w:rFonts w:hint="eastAsia" w:ascii="仿宋" w:hAnsi="仿宋" w:eastAsia="仿宋"/>
          <w:b w:val="0"/>
          <w:spacing w:val="-4"/>
          <w:sz w:val="32"/>
          <w:szCs w:val="32"/>
          <w:highlight w:val="none"/>
          <w:lang w:val="en-US" w:eastAsia="zh-CN"/>
        </w:rPr>
        <w:t>59.58万元，给破产企业退休职工每人每月发放120元，平均每月发放人数达到413人。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none"/>
          <w:lang w:eastAsia="zh-CN"/>
        </w:rPr>
        <w:t>依据奇政发（</w:t>
      </w:r>
      <w:r>
        <w:rPr>
          <w:rStyle w:val="17"/>
          <w:rFonts w:hint="eastAsia" w:ascii="仿宋" w:hAnsi="仿宋" w:eastAsia="仿宋"/>
          <w:b w:val="0"/>
          <w:spacing w:val="-4"/>
          <w:sz w:val="32"/>
          <w:szCs w:val="32"/>
          <w:highlight w:val="none"/>
          <w:lang w:val="en-US" w:eastAsia="zh-CN"/>
        </w:rPr>
        <w:t>2010</w:t>
      </w:r>
      <w:r>
        <w:rPr>
          <w:rStyle w:val="17"/>
          <w:rFonts w:hint="eastAsia" w:ascii="仿宋" w:hAnsi="仿宋" w:eastAsia="仿宋"/>
          <w:b w:val="0"/>
          <w:spacing w:val="-4"/>
          <w:sz w:val="32"/>
          <w:szCs w:val="32"/>
          <w:highlight w:val="none"/>
          <w:lang w:eastAsia="zh-CN"/>
        </w:rPr>
        <w:t>）</w:t>
      </w:r>
      <w:r>
        <w:rPr>
          <w:rStyle w:val="17"/>
          <w:rFonts w:hint="eastAsia" w:ascii="仿宋" w:hAnsi="仿宋" w:eastAsia="仿宋"/>
          <w:b w:val="0"/>
          <w:spacing w:val="-4"/>
          <w:sz w:val="32"/>
          <w:szCs w:val="32"/>
          <w:highlight w:val="none"/>
          <w:lang w:val="en-US" w:eastAsia="zh-CN"/>
        </w:rPr>
        <w:t>168号文件要求，破产企业退休职工生活费每季度发放一次，死亡人员要在下一季度中减去。我局每季度均对破产企业退休职工进行生存认证，确保发放人数的准确性。</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rPr>
        <w:t>由</w:t>
      </w:r>
      <w:r>
        <w:rPr>
          <w:rStyle w:val="17"/>
          <w:rFonts w:hint="eastAsia" w:ascii="仿宋" w:hAnsi="仿宋" w:eastAsia="仿宋"/>
          <w:b w:val="0"/>
          <w:spacing w:val="-4"/>
          <w:sz w:val="32"/>
          <w:szCs w:val="32"/>
          <w:highlight w:val="none"/>
          <w:lang w:eastAsia="zh-CN"/>
        </w:rPr>
        <w:t>奇台县社会保险管理局退管科</w:t>
      </w:r>
      <w:r>
        <w:rPr>
          <w:rStyle w:val="17"/>
          <w:rFonts w:hint="eastAsia" w:ascii="仿宋" w:hAnsi="仿宋" w:eastAsia="仿宋"/>
          <w:b w:val="0"/>
          <w:spacing w:val="-4"/>
          <w:sz w:val="32"/>
          <w:szCs w:val="32"/>
          <w:highlight w:val="none"/>
        </w:rPr>
        <w:t>提供基础数据，</w:t>
      </w:r>
      <w:r>
        <w:rPr>
          <w:rStyle w:val="17"/>
          <w:rFonts w:hint="eastAsia" w:ascii="仿宋" w:hAnsi="仿宋" w:eastAsia="仿宋"/>
          <w:b w:val="0"/>
          <w:spacing w:val="-4"/>
          <w:sz w:val="32"/>
          <w:szCs w:val="32"/>
          <w:highlight w:val="none"/>
          <w:lang w:eastAsia="zh-CN"/>
        </w:rPr>
        <w:t>奇台县社会保险管理局基金管理科</w:t>
      </w:r>
      <w:r>
        <w:rPr>
          <w:rStyle w:val="17"/>
          <w:rFonts w:hint="eastAsia" w:ascii="仿宋" w:hAnsi="仿宋" w:eastAsia="仿宋"/>
          <w:b w:val="0"/>
          <w:spacing w:val="-4"/>
          <w:sz w:val="32"/>
          <w:szCs w:val="32"/>
          <w:highlight w:val="none"/>
        </w:rPr>
        <w:t>对其进行审核；县财政局</w:t>
      </w:r>
      <w:r>
        <w:rPr>
          <w:rStyle w:val="17"/>
          <w:rFonts w:hint="eastAsia" w:ascii="仿宋" w:hAnsi="仿宋" w:eastAsia="仿宋"/>
          <w:b w:val="0"/>
          <w:spacing w:val="-4"/>
          <w:sz w:val="32"/>
          <w:szCs w:val="32"/>
          <w:highlight w:val="none"/>
          <w:lang w:eastAsia="zh-CN"/>
        </w:rPr>
        <w:t>社保科</w:t>
      </w:r>
      <w:r>
        <w:rPr>
          <w:rStyle w:val="17"/>
          <w:rFonts w:hint="eastAsia" w:ascii="仿宋" w:hAnsi="仿宋" w:eastAsia="仿宋"/>
          <w:b w:val="0"/>
          <w:spacing w:val="-4"/>
          <w:sz w:val="32"/>
          <w:szCs w:val="32"/>
          <w:highlight w:val="none"/>
        </w:rPr>
        <w:t>进行数据核对，</w:t>
      </w:r>
      <w:r>
        <w:rPr>
          <w:rStyle w:val="17"/>
          <w:rFonts w:hint="eastAsia" w:ascii="仿宋" w:hAnsi="仿宋" w:eastAsia="仿宋"/>
          <w:b w:val="0"/>
          <w:spacing w:val="-4"/>
          <w:sz w:val="32"/>
          <w:szCs w:val="32"/>
          <w:highlight w:val="none"/>
          <w:lang w:eastAsia="zh-CN"/>
        </w:rPr>
        <w:t>复审；</w:t>
      </w:r>
      <w:r>
        <w:rPr>
          <w:rStyle w:val="17"/>
          <w:rFonts w:hint="eastAsia" w:ascii="仿宋" w:hAnsi="仿宋" w:eastAsia="仿宋"/>
          <w:b w:val="0"/>
          <w:spacing w:val="-4"/>
          <w:sz w:val="32"/>
          <w:szCs w:val="32"/>
          <w:highlight w:val="none"/>
        </w:rPr>
        <w:t>县财政局</w:t>
      </w:r>
      <w:r>
        <w:rPr>
          <w:rStyle w:val="17"/>
          <w:rFonts w:hint="eastAsia" w:ascii="仿宋" w:hAnsi="仿宋" w:eastAsia="仿宋"/>
          <w:b w:val="0"/>
          <w:spacing w:val="-4"/>
          <w:sz w:val="32"/>
          <w:szCs w:val="32"/>
          <w:highlight w:val="none"/>
          <w:lang w:eastAsia="zh-CN"/>
        </w:rPr>
        <w:t>预算科进行项目指标下达。</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none"/>
          <w:lang w:eastAsia="zh-CN"/>
        </w:rPr>
        <w:t>该项目设立财政专户、收入户、支出户。由</w:t>
      </w:r>
      <w:r>
        <w:rPr>
          <w:rStyle w:val="17"/>
          <w:rFonts w:hint="eastAsia" w:ascii="仿宋" w:hAnsi="仿宋" w:eastAsia="仿宋"/>
          <w:b w:val="0"/>
          <w:spacing w:val="-4"/>
          <w:sz w:val="32"/>
          <w:szCs w:val="32"/>
          <w:highlight w:val="none"/>
        </w:rPr>
        <w:t>县财政局社保</w:t>
      </w:r>
      <w:r>
        <w:rPr>
          <w:rStyle w:val="17"/>
          <w:rFonts w:hint="eastAsia" w:ascii="仿宋" w:hAnsi="仿宋" w:eastAsia="仿宋"/>
          <w:b w:val="0"/>
          <w:spacing w:val="-4"/>
          <w:sz w:val="32"/>
          <w:szCs w:val="32"/>
          <w:highlight w:val="none"/>
          <w:lang w:eastAsia="zh-CN"/>
        </w:rPr>
        <w:t>科</w:t>
      </w:r>
      <w:r>
        <w:rPr>
          <w:rStyle w:val="17"/>
          <w:rFonts w:hint="eastAsia" w:ascii="仿宋" w:hAnsi="仿宋" w:eastAsia="仿宋"/>
          <w:b w:val="0"/>
          <w:spacing w:val="-4"/>
          <w:sz w:val="32"/>
          <w:szCs w:val="32"/>
          <w:highlight w:val="none"/>
        </w:rPr>
        <w:t>设立基金专户，实行专户储存、专账管理；</w:t>
      </w:r>
      <w:r>
        <w:rPr>
          <w:rStyle w:val="17"/>
          <w:rFonts w:hint="eastAsia" w:ascii="仿宋" w:hAnsi="仿宋" w:eastAsia="仿宋"/>
          <w:b w:val="0"/>
          <w:spacing w:val="-4"/>
          <w:sz w:val="32"/>
          <w:szCs w:val="32"/>
          <w:highlight w:val="none"/>
          <w:lang w:eastAsia="zh-CN"/>
        </w:rPr>
        <w:t>奇台县社会保险管理局按季度提出申请，县财政局负责领导及相关人员复合后将项目资金拨入我局收入户，局主要领导签批后，再拨付至基金专用支出户，进行全程电子化发放，确保基金“收支两条线”。</w:t>
      </w:r>
      <w:r>
        <w:rPr>
          <w:rStyle w:val="17"/>
          <w:rFonts w:hint="eastAsia" w:ascii="仿宋" w:hAnsi="仿宋" w:eastAsia="仿宋"/>
          <w:b w:val="0"/>
          <w:spacing w:val="-4"/>
          <w:sz w:val="32"/>
          <w:szCs w:val="32"/>
          <w:highlight w:val="none"/>
        </w:rPr>
        <w:t>资金使用规范。</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widowControl/>
        <w:suppressLineNumbers w:val="0"/>
        <w:ind w:firstLine="624" w:firstLineChars="200"/>
        <w:jc w:val="left"/>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201</w:t>
      </w:r>
      <w:r>
        <w:rPr>
          <w:rStyle w:val="17"/>
          <w:rFonts w:hint="eastAsia" w:ascii="仿宋" w:hAnsi="仿宋" w:eastAsia="仿宋"/>
          <w:b w:val="0"/>
          <w:spacing w:val="-4"/>
          <w:sz w:val="32"/>
          <w:szCs w:val="32"/>
          <w:highlight w:val="none"/>
          <w:lang w:val="en-US" w:eastAsia="zh-CN"/>
        </w:rPr>
        <w:t>7</w:t>
      </w:r>
      <w:r>
        <w:rPr>
          <w:rStyle w:val="17"/>
          <w:rFonts w:hint="eastAsia" w:ascii="仿宋" w:hAnsi="仿宋" w:eastAsia="仿宋"/>
          <w:b w:val="0"/>
          <w:spacing w:val="-4"/>
          <w:sz w:val="32"/>
          <w:szCs w:val="32"/>
          <w:highlight w:val="none"/>
        </w:rPr>
        <w:t>年对企业职工基本养老保险基金的专项补助资金按照全额实际发生金额全部执行到位，顺利完成年度预算项目绩效目标，完成率100%。</w:t>
      </w:r>
      <w:r>
        <w:rPr>
          <w:rStyle w:val="17"/>
          <w:rFonts w:hint="eastAsia" w:ascii="仿宋" w:hAnsi="仿宋" w:eastAsia="仿宋"/>
          <w:b w:val="0"/>
          <w:spacing w:val="-4"/>
          <w:sz w:val="32"/>
          <w:szCs w:val="32"/>
          <w:highlight w:val="none"/>
          <w:lang w:eastAsia="zh-CN"/>
        </w:rPr>
        <w:t>该项目的实施</w:t>
      </w:r>
      <w:r>
        <w:rPr>
          <w:rStyle w:val="17"/>
          <w:rFonts w:hint="eastAsia" w:ascii="仿宋" w:hAnsi="仿宋" w:eastAsia="仿宋"/>
          <w:b w:val="0"/>
          <w:spacing w:val="-4"/>
          <w:sz w:val="32"/>
          <w:szCs w:val="32"/>
          <w:highlight w:val="none"/>
          <w:lang w:val="en-US" w:eastAsia="zh-CN"/>
        </w:rPr>
        <w:t>在一定程度上减轻了破产产企业退休职工的生活压力，使广大破产企业退休职工感受到了党的温暖，提升了生活的幸福感和获得感。体现了人文主义，对维护全县社会稳定有着重要意义。</w:t>
      </w:r>
    </w:p>
    <w:p>
      <w:pPr>
        <w:spacing w:line="540" w:lineRule="exact"/>
        <w:ind w:firstLine="564" w:firstLineChars="181"/>
        <w:rPr>
          <w:rStyle w:val="17"/>
          <w:rFonts w:hint="eastAsia" w:ascii="仿宋" w:hAnsi="仿宋" w:eastAsia="仿宋"/>
          <w:b w:val="0"/>
          <w:spacing w:val="-4"/>
          <w:sz w:val="32"/>
          <w:szCs w:val="32"/>
          <w:highlight w:val="yellow"/>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none"/>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eastAsia="zh-CN"/>
        </w:rPr>
        <w:t>该项目有利于奇台县社会大局稳定，我局将继续认真做好破产企业退休职工人数统计及预算上报工作，认真执行基金“收支两条线”，严把基金管理及发放关。</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rPr>
      </w:pPr>
      <w:r>
        <w:rPr>
          <w:rFonts w:hint="eastAsia" w:ascii="仿宋_GB2312" w:eastAsia="仿宋_GB2312"/>
          <w:spacing w:val="-4"/>
          <w:sz w:val="32"/>
          <w:szCs w:val="32"/>
          <w:highlight w:val="none"/>
          <w:lang w:val="en-US" w:eastAsia="zh-CN"/>
        </w:rPr>
        <w:t>1、</w:t>
      </w:r>
      <w:r>
        <w:rPr>
          <w:rFonts w:hint="eastAsia" w:ascii="仿宋_GB2312" w:eastAsia="仿宋_GB2312"/>
          <w:spacing w:val="-4"/>
          <w:sz w:val="32"/>
          <w:szCs w:val="32"/>
          <w:highlight w:val="none"/>
          <w:lang w:eastAsia="zh-CN"/>
        </w:rPr>
        <w:t>年底</w:t>
      </w:r>
      <w:r>
        <w:rPr>
          <w:rFonts w:hint="eastAsia" w:ascii="仿宋_GB2312" w:eastAsia="仿宋_GB2312"/>
          <w:spacing w:val="-4"/>
          <w:sz w:val="32"/>
          <w:szCs w:val="32"/>
          <w:highlight w:val="none"/>
        </w:rPr>
        <w:t>对破产企业退休职工</w:t>
      </w:r>
      <w:r>
        <w:rPr>
          <w:rFonts w:hint="eastAsia" w:ascii="仿宋_GB2312" w:eastAsia="仿宋_GB2312"/>
          <w:spacing w:val="-4"/>
          <w:sz w:val="32"/>
          <w:szCs w:val="32"/>
          <w:highlight w:val="none"/>
          <w:lang w:eastAsia="zh-CN"/>
        </w:rPr>
        <w:t>人数进行统计</w:t>
      </w:r>
      <w:r>
        <w:rPr>
          <w:rFonts w:hint="eastAsia" w:ascii="仿宋_GB2312" w:eastAsia="仿宋_GB2312"/>
          <w:spacing w:val="-4"/>
          <w:sz w:val="32"/>
          <w:szCs w:val="32"/>
          <w:highlight w:val="none"/>
        </w:rPr>
        <w:t>，并编制预算，每</w:t>
      </w:r>
      <w:r>
        <w:rPr>
          <w:rFonts w:hint="eastAsia" w:ascii="仿宋_GB2312" w:eastAsia="仿宋_GB2312"/>
          <w:spacing w:val="-4"/>
          <w:sz w:val="32"/>
          <w:szCs w:val="32"/>
          <w:highlight w:val="none"/>
          <w:lang w:eastAsia="zh-CN"/>
        </w:rPr>
        <w:t>季度对</w:t>
      </w:r>
      <w:r>
        <w:rPr>
          <w:rFonts w:hint="eastAsia" w:ascii="仿宋_GB2312" w:eastAsia="仿宋_GB2312"/>
          <w:spacing w:val="-4"/>
          <w:sz w:val="32"/>
          <w:szCs w:val="32"/>
          <w:highlight w:val="none"/>
        </w:rPr>
        <w:t>破产企业退休职工</w:t>
      </w:r>
      <w:r>
        <w:rPr>
          <w:rFonts w:hint="eastAsia" w:ascii="仿宋_GB2312" w:eastAsia="仿宋_GB2312"/>
          <w:spacing w:val="-4"/>
          <w:sz w:val="32"/>
          <w:szCs w:val="32"/>
          <w:highlight w:val="none"/>
          <w:lang w:eastAsia="zh-CN"/>
        </w:rPr>
        <w:t>人数重新统计审核</w:t>
      </w:r>
      <w:r>
        <w:rPr>
          <w:rFonts w:hint="eastAsia" w:ascii="仿宋_GB2312" w:eastAsia="仿宋_GB2312"/>
          <w:spacing w:val="-4"/>
          <w:sz w:val="32"/>
          <w:szCs w:val="32"/>
          <w:highlight w:val="none"/>
        </w:rPr>
        <w:t>，及时申请预算资金，确保补助资金及时足额到位，破产企业退休</w:t>
      </w:r>
      <w:r>
        <w:rPr>
          <w:rFonts w:hint="eastAsia" w:ascii="仿宋_GB2312" w:eastAsia="仿宋_GB2312"/>
          <w:spacing w:val="-4"/>
          <w:sz w:val="32"/>
          <w:szCs w:val="32"/>
          <w:highlight w:val="none"/>
          <w:lang w:eastAsia="zh-CN"/>
        </w:rPr>
        <w:t>人员</w:t>
      </w:r>
      <w:r>
        <w:rPr>
          <w:rFonts w:hint="eastAsia" w:ascii="仿宋_GB2312" w:eastAsia="仿宋_GB2312"/>
          <w:spacing w:val="-4"/>
          <w:sz w:val="32"/>
          <w:szCs w:val="32"/>
          <w:highlight w:val="none"/>
        </w:rPr>
        <w:t>按时发放</w:t>
      </w:r>
      <w:r>
        <w:rPr>
          <w:rFonts w:hint="eastAsia" w:ascii="仿宋_GB2312" w:eastAsia="仿宋_GB2312"/>
          <w:spacing w:val="-4"/>
          <w:sz w:val="32"/>
          <w:szCs w:val="32"/>
          <w:highlight w:val="none"/>
          <w:lang w:eastAsia="zh-CN"/>
        </w:rPr>
        <w:t>生活补助</w:t>
      </w:r>
      <w:r>
        <w:rPr>
          <w:rFonts w:hint="eastAsia" w:ascii="仿宋_GB2312" w:eastAsia="仿宋_GB2312"/>
          <w:spacing w:val="-4"/>
          <w:sz w:val="32"/>
          <w:szCs w:val="32"/>
          <w:highlight w:val="none"/>
        </w:rPr>
        <w:t>待遇。县</w:t>
      </w:r>
      <w:r>
        <w:rPr>
          <w:rFonts w:hint="eastAsia" w:ascii="仿宋_GB2312" w:eastAsia="仿宋_GB2312"/>
          <w:spacing w:val="-4"/>
          <w:sz w:val="32"/>
          <w:szCs w:val="32"/>
          <w:highlight w:val="none"/>
          <w:lang w:eastAsia="zh-CN"/>
        </w:rPr>
        <w:t>社会保险管理局</w:t>
      </w:r>
      <w:r>
        <w:rPr>
          <w:rFonts w:hint="eastAsia" w:ascii="仿宋_GB2312" w:eastAsia="仿宋_GB2312"/>
          <w:spacing w:val="-4"/>
          <w:sz w:val="32"/>
          <w:szCs w:val="32"/>
          <w:highlight w:val="none"/>
        </w:rPr>
        <w:t>、县财政局精诚合作，相辅相成，程序科学规范，资金到位及时无误，服务周到，群众满意。</w:t>
      </w:r>
    </w:p>
    <w:p>
      <w:pPr>
        <w:spacing w:line="540" w:lineRule="exact"/>
        <w:ind w:firstLine="564" w:firstLineChars="181"/>
        <w:rPr>
          <w:rFonts w:hint="eastAsia" w:ascii="仿宋_GB2312" w:eastAsia="仿宋_GB2312"/>
          <w:spacing w:val="-4"/>
          <w:sz w:val="32"/>
          <w:szCs w:val="32"/>
          <w:highlight w:val="yellow"/>
        </w:rPr>
      </w:pPr>
      <w:r>
        <w:rPr>
          <w:rFonts w:hint="eastAsia" w:ascii="仿宋_GB2312" w:eastAsia="仿宋_GB2312"/>
          <w:spacing w:val="-4"/>
          <w:sz w:val="32"/>
          <w:szCs w:val="32"/>
          <w:highlight w:val="none"/>
          <w:lang w:val="en-US" w:eastAsia="zh-CN"/>
        </w:rPr>
        <w:t>2、</w:t>
      </w:r>
      <w:r>
        <w:rPr>
          <w:rFonts w:hint="eastAsia" w:ascii="仿宋_GB2312" w:eastAsia="仿宋_GB2312"/>
          <w:spacing w:val="-4"/>
          <w:sz w:val="32"/>
          <w:szCs w:val="32"/>
          <w:highlight w:val="none"/>
        </w:rPr>
        <w:t>建议：继续实施</w:t>
      </w:r>
      <w:r>
        <w:rPr>
          <w:rFonts w:hint="eastAsia" w:ascii="仿宋_GB2312" w:eastAsia="仿宋_GB2312"/>
          <w:spacing w:val="-4"/>
          <w:sz w:val="32"/>
          <w:szCs w:val="32"/>
          <w:highlight w:val="none"/>
          <w:lang w:eastAsia="zh-CN"/>
        </w:rPr>
        <w:t>该</w:t>
      </w:r>
      <w:r>
        <w:rPr>
          <w:rFonts w:hint="eastAsia" w:ascii="仿宋_GB2312" w:eastAsia="仿宋_GB2312"/>
          <w:spacing w:val="-4"/>
          <w:sz w:val="32"/>
          <w:szCs w:val="32"/>
          <w:highlight w:val="none"/>
        </w:rPr>
        <w:t>项目，县财政</w:t>
      </w:r>
      <w:r>
        <w:rPr>
          <w:rFonts w:hint="eastAsia" w:ascii="仿宋_GB2312" w:eastAsia="仿宋_GB2312"/>
          <w:spacing w:val="-4"/>
          <w:sz w:val="32"/>
          <w:szCs w:val="32"/>
          <w:highlight w:val="none"/>
          <w:lang w:eastAsia="zh-CN"/>
        </w:rPr>
        <w:t>继续</w:t>
      </w:r>
      <w:r>
        <w:rPr>
          <w:rFonts w:hint="eastAsia" w:ascii="仿宋_GB2312" w:eastAsia="仿宋_GB2312"/>
          <w:spacing w:val="-4"/>
          <w:sz w:val="32"/>
          <w:szCs w:val="32"/>
          <w:highlight w:val="none"/>
        </w:rPr>
        <w:t>资金</w:t>
      </w:r>
      <w:r>
        <w:rPr>
          <w:rFonts w:hint="eastAsia" w:ascii="仿宋_GB2312" w:eastAsia="仿宋_GB2312"/>
          <w:spacing w:val="-4"/>
          <w:sz w:val="32"/>
          <w:szCs w:val="32"/>
          <w:highlight w:val="none"/>
          <w:lang w:eastAsia="zh-CN"/>
        </w:rPr>
        <w:t>补助</w:t>
      </w:r>
      <w:r>
        <w:rPr>
          <w:rFonts w:hint="eastAsia" w:ascii="仿宋_GB2312" w:eastAsia="仿宋_GB2312"/>
          <w:spacing w:val="-4"/>
          <w:sz w:val="32"/>
          <w:szCs w:val="32"/>
          <w:highlight w:val="none"/>
        </w:rPr>
        <w:t>投入，严格管理，确保</w:t>
      </w:r>
      <w:r>
        <w:rPr>
          <w:rFonts w:hint="eastAsia" w:ascii="仿宋_GB2312" w:eastAsia="仿宋_GB2312"/>
          <w:spacing w:val="-4"/>
          <w:sz w:val="32"/>
          <w:szCs w:val="32"/>
          <w:highlight w:val="none"/>
          <w:lang w:eastAsia="zh-CN"/>
        </w:rPr>
        <w:t>基金安全发放到位</w:t>
      </w:r>
      <w:r>
        <w:rPr>
          <w:rFonts w:hint="eastAsia" w:ascii="仿宋_GB2312" w:eastAsia="仿宋_GB2312"/>
          <w:spacing w:val="-4"/>
          <w:sz w:val="32"/>
          <w:szCs w:val="32"/>
          <w:highlight w:val="none"/>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640"/>
        <w:rPr>
          <w:rFonts w:hint="eastAsia" w:ascii="仿宋_GB2312" w:eastAsia="仿宋_GB2312"/>
          <w:spacing w:val="-4"/>
          <w:sz w:val="32"/>
          <w:szCs w:val="32"/>
          <w:highlight w:val="none"/>
        </w:rPr>
      </w:pPr>
      <w:r>
        <w:rPr>
          <w:rFonts w:hint="eastAsia" w:ascii="仿宋_GB2312" w:eastAsia="仿宋_GB2312"/>
          <w:spacing w:val="-4"/>
          <w:sz w:val="32"/>
          <w:szCs w:val="32"/>
          <w:highlight w:val="none"/>
        </w:rPr>
        <w:t>根据绩效评价结果，我</w:t>
      </w:r>
      <w:r>
        <w:rPr>
          <w:rFonts w:hint="eastAsia" w:ascii="仿宋_GB2312" w:eastAsia="仿宋_GB2312"/>
          <w:spacing w:val="-4"/>
          <w:sz w:val="32"/>
          <w:szCs w:val="32"/>
          <w:highlight w:val="none"/>
          <w:lang w:eastAsia="zh-CN"/>
        </w:rPr>
        <w:t>局</w:t>
      </w:r>
      <w:r>
        <w:rPr>
          <w:rFonts w:hint="eastAsia" w:ascii="仿宋_GB2312" w:eastAsia="仿宋_GB2312"/>
          <w:spacing w:val="-4"/>
          <w:sz w:val="32"/>
          <w:szCs w:val="32"/>
          <w:highlight w:val="none"/>
        </w:rPr>
        <w:t>认为</w:t>
      </w:r>
      <w:r>
        <w:rPr>
          <w:rFonts w:hint="eastAsia" w:ascii="仿宋_GB2312" w:eastAsia="仿宋_GB2312"/>
          <w:spacing w:val="-4"/>
          <w:sz w:val="32"/>
          <w:szCs w:val="32"/>
          <w:highlight w:val="none"/>
          <w:lang w:eastAsia="zh-CN"/>
        </w:rPr>
        <w:t>该</w:t>
      </w:r>
      <w:r>
        <w:rPr>
          <w:rFonts w:hint="eastAsia" w:ascii="仿宋_GB2312" w:eastAsia="仿宋_GB2312"/>
          <w:spacing w:val="-4"/>
          <w:sz w:val="32"/>
          <w:szCs w:val="32"/>
          <w:highlight w:val="none"/>
        </w:rPr>
        <w:t>项目利国利民，其存在意义重大，应当继续实施</w:t>
      </w:r>
      <w:r>
        <w:rPr>
          <w:rFonts w:hint="eastAsia" w:ascii="仿宋_GB2312" w:eastAsia="仿宋_GB2312"/>
          <w:spacing w:val="-4"/>
          <w:sz w:val="32"/>
          <w:szCs w:val="32"/>
          <w:highlight w:val="none"/>
          <w:lang w:eastAsia="zh-CN"/>
        </w:rPr>
        <w:t>该</w:t>
      </w:r>
      <w:r>
        <w:rPr>
          <w:rFonts w:hint="eastAsia" w:ascii="仿宋_GB2312" w:eastAsia="仿宋_GB2312"/>
          <w:spacing w:val="-4"/>
          <w:sz w:val="32"/>
          <w:szCs w:val="32"/>
          <w:highlight w:val="none"/>
        </w:rPr>
        <w:t>项目。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w:t>
      </w:r>
      <w:r>
        <w:rPr>
          <w:rStyle w:val="17"/>
          <w:rFonts w:hint="eastAsia" w:ascii="仿宋" w:hAnsi="仿宋" w:eastAsia="仿宋"/>
          <w:b w:val="0"/>
          <w:spacing w:val="-4"/>
          <w:sz w:val="32"/>
          <w:szCs w:val="32"/>
          <w:lang w:eastAsia="zh-CN"/>
        </w:rPr>
        <w:t>奇台县</w:t>
      </w:r>
      <w:r>
        <w:rPr>
          <w:rStyle w:val="17"/>
          <w:rFonts w:hint="eastAsia" w:ascii="仿宋" w:hAnsi="仿宋" w:eastAsia="仿宋"/>
          <w:b w:val="0"/>
          <w:spacing w:val="-4"/>
          <w:sz w:val="32"/>
          <w:szCs w:val="32"/>
        </w:rPr>
        <w:t>财政财政项目支出绩效自评表》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568" w:type="dxa"/>
        <w:tblInd w:w="93" w:type="dxa"/>
        <w:tblLayout w:type="fixed"/>
        <w:tblCellMar>
          <w:top w:w="0" w:type="dxa"/>
          <w:left w:w="108" w:type="dxa"/>
          <w:bottom w:w="0" w:type="dxa"/>
          <w:right w:w="108" w:type="dxa"/>
        </w:tblCellMar>
      </w:tblPr>
      <w:tblGrid>
        <w:gridCol w:w="720"/>
        <w:gridCol w:w="943"/>
        <w:gridCol w:w="1200"/>
        <w:gridCol w:w="1350"/>
        <w:gridCol w:w="240"/>
        <w:gridCol w:w="2787"/>
        <w:gridCol w:w="2328"/>
      </w:tblGrid>
      <w:tr>
        <w:tblPrEx>
          <w:tblLayout w:type="fixed"/>
          <w:tblCellMar>
            <w:top w:w="0" w:type="dxa"/>
            <w:left w:w="108" w:type="dxa"/>
            <w:bottom w:w="0" w:type="dxa"/>
            <w:right w:w="108" w:type="dxa"/>
          </w:tblCellMar>
        </w:tblPrEx>
        <w:trPr>
          <w:trHeight w:val="405" w:hRule="atLeast"/>
        </w:trPr>
        <w:tc>
          <w:tcPr>
            <w:tcW w:w="9568"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568"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943"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20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5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787"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328"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286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670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对企业职工基本养老保险基金的补助　</w:t>
            </w:r>
          </w:p>
        </w:tc>
      </w:tr>
      <w:tr>
        <w:tblPrEx>
          <w:tblLayout w:type="fixed"/>
          <w:tblCellMar>
            <w:top w:w="0" w:type="dxa"/>
            <w:left w:w="108" w:type="dxa"/>
            <w:bottom w:w="0" w:type="dxa"/>
            <w:right w:w="108" w:type="dxa"/>
          </w:tblCellMar>
        </w:tblPrEx>
        <w:trPr>
          <w:trHeight w:val="435" w:hRule="atLeast"/>
        </w:trPr>
        <w:tc>
          <w:tcPr>
            <w:tcW w:w="286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670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奇台县社会保险管理局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1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5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60.48万元</w:t>
            </w:r>
            <w:r>
              <w:rPr>
                <w:rFonts w:hint="eastAsia" w:ascii="宋体" w:hAnsi="宋体" w:cs="宋体"/>
                <w:kern w:val="0"/>
                <w:sz w:val="20"/>
                <w:szCs w:val="20"/>
              </w:rPr>
              <w:t>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232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59.58万元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1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5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60.48万元</w:t>
            </w:r>
            <w:r>
              <w:rPr>
                <w:rFonts w:hint="eastAsia" w:ascii="宋体" w:hAnsi="宋体" w:cs="宋体"/>
                <w:kern w:val="0"/>
                <w:sz w:val="20"/>
                <w:szCs w:val="20"/>
              </w:rPr>
              <w:t>　</w:t>
            </w:r>
          </w:p>
        </w:tc>
        <w:tc>
          <w:tcPr>
            <w:tcW w:w="2787"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32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59.58万元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1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5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787"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32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37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5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733"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将破产企业退休人员</w:t>
            </w:r>
            <w:r>
              <w:rPr>
                <w:rFonts w:hint="eastAsia" w:ascii="宋体" w:hAnsi="宋体" w:cs="宋体"/>
                <w:kern w:val="0"/>
                <w:sz w:val="20"/>
                <w:szCs w:val="20"/>
                <w:lang w:val="en-US" w:eastAsia="zh-CN"/>
              </w:rPr>
              <w:t>420人，每人每月120元，按年度足额发放到位。</w:t>
            </w:r>
          </w:p>
        </w:tc>
        <w:tc>
          <w:tcPr>
            <w:tcW w:w="5115"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将破产企业退休人员</w:t>
            </w:r>
            <w:r>
              <w:rPr>
                <w:rFonts w:hint="eastAsia" w:ascii="宋体" w:hAnsi="宋体" w:cs="宋体"/>
                <w:kern w:val="0"/>
                <w:sz w:val="20"/>
                <w:szCs w:val="20"/>
                <w:lang w:val="en-US" w:eastAsia="zh-CN"/>
              </w:rPr>
              <w:t>407人（截止年底人数，剔除死亡人员），依照每人每月120元，按季度足额按时全部发放到位。</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943"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7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享受待遇</w:t>
            </w:r>
            <w:bookmarkStart w:id="0" w:name="_GoBack"/>
            <w:bookmarkEnd w:id="0"/>
            <w:r>
              <w:rPr>
                <w:rFonts w:hint="eastAsia" w:ascii="宋体" w:hAnsi="宋体" w:cs="宋体"/>
                <w:kern w:val="0"/>
                <w:sz w:val="20"/>
                <w:szCs w:val="20"/>
                <w:lang w:eastAsia="zh-CN"/>
              </w:rPr>
              <w:t>人数</w:t>
            </w:r>
            <w:r>
              <w:rPr>
                <w:rFonts w:hint="eastAsia" w:ascii="宋体" w:hAnsi="宋体" w:cs="宋体"/>
                <w:kern w:val="0"/>
                <w:sz w:val="20"/>
                <w:szCs w:val="20"/>
                <w:lang w:val="en-US" w:eastAsia="zh-CN"/>
              </w:rPr>
              <w:t>420人，</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实际发放人数</w:t>
            </w:r>
            <w:r>
              <w:rPr>
                <w:rFonts w:hint="eastAsia" w:ascii="宋体" w:hAnsi="宋体" w:cs="宋体"/>
                <w:kern w:val="0"/>
                <w:sz w:val="20"/>
                <w:szCs w:val="20"/>
                <w:lang w:val="en-US" w:eastAsia="zh-CN"/>
              </w:rPr>
              <w:t>407（截止年底），</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待遇领取人员公示率</w:t>
            </w:r>
            <w:r>
              <w:rPr>
                <w:rFonts w:hint="eastAsia" w:ascii="宋体" w:hAnsi="宋体" w:cs="宋体"/>
                <w:kern w:val="0"/>
                <w:sz w:val="20"/>
                <w:szCs w:val="20"/>
                <w:lang w:val="en-US" w:eastAsia="zh-CN"/>
              </w:rPr>
              <w:t>100%</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val="en-US" w:eastAsia="zh-CN"/>
              </w:rPr>
            </w:pPr>
            <w:r>
              <w:rPr>
                <w:rFonts w:hint="eastAsia" w:ascii="宋体" w:hAnsi="宋体" w:cs="宋体"/>
                <w:kern w:val="0"/>
                <w:sz w:val="20"/>
                <w:szCs w:val="20"/>
              </w:rPr>
              <w:t>　待遇领取人员公示率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待遇发放及时率</w:t>
            </w: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待遇发放及时率</w:t>
            </w: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生活费补贴标准</w:t>
            </w:r>
            <w:r>
              <w:rPr>
                <w:rFonts w:hint="eastAsia" w:ascii="宋体" w:hAnsi="宋体" w:cs="宋体"/>
                <w:kern w:val="0"/>
                <w:sz w:val="20"/>
                <w:szCs w:val="20"/>
                <w:lang w:val="en-US" w:eastAsia="zh-CN"/>
              </w:rPr>
              <w:t>120元/人/月</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生活费补贴标准</w:t>
            </w:r>
            <w:r>
              <w:rPr>
                <w:rFonts w:hint="eastAsia" w:ascii="宋体" w:hAnsi="宋体" w:cs="宋体"/>
                <w:kern w:val="0"/>
                <w:sz w:val="20"/>
                <w:szCs w:val="20"/>
                <w:lang w:val="en-US" w:eastAsia="zh-CN"/>
              </w:rPr>
              <w:t>120元/人/月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7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享受待遇人员获得感增强</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享受待遇人员获得感增强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政策宣传普及执行率</w:t>
            </w:r>
            <w:r>
              <w:rPr>
                <w:rFonts w:hint="eastAsia" w:ascii="宋体" w:hAnsi="宋体" w:cs="宋体"/>
                <w:kern w:val="0"/>
                <w:sz w:val="20"/>
                <w:szCs w:val="20"/>
                <w:lang w:val="en-US" w:eastAsia="zh-CN"/>
              </w:rPr>
              <w:t>100%</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政策宣传普及执行率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7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18"/>
                <w:szCs w:val="18"/>
                <w:lang w:eastAsia="zh-CN"/>
              </w:rPr>
              <w:t>享受待遇退休职工满意度</w:t>
            </w:r>
            <w:r>
              <w:rPr>
                <w:rFonts w:hint="eastAsia" w:ascii="宋体" w:hAnsi="宋体" w:cs="宋体"/>
                <w:kern w:val="0"/>
                <w:sz w:val="18"/>
                <w:szCs w:val="18"/>
                <w:lang w:val="en-US" w:eastAsia="zh-CN"/>
              </w:rPr>
              <w:t>100%</w:t>
            </w:r>
            <w:r>
              <w:rPr>
                <w:rFonts w:hint="eastAsia" w:ascii="宋体" w:hAnsi="宋体" w:cs="宋体"/>
                <w:kern w:val="0"/>
                <w:sz w:val="18"/>
                <w:szCs w:val="18"/>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18"/>
                <w:szCs w:val="18"/>
                <w:lang w:eastAsia="zh-CN"/>
              </w:rPr>
              <w:t>享受待遇退休职工满意度</w:t>
            </w:r>
            <w:r>
              <w:rPr>
                <w:rFonts w:hint="eastAsia" w:ascii="宋体" w:hAnsi="宋体" w:cs="宋体"/>
                <w:kern w:val="0"/>
                <w:sz w:val="18"/>
                <w:szCs w:val="18"/>
                <w:lang w:val="en-US" w:eastAsia="zh-CN"/>
              </w:rPr>
              <w:t>100%</w:t>
            </w: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7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2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7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11E33D3"/>
    <w:rsid w:val="02227772"/>
    <w:rsid w:val="0BF8232B"/>
    <w:rsid w:val="0CFE70EC"/>
    <w:rsid w:val="11DA0264"/>
    <w:rsid w:val="144C5BDC"/>
    <w:rsid w:val="16AD2670"/>
    <w:rsid w:val="2BCB10D4"/>
    <w:rsid w:val="345E70C1"/>
    <w:rsid w:val="41AD7195"/>
    <w:rsid w:val="426D5A81"/>
    <w:rsid w:val="606A30C9"/>
    <w:rsid w:val="753670D3"/>
    <w:rsid w:val="7ED6631E"/>
    <w:rsid w:val="7F203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2019-01-15T09:09:25Z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