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26" w:rsidRDefault="000A1CE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380C26" w:rsidRDefault="00380C26">
      <w:pPr>
        <w:spacing w:line="540" w:lineRule="exact"/>
        <w:jc w:val="center"/>
        <w:rPr>
          <w:rFonts w:ascii="华文中宋" w:eastAsia="华文中宋" w:hAnsi="华文中宋" w:cs="宋体"/>
          <w:b/>
          <w:kern w:val="0"/>
          <w:sz w:val="52"/>
          <w:szCs w:val="52"/>
        </w:rPr>
      </w:pPr>
    </w:p>
    <w:p w:rsidR="00380C26" w:rsidRDefault="00380C26">
      <w:pPr>
        <w:spacing w:line="540" w:lineRule="exact"/>
        <w:jc w:val="center"/>
        <w:rPr>
          <w:rFonts w:ascii="华文中宋" w:eastAsia="华文中宋" w:hAnsi="华文中宋" w:cs="宋体"/>
          <w:b/>
          <w:kern w:val="0"/>
          <w:sz w:val="52"/>
          <w:szCs w:val="52"/>
        </w:rPr>
      </w:pPr>
    </w:p>
    <w:p w:rsidR="00380C26" w:rsidRDefault="00380C26">
      <w:pPr>
        <w:spacing w:line="540" w:lineRule="exact"/>
        <w:jc w:val="center"/>
        <w:rPr>
          <w:rFonts w:ascii="华文中宋" w:eastAsia="华文中宋" w:hAnsi="华文中宋" w:cs="宋体"/>
          <w:b/>
          <w:kern w:val="0"/>
          <w:sz w:val="52"/>
          <w:szCs w:val="52"/>
        </w:rPr>
      </w:pPr>
    </w:p>
    <w:p w:rsidR="00380C26" w:rsidRDefault="00380C26">
      <w:pPr>
        <w:spacing w:line="540" w:lineRule="exact"/>
        <w:jc w:val="center"/>
        <w:rPr>
          <w:rFonts w:ascii="华文中宋" w:eastAsia="华文中宋" w:hAnsi="华文中宋" w:cs="宋体"/>
          <w:b/>
          <w:kern w:val="0"/>
          <w:sz w:val="52"/>
          <w:szCs w:val="52"/>
        </w:rPr>
      </w:pPr>
    </w:p>
    <w:p w:rsidR="00380C26" w:rsidRDefault="00380C26">
      <w:pPr>
        <w:spacing w:line="540" w:lineRule="exact"/>
        <w:jc w:val="center"/>
        <w:rPr>
          <w:rFonts w:ascii="华文中宋" w:eastAsia="华文中宋" w:hAnsi="华文中宋" w:cs="宋体"/>
          <w:b/>
          <w:kern w:val="0"/>
          <w:sz w:val="52"/>
          <w:szCs w:val="52"/>
        </w:rPr>
      </w:pPr>
    </w:p>
    <w:p w:rsidR="00380C26" w:rsidRDefault="00380C26">
      <w:pPr>
        <w:spacing w:line="540" w:lineRule="exact"/>
        <w:jc w:val="center"/>
        <w:rPr>
          <w:rFonts w:ascii="华文中宋" w:eastAsia="华文中宋" w:hAnsi="华文中宋" w:cs="宋体"/>
          <w:b/>
          <w:kern w:val="0"/>
          <w:sz w:val="52"/>
          <w:szCs w:val="52"/>
        </w:rPr>
      </w:pPr>
    </w:p>
    <w:p w:rsidR="00380C26" w:rsidRDefault="000A1CE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奇台县财政项目支出绩效自评报告</w:t>
      </w:r>
    </w:p>
    <w:p w:rsidR="00380C26" w:rsidRDefault="00380C26">
      <w:pPr>
        <w:spacing w:line="540" w:lineRule="exact"/>
        <w:jc w:val="center"/>
        <w:rPr>
          <w:rFonts w:ascii="华文中宋" w:eastAsia="华文中宋" w:hAnsi="华文中宋" w:cs="宋体"/>
          <w:b/>
          <w:kern w:val="0"/>
          <w:sz w:val="52"/>
          <w:szCs w:val="52"/>
        </w:rPr>
      </w:pPr>
    </w:p>
    <w:p w:rsidR="00380C26" w:rsidRDefault="000A1CE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rPr>
          <w:rFonts w:eastAsia="仿宋_GB2312" w:hAnsi="宋体" w:cs="宋体"/>
          <w:kern w:val="0"/>
          <w:sz w:val="30"/>
          <w:szCs w:val="30"/>
        </w:rPr>
      </w:pPr>
    </w:p>
    <w:p w:rsidR="00380C26" w:rsidRDefault="000A1CE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项目名称：突发公共卫生事件应急处理</w:t>
      </w:r>
    </w:p>
    <w:p w:rsidR="00380C26" w:rsidRDefault="000A1CE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实施单位（公章）：奇台</w:t>
      </w:r>
      <w:proofErr w:type="gramStart"/>
      <w:r>
        <w:rPr>
          <w:rFonts w:eastAsia="仿宋_GB2312" w:hAnsi="宋体" w:cs="宋体" w:hint="eastAsia"/>
          <w:kern w:val="0"/>
          <w:sz w:val="36"/>
          <w:szCs w:val="36"/>
        </w:rPr>
        <w:t>县疾病</w:t>
      </w:r>
      <w:proofErr w:type="gramEnd"/>
      <w:r>
        <w:rPr>
          <w:rFonts w:eastAsia="仿宋_GB2312" w:hAnsi="宋体" w:cs="宋体" w:hint="eastAsia"/>
          <w:kern w:val="0"/>
          <w:sz w:val="36"/>
          <w:szCs w:val="36"/>
        </w:rPr>
        <w:t>预防控制中心</w:t>
      </w:r>
    </w:p>
    <w:p w:rsidR="00380C26" w:rsidRDefault="000A1CE2" w:rsidP="00E7123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主管部门（公章）：奇台县卫生与计划生育委员会</w:t>
      </w:r>
    </w:p>
    <w:p w:rsidR="00380C26" w:rsidRDefault="000A1CE2" w:rsidP="00E7123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项目负责人（签章）：王吉祥</w:t>
      </w:r>
    </w:p>
    <w:p w:rsidR="00380C26" w:rsidRDefault="000A1CE2" w:rsidP="00E7123C">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2018</w:t>
      </w:r>
      <w:r>
        <w:rPr>
          <w:rFonts w:eastAsia="仿宋_GB2312" w:hAnsi="宋体" w:cs="宋体" w:hint="eastAsia"/>
          <w:kern w:val="0"/>
          <w:sz w:val="36"/>
          <w:szCs w:val="36"/>
        </w:rPr>
        <w:t>年</w:t>
      </w:r>
      <w:r>
        <w:rPr>
          <w:rFonts w:eastAsia="仿宋_GB2312" w:hAnsi="宋体" w:cs="宋体" w:hint="eastAsia"/>
          <w:kern w:val="0"/>
          <w:sz w:val="36"/>
          <w:szCs w:val="36"/>
        </w:rPr>
        <w:t xml:space="preserve"> 8</w:t>
      </w:r>
      <w:r>
        <w:rPr>
          <w:rFonts w:eastAsia="仿宋_GB2312" w:hAnsi="宋体" w:cs="宋体" w:hint="eastAsia"/>
          <w:kern w:val="0"/>
          <w:sz w:val="36"/>
          <w:szCs w:val="36"/>
        </w:rPr>
        <w:t>月</w:t>
      </w:r>
      <w:r>
        <w:rPr>
          <w:rFonts w:eastAsia="仿宋_GB2312" w:hAnsi="宋体" w:cs="宋体" w:hint="eastAsia"/>
          <w:kern w:val="0"/>
          <w:sz w:val="36"/>
          <w:szCs w:val="36"/>
        </w:rPr>
        <w:t xml:space="preserve"> 20</w:t>
      </w:r>
      <w:r>
        <w:rPr>
          <w:rFonts w:eastAsia="仿宋_GB2312" w:hAnsi="宋体" w:cs="宋体" w:hint="eastAsia"/>
          <w:kern w:val="0"/>
          <w:sz w:val="36"/>
          <w:szCs w:val="36"/>
        </w:rPr>
        <w:t>日</w:t>
      </w:r>
    </w:p>
    <w:p w:rsidR="00380C26" w:rsidRDefault="00380C26">
      <w:pPr>
        <w:spacing w:line="540" w:lineRule="exact"/>
        <w:jc w:val="center"/>
        <w:rPr>
          <w:rFonts w:eastAsia="仿宋_GB2312" w:hAnsi="宋体" w:cs="宋体"/>
          <w:kern w:val="0"/>
          <w:sz w:val="30"/>
          <w:szCs w:val="30"/>
        </w:rPr>
      </w:pPr>
    </w:p>
    <w:p w:rsidR="00380C26" w:rsidRDefault="00380C26">
      <w:pPr>
        <w:spacing w:line="540" w:lineRule="exact"/>
        <w:rPr>
          <w:rStyle w:val="a8"/>
          <w:rFonts w:ascii="黑体" w:eastAsia="黑体" w:hAnsi="黑体"/>
          <w:b w:val="0"/>
          <w:spacing w:val="-4"/>
          <w:sz w:val="32"/>
          <w:szCs w:val="32"/>
        </w:rPr>
      </w:pPr>
    </w:p>
    <w:p w:rsidR="00380C26" w:rsidRDefault="000A1CE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380C26" w:rsidRDefault="000A1CE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380C26" w:rsidRDefault="000A1CE2">
      <w:pPr>
        <w:spacing w:line="600" w:lineRule="exact"/>
        <w:ind w:firstLineChars="200" w:firstLine="640"/>
        <w:rPr>
          <w:rFonts w:ascii="仿宋_GB2312" w:eastAsia="仿宋_GB2312"/>
          <w:sz w:val="32"/>
          <w:szCs w:val="32"/>
        </w:rPr>
      </w:pPr>
      <w:r>
        <w:rPr>
          <w:rFonts w:ascii="仿宋_GB2312" w:eastAsia="仿宋_GB2312" w:hint="eastAsia"/>
          <w:sz w:val="32"/>
          <w:szCs w:val="32"/>
        </w:rPr>
        <w:t>主要承担全县突发公共卫生事件的应急处理、传染病、免疫规划、五大卫生，生活饮用水、餐饮具、公共场所以及医院消毒质量监测，公共场所从业人员的健康体检以及健康教育等社会公益性卫生事业单位。并对全县6镇9乡、6个居委会赋有业务指导的职能。近年来，</w:t>
      </w:r>
      <w:proofErr w:type="gramStart"/>
      <w:r>
        <w:rPr>
          <w:rFonts w:ascii="仿宋_GB2312" w:eastAsia="仿宋_GB2312" w:hint="eastAsia"/>
          <w:sz w:val="32"/>
          <w:szCs w:val="32"/>
        </w:rPr>
        <w:t>随着疾控体系</w:t>
      </w:r>
      <w:proofErr w:type="gramEnd"/>
      <w:r>
        <w:rPr>
          <w:rFonts w:ascii="仿宋_GB2312" w:eastAsia="仿宋_GB2312" w:hint="eastAsia"/>
          <w:sz w:val="32"/>
          <w:szCs w:val="32"/>
        </w:rPr>
        <w:t>的不断完善，我中心的职责也从以前单一的卫生卫生防疫转变为预防控制各类传染病、慢性病、地方病，职业病，科学应对重大疫情和突发公共卫生事件，积极开展健康教育，普及保健知识，从而达到控制疾病、促进健康、改善环境、延长人类寿命。</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380C26" w:rsidRDefault="000A1CE2">
      <w:pPr>
        <w:spacing w:line="600" w:lineRule="exact"/>
        <w:ind w:firstLineChars="200" w:firstLine="640"/>
        <w:rPr>
          <w:rFonts w:ascii="仿宋_GB2312" w:eastAsia="仿宋_GB2312"/>
          <w:sz w:val="32"/>
          <w:szCs w:val="32"/>
        </w:rPr>
      </w:pPr>
      <w:r>
        <w:rPr>
          <w:rFonts w:ascii="仿宋_GB2312" w:eastAsia="仿宋_GB2312" w:hint="eastAsia"/>
          <w:sz w:val="32"/>
          <w:szCs w:val="32"/>
        </w:rPr>
        <w:t>突发公共卫生事件应急处理项目资金主要用于应急物资储备库的应急物资更新以及业务培训、宣传、督导工作。</w:t>
      </w:r>
    </w:p>
    <w:p w:rsidR="00380C26" w:rsidRDefault="000A1CE2">
      <w:pPr>
        <w:ind w:firstLineChars="200" w:firstLine="624"/>
        <w:jc w:val="left"/>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380C26" w:rsidRDefault="000A1CE2">
      <w:pPr>
        <w:spacing w:line="600" w:lineRule="exact"/>
        <w:ind w:firstLineChars="200" w:firstLine="640"/>
        <w:rPr>
          <w:rStyle w:val="a8"/>
          <w:rFonts w:ascii="仿宋" w:eastAsia="仿宋" w:hAnsi="仿宋"/>
          <w:b w:val="0"/>
          <w:spacing w:val="-4"/>
          <w:sz w:val="32"/>
          <w:szCs w:val="32"/>
          <w:highlight w:val="yellow"/>
        </w:rPr>
      </w:pPr>
      <w:r>
        <w:rPr>
          <w:rFonts w:ascii="仿宋_GB2312" w:eastAsia="仿宋_GB2312" w:hint="eastAsia"/>
          <w:sz w:val="32"/>
          <w:szCs w:val="32"/>
        </w:rPr>
        <w:t>突发公共卫生事件应急处理项目资金主要用于应急物资储备库的应急物资更新以及业务培训、宣传、督导工作。该项目共投入5万元，均为上级财政拨款。</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380C26" w:rsidRDefault="000A1CE2">
      <w:pPr>
        <w:spacing w:line="600" w:lineRule="exact"/>
        <w:ind w:firstLineChars="200" w:firstLine="640"/>
        <w:rPr>
          <w:rFonts w:ascii="仿宋_GB2312" w:eastAsia="仿宋_GB2312"/>
          <w:sz w:val="32"/>
          <w:szCs w:val="32"/>
        </w:rPr>
      </w:pPr>
      <w:r>
        <w:rPr>
          <w:rFonts w:ascii="仿宋_GB2312" w:eastAsia="仿宋_GB2312" w:hint="eastAsia"/>
          <w:sz w:val="32"/>
          <w:szCs w:val="32"/>
        </w:rPr>
        <w:t>该项目资金5万元，均用于储备库应急物资更新以及业务培训、宣传、督导工作。</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380C26" w:rsidRDefault="000A1CE2">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突发公共卫生事件信息报送制度，管理制度，各项预案。</w:t>
      </w:r>
    </w:p>
    <w:p w:rsidR="00380C26" w:rsidRDefault="000A1CE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380C26" w:rsidRDefault="000A1CE2">
      <w:pPr>
        <w:spacing w:line="540" w:lineRule="exact"/>
        <w:ind w:firstLineChars="200" w:firstLine="640"/>
        <w:rPr>
          <w:rFonts w:ascii="仿宋_GB2312" w:eastAsia="仿宋_GB2312"/>
          <w:sz w:val="32"/>
          <w:szCs w:val="32"/>
        </w:rPr>
      </w:pPr>
      <w:r>
        <w:rPr>
          <w:rFonts w:ascii="仿宋_GB2312" w:eastAsia="仿宋_GB2312" w:hint="eastAsia"/>
          <w:sz w:val="32"/>
          <w:szCs w:val="32"/>
        </w:rPr>
        <w:t>顺利通过昌吉州对我县的考核。</w:t>
      </w:r>
    </w:p>
    <w:p w:rsidR="00380C26" w:rsidRDefault="000A1CE2" w:rsidP="00E7123C">
      <w:pPr>
        <w:spacing w:line="540" w:lineRule="exact"/>
        <w:ind w:firstLineChars="181" w:firstLine="565"/>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380C26" w:rsidRDefault="000A1CE2">
      <w:pPr>
        <w:spacing w:line="540" w:lineRule="exact"/>
        <w:ind w:firstLineChars="200" w:firstLine="640"/>
        <w:rPr>
          <w:rFonts w:ascii="仿宋_GB2312" w:eastAsia="仿宋_GB2312"/>
          <w:sz w:val="32"/>
          <w:szCs w:val="32"/>
        </w:rPr>
      </w:pPr>
      <w:r>
        <w:rPr>
          <w:rFonts w:ascii="仿宋_GB2312" w:eastAsia="仿宋_GB2312" w:hint="eastAsia"/>
          <w:sz w:val="32"/>
          <w:szCs w:val="32"/>
        </w:rPr>
        <w:t>按时对物资储备库物资进行了更新，按时对下级进行了培训、督导。</w:t>
      </w:r>
    </w:p>
    <w:p w:rsidR="00380C26" w:rsidRDefault="000A1CE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hint="eastAsia"/>
        </w:rPr>
        <w:t xml:space="preserve"> </w:t>
      </w:r>
    </w:p>
    <w:p w:rsidR="00380C26" w:rsidRDefault="000A1CE2" w:rsidP="00E7123C">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80C26" w:rsidRDefault="000A1CE2">
      <w:pPr>
        <w:spacing w:line="540" w:lineRule="exact"/>
        <w:ind w:firstLineChars="200" w:firstLine="640"/>
        <w:rPr>
          <w:rFonts w:ascii="仿宋_GB2312" w:eastAsia="仿宋_GB2312"/>
          <w:sz w:val="32"/>
          <w:szCs w:val="32"/>
        </w:rPr>
      </w:pPr>
      <w:r>
        <w:rPr>
          <w:rFonts w:ascii="仿宋_GB2312" w:eastAsia="仿宋_GB2312" w:hint="eastAsia"/>
          <w:sz w:val="32"/>
          <w:szCs w:val="32"/>
        </w:rPr>
        <w:t>通过努力，按要求完成各项工作，我县2017年无突发公共卫生事件发生。</w:t>
      </w:r>
    </w:p>
    <w:p w:rsidR="00380C26" w:rsidRDefault="000A1CE2" w:rsidP="00E7123C">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80C26" w:rsidRDefault="0053288A" w:rsidP="00F51715">
      <w:pPr>
        <w:spacing w:line="540" w:lineRule="exact"/>
        <w:ind w:firstLineChars="300" w:firstLine="960"/>
        <w:rPr>
          <w:rFonts w:ascii="仿宋_GB2312" w:eastAsia="仿宋_GB2312"/>
          <w:sz w:val="32"/>
          <w:szCs w:val="32"/>
        </w:rPr>
      </w:pPr>
      <w:r>
        <w:rPr>
          <w:rFonts w:ascii="仿宋_GB2312" w:eastAsia="仿宋_GB2312" w:hint="eastAsia"/>
          <w:sz w:val="32"/>
          <w:szCs w:val="32"/>
        </w:rPr>
        <w:t>项目已完成。</w:t>
      </w:r>
    </w:p>
    <w:p w:rsidR="00380C26" w:rsidRDefault="000A1CE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380C26" w:rsidRDefault="000A1CE2" w:rsidP="00E7123C">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380C26" w:rsidRDefault="000A1CE2" w:rsidP="00F51715">
      <w:pPr>
        <w:spacing w:line="540" w:lineRule="exact"/>
        <w:ind w:firstLineChars="300" w:firstLine="960"/>
        <w:rPr>
          <w:rFonts w:ascii="仿宋_GB2312" w:eastAsia="仿宋_GB2312"/>
          <w:sz w:val="32"/>
          <w:szCs w:val="32"/>
        </w:rPr>
      </w:pPr>
      <w:r>
        <w:rPr>
          <w:rFonts w:ascii="仿宋_GB2312" w:eastAsia="仿宋_GB2312" w:hint="eastAsia"/>
          <w:sz w:val="32"/>
          <w:szCs w:val="32"/>
        </w:rPr>
        <w:t>无</w:t>
      </w:r>
    </w:p>
    <w:p w:rsidR="00380C26" w:rsidRDefault="000A1CE2" w:rsidP="00E7123C">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80C26" w:rsidRDefault="000A1CE2">
      <w:pPr>
        <w:spacing w:line="540" w:lineRule="exact"/>
        <w:ind w:firstLineChars="200" w:firstLine="640"/>
        <w:rPr>
          <w:rFonts w:ascii="仿宋_GB2312" w:eastAsia="仿宋_GB2312"/>
          <w:sz w:val="32"/>
          <w:szCs w:val="32"/>
        </w:rPr>
      </w:pPr>
      <w:r>
        <w:rPr>
          <w:rFonts w:ascii="仿宋_GB2312" w:eastAsia="仿宋_GB2312" w:hint="eastAsia"/>
          <w:sz w:val="32"/>
          <w:szCs w:val="32"/>
        </w:rPr>
        <w:t>按要求完成各项工作，按时对下级进行业务培训、督导，及时更新储备库物资，确保储备库物资能够正常使用。</w:t>
      </w:r>
    </w:p>
    <w:p w:rsidR="00380C26" w:rsidRDefault="000A1CE2" w:rsidP="00E7123C">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（三）其他</w:t>
      </w:r>
    </w:p>
    <w:p w:rsidR="00380C26" w:rsidRPr="00E7123C" w:rsidRDefault="00E7123C" w:rsidP="00E7123C">
      <w:pPr>
        <w:spacing w:line="540" w:lineRule="exact"/>
        <w:ind w:firstLineChars="381" w:firstLine="1189"/>
        <w:rPr>
          <w:rFonts w:ascii="楷体" w:eastAsia="楷体" w:hAnsi="楷体"/>
          <w:spacing w:val="-4"/>
          <w:sz w:val="32"/>
          <w:szCs w:val="32"/>
        </w:rPr>
      </w:pPr>
      <w:r w:rsidRPr="00E7123C">
        <w:rPr>
          <w:rFonts w:ascii="楷体" w:eastAsia="楷体" w:hAnsi="楷体" w:hint="eastAsia"/>
          <w:spacing w:val="-4"/>
          <w:sz w:val="32"/>
          <w:szCs w:val="32"/>
        </w:rPr>
        <w:t>无</w:t>
      </w:r>
    </w:p>
    <w:p w:rsidR="00380C26" w:rsidRDefault="000A1CE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380C26" w:rsidRPr="00AC5605" w:rsidRDefault="00AC5605">
      <w:pPr>
        <w:ind w:firstLineChars="200" w:firstLine="624"/>
        <w:rPr>
          <w:rFonts w:ascii="仿宋_GB2312" w:eastAsia="仿宋_GB2312"/>
          <w:spacing w:val="-4"/>
          <w:sz w:val="32"/>
          <w:szCs w:val="32"/>
        </w:rPr>
      </w:pPr>
      <w:r>
        <w:rPr>
          <w:rFonts w:ascii="仿宋_GB2312" w:eastAsia="仿宋_GB2312" w:hint="eastAsia"/>
          <w:spacing w:val="-4"/>
          <w:sz w:val="32"/>
          <w:szCs w:val="32"/>
        </w:rPr>
        <w:t>及时更新了储备库物资，以保证在有紧急情况时能及时出动。</w:t>
      </w:r>
    </w:p>
    <w:p w:rsidR="00380C26" w:rsidRDefault="000A1CE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380C26" w:rsidRDefault="000A1CE2" w:rsidP="00E707E1">
      <w:pPr>
        <w:spacing w:line="540" w:lineRule="exact"/>
        <w:ind w:firstLineChars="550" w:firstLine="1716"/>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《自治州财政项目支出绩效自评表》</w:t>
      </w:r>
    </w:p>
    <w:tbl>
      <w:tblPr>
        <w:tblW w:w="10845" w:type="dxa"/>
        <w:tblInd w:w="-1011" w:type="dxa"/>
        <w:tblLayout w:type="fixed"/>
        <w:tblLook w:val="04A0"/>
      </w:tblPr>
      <w:tblGrid>
        <w:gridCol w:w="780"/>
        <w:gridCol w:w="1080"/>
        <w:gridCol w:w="1395"/>
        <w:gridCol w:w="2149"/>
        <w:gridCol w:w="476"/>
        <w:gridCol w:w="165"/>
        <w:gridCol w:w="2299"/>
        <w:gridCol w:w="2501"/>
      </w:tblGrid>
      <w:tr w:rsidR="00380C26">
        <w:trPr>
          <w:trHeight w:val="405"/>
        </w:trPr>
        <w:tc>
          <w:tcPr>
            <w:tcW w:w="10845" w:type="dxa"/>
            <w:gridSpan w:val="8"/>
            <w:tcBorders>
              <w:top w:val="nil"/>
              <w:left w:val="nil"/>
              <w:bottom w:val="nil"/>
              <w:right w:val="nil"/>
            </w:tcBorders>
            <w:shd w:val="clear" w:color="auto" w:fill="auto"/>
            <w:vAlign w:val="center"/>
          </w:tcPr>
          <w:p w:rsidR="00380C26" w:rsidRDefault="000A1CE2">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380C26">
        <w:trPr>
          <w:trHeight w:val="285"/>
        </w:trPr>
        <w:tc>
          <w:tcPr>
            <w:tcW w:w="10845" w:type="dxa"/>
            <w:gridSpan w:val="8"/>
            <w:tcBorders>
              <w:top w:val="nil"/>
              <w:left w:val="nil"/>
              <w:bottom w:val="nil"/>
              <w:right w:val="nil"/>
            </w:tcBorders>
            <w:shd w:val="clear" w:color="auto" w:fill="auto"/>
            <w:vAlign w:val="center"/>
          </w:tcPr>
          <w:p w:rsidR="00380C26" w:rsidRDefault="000A1CE2">
            <w:pPr>
              <w:widowControl/>
              <w:jc w:val="center"/>
              <w:rPr>
                <w:rFonts w:ascii="宋体" w:hAnsi="宋体" w:cs="宋体"/>
                <w:kern w:val="0"/>
                <w:sz w:val="24"/>
              </w:rPr>
            </w:pPr>
            <w:r>
              <w:rPr>
                <w:rFonts w:ascii="宋体" w:hAnsi="宋体" w:cs="宋体" w:hint="eastAsia"/>
                <w:kern w:val="0"/>
                <w:sz w:val="24"/>
              </w:rPr>
              <w:t>（</w:t>
            </w:r>
            <w:r>
              <w:rPr>
                <w:rFonts w:hint="eastAsia"/>
                <w:kern w:val="0"/>
                <w:sz w:val="24"/>
              </w:rPr>
              <w:t>2017</w:t>
            </w:r>
            <w:r>
              <w:rPr>
                <w:rFonts w:ascii="宋体" w:hAnsi="宋体" w:cs="宋体" w:hint="eastAsia"/>
                <w:kern w:val="0"/>
                <w:sz w:val="24"/>
              </w:rPr>
              <w:t>年度）</w:t>
            </w:r>
          </w:p>
        </w:tc>
      </w:tr>
      <w:tr w:rsidR="00380C26">
        <w:trPr>
          <w:trHeight w:val="285"/>
        </w:trPr>
        <w:tc>
          <w:tcPr>
            <w:tcW w:w="780"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1395"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2149"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641" w:type="dxa"/>
            <w:gridSpan w:val="2"/>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2299"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c>
          <w:tcPr>
            <w:tcW w:w="2501" w:type="dxa"/>
            <w:tcBorders>
              <w:top w:val="nil"/>
              <w:left w:val="nil"/>
              <w:bottom w:val="nil"/>
              <w:right w:val="nil"/>
            </w:tcBorders>
            <w:shd w:val="clear" w:color="auto" w:fill="auto"/>
            <w:vAlign w:val="center"/>
          </w:tcPr>
          <w:p w:rsidR="00380C26" w:rsidRDefault="00380C26">
            <w:pPr>
              <w:widowControl/>
              <w:jc w:val="center"/>
              <w:rPr>
                <w:rFonts w:ascii="宋体" w:hAnsi="宋体" w:cs="宋体"/>
                <w:kern w:val="0"/>
                <w:sz w:val="24"/>
              </w:rPr>
            </w:pPr>
          </w:p>
        </w:tc>
      </w:tr>
      <w:tr w:rsidR="00380C26">
        <w:trPr>
          <w:trHeight w:val="420"/>
        </w:trPr>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0C26" w:rsidRDefault="000A1CE2">
            <w:pPr>
              <w:widowControl/>
              <w:jc w:val="left"/>
              <w:rPr>
                <w:rFonts w:ascii="宋体" w:hAnsi="宋体" w:cs="宋体"/>
                <w:kern w:val="0"/>
                <w:sz w:val="20"/>
                <w:szCs w:val="20"/>
              </w:rPr>
            </w:pPr>
            <w:r>
              <w:rPr>
                <w:rFonts w:ascii="宋体" w:hAnsi="宋体" w:cs="宋体" w:hint="eastAsia"/>
                <w:kern w:val="0"/>
                <w:sz w:val="20"/>
                <w:szCs w:val="20"/>
              </w:rPr>
              <w:t>项目名称</w:t>
            </w:r>
          </w:p>
        </w:tc>
        <w:tc>
          <w:tcPr>
            <w:tcW w:w="7590" w:type="dxa"/>
            <w:gridSpan w:val="5"/>
            <w:tcBorders>
              <w:top w:val="single" w:sz="4" w:space="0" w:color="auto"/>
              <w:left w:val="nil"/>
              <w:bottom w:val="single" w:sz="4" w:space="0" w:color="auto"/>
              <w:right w:val="single" w:sz="4" w:space="0" w:color="auto"/>
            </w:tcBorders>
            <w:shd w:val="clear" w:color="auto" w:fill="auto"/>
            <w:vAlign w:val="center"/>
          </w:tcPr>
          <w:p w:rsidR="00380C26" w:rsidRDefault="003560DC">
            <w:pPr>
              <w:widowControl/>
              <w:jc w:val="center"/>
              <w:rPr>
                <w:rFonts w:ascii="宋体" w:hAnsi="宋体" w:cs="宋体"/>
                <w:kern w:val="0"/>
                <w:sz w:val="20"/>
                <w:szCs w:val="20"/>
              </w:rPr>
            </w:pPr>
            <w:r>
              <w:rPr>
                <w:rFonts w:ascii="宋体" w:hAnsi="宋体" w:cs="宋体" w:hint="eastAsia"/>
                <w:kern w:val="0"/>
                <w:sz w:val="20"/>
                <w:szCs w:val="20"/>
              </w:rPr>
              <w:t>突发公共卫生事件应急处理</w:t>
            </w:r>
            <w:r w:rsidR="000A1CE2">
              <w:rPr>
                <w:rFonts w:ascii="宋体" w:hAnsi="宋体" w:cs="宋体" w:hint="eastAsia"/>
                <w:kern w:val="0"/>
                <w:sz w:val="20"/>
                <w:szCs w:val="20"/>
              </w:rPr>
              <w:t xml:space="preserve">　</w:t>
            </w:r>
          </w:p>
        </w:tc>
      </w:tr>
      <w:tr w:rsidR="00380C26">
        <w:trPr>
          <w:trHeight w:val="435"/>
        </w:trPr>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0C26" w:rsidRDefault="000A1CE2">
            <w:pPr>
              <w:widowControl/>
              <w:jc w:val="left"/>
              <w:rPr>
                <w:rFonts w:ascii="宋体" w:hAnsi="宋体" w:cs="宋体"/>
                <w:kern w:val="0"/>
                <w:sz w:val="20"/>
                <w:szCs w:val="20"/>
              </w:rPr>
            </w:pPr>
            <w:r>
              <w:rPr>
                <w:rFonts w:ascii="宋体" w:hAnsi="宋体" w:cs="宋体" w:hint="eastAsia"/>
                <w:kern w:val="0"/>
                <w:sz w:val="20"/>
                <w:szCs w:val="20"/>
              </w:rPr>
              <w:t>预算单位</w:t>
            </w:r>
          </w:p>
        </w:tc>
        <w:tc>
          <w:tcPr>
            <w:tcW w:w="7590" w:type="dxa"/>
            <w:gridSpan w:val="5"/>
            <w:tcBorders>
              <w:top w:val="single" w:sz="4" w:space="0" w:color="auto"/>
              <w:left w:val="nil"/>
              <w:bottom w:val="single" w:sz="4" w:space="0" w:color="auto"/>
              <w:right w:val="single" w:sz="4" w:space="0" w:color="000000"/>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奇台</w:t>
            </w:r>
            <w:proofErr w:type="gramStart"/>
            <w:r>
              <w:rPr>
                <w:rFonts w:ascii="宋体" w:hAnsi="宋体" w:cs="宋体" w:hint="eastAsia"/>
                <w:kern w:val="0"/>
                <w:sz w:val="20"/>
                <w:szCs w:val="20"/>
              </w:rPr>
              <w:t>县疾病</w:t>
            </w:r>
            <w:proofErr w:type="gramEnd"/>
            <w:r>
              <w:rPr>
                <w:rFonts w:ascii="宋体" w:hAnsi="宋体" w:cs="宋体" w:hint="eastAsia"/>
                <w:kern w:val="0"/>
                <w:sz w:val="20"/>
                <w:szCs w:val="20"/>
              </w:rPr>
              <w:t xml:space="preserve">预防控制中心　</w:t>
            </w:r>
          </w:p>
        </w:tc>
      </w:tr>
      <w:tr w:rsidR="00380C26">
        <w:trPr>
          <w:trHeight w:val="465"/>
        </w:trPr>
        <w:tc>
          <w:tcPr>
            <w:tcW w:w="780" w:type="dxa"/>
            <w:vMerge w:val="restart"/>
            <w:tcBorders>
              <w:top w:val="nil"/>
              <w:left w:val="single" w:sz="4" w:space="0" w:color="auto"/>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475" w:type="dxa"/>
            <w:gridSpan w:val="2"/>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2790" w:type="dxa"/>
            <w:gridSpan w:val="3"/>
            <w:tcBorders>
              <w:top w:val="single" w:sz="4" w:space="0" w:color="auto"/>
              <w:left w:val="nil"/>
              <w:bottom w:val="single" w:sz="4" w:space="0" w:color="auto"/>
              <w:right w:val="single" w:sz="4" w:space="0" w:color="000000"/>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 xml:space="preserve">5万元　</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 xml:space="preserve">5万元　</w:t>
            </w:r>
          </w:p>
        </w:tc>
      </w:tr>
      <w:tr w:rsidR="00380C26">
        <w:trPr>
          <w:trHeight w:val="509"/>
        </w:trPr>
        <w:tc>
          <w:tcPr>
            <w:tcW w:w="780" w:type="dxa"/>
            <w:vMerge/>
            <w:tcBorders>
              <w:top w:val="nil"/>
              <w:left w:val="single" w:sz="4" w:space="0" w:color="auto"/>
              <w:bottom w:val="single" w:sz="4" w:space="0" w:color="auto"/>
              <w:right w:val="single" w:sz="4" w:space="0" w:color="auto"/>
            </w:tcBorders>
            <w:vAlign w:val="center"/>
          </w:tcPr>
          <w:p w:rsidR="00380C26" w:rsidRDefault="00380C26">
            <w:pPr>
              <w:widowControl/>
              <w:jc w:val="left"/>
              <w:rPr>
                <w:rFonts w:ascii="宋体" w:hAnsi="宋体" w:cs="宋体"/>
                <w:kern w:val="0"/>
                <w:sz w:val="20"/>
                <w:szCs w:val="20"/>
              </w:rPr>
            </w:pPr>
          </w:p>
        </w:tc>
        <w:tc>
          <w:tcPr>
            <w:tcW w:w="2475" w:type="dxa"/>
            <w:gridSpan w:val="2"/>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2790" w:type="dxa"/>
            <w:gridSpan w:val="3"/>
            <w:tcBorders>
              <w:top w:val="single" w:sz="4" w:space="0" w:color="auto"/>
              <w:left w:val="nil"/>
              <w:bottom w:val="single" w:sz="4" w:space="0" w:color="auto"/>
              <w:right w:val="single" w:sz="4" w:space="0" w:color="000000"/>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 xml:space="preserve">　5万元</w:t>
            </w:r>
          </w:p>
        </w:tc>
        <w:tc>
          <w:tcPr>
            <w:tcW w:w="2299" w:type="dxa"/>
            <w:tcBorders>
              <w:top w:val="nil"/>
              <w:left w:val="nil"/>
              <w:bottom w:val="nil"/>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 xml:space="preserve">5万元　</w:t>
            </w:r>
          </w:p>
        </w:tc>
      </w:tr>
      <w:tr w:rsidR="00380C26">
        <w:trPr>
          <w:trHeight w:val="433"/>
        </w:trPr>
        <w:tc>
          <w:tcPr>
            <w:tcW w:w="780" w:type="dxa"/>
            <w:vMerge/>
            <w:tcBorders>
              <w:top w:val="nil"/>
              <w:left w:val="single" w:sz="4" w:space="0" w:color="auto"/>
              <w:bottom w:val="single" w:sz="4" w:space="0" w:color="auto"/>
              <w:right w:val="single" w:sz="4" w:space="0" w:color="auto"/>
            </w:tcBorders>
            <w:vAlign w:val="center"/>
          </w:tcPr>
          <w:p w:rsidR="00380C26" w:rsidRDefault="00380C26">
            <w:pPr>
              <w:widowControl/>
              <w:jc w:val="left"/>
              <w:rPr>
                <w:rFonts w:ascii="宋体" w:hAnsi="宋体" w:cs="宋体"/>
                <w:kern w:val="0"/>
                <w:sz w:val="20"/>
                <w:szCs w:val="20"/>
              </w:rPr>
            </w:pPr>
          </w:p>
        </w:tc>
        <w:tc>
          <w:tcPr>
            <w:tcW w:w="2475" w:type="dxa"/>
            <w:gridSpan w:val="2"/>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2790" w:type="dxa"/>
            <w:gridSpan w:val="3"/>
            <w:tcBorders>
              <w:top w:val="single" w:sz="4" w:space="0" w:color="auto"/>
              <w:left w:val="nil"/>
              <w:bottom w:val="single" w:sz="4" w:space="0" w:color="auto"/>
              <w:right w:val="single" w:sz="4" w:space="0" w:color="000000"/>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299" w:type="dxa"/>
            <w:tcBorders>
              <w:top w:val="single" w:sz="4" w:space="0" w:color="auto"/>
              <w:left w:val="nil"/>
              <w:bottom w:val="nil"/>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80C26">
        <w:trPr>
          <w:trHeight w:val="450"/>
        </w:trPr>
        <w:tc>
          <w:tcPr>
            <w:tcW w:w="780" w:type="dxa"/>
            <w:vMerge w:val="restart"/>
            <w:tcBorders>
              <w:top w:val="nil"/>
              <w:left w:val="single" w:sz="4" w:space="0" w:color="auto"/>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5265" w:type="dxa"/>
            <w:gridSpan w:val="5"/>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4800" w:type="dxa"/>
            <w:gridSpan w:val="2"/>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380C26">
        <w:trPr>
          <w:trHeight w:val="1425"/>
        </w:trPr>
        <w:tc>
          <w:tcPr>
            <w:tcW w:w="780" w:type="dxa"/>
            <w:vMerge/>
            <w:tcBorders>
              <w:top w:val="nil"/>
              <w:left w:val="single" w:sz="4" w:space="0" w:color="auto"/>
              <w:bottom w:val="single" w:sz="4" w:space="0" w:color="auto"/>
              <w:right w:val="single" w:sz="4" w:space="0" w:color="auto"/>
            </w:tcBorders>
            <w:vAlign w:val="center"/>
          </w:tcPr>
          <w:p w:rsidR="00380C26" w:rsidRDefault="00380C26">
            <w:pPr>
              <w:widowControl/>
              <w:jc w:val="left"/>
              <w:rPr>
                <w:rFonts w:ascii="宋体" w:hAnsi="宋体" w:cs="宋体"/>
                <w:kern w:val="0"/>
                <w:sz w:val="20"/>
                <w:szCs w:val="20"/>
              </w:rPr>
            </w:pPr>
          </w:p>
        </w:tc>
        <w:tc>
          <w:tcPr>
            <w:tcW w:w="5100" w:type="dxa"/>
            <w:gridSpan w:val="4"/>
            <w:tcBorders>
              <w:top w:val="single" w:sz="4" w:space="0" w:color="auto"/>
              <w:left w:val="nil"/>
              <w:bottom w:val="single" w:sz="4" w:space="0" w:color="auto"/>
              <w:right w:val="single" w:sz="4" w:space="0" w:color="000000"/>
            </w:tcBorders>
            <w:shd w:val="clear" w:color="auto" w:fill="auto"/>
          </w:tcPr>
          <w:p w:rsidR="00380C26" w:rsidRDefault="000A1CE2">
            <w:pPr>
              <w:widowControl/>
              <w:jc w:val="left"/>
              <w:rPr>
                <w:rFonts w:ascii="宋体" w:hAnsi="宋体" w:cs="宋体"/>
                <w:kern w:val="0"/>
                <w:sz w:val="20"/>
                <w:szCs w:val="20"/>
              </w:rPr>
            </w:pPr>
            <w:r>
              <w:rPr>
                <w:rFonts w:ascii="宋体" w:hAnsi="宋体" w:cs="宋体" w:hint="eastAsia"/>
                <w:kern w:val="0"/>
                <w:sz w:val="20"/>
                <w:szCs w:val="20"/>
              </w:rPr>
              <w:t xml:space="preserve">　完成突发公共卫生事件及传染病防控培训每年2次，宣传每年3次（配发宣传材料），突发公共卫生事件及传染病防控督导每年4次，按要求上报、处置突发公共卫生事件及传染病，及时更新应急储备库物资。</w:t>
            </w:r>
          </w:p>
        </w:tc>
        <w:tc>
          <w:tcPr>
            <w:tcW w:w="4965" w:type="dxa"/>
            <w:gridSpan w:val="3"/>
            <w:tcBorders>
              <w:top w:val="single" w:sz="4" w:space="0" w:color="auto"/>
              <w:left w:val="nil"/>
              <w:bottom w:val="single" w:sz="4" w:space="0" w:color="auto"/>
              <w:right w:val="single" w:sz="4" w:space="0" w:color="000000"/>
            </w:tcBorders>
            <w:shd w:val="clear" w:color="auto" w:fill="auto"/>
          </w:tcPr>
          <w:p w:rsidR="00380C26" w:rsidRDefault="000A1CE2">
            <w:pPr>
              <w:widowControl/>
              <w:jc w:val="left"/>
              <w:rPr>
                <w:rFonts w:ascii="宋体" w:hAnsi="宋体" w:cs="宋体"/>
                <w:b/>
                <w:bCs/>
                <w:kern w:val="0"/>
                <w:sz w:val="20"/>
                <w:szCs w:val="20"/>
              </w:rPr>
            </w:pPr>
            <w:r>
              <w:rPr>
                <w:rFonts w:ascii="宋体" w:hAnsi="宋体" w:cs="宋体" w:hint="eastAsia"/>
                <w:kern w:val="0"/>
                <w:sz w:val="20"/>
                <w:szCs w:val="20"/>
              </w:rPr>
              <w:t xml:space="preserve">　完成突发公共卫生事件及传染病防控培训每年2次，宣传每年3次（配发宣传材料），突发公共卫生事件及传染病防控督导每年4次，按要求上报、处置突发公共卫生事件及传染病，及时更新应急储备库物资。</w:t>
            </w:r>
          </w:p>
        </w:tc>
      </w:tr>
      <w:tr w:rsidR="00380C26">
        <w:trPr>
          <w:trHeight w:val="720"/>
        </w:trPr>
        <w:tc>
          <w:tcPr>
            <w:tcW w:w="780"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080" w:type="dxa"/>
            <w:tcBorders>
              <w:top w:val="nil"/>
              <w:left w:val="nil"/>
              <w:bottom w:val="nil"/>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95"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项目完成指标</w:t>
            </w:r>
          </w:p>
        </w:tc>
        <w:tc>
          <w:tcPr>
            <w:tcW w:w="1395"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数量指标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突发公共卫生事件及传染病防控培训</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每年2次</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每年2次</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突发公共卫生事件及传染病防控宣传</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每年3次（配发宣传材料）</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每年3次（配发宣传材料）</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突发公共卫生事件及传染病防控物资储备</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突发公共卫生事件处置类、传染病疫情处置类、食物中毒处置类、职业病处置类等所需物资储备200余种</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突发公共卫生事件处置类、传染病疫情处置类、食物中毒处置类、职业病处置类等所需物资储备100余种</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突发公共卫生事件及传染病防控督导</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每年4次</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质量指标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突发公共卫生事件及传染病上报</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突发公共卫生事件及传染病上报率100%</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突发公共卫生事件及传染病上报率100%</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突发公共卫生事件及传染病处置</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突发公共卫生事件及传染病处置率100%</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突发公共卫生事件及传染病处置率100%</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传染病发病情况</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传染病发病率逐年下降</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传染病发病率逐年下降</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时效指标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成本指标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nil"/>
              <w:bottom w:val="single" w:sz="4" w:space="0" w:color="auto"/>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项目效果指标</w:t>
            </w:r>
          </w:p>
        </w:tc>
        <w:tc>
          <w:tcPr>
            <w:tcW w:w="1395"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经济效益</w:t>
            </w:r>
            <w:r>
              <w:rPr>
                <w:rFonts w:ascii="宋体" w:hAnsi="宋体" w:cs="宋体" w:hint="eastAsia"/>
                <w:color w:val="000000"/>
                <w:kern w:val="0"/>
                <w:sz w:val="20"/>
                <w:szCs w:val="20"/>
              </w:rPr>
              <w:br/>
              <w:t>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社会效益</w:t>
            </w:r>
            <w:r>
              <w:rPr>
                <w:rFonts w:ascii="宋体" w:hAnsi="宋体" w:cs="宋体" w:hint="eastAsia"/>
                <w:color w:val="000000"/>
                <w:kern w:val="0"/>
                <w:sz w:val="20"/>
                <w:szCs w:val="20"/>
              </w:rPr>
              <w:br/>
              <w:t>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0A1CE2">
            <w:pPr>
              <w:widowControl/>
              <w:jc w:val="left"/>
              <w:textAlignment w:val="center"/>
              <w:rPr>
                <w:rFonts w:ascii="宋体" w:hAnsi="宋体" w:cs="宋体"/>
                <w:kern w:val="0"/>
                <w:sz w:val="20"/>
                <w:szCs w:val="20"/>
              </w:rPr>
            </w:pPr>
            <w:r>
              <w:rPr>
                <w:rFonts w:ascii="宋体" w:hAnsi="宋体" w:cs="宋体" w:hint="eastAsia"/>
                <w:color w:val="000000"/>
                <w:kern w:val="0"/>
                <w:sz w:val="20"/>
                <w:szCs w:val="20"/>
              </w:rPr>
              <w:t>无突发公共卫生事件发生</w:t>
            </w:r>
          </w:p>
        </w:tc>
        <w:tc>
          <w:tcPr>
            <w:tcW w:w="2299" w:type="dxa"/>
            <w:tcBorders>
              <w:top w:val="nil"/>
              <w:left w:val="nil"/>
              <w:bottom w:val="single" w:sz="4" w:space="0" w:color="auto"/>
              <w:right w:val="single" w:sz="4" w:space="0" w:color="auto"/>
            </w:tcBorders>
            <w:shd w:val="clear" w:color="auto" w:fill="auto"/>
            <w:vAlign w:val="center"/>
          </w:tcPr>
          <w:p w:rsidR="00380C26" w:rsidRDefault="000A1CE2">
            <w:pPr>
              <w:widowControl/>
              <w:jc w:val="left"/>
              <w:textAlignment w:val="center"/>
              <w:rPr>
                <w:rFonts w:ascii="宋体" w:hAnsi="宋体" w:cs="宋体"/>
                <w:kern w:val="0"/>
                <w:sz w:val="20"/>
                <w:szCs w:val="20"/>
              </w:rPr>
            </w:pPr>
            <w:r>
              <w:rPr>
                <w:rFonts w:ascii="宋体" w:hAnsi="宋体" w:cs="宋体" w:hint="eastAsia"/>
                <w:color w:val="000000"/>
                <w:kern w:val="0"/>
                <w:sz w:val="20"/>
                <w:szCs w:val="20"/>
              </w:rPr>
              <w:t>无突发公共卫生事件发生</w:t>
            </w:r>
          </w:p>
        </w:tc>
        <w:tc>
          <w:tcPr>
            <w:tcW w:w="2501" w:type="dxa"/>
            <w:tcBorders>
              <w:top w:val="nil"/>
              <w:left w:val="nil"/>
              <w:bottom w:val="single" w:sz="4" w:space="0" w:color="auto"/>
              <w:right w:val="single" w:sz="4" w:space="0" w:color="auto"/>
            </w:tcBorders>
            <w:shd w:val="clear" w:color="auto" w:fill="auto"/>
            <w:vAlign w:val="center"/>
          </w:tcPr>
          <w:p w:rsidR="00380C26" w:rsidRDefault="000A1CE2">
            <w:pPr>
              <w:widowControl/>
              <w:jc w:val="left"/>
              <w:textAlignment w:val="center"/>
              <w:rPr>
                <w:rFonts w:ascii="宋体" w:hAnsi="宋体" w:cs="宋体"/>
                <w:kern w:val="0"/>
                <w:sz w:val="20"/>
                <w:szCs w:val="20"/>
              </w:rPr>
            </w:pPr>
            <w:r>
              <w:rPr>
                <w:rFonts w:ascii="宋体" w:hAnsi="宋体" w:cs="宋体" w:hint="eastAsia"/>
                <w:color w:val="000000"/>
                <w:kern w:val="0"/>
                <w:sz w:val="20"/>
                <w:szCs w:val="20"/>
              </w:rPr>
              <w:t>无突发公共卫生事件发生</w:t>
            </w: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生态效益</w:t>
            </w:r>
            <w:r>
              <w:rPr>
                <w:rFonts w:ascii="宋体" w:hAnsi="宋体" w:cs="宋体" w:hint="eastAsia"/>
                <w:color w:val="000000"/>
                <w:kern w:val="0"/>
                <w:sz w:val="20"/>
                <w:szCs w:val="20"/>
              </w:rPr>
              <w:br/>
              <w:t>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val="restart"/>
            <w:tcBorders>
              <w:top w:val="nil"/>
              <w:left w:val="single" w:sz="4" w:space="0" w:color="auto"/>
              <w:bottom w:val="single" w:sz="4" w:space="0" w:color="000000"/>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可持续影响</w:t>
            </w:r>
            <w:r>
              <w:rPr>
                <w:rFonts w:ascii="宋体" w:hAnsi="宋体" w:cs="宋体" w:hint="eastAsia"/>
                <w:color w:val="000000"/>
                <w:kern w:val="0"/>
                <w:sz w:val="20"/>
                <w:szCs w:val="20"/>
              </w:rPr>
              <w:br/>
              <w:t>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auto"/>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val="restart"/>
            <w:tcBorders>
              <w:top w:val="nil"/>
              <w:left w:val="single" w:sz="4" w:space="0" w:color="auto"/>
              <w:bottom w:val="single" w:sz="4" w:space="0" w:color="auto"/>
              <w:right w:val="single" w:sz="4" w:space="0" w:color="auto"/>
            </w:tcBorders>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br/>
              <w:t>指标</w:t>
            </w:r>
          </w:p>
        </w:tc>
        <w:tc>
          <w:tcPr>
            <w:tcW w:w="1395" w:type="dxa"/>
            <w:vMerge w:val="restart"/>
            <w:tcBorders>
              <w:top w:val="nil"/>
              <w:left w:val="nil"/>
              <w:bottom w:val="single" w:sz="4" w:space="0" w:color="auto"/>
              <w:right w:val="single" w:sz="4" w:space="0" w:color="auto"/>
            </w:tcBorders>
            <w:shd w:val="clear" w:color="auto" w:fill="auto"/>
            <w:vAlign w:val="center"/>
          </w:tcPr>
          <w:p w:rsidR="00380C26" w:rsidRDefault="000A1CE2">
            <w:pPr>
              <w:widowControl/>
              <w:jc w:val="center"/>
              <w:textAlignment w:val="center"/>
              <w:rPr>
                <w:rFonts w:ascii="宋体" w:hAnsi="宋体" w:cs="宋体"/>
                <w:kern w:val="0"/>
                <w:sz w:val="20"/>
                <w:szCs w:val="20"/>
              </w:rPr>
            </w:pPr>
            <w:r>
              <w:rPr>
                <w:rFonts w:ascii="宋体" w:hAnsi="宋体" w:cs="宋体" w:hint="eastAsia"/>
                <w:color w:val="000000"/>
                <w:kern w:val="0"/>
                <w:sz w:val="20"/>
                <w:szCs w:val="20"/>
              </w:rPr>
              <w:t>满意度指标</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000000"/>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bookmarkStart w:id="0" w:name="_GoBack"/>
            <w:bookmarkEnd w:id="0"/>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r w:rsidR="00380C26">
        <w:trPr>
          <w:trHeight w:val="480"/>
        </w:trPr>
        <w:tc>
          <w:tcPr>
            <w:tcW w:w="780" w:type="dxa"/>
            <w:vMerge/>
            <w:tcBorders>
              <w:top w:val="nil"/>
              <w:left w:val="single" w:sz="4" w:space="0" w:color="auto"/>
              <w:bottom w:val="single" w:sz="4" w:space="0" w:color="000000"/>
              <w:right w:val="single" w:sz="4" w:space="0" w:color="auto"/>
            </w:tcBorders>
            <w:vAlign w:val="center"/>
          </w:tcPr>
          <w:p w:rsidR="00380C26" w:rsidRDefault="00380C26">
            <w:pPr>
              <w:widowControl/>
              <w:jc w:val="left"/>
              <w:rPr>
                <w:rFonts w:ascii="宋体" w:hAnsi="宋体" w:cs="宋体"/>
                <w:kern w:val="0"/>
                <w:sz w:val="20"/>
                <w:szCs w:val="20"/>
              </w:rPr>
            </w:pPr>
          </w:p>
        </w:tc>
        <w:tc>
          <w:tcPr>
            <w:tcW w:w="1080"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1395" w:type="dxa"/>
            <w:vMerge/>
            <w:tcBorders>
              <w:top w:val="nil"/>
              <w:left w:val="single" w:sz="4" w:space="0" w:color="auto"/>
              <w:bottom w:val="single" w:sz="4" w:space="0" w:color="000000"/>
              <w:right w:val="single" w:sz="4" w:space="0" w:color="auto"/>
            </w:tcBorders>
            <w:vAlign w:val="center"/>
          </w:tcPr>
          <w:p w:rsidR="00380C26" w:rsidRDefault="00380C26">
            <w:pPr>
              <w:jc w:val="center"/>
              <w:rPr>
                <w:rFonts w:ascii="宋体" w:hAnsi="宋体" w:cs="宋体"/>
                <w:kern w:val="0"/>
                <w:sz w:val="20"/>
                <w:szCs w:val="20"/>
              </w:rPr>
            </w:pP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380C26" w:rsidRDefault="00380C26">
            <w:pPr>
              <w:jc w:val="left"/>
              <w:rPr>
                <w:rFonts w:ascii="宋体" w:hAnsi="宋体" w:cs="宋体"/>
                <w:kern w:val="0"/>
                <w:sz w:val="20"/>
                <w:szCs w:val="20"/>
              </w:rPr>
            </w:pPr>
          </w:p>
        </w:tc>
        <w:tc>
          <w:tcPr>
            <w:tcW w:w="2299" w:type="dxa"/>
            <w:tcBorders>
              <w:top w:val="nil"/>
              <w:left w:val="nil"/>
              <w:bottom w:val="single" w:sz="4" w:space="0" w:color="auto"/>
              <w:right w:val="single" w:sz="4" w:space="0" w:color="auto"/>
            </w:tcBorders>
            <w:shd w:val="clear" w:color="auto" w:fill="auto"/>
            <w:vAlign w:val="center"/>
          </w:tcPr>
          <w:p w:rsidR="00380C26" w:rsidRDefault="00380C26">
            <w:pPr>
              <w:jc w:val="center"/>
              <w:rPr>
                <w:rFonts w:ascii="宋体" w:hAnsi="宋体" w:cs="宋体"/>
                <w:kern w:val="0"/>
                <w:sz w:val="20"/>
                <w:szCs w:val="20"/>
              </w:rPr>
            </w:pPr>
          </w:p>
        </w:tc>
        <w:tc>
          <w:tcPr>
            <w:tcW w:w="2501" w:type="dxa"/>
            <w:tcBorders>
              <w:top w:val="nil"/>
              <w:left w:val="nil"/>
              <w:bottom w:val="single" w:sz="4" w:space="0" w:color="auto"/>
              <w:right w:val="single" w:sz="4" w:space="0" w:color="auto"/>
            </w:tcBorders>
            <w:shd w:val="clear" w:color="auto" w:fill="auto"/>
            <w:vAlign w:val="center"/>
          </w:tcPr>
          <w:p w:rsidR="00380C26" w:rsidRDefault="00380C26">
            <w:pPr>
              <w:rPr>
                <w:rFonts w:ascii="宋体" w:hAnsi="宋体" w:cs="宋体"/>
                <w:kern w:val="0"/>
                <w:sz w:val="20"/>
                <w:szCs w:val="20"/>
              </w:rPr>
            </w:pPr>
          </w:p>
        </w:tc>
      </w:tr>
    </w:tbl>
    <w:p w:rsidR="00380C26" w:rsidRDefault="00380C26">
      <w:pPr>
        <w:spacing w:line="540" w:lineRule="exact"/>
        <w:ind w:firstLine="567"/>
        <w:rPr>
          <w:rStyle w:val="a8"/>
          <w:rFonts w:ascii="仿宋" w:eastAsia="仿宋" w:hAnsi="仿宋"/>
          <w:b w:val="0"/>
          <w:spacing w:val="-4"/>
          <w:sz w:val="32"/>
          <w:szCs w:val="32"/>
        </w:rPr>
      </w:pPr>
    </w:p>
    <w:sectPr w:rsidR="00380C26" w:rsidSect="00380C2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68E" w:rsidRDefault="0082568E" w:rsidP="00380C26">
      <w:r>
        <w:separator/>
      </w:r>
    </w:p>
  </w:endnote>
  <w:endnote w:type="continuationSeparator" w:id="0">
    <w:p w:rsidR="0082568E" w:rsidRDefault="0082568E" w:rsidP="00380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default"/>
    <w:sig w:usb0="00000000"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80C26" w:rsidRDefault="00DE061C">
        <w:pPr>
          <w:pStyle w:val="a4"/>
          <w:jc w:val="center"/>
        </w:pPr>
        <w:r>
          <w:fldChar w:fldCharType="begin"/>
        </w:r>
        <w:r w:rsidR="000A1CE2">
          <w:instrText>PAGE   \* MERGEFORMAT</w:instrText>
        </w:r>
        <w:r>
          <w:fldChar w:fldCharType="separate"/>
        </w:r>
        <w:r w:rsidR="0053288A" w:rsidRPr="0053288A">
          <w:rPr>
            <w:noProof/>
            <w:lang w:val="zh-CN"/>
          </w:rPr>
          <w:t>3</w:t>
        </w:r>
        <w:r>
          <w:fldChar w:fldCharType="end"/>
        </w:r>
      </w:p>
    </w:sdtContent>
  </w:sdt>
  <w:p w:rsidR="00380C26" w:rsidRDefault="00380C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68E" w:rsidRDefault="0082568E" w:rsidP="00380C26">
      <w:r>
        <w:separator/>
      </w:r>
    </w:p>
  </w:footnote>
  <w:footnote w:type="continuationSeparator" w:id="0">
    <w:p w:rsidR="0082568E" w:rsidRDefault="0082568E" w:rsidP="00380C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6465"/>
    <w:rsid w:val="00066A67"/>
    <w:rsid w:val="000A1CE2"/>
    <w:rsid w:val="00121AE4"/>
    <w:rsid w:val="00146AAD"/>
    <w:rsid w:val="00172A27"/>
    <w:rsid w:val="001B3A40"/>
    <w:rsid w:val="003560DC"/>
    <w:rsid w:val="003751A6"/>
    <w:rsid w:val="00380C26"/>
    <w:rsid w:val="003A5E93"/>
    <w:rsid w:val="003C18BC"/>
    <w:rsid w:val="004366A8"/>
    <w:rsid w:val="00464900"/>
    <w:rsid w:val="00502BA7"/>
    <w:rsid w:val="005162F1"/>
    <w:rsid w:val="0053288A"/>
    <w:rsid w:val="00535153"/>
    <w:rsid w:val="00554F82"/>
    <w:rsid w:val="0056390D"/>
    <w:rsid w:val="005719B0"/>
    <w:rsid w:val="005D10D6"/>
    <w:rsid w:val="007806A5"/>
    <w:rsid w:val="0082568E"/>
    <w:rsid w:val="00833059"/>
    <w:rsid w:val="00855E3A"/>
    <w:rsid w:val="00922CB9"/>
    <w:rsid w:val="009E5CD9"/>
    <w:rsid w:val="00A26421"/>
    <w:rsid w:val="00A4293B"/>
    <w:rsid w:val="00A67D50"/>
    <w:rsid w:val="00A8691A"/>
    <w:rsid w:val="00AC1946"/>
    <w:rsid w:val="00AC5605"/>
    <w:rsid w:val="00B40063"/>
    <w:rsid w:val="00B41F61"/>
    <w:rsid w:val="00BA46E6"/>
    <w:rsid w:val="00C56C72"/>
    <w:rsid w:val="00CA6457"/>
    <w:rsid w:val="00D17F2E"/>
    <w:rsid w:val="00D30354"/>
    <w:rsid w:val="00DE061C"/>
    <w:rsid w:val="00DF42A0"/>
    <w:rsid w:val="00E46C51"/>
    <w:rsid w:val="00E707E1"/>
    <w:rsid w:val="00E7123C"/>
    <w:rsid w:val="00E769FE"/>
    <w:rsid w:val="00EA2CBE"/>
    <w:rsid w:val="00F32FEE"/>
    <w:rsid w:val="00F51715"/>
    <w:rsid w:val="00FB10BB"/>
    <w:rsid w:val="0CBA2E73"/>
    <w:rsid w:val="0CFE70EC"/>
    <w:rsid w:val="11DA0264"/>
    <w:rsid w:val="144C5BDC"/>
    <w:rsid w:val="27C63A4B"/>
    <w:rsid w:val="2ABB43ED"/>
    <w:rsid w:val="4F594FBE"/>
    <w:rsid w:val="606A30C9"/>
    <w:rsid w:val="61E01772"/>
    <w:rsid w:val="73705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C26"/>
    <w:pPr>
      <w:widowControl w:val="0"/>
      <w:jc w:val="both"/>
    </w:pPr>
    <w:rPr>
      <w:kern w:val="2"/>
      <w:sz w:val="21"/>
      <w:szCs w:val="24"/>
    </w:rPr>
  </w:style>
  <w:style w:type="paragraph" w:styleId="1">
    <w:name w:val="heading 1"/>
    <w:basedOn w:val="a"/>
    <w:next w:val="a"/>
    <w:link w:val="1Char"/>
    <w:uiPriority w:val="9"/>
    <w:qFormat/>
    <w:rsid w:val="00380C26"/>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380C26"/>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380C26"/>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380C26"/>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380C26"/>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380C26"/>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380C26"/>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380C26"/>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380C26"/>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380C26"/>
    <w:rPr>
      <w:sz w:val="18"/>
      <w:szCs w:val="18"/>
    </w:rPr>
  </w:style>
  <w:style w:type="paragraph" w:styleId="a4">
    <w:name w:val="footer"/>
    <w:basedOn w:val="a"/>
    <w:link w:val="Char0"/>
    <w:uiPriority w:val="99"/>
    <w:unhideWhenUsed/>
    <w:qFormat/>
    <w:rsid w:val="00380C26"/>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380C26"/>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380C26"/>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380C26"/>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380C26"/>
    <w:rPr>
      <w:b/>
      <w:bCs/>
    </w:rPr>
  </w:style>
  <w:style w:type="character" w:styleId="a9">
    <w:name w:val="Emphasis"/>
    <w:basedOn w:val="a0"/>
    <w:uiPriority w:val="20"/>
    <w:qFormat/>
    <w:rsid w:val="00380C26"/>
    <w:rPr>
      <w:rFonts w:asciiTheme="minorHAnsi" w:hAnsiTheme="minorHAnsi"/>
      <w:b/>
      <w:i/>
      <w:iCs/>
    </w:rPr>
  </w:style>
  <w:style w:type="character" w:customStyle="1" w:styleId="1Char">
    <w:name w:val="标题 1 Char"/>
    <w:basedOn w:val="a0"/>
    <w:link w:val="1"/>
    <w:uiPriority w:val="9"/>
    <w:qFormat/>
    <w:rsid w:val="00380C2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80C2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80C26"/>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380C26"/>
    <w:rPr>
      <w:b/>
      <w:bCs/>
      <w:sz w:val="28"/>
      <w:szCs w:val="28"/>
    </w:rPr>
  </w:style>
  <w:style w:type="character" w:customStyle="1" w:styleId="5Char">
    <w:name w:val="标题 5 Char"/>
    <w:basedOn w:val="a0"/>
    <w:link w:val="5"/>
    <w:uiPriority w:val="9"/>
    <w:semiHidden/>
    <w:qFormat/>
    <w:rsid w:val="00380C26"/>
    <w:rPr>
      <w:b/>
      <w:bCs/>
      <w:i/>
      <w:iCs/>
      <w:sz w:val="26"/>
      <w:szCs w:val="26"/>
    </w:rPr>
  </w:style>
  <w:style w:type="character" w:customStyle="1" w:styleId="6Char">
    <w:name w:val="标题 6 Char"/>
    <w:basedOn w:val="a0"/>
    <w:link w:val="6"/>
    <w:uiPriority w:val="9"/>
    <w:semiHidden/>
    <w:qFormat/>
    <w:rsid w:val="00380C26"/>
    <w:rPr>
      <w:b/>
      <w:bCs/>
    </w:rPr>
  </w:style>
  <w:style w:type="character" w:customStyle="1" w:styleId="7Char">
    <w:name w:val="标题 7 Char"/>
    <w:basedOn w:val="a0"/>
    <w:link w:val="7"/>
    <w:uiPriority w:val="9"/>
    <w:semiHidden/>
    <w:rsid w:val="00380C26"/>
    <w:rPr>
      <w:sz w:val="24"/>
      <w:szCs w:val="24"/>
    </w:rPr>
  </w:style>
  <w:style w:type="character" w:customStyle="1" w:styleId="8Char">
    <w:name w:val="标题 8 Char"/>
    <w:basedOn w:val="a0"/>
    <w:link w:val="8"/>
    <w:uiPriority w:val="9"/>
    <w:semiHidden/>
    <w:qFormat/>
    <w:rsid w:val="00380C26"/>
    <w:rPr>
      <w:i/>
      <w:iCs/>
      <w:sz w:val="24"/>
      <w:szCs w:val="24"/>
    </w:rPr>
  </w:style>
  <w:style w:type="character" w:customStyle="1" w:styleId="9Char">
    <w:name w:val="标题 9 Char"/>
    <w:basedOn w:val="a0"/>
    <w:link w:val="9"/>
    <w:uiPriority w:val="9"/>
    <w:semiHidden/>
    <w:qFormat/>
    <w:rsid w:val="00380C26"/>
    <w:rPr>
      <w:rFonts w:asciiTheme="majorHAnsi" w:eastAsiaTheme="majorEastAsia" w:hAnsiTheme="majorHAnsi"/>
    </w:rPr>
  </w:style>
  <w:style w:type="character" w:customStyle="1" w:styleId="Char3">
    <w:name w:val="标题 Char"/>
    <w:basedOn w:val="a0"/>
    <w:link w:val="a7"/>
    <w:uiPriority w:val="10"/>
    <w:qFormat/>
    <w:rsid w:val="00380C26"/>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380C26"/>
    <w:rPr>
      <w:rFonts w:asciiTheme="majorHAnsi" w:eastAsiaTheme="majorEastAsia" w:hAnsiTheme="majorHAnsi"/>
      <w:sz w:val="24"/>
      <w:szCs w:val="24"/>
    </w:rPr>
  </w:style>
  <w:style w:type="paragraph" w:customStyle="1" w:styleId="10">
    <w:name w:val="无间隔1"/>
    <w:basedOn w:val="a"/>
    <w:uiPriority w:val="1"/>
    <w:qFormat/>
    <w:rsid w:val="00380C26"/>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380C26"/>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380C26"/>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380C26"/>
    <w:rPr>
      <w:i/>
      <w:sz w:val="24"/>
      <w:szCs w:val="24"/>
    </w:rPr>
  </w:style>
  <w:style w:type="paragraph" w:customStyle="1" w:styleId="13">
    <w:name w:val="明显引用1"/>
    <w:basedOn w:val="a"/>
    <w:next w:val="a"/>
    <w:link w:val="Char5"/>
    <w:uiPriority w:val="30"/>
    <w:qFormat/>
    <w:rsid w:val="00380C26"/>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rsid w:val="00380C26"/>
    <w:rPr>
      <w:b/>
      <w:i/>
      <w:sz w:val="24"/>
    </w:rPr>
  </w:style>
  <w:style w:type="character" w:customStyle="1" w:styleId="14">
    <w:name w:val="不明显强调1"/>
    <w:uiPriority w:val="19"/>
    <w:qFormat/>
    <w:rsid w:val="00380C26"/>
    <w:rPr>
      <w:i/>
      <w:color w:val="595959" w:themeColor="text1" w:themeTint="A6"/>
    </w:rPr>
  </w:style>
  <w:style w:type="character" w:customStyle="1" w:styleId="15">
    <w:name w:val="明显强调1"/>
    <w:basedOn w:val="a0"/>
    <w:uiPriority w:val="21"/>
    <w:qFormat/>
    <w:rsid w:val="00380C26"/>
    <w:rPr>
      <w:b/>
      <w:i/>
      <w:sz w:val="24"/>
      <w:szCs w:val="24"/>
      <w:u w:val="single"/>
    </w:rPr>
  </w:style>
  <w:style w:type="character" w:customStyle="1" w:styleId="16">
    <w:name w:val="不明显参考1"/>
    <w:basedOn w:val="a0"/>
    <w:uiPriority w:val="31"/>
    <w:qFormat/>
    <w:rsid w:val="00380C26"/>
    <w:rPr>
      <w:sz w:val="24"/>
      <w:szCs w:val="24"/>
      <w:u w:val="single"/>
    </w:rPr>
  </w:style>
  <w:style w:type="character" w:customStyle="1" w:styleId="17">
    <w:name w:val="明显参考1"/>
    <w:basedOn w:val="a0"/>
    <w:uiPriority w:val="32"/>
    <w:qFormat/>
    <w:rsid w:val="00380C26"/>
    <w:rPr>
      <w:b/>
      <w:sz w:val="24"/>
      <w:u w:val="single"/>
    </w:rPr>
  </w:style>
  <w:style w:type="character" w:customStyle="1" w:styleId="18">
    <w:name w:val="书籍标题1"/>
    <w:basedOn w:val="a0"/>
    <w:uiPriority w:val="33"/>
    <w:qFormat/>
    <w:rsid w:val="00380C26"/>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380C26"/>
    <w:pPr>
      <w:outlineLvl w:val="9"/>
    </w:pPr>
    <w:rPr>
      <w:lang w:eastAsia="en-US" w:bidi="en-US"/>
    </w:rPr>
  </w:style>
  <w:style w:type="character" w:customStyle="1" w:styleId="Char1">
    <w:name w:val="页眉 Char"/>
    <w:basedOn w:val="a0"/>
    <w:link w:val="a5"/>
    <w:uiPriority w:val="99"/>
    <w:qFormat/>
    <w:rsid w:val="00380C26"/>
    <w:rPr>
      <w:rFonts w:ascii="Calibri" w:eastAsia="宋体" w:hAnsi="Calibri"/>
      <w:kern w:val="2"/>
      <w:sz w:val="18"/>
      <w:szCs w:val="18"/>
    </w:rPr>
  </w:style>
  <w:style w:type="character" w:customStyle="1" w:styleId="Char0">
    <w:name w:val="页脚 Char"/>
    <w:basedOn w:val="a0"/>
    <w:link w:val="a4"/>
    <w:uiPriority w:val="99"/>
    <w:qFormat/>
    <w:rsid w:val="00380C26"/>
    <w:rPr>
      <w:rFonts w:ascii="Calibri" w:eastAsia="宋体" w:hAnsi="Calibri"/>
      <w:kern w:val="2"/>
      <w:sz w:val="18"/>
      <w:szCs w:val="18"/>
    </w:rPr>
  </w:style>
  <w:style w:type="character" w:customStyle="1" w:styleId="Char">
    <w:name w:val="批注框文本 Char"/>
    <w:basedOn w:val="a0"/>
    <w:link w:val="a3"/>
    <w:uiPriority w:val="99"/>
    <w:semiHidden/>
    <w:qFormat/>
    <w:rsid w:val="00380C26"/>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307</Words>
  <Characters>1753</Characters>
  <Application>Microsoft Office Word</Application>
  <DocSecurity>0</DocSecurity>
  <Lines>14</Lines>
  <Paragraphs>4</Paragraphs>
  <ScaleCrop>false</ScaleCrop>
  <Company>微软中国</Company>
  <LinksUpToDate>false</LinksUpToDate>
  <CharactersWithSpaces>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微软用户</cp:lastModifiedBy>
  <cp:revision>24</cp:revision>
  <cp:lastPrinted>2019-01-13T12:20:00Z</cp:lastPrinted>
  <dcterms:created xsi:type="dcterms:W3CDTF">2018-08-15T02:06:00Z</dcterms:created>
  <dcterms:modified xsi:type="dcterms:W3CDTF">2019-01-13T11:27:00Z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