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项目名称：</w:t>
      </w:r>
      <w:r>
        <w:rPr>
          <w:rFonts w:hint="eastAsia" w:ascii="仿宋" w:hAnsi="仿宋" w:eastAsia="仿宋" w:cs="仿宋"/>
          <w:sz w:val="36"/>
          <w:szCs w:val="36"/>
          <w:lang w:eastAsia="zh-CN"/>
        </w:rPr>
        <w:t>艺术表演团体经费项目</w:t>
      </w:r>
      <w:r>
        <w:rPr>
          <w:rFonts w:hint="eastAsia" w:ascii="仿宋" w:hAnsi="仿宋" w:eastAsia="仿宋" w:cs="仿宋"/>
          <w:kern w:val="0"/>
          <w:sz w:val="36"/>
          <w:szCs w:val="36"/>
        </w:rPr>
        <w:t>资金</w:t>
      </w: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实施单位（公章）：奇台县文化馆</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文化体育广播影视局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日</w:t>
      </w:r>
    </w:p>
    <w:p>
      <w:pPr>
        <w:spacing w:line="700" w:lineRule="exact"/>
        <w:ind w:firstLine="849" w:firstLineChars="236"/>
        <w:jc w:val="left"/>
        <w:rPr>
          <w:rFonts w:hint="eastAsia" w:hAnsi="宋体" w:eastAsia="仿宋_GB2312" w:cs="宋体"/>
          <w:kern w:val="0"/>
          <w:sz w:val="36"/>
          <w:szCs w:val="36"/>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360" w:lineRule="auto"/>
        <w:ind w:firstLine="643" w:firstLineChars="200"/>
        <w:rPr>
          <w:rFonts w:hint="eastAsia" w:eastAsia="楷体_GB2312"/>
          <w:sz w:val="32"/>
          <w:szCs w:val="32"/>
        </w:rPr>
      </w:pPr>
      <w:r>
        <w:rPr>
          <w:rStyle w:val="47"/>
          <w:rFonts w:hint="eastAsia" w:eastAsia="楷体_GB2312"/>
          <w:b/>
          <w:bCs/>
          <w:sz w:val="32"/>
          <w:szCs w:val="32"/>
          <w:lang w:val="en-US" w:eastAsia="zh-CN"/>
        </w:rPr>
        <w:t>1、</w:t>
      </w:r>
      <w:r>
        <w:rPr>
          <w:rStyle w:val="47"/>
          <w:rFonts w:hint="eastAsia"/>
          <w:b/>
          <w:bCs/>
          <w:sz w:val="32"/>
          <w:szCs w:val="32"/>
        </w:rPr>
        <w:t>奇台县文化馆主要职能:</w:t>
      </w:r>
      <w:r>
        <w:rPr>
          <w:rStyle w:val="47"/>
          <w:rFonts w:hint="eastAsia" w:ascii="仿宋" w:hAnsi="仿宋" w:eastAsia="仿宋" w:cs="仿宋"/>
          <w:sz w:val="32"/>
          <w:szCs w:val="32"/>
        </w:rPr>
        <w:t>组织群众文化活动</w:t>
      </w:r>
      <w:r>
        <w:rPr>
          <w:rStyle w:val="47"/>
          <w:rFonts w:hint="eastAsia" w:ascii="仿宋" w:hAnsi="仿宋" w:eastAsia="仿宋" w:cs="仿宋"/>
          <w:sz w:val="32"/>
          <w:szCs w:val="32"/>
          <w:lang w:eastAsia="zh-CN"/>
        </w:rPr>
        <w:t>，</w:t>
      </w:r>
      <w:r>
        <w:rPr>
          <w:rStyle w:val="47"/>
          <w:rFonts w:hint="eastAsia" w:ascii="仿宋" w:hAnsi="仿宋" w:eastAsia="仿宋" w:cs="仿宋"/>
          <w:sz w:val="32"/>
          <w:szCs w:val="32"/>
        </w:rPr>
        <w:t>建设群众文艺队伍</w:t>
      </w:r>
      <w:r>
        <w:rPr>
          <w:rStyle w:val="47"/>
          <w:rFonts w:hint="eastAsia" w:ascii="仿宋" w:hAnsi="仿宋" w:eastAsia="仿宋" w:cs="仿宋"/>
          <w:sz w:val="32"/>
          <w:szCs w:val="32"/>
          <w:lang w:eastAsia="zh-CN"/>
        </w:rPr>
        <w:t>，</w:t>
      </w:r>
      <w:r>
        <w:rPr>
          <w:rStyle w:val="47"/>
          <w:rFonts w:hint="eastAsia" w:ascii="仿宋" w:hAnsi="仿宋" w:eastAsia="仿宋" w:cs="仿宋"/>
          <w:sz w:val="32"/>
          <w:szCs w:val="32"/>
        </w:rPr>
        <w:t>繁荣群众文化事业</w:t>
      </w:r>
      <w:r>
        <w:rPr>
          <w:rStyle w:val="47"/>
          <w:rFonts w:hint="eastAsia" w:ascii="仿宋" w:hAnsi="仿宋" w:eastAsia="仿宋" w:cs="仿宋"/>
          <w:sz w:val="32"/>
          <w:szCs w:val="32"/>
          <w:lang w:eastAsia="zh-CN"/>
        </w:rPr>
        <w:t>，</w:t>
      </w:r>
      <w:r>
        <w:rPr>
          <w:rStyle w:val="47"/>
          <w:rFonts w:hint="eastAsia" w:ascii="仿宋" w:hAnsi="仿宋" w:eastAsia="仿宋" w:cs="仿宋"/>
          <w:sz w:val="32"/>
          <w:szCs w:val="32"/>
        </w:rPr>
        <w:t>文化宣传</w:t>
      </w:r>
      <w:r>
        <w:rPr>
          <w:rStyle w:val="47"/>
          <w:rFonts w:hint="eastAsia" w:ascii="仿宋" w:hAnsi="仿宋" w:eastAsia="仿宋" w:cs="仿宋"/>
          <w:sz w:val="32"/>
          <w:szCs w:val="32"/>
          <w:lang w:eastAsia="zh-CN"/>
        </w:rPr>
        <w:t>，</w:t>
      </w:r>
      <w:r>
        <w:rPr>
          <w:rStyle w:val="47"/>
          <w:rFonts w:hint="eastAsia" w:ascii="仿宋" w:hAnsi="仿宋" w:eastAsia="仿宋" w:cs="仿宋"/>
          <w:sz w:val="32"/>
          <w:szCs w:val="32"/>
        </w:rPr>
        <w:t>文艺活动组织</w:t>
      </w:r>
      <w:r>
        <w:rPr>
          <w:rStyle w:val="47"/>
          <w:rFonts w:hint="eastAsia" w:ascii="仿宋" w:hAnsi="仿宋" w:eastAsia="仿宋" w:cs="仿宋"/>
          <w:sz w:val="32"/>
          <w:szCs w:val="32"/>
          <w:lang w:eastAsia="zh-CN"/>
        </w:rPr>
        <w:t>，</w:t>
      </w:r>
      <w:r>
        <w:rPr>
          <w:rStyle w:val="47"/>
          <w:rFonts w:hint="eastAsia" w:ascii="仿宋" w:hAnsi="仿宋" w:eastAsia="仿宋" w:cs="仿宋"/>
          <w:sz w:val="32"/>
          <w:szCs w:val="32"/>
        </w:rPr>
        <w:t>相关培训</w:t>
      </w:r>
      <w:r>
        <w:rPr>
          <w:rStyle w:val="47"/>
          <w:rFonts w:hint="eastAsia" w:ascii="仿宋" w:hAnsi="仿宋" w:eastAsia="仿宋" w:cs="仿宋"/>
          <w:sz w:val="32"/>
          <w:szCs w:val="32"/>
          <w:lang w:eastAsia="zh-CN"/>
        </w:rPr>
        <w:t>，</w:t>
      </w:r>
      <w:r>
        <w:rPr>
          <w:rStyle w:val="47"/>
          <w:rFonts w:hint="eastAsia" w:ascii="仿宋" w:hAnsi="仿宋" w:eastAsia="仿宋" w:cs="仿宋"/>
          <w:sz w:val="32"/>
          <w:szCs w:val="32"/>
        </w:rPr>
        <w:t>文化交流</w:t>
      </w:r>
      <w:r>
        <w:rPr>
          <w:rStyle w:val="47"/>
          <w:rFonts w:hint="eastAsia" w:ascii="仿宋" w:hAnsi="仿宋" w:eastAsia="仿宋" w:cs="仿宋"/>
          <w:sz w:val="32"/>
          <w:szCs w:val="32"/>
          <w:lang w:eastAsia="zh-CN"/>
        </w:rPr>
        <w:t>，</w:t>
      </w:r>
      <w:r>
        <w:rPr>
          <w:rStyle w:val="47"/>
          <w:rFonts w:hint="eastAsia" w:ascii="仿宋" w:hAnsi="仿宋" w:eastAsia="仿宋" w:cs="仿宋"/>
          <w:sz w:val="32"/>
          <w:szCs w:val="32"/>
        </w:rPr>
        <w:t>民族民间文化艺术遗产收集整理与保护</w:t>
      </w:r>
      <w:r>
        <w:rPr>
          <w:rStyle w:val="47"/>
          <w:rFonts w:hint="eastAsia" w:ascii="仿宋" w:hAnsi="仿宋" w:eastAsia="仿宋" w:cs="仿宋"/>
          <w:sz w:val="32"/>
          <w:szCs w:val="32"/>
          <w:lang w:eastAsia="zh-CN"/>
        </w:rPr>
        <w:t>，</w:t>
      </w:r>
      <w:r>
        <w:rPr>
          <w:rStyle w:val="47"/>
          <w:rFonts w:hint="eastAsia" w:ascii="仿宋" w:hAnsi="仿宋" w:eastAsia="仿宋" w:cs="仿宋"/>
          <w:sz w:val="32"/>
          <w:szCs w:val="32"/>
        </w:rPr>
        <w:t>收藏展览书法</w:t>
      </w:r>
      <w:r>
        <w:rPr>
          <w:rStyle w:val="47"/>
          <w:rFonts w:hint="eastAsia" w:ascii="仿宋" w:hAnsi="仿宋" w:eastAsia="仿宋" w:cs="仿宋"/>
          <w:sz w:val="32"/>
          <w:szCs w:val="32"/>
          <w:lang w:eastAsia="zh-CN"/>
        </w:rPr>
        <w:t>、</w:t>
      </w:r>
      <w:r>
        <w:rPr>
          <w:rStyle w:val="47"/>
          <w:rFonts w:hint="eastAsia" w:ascii="仿宋" w:hAnsi="仿宋" w:eastAsia="仿宋" w:cs="仿宋"/>
          <w:sz w:val="32"/>
          <w:szCs w:val="32"/>
        </w:rPr>
        <w:t>美术</w:t>
      </w:r>
      <w:r>
        <w:rPr>
          <w:rStyle w:val="47"/>
          <w:rFonts w:hint="eastAsia" w:ascii="仿宋" w:hAnsi="仿宋" w:eastAsia="仿宋" w:cs="仿宋"/>
          <w:sz w:val="32"/>
          <w:szCs w:val="32"/>
          <w:lang w:eastAsia="zh-CN"/>
        </w:rPr>
        <w:t>、</w:t>
      </w:r>
      <w:r>
        <w:rPr>
          <w:rStyle w:val="47"/>
          <w:rFonts w:hint="eastAsia" w:ascii="仿宋" w:hAnsi="仿宋" w:eastAsia="仿宋" w:cs="仿宋"/>
          <w:sz w:val="32"/>
          <w:szCs w:val="32"/>
        </w:rPr>
        <w:t>艺术类作品</w:t>
      </w:r>
      <w:r>
        <w:rPr>
          <w:rStyle w:val="47"/>
          <w:rFonts w:hint="eastAsia" w:ascii="仿宋" w:hAnsi="仿宋" w:eastAsia="仿宋" w:cs="仿宋"/>
          <w:sz w:val="32"/>
          <w:szCs w:val="32"/>
          <w:lang w:eastAsia="zh-CN"/>
        </w:rPr>
        <w:t>，全民艺术普及</w:t>
      </w:r>
      <w:r>
        <w:rPr>
          <w:rStyle w:val="47"/>
          <w:rFonts w:hint="eastAsia" w:ascii="仿宋" w:hAnsi="仿宋" w:eastAsia="仿宋" w:cs="仿宋"/>
          <w:sz w:val="32"/>
          <w:szCs w:val="32"/>
        </w:rPr>
        <w:t>。</w:t>
      </w:r>
    </w:p>
    <w:p>
      <w:pPr>
        <w:ind w:left="161" w:hanging="161" w:hangingChars="50"/>
        <w:rPr>
          <w:rStyle w:val="18"/>
          <w:rFonts w:ascii="楷体" w:hAnsi="楷体" w:eastAsia="楷体"/>
          <w:spacing w:val="-4"/>
          <w:sz w:val="32"/>
          <w:szCs w:val="32"/>
        </w:rPr>
      </w:pPr>
      <w:r>
        <w:rPr>
          <w:rFonts w:hint="eastAsia" w:ascii="仿宋_GB2312" w:hAnsi="仿宋_GB2312" w:eastAsia="仿宋_GB2312" w:cs="仿宋_GB2312"/>
          <w:b/>
          <w:color w:val="000000"/>
          <w:sz w:val="32"/>
          <w:szCs w:val="32"/>
        </w:rPr>
        <w:t xml:space="preserve">   </w:t>
      </w:r>
      <w:r>
        <w:rPr>
          <w:rStyle w:val="47"/>
          <w:rFonts w:hint="eastAsia" w:eastAsia="楷体_GB2312"/>
          <w:b/>
          <w:bCs/>
          <w:sz w:val="32"/>
          <w:szCs w:val="32"/>
          <w:lang w:val="en-US" w:eastAsia="zh-CN"/>
        </w:rPr>
        <w:t xml:space="preserve"> 2、内设机构情况：</w:t>
      </w:r>
      <w:r>
        <w:rPr>
          <w:rFonts w:hint="eastAsia" w:ascii="仿宋_GB2312" w:hAnsi="仿宋_GB2312" w:eastAsia="仿宋_GB2312" w:cs="宋体"/>
          <w:spacing w:val="-6"/>
          <w:sz w:val="32"/>
          <w:szCs w:val="30"/>
        </w:rPr>
        <w:t>奇台县文化馆为公益一类，机构规格相当于股级。</w:t>
      </w:r>
      <w:r>
        <w:rPr>
          <w:rFonts w:hint="eastAsia" w:ascii="仿宋_GB2312" w:hAnsi="仿宋_GB2312" w:eastAsia="仿宋_GB2312" w:cs="宋体"/>
          <w:spacing w:val="-6"/>
          <w:sz w:val="32"/>
          <w:szCs w:val="30"/>
          <w:lang w:eastAsia="zh-CN"/>
        </w:rPr>
        <w:t>编制人数</w:t>
      </w:r>
      <w:r>
        <w:rPr>
          <w:rFonts w:hint="eastAsia" w:ascii="仿宋_GB2312" w:hAnsi="仿宋_GB2312" w:eastAsia="仿宋_GB2312" w:cs="宋体"/>
          <w:spacing w:val="-6"/>
          <w:sz w:val="32"/>
          <w:szCs w:val="30"/>
          <w:lang w:val="en-US" w:eastAsia="zh-CN"/>
        </w:rPr>
        <w:t>30人，在职人员22人，退休人员18人。</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beforeLines="0" w:afterLines="0"/>
        <w:ind w:firstLine="624" w:firstLineChars="200"/>
        <w:jc w:val="left"/>
        <w:rPr>
          <w:rStyle w:val="18"/>
          <w:rFonts w:hint="eastAsia" w:ascii="仿宋" w:hAnsi="仿宋" w:eastAsia="仿宋"/>
          <w:b w:val="0"/>
          <w:spacing w:val="-4"/>
          <w:sz w:val="32"/>
          <w:szCs w:val="32"/>
          <w:lang w:eastAsia="zh-CN"/>
        </w:rPr>
      </w:pPr>
      <w:r>
        <w:rPr>
          <w:rStyle w:val="18"/>
          <w:rFonts w:hint="eastAsia" w:ascii="仿宋" w:hAnsi="仿宋" w:eastAsia="仿宋"/>
          <w:b w:val="0"/>
          <w:spacing w:val="-4"/>
          <w:sz w:val="32"/>
          <w:szCs w:val="32"/>
        </w:rPr>
        <w:t>预期目标及阶段性目标</w:t>
      </w:r>
      <w:r>
        <w:rPr>
          <w:rStyle w:val="18"/>
          <w:rFonts w:hint="eastAsia" w:ascii="仿宋" w:hAnsi="仿宋" w:eastAsia="仿宋"/>
          <w:b w:val="0"/>
          <w:spacing w:val="-4"/>
          <w:sz w:val="32"/>
          <w:szCs w:val="32"/>
          <w:lang w:eastAsia="zh-CN"/>
        </w:rPr>
        <w:t>：丰富奇台县城乡群众文化生活</w:t>
      </w: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弘扬先进文化，激发了群众文艺活动热情，提高广大群众表演艺术水平。</w:t>
      </w:r>
    </w:p>
    <w:p>
      <w:pPr>
        <w:spacing w:beforeLines="0" w:afterLines="0"/>
        <w:ind w:firstLine="624" w:firstLineChars="200"/>
        <w:jc w:val="left"/>
        <w:rPr>
          <w:rStyle w:val="18"/>
          <w:rFonts w:hint="eastAsia" w:ascii="仿宋" w:hAnsi="仿宋" w:eastAsia="仿宋"/>
          <w:b w:val="0"/>
          <w:spacing w:val="-4"/>
          <w:sz w:val="32"/>
          <w:szCs w:val="32"/>
          <w:lang w:eastAsia="zh-CN"/>
        </w:rPr>
      </w:pPr>
      <w:r>
        <w:rPr>
          <w:rStyle w:val="18"/>
          <w:rFonts w:hint="eastAsia" w:ascii="仿宋" w:hAnsi="仿宋" w:eastAsia="仿宋"/>
          <w:b w:val="0"/>
          <w:spacing w:val="-4"/>
          <w:sz w:val="32"/>
          <w:szCs w:val="32"/>
        </w:rPr>
        <w:t>项目基本性质</w:t>
      </w:r>
      <w:r>
        <w:rPr>
          <w:rStyle w:val="18"/>
          <w:rFonts w:hint="eastAsia" w:ascii="仿宋" w:hAnsi="仿宋" w:eastAsia="仿宋"/>
          <w:b w:val="0"/>
          <w:spacing w:val="-4"/>
          <w:sz w:val="32"/>
          <w:szCs w:val="32"/>
          <w:lang w:eastAsia="zh-CN"/>
        </w:rPr>
        <w:t>：文艺演出。</w:t>
      </w:r>
    </w:p>
    <w:p>
      <w:pPr>
        <w:spacing w:beforeLines="0" w:afterLines="0"/>
        <w:ind w:firstLine="624" w:firstLineChars="200"/>
        <w:jc w:val="left"/>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用途和主要内容</w:t>
      </w:r>
      <w:r>
        <w:rPr>
          <w:rStyle w:val="18"/>
          <w:rFonts w:hint="eastAsia" w:ascii="仿宋" w:hAnsi="仿宋" w:eastAsia="仿宋"/>
          <w:b w:val="0"/>
          <w:spacing w:val="-4"/>
          <w:sz w:val="32"/>
          <w:szCs w:val="32"/>
          <w:lang w:val="en-US" w:eastAsia="zh-CN"/>
        </w:rPr>
        <w:t>：主要用于文艺演出的音响的购置，服装费，下乡演出活动的交通费，优秀节目获奖奖金等各项开支。</w:t>
      </w:r>
    </w:p>
    <w:p>
      <w:pPr>
        <w:spacing w:beforeLines="0" w:afterLines="0"/>
        <w:jc w:val="left"/>
        <w:rPr>
          <w:rStyle w:val="18"/>
          <w:rFonts w:hint="eastAsia" w:ascii="仿宋" w:hAnsi="仿宋" w:eastAsia="仿宋"/>
          <w:b w:val="0"/>
          <w:spacing w:val="-4"/>
          <w:sz w:val="32"/>
          <w:szCs w:val="32"/>
          <w:highlight w:val="yellow"/>
          <w:lang w:eastAsia="zh-CN"/>
        </w:rPr>
      </w:pPr>
      <w:r>
        <w:rPr>
          <w:rStyle w:val="18"/>
          <w:rFonts w:hint="eastAsia" w:ascii="仿宋" w:hAnsi="仿宋" w:eastAsia="仿宋"/>
          <w:b w:val="0"/>
          <w:spacing w:val="-4"/>
          <w:sz w:val="32"/>
          <w:szCs w:val="32"/>
        </w:rPr>
        <w:t>涉及范围</w:t>
      </w:r>
      <w:r>
        <w:rPr>
          <w:rStyle w:val="18"/>
          <w:rFonts w:hint="eastAsia" w:ascii="仿宋" w:hAnsi="仿宋" w:eastAsia="仿宋"/>
          <w:b w:val="0"/>
          <w:spacing w:val="-4"/>
          <w:sz w:val="32"/>
          <w:szCs w:val="32"/>
          <w:lang w:eastAsia="zh-CN"/>
        </w:rPr>
        <w:t>：全县及各乡镇人民群众的文艺演出。</w:t>
      </w:r>
    </w:p>
    <w:p>
      <w:pPr>
        <w:spacing w:line="540" w:lineRule="exact"/>
        <w:ind w:firstLine="564" w:firstLineChars="181"/>
        <w:rPr>
          <w:rStyle w:val="18"/>
          <w:rFonts w:ascii="仿宋" w:hAnsi="仿宋" w:eastAsia="仿宋"/>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hint="eastAsia" w:ascii="楷体" w:hAnsi="楷体" w:eastAsia="楷体"/>
          <w:spacing w:val="-4"/>
          <w:sz w:val="32"/>
          <w:szCs w:val="32"/>
          <w:lang w:val="en-US" w:eastAsia="zh-CN"/>
        </w:rPr>
      </w:pPr>
      <w:r>
        <w:rPr>
          <w:rStyle w:val="18"/>
          <w:rFonts w:hint="eastAsia" w:ascii="楷体" w:hAnsi="楷体" w:eastAsia="楷体"/>
          <w:spacing w:val="-4"/>
          <w:sz w:val="32"/>
          <w:szCs w:val="32"/>
        </w:rPr>
        <w:t>（一）项目资金安排落实、总投入等情况分析</w:t>
      </w:r>
      <w:r>
        <w:rPr>
          <w:rStyle w:val="18"/>
          <w:rFonts w:hint="eastAsia" w:ascii="楷体" w:hAnsi="楷体" w:eastAsia="楷体"/>
          <w:spacing w:val="-4"/>
          <w:sz w:val="32"/>
          <w:szCs w:val="32"/>
          <w:lang w:val="en-US" w:eastAsia="zh-CN"/>
        </w:rPr>
        <w:t xml:space="preserve">     </w:t>
      </w:r>
    </w:p>
    <w:p>
      <w:pPr>
        <w:spacing w:line="540" w:lineRule="exact"/>
        <w:ind w:firstLine="564" w:firstLineChars="181"/>
        <w:rPr>
          <w:rStyle w:val="18"/>
          <w:rFonts w:hint="eastAsia" w:ascii="楷体" w:hAnsi="楷体" w:eastAsia="楷体"/>
          <w:spacing w:val="-4"/>
          <w:sz w:val="32"/>
          <w:szCs w:val="32"/>
          <w:lang w:val="en-US" w:eastAsia="zh-CN"/>
        </w:rPr>
      </w:pPr>
      <w:r>
        <w:rPr>
          <w:rStyle w:val="18"/>
          <w:rFonts w:hint="eastAsia" w:ascii="楷体" w:hAnsi="楷体" w:eastAsia="楷体"/>
          <w:b w:val="0"/>
          <w:bCs w:val="0"/>
          <w:spacing w:val="-4"/>
          <w:sz w:val="32"/>
          <w:szCs w:val="32"/>
          <w:lang w:val="en-US" w:eastAsia="zh-CN"/>
        </w:rPr>
        <w:t>2017年艺术表演总投资17万元，全部是县财政预算拨款</w:t>
      </w:r>
      <w:r>
        <w:rPr>
          <w:rStyle w:val="18"/>
          <w:rFonts w:hint="eastAsia" w:ascii="楷体" w:hAnsi="楷体" w:eastAsia="楷体"/>
          <w:spacing w:val="-4"/>
          <w:sz w:val="32"/>
          <w:szCs w:val="32"/>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highlight w:val="yellow"/>
          <w:lang w:val="en-US"/>
        </w:rPr>
      </w:pPr>
      <w:r>
        <w:rPr>
          <w:rStyle w:val="18"/>
          <w:rFonts w:hint="eastAsia" w:ascii="楷体" w:hAnsi="楷体" w:eastAsia="楷体"/>
          <w:b w:val="0"/>
          <w:bCs w:val="0"/>
          <w:spacing w:val="-4"/>
          <w:sz w:val="32"/>
          <w:szCs w:val="32"/>
          <w:lang w:val="en-US" w:eastAsia="zh-CN"/>
        </w:rPr>
        <w:t>艺术表演团体</w:t>
      </w:r>
      <w:r>
        <w:rPr>
          <w:rStyle w:val="18"/>
          <w:rFonts w:hint="eastAsia" w:ascii="仿宋" w:hAnsi="仿宋" w:eastAsia="仿宋"/>
          <w:b w:val="0"/>
          <w:spacing w:val="-4"/>
          <w:sz w:val="32"/>
          <w:szCs w:val="32"/>
          <w:highlight w:val="none"/>
          <w:lang w:eastAsia="zh-CN"/>
        </w:rPr>
        <w:t>经费项目支出</w:t>
      </w:r>
      <w:r>
        <w:rPr>
          <w:rStyle w:val="18"/>
          <w:rFonts w:hint="eastAsia" w:ascii="仿宋" w:hAnsi="仿宋" w:eastAsia="仿宋"/>
          <w:b w:val="0"/>
          <w:spacing w:val="-4"/>
          <w:sz w:val="32"/>
          <w:szCs w:val="32"/>
          <w:highlight w:val="none"/>
          <w:lang w:val="en-US" w:eastAsia="zh-CN"/>
        </w:rPr>
        <w:t>17万元，用于商品与服务支出17万元。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40"/>
        <w:rPr>
          <w:rStyle w:val="18"/>
          <w:rFonts w:hint="eastAsia" w:ascii="仿宋" w:hAnsi="仿宋" w:eastAsia="仿宋"/>
          <w:b w:val="0"/>
          <w:spacing w:val="-4"/>
          <w:sz w:val="32"/>
          <w:szCs w:val="32"/>
          <w:lang w:eastAsia="zh-CN"/>
        </w:rPr>
      </w:pPr>
      <w:r>
        <w:rPr>
          <w:rFonts w:hint="eastAsia" w:ascii="仿宋" w:hAnsi="仿宋" w:eastAsia="仿宋"/>
          <w:sz w:val="32"/>
        </w:rPr>
        <w:t>为切实加强资金的有效使用和管理，发挥专项资金的最大效益，研究制定了</w:t>
      </w:r>
      <w:r>
        <w:rPr>
          <w:rStyle w:val="18"/>
          <w:rFonts w:hint="eastAsia" w:ascii="仿宋" w:hAnsi="仿宋" w:eastAsia="仿宋"/>
          <w:b w:val="0"/>
          <w:spacing w:val="-4"/>
          <w:sz w:val="32"/>
          <w:szCs w:val="32"/>
        </w:rPr>
        <w:t>项目管理</w:t>
      </w:r>
      <w:r>
        <w:rPr>
          <w:rFonts w:hint="eastAsia" w:ascii="仿宋" w:hAnsi="仿宋" w:eastAsia="仿宋"/>
          <w:sz w:val="32"/>
        </w:rPr>
        <w:t>制度</w:t>
      </w:r>
      <w:r>
        <w:rPr>
          <w:rStyle w:val="18"/>
          <w:rFonts w:hint="eastAsia" w:ascii="仿宋" w:hAnsi="仿宋" w:eastAsia="仿宋"/>
          <w:b w:val="0"/>
          <w:spacing w:val="-4"/>
          <w:sz w:val="32"/>
          <w:szCs w:val="32"/>
          <w:lang w:eastAsia="zh-CN"/>
        </w:rPr>
        <w:t>，加大对项目资金的监管，做到专款专用。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lang w:eastAsia="zh-CN"/>
        </w:rPr>
        <w:t>艺术表演团体</w:t>
      </w:r>
      <w:r>
        <w:rPr>
          <w:rStyle w:val="18"/>
          <w:rFonts w:hint="eastAsia" w:ascii="仿宋" w:hAnsi="仿宋" w:eastAsia="仿宋"/>
          <w:b w:val="0"/>
          <w:spacing w:val="-4"/>
          <w:sz w:val="32"/>
          <w:szCs w:val="32"/>
          <w:highlight w:val="none"/>
          <w:lang w:eastAsia="zh-CN"/>
        </w:rPr>
        <w:t>经费主要是开展文化活动服务，一般不需要进行项目投标，</w:t>
      </w:r>
      <w:r>
        <w:rPr>
          <w:rFonts w:hint="eastAsia" w:ascii="仿宋" w:hAnsi="仿宋" w:eastAsia="仿宋" w:cs="仿宋"/>
          <w:i w:val="0"/>
          <w:caps w:val="0"/>
          <w:color w:val="333333"/>
          <w:spacing w:val="0"/>
          <w:sz w:val="32"/>
          <w:szCs w:val="32"/>
          <w:shd w:val="clear" w:fill="FFFFFF"/>
        </w:rPr>
        <w:t>经项目任务分解，主要由</w:t>
      </w:r>
      <w:r>
        <w:rPr>
          <w:rFonts w:hint="eastAsia" w:ascii="仿宋" w:hAnsi="仿宋" w:eastAsia="仿宋" w:cs="仿宋"/>
          <w:i w:val="0"/>
          <w:caps w:val="0"/>
          <w:color w:val="333333"/>
          <w:spacing w:val="0"/>
          <w:sz w:val="32"/>
          <w:szCs w:val="32"/>
          <w:shd w:val="clear" w:fill="FFFFFF"/>
          <w:lang w:eastAsia="zh-CN"/>
        </w:rPr>
        <w:t>文化</w:t>
      </w:r>
      <w:r>
        <w:rPr>
          <w:rFonts w:hint="eastAsia" w:ascii="仿宋" w:hAnsi="仿宋" w:eastAsia="仿宋" w:cs="仿宋"/>
          <w:i w:val="0"/>
          <w:caps w:val="0"/>
          <w:color w:val="333333"/>
          <w:spacing w:val="0"/>
          <w:sz w:val="32"/>
          <w:szCs w:val="32"/>
          <w:shd w:val="clear" w:fill="FFFFFF"/>
        </w:rPr>
        <w:t>馆负责组织实施。 </w:t>
      </w:r>
    </w:p>
    <w:p>
      <w:pPr>
        <w:numPr>
          <w:ilvl w:val="0"/>
          <w:numId w:val="1"/>
        </w:num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项目管理情况分析</w:t>
      </w:r>
    </w:p>
    <w:p>
      <w:pPr>
        <w:spacing w:line="540" w:lineRule="exact"/>
        <w:ind w:firstLine="640"/>
        <w:rPr>
          <w:rStyle w:val="18"/>
          <w:rFonts w:ascii="仿宋" w:hAnsi="仿宋" w:eastAsia="仿宋"/>
          <w:b w:val="0"/>
          <w:color w:val="000000" w:themeColor="text1"/>
          <w:spacing w:val="-4"/>
          <w:sz w:val="32"/>
          <w:szCs w:val="32"/>
          <w14:textFill>
            <w14:solidFill>
              <w14:schemeClr w14:val="tx1"/>
            </w14:solidFill>
          </w14:textFill>
        </w:rPr>
      </w:pPr>
      <w:r>
        <w:rPr>
          <w:rFonts w:hint="eastAsia" w:ascii="仿宋" w:hAnsi="仿宋" w:eastAsia="仿宋"/>
          <w:color w:val="000000" w:themeColor="text1"/>
          <w:sz w:val="32"/>
          <w14:textFill>
            <w14:solidFill>
              <w14:schemeClr w14:val="tx1"/>
            </w14:solidFill>
          </w14:textFill>
        </w:rPr>
        <w:t>为切实加强资金的有效使用和管理，发挥专项资金的最大效益，研究制定了</w:t>
      </w:r>
      <w:r>
        <w:rPr>
          <w:rFonts w:hint="eastAsia" w:ascii="仿宋" w:hAnsi="仿宋" w:eastAsia="仿宋"/>
          <w:color w:val="000000" w:themeColor="text1"/>
          <w:sz w:val="32"/>
          <w:lang w:eastAsia="zh-CN"/>
          <w14:textFill>
            <w14:solidFill>
              <w14:schemeClr w14:val="tx1"/>
            </w14:solidFill>
          </w14:textFill>
        </w:rPr>
        <w:t>相关</w:t>
      </w:r>
      <w:r>
        <w:rPr>
          <w:rFonts w:hint="eastAsia" w:ascii="仿宋" w:hAnsi="仿宋" w:eastAsia="仿宋"/>
          <w:color w:val="000000" w:themeColor="text1"/>
          <w:sz w:val="32"/>
          <w14:textFill>
            <w14:solidFill>
              <w14:schemeClr w14:val="tx1"/>
            </w14:solidFill>
          </w14:textFill>
        </w:rPr>
        <w:t>工作制度</w:t>
      </w:r>
      <w:r>
        <w:rPr>
          <w:rStyle w:val="18"/>
          <w:rFonts w:hint="eastAsia" w:ascii="仿宋" w:hAnsi="仿宋" w:eastAsia="仿宋"/>
          <w:b w:val="0"/>
          <w:color w:val="000000" w:themeColor="text1"/>
          <w:spacing w:val="-4"/>
          <w:sz w:val="32"/>
          <w:szCs w:val="32"/>
          <w:lang w:eastAsia="zh-CN"/>
          <w14:textFill>
            <w14:solidFill>
              <w14:schemeClr w14:val="tx1"/>
            </w14:solidFill>
          </w14:textFill>
        </w:rPr>
        <w:t>，</w:t>
      </w:r>
      <w:r>
        <w:rPr>
          <w:rStyle w:val="18"/>
          <w:rFonts w:hint="eastAsia" w:ascii="仿宋" w:hAnsi="仿宋" w:eastAsia="仿宋"/>
          <w:b w:val="0"/>
          <w:color w:val="000000" w:themeColor="text1"/>
          <w:spacing w:val="-4"/>
          <w:sz w:val="32"/>
          <w:szCs w:val="32"/>
          <w14:textFill>
            <w14:solidFill>
              <w14:schemeClr w14:val="tx1"/>
            </w14:solidFill>
          </w14:textFill>
        </w:rPr>
        <w:t>包括项目管理制度、日常检查监督管理</w:t>
      </w:r>
      <w:r>
        <w:rPr>
          <w:rStyle w:val="18"/>
          <w:rFonts w:hint="eastAsia" w:ascii="仿宋" w:hAnsi="仿宋" w:eastAsia="仿宋"/>
          <w:b w:val="0"/>
          <w:color w:val="000000" w:themeColor="text1"/>
          <w:spacing w:val="-4"/>
          <w:sz w:val="32"/>
          <w:szCs w:val="32"/>
          <w:lang w:eastAsia="zh-CN"/>
          <w14:textFill>
            <w14:solidFill>
              <w14:schemeClr w14:val="tx1"/>
            </w14:solidFill>
          </w14:textFill>
        </w:rPr>
        <w:t>制度。</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60" w:lineRule="exact"/>
        <w:ind w:firstLine="624" w:firstLineChars="200"/>
        <w:rPr>
          <w:rStyle w:val="18"/>
          <w:rFonts w:hint="eastAsia" w:ascii="仿宋" w:hAnsi="仿宋" w:eastAsia="仿宋"/>
          <w:b/>
          <w:bCs w:val="0"/>
          <w:spacing w:val="-4"/>
          <w:sz w:val="32"/>
          <w:szCs w:val="32"/>
        </w:rPr>
      </w:pPr>
      <w:r>
        <w:rPr>
          <w:rStyle w:val="18"/>
          <w:rFonts w:hint="eastAsia" w:ascii="仿宋" w:hAnsi="仿宋" w:eastAsia="仿宋"/>
          <w:b w:val="0"/>
          <w:spacing w:val="-4"/>
          <w:sz w:val="32"/>
          <w:szCs w:val="32"/>
          <w:lang w:val="en-US" w:eastAsia="zh-CN"/>
        </w:rPr>
        <w:t>2017</w:t>
      </w:r>
      <w:r>
        <w:rPr>
          <w:rStyle w:val="18"/>
          <w:rFonts w:hint="eastAsia" w:ascii="仿宋" w:hAnsi="仿宋" w:eastAsia="仿宋"/>
          <w:b w:val="0"/>
          <w:spacing w:val="-4"/>
          <w:sz w:val="32"/>
          <w:szCs w:val="32"/>
        </w:rPr>
        <w:t>年，</w:t>
      </w:r>
      <w:r>
        <w:rPr>
          <w:rStyle w:val="18"/>
          <w:rFonts w:hint="eastAsia" w:ascii="仿宋" w:hAnsi="仿宋" w:eastAsia="仿宋"/>
          <w:b w:val="0"/>
          <w:spacing w:val="-4"/>
          <w:sz w:val="32"/>
          <w:szCs w:val="32"/>
          <w:lang w:eastAsia="zh-CN"/>
        </w:rPr>
        <w:t>艺术表演团体经费</w:t>
      </w:r>
      <w:r>
        <w:rPr>
          <w:rStyle w:val="18"/>
          <w:rFonts w:hint="eastAsia" w:ascii="仿宋" w:hAnsi="仿宋" w:eastAsia="仿宋"/>
          <w:b w:val="0"/>
          <w:spacing w:val="-4"/>
          <w:sz w:val="32"/>
          <w:szCs w:val="32"/>
        </w:rPr>
        <w:t>项目支出</w:t>
      </w:r>
      <w:r>
        <w:rPr>
          <w:rStyle w:val="18"/>
          <w:rFonts w:hint="eastAsia" w:ascii="仿宋" w:hAnsi="仿宋" w:eastAsia="仿宋"/>
          <w:b w:val="0"/>
          <w:spacing w:val="-4"/>
          <w:sz w:val="32"/>
          <w:szCs w:val="32"/>
          <w:lang w:val="en-US" w:eastAsia="zh-CN"/>
        </w:rPr>
        <w:t>17</w:t>
      </w:r>
      <w:r>
        <w:rPr>
          <w:rStyle w:val="18"/>
          <w:rFonts w:hint="eastAsia" w:ascii="仿宋" w:hAnsi="仿宋" w:eastAsia="仿宋"/>
          <w:b w:val="0"/>
          <w:spacing w:val="-4"/>
          <w:sz w:val="32"/>
          <w:szCs w:val="32"/>
        </w:rPr>
        <w:t>万元</w:t>
      </w:r>
      <w:r>
        <w:rPr>
          <w:rStyle w:val="18"/>
          <w:rFonts w:hint="eastAsia" w:ascii="仿宋" w:hAnsi="仿宋" w:eastAsia="仿宋"/>
          <w:b w:val="0"/>
          <w:spacing w:val="-4"/>
          <w:sz w:val="32"/>
          <w:szCs w:val="32"/>
          <w:lang w:eastAsia="zh-CN"/>
        </w:rPr>
        <w:t>，财政拨款经费</w:t>
      </w:r>
      <w:r>
        <w:rPr>
          <w:rStyle w:val="18"/>
          <w:rFonts w:hint="eastAsia" w:ascii="仿宋" w:hAnsi="仿宋" w:eastAsia="仿宋"/>
          <w:b w:val="0"/>
          <w:spacing w:val="-4"/>
          <w:sz w:val="32"/>
          <w:szCs w:val="32"/>
          <w:lang w:val="en-US" w:eastAsia="zh-CN"/>
        </w:rPr>
        <w:t>17万元。</w:t>
      </w:r>
      <w:r>
        <w:rPr>
          <w:rFonts w:hint="eastAsia" w:ascii="宋体" w:hAnsi="宋体"/>
          <w:color w:val="000000" w:themeColor="text1"/>
          <w:sz w:val="30"/>
          <w:szCs w:val="30"/>
          <w14:textFill>
            <w14:solidFill>
              <w14:schemeClr w14:val="tx1"/>
            </w14:solidFill>
          </w14:textFill>
        </w:rPr>
        <w:t>2017年，为各业余文艺演出团队设计编排各类文艺节目近20个，同时为各乡镇、社区、企业、学校、社会团体等共免费排练节目30多个。全年开展各类培训班23期，培训学员1000余人，辅导群众达2万人次，2017年文化馆业务人员专业辅导人均60天次以上。</w:t>
      </w:r>
      <w:r>
        <w:rPr>
          <w:rStyle w:val="18"/>
          <w:rFonts w:hint="eastAsia" w:ascii="仿宋" w:hAnsi="仿宋" w:eastAsia="仿宋"/>
          <w:b w:val="0"/>
          <w:color w:val="000000" w:themeColor="text1"/>
          <w:spacing w:val="-4"/>
          <w:sz w:val="32"/>
          <w:szCs w:val="32"/>
          <w:lang w:eastAsia="zh-CN"/>
          <w14:textFill>
            <w14:solidFill>
              <w14:schemeClr w14:val="tx1"/>
            </w14:solidFill>
          </w14:textFill>
        </w:rPr>
        <w:t>我县</w:t>
      </w:r>
      <w:r>
        <w:rPr>
          <w:rStyle w:val="18"/>
          <w:rFonts w:hint="eastAsia" w:ascii="仿宋" w:hAnsi="仿宋" w:eastAsia="仿宋"/>
          <w:b w:val="0"/>
          <w:color w:val="000000" w:themeColor="text1"/>
          <w:spacing w:val="-4"/>
          <w:sz w:val="32"/>
          <w:szCs w:val="32"/>
          <w14:textFill>
            <w14:solidFill>
              <w14:schemeClr w14:val="tx1"/>
            </w14:solidFill>
          </w14:textFill>
        </w:rPr>
        <w:t>艺术表演团体坚持“贴近实际、贴近生活、</w:t>
      </w:r>
      <w:r>
        <w:rPr>
          <w:rStyle w:val="18"/>
          <w:rFonts w:hint="eastAsia" w:ascii="仿宋" w:hAnsi="仿宋" w:eastAsia="仿宋"/>
          <w:b w:val="0"/>
          <w:spacing w:val="-4"/>
          <w:sz w:val="32"/>
          <w:szCs w:val="32"/>
        </w:rPr>
        <w:t>贴近群众”原则，进一步调动广大文艺工作者的积极性、创造性，积极组织各类文艺演出活动，涌现出了一大批优秀艺术精品。</w:t>
      </w:r>
    </w:p>
    <w:p>
      <w:pPr>
        <w:spacing w:line="540" w:lineRule="exact"/>
        <w:ind w:firstLine="567" w:firstLineChars="181"/>
        <w:rPr>
          <w:rFonts w:ascii="楷体" w:hAnsi="楷体" w:eastAsia="楷体"/>
          <w:b/>
          <w:spacing w:val="-4"/>
          <w:sz w:val="32"/>
          <w:szCs w:val="32"/>
        </w:rPr>
      </w:pPr>
      <w:r>
        <w:rPr>
          <w:rFonts w:hint="eastAsia" w:ascii="楷体" w:hAnsi="楷体" w:eastAsia="楷体"/>
          <w:b/>
          <w:bCs w:val="0"/>
          <w:spacing w:val="-4"/>
          <w:sz w:val="32"/>
          <w:szCs w:val="32"/>
        </w:rPr>
        <w:t>（二）</w:t>
      </w:r>
      <w:r>
        <w:rPr>
          <w:rFonts w:hint="eastAsia" w:ascii="楷体" w:hAnsi="楷体" w:eastAsia="楷体"/>
          <w:b/>
          <w:spacing w:val="-4"/>
          <w:sz w:val="32"/>
          <w:szCs w:val="32"/>
        </w:rPr>
        <w:t>项目绩效目标未完成原因分析</w:t>
      </w:r>
    </w:p>
    <w:p>
      <w:pPr>
        <w:spacing w:line="540" w:lineRule="exact"/>
        <w:ind w:firstLine="1260" w:firstLineChars="404"/>
        <w:rPr>
          <w:rFonts w:hint="eastAsia" w:ascii="仿宋" w:hAnsi="仿宋" w:eastAsia="仿宋"/>
          <w:spacing w:val="-4"/>
          <w:sz w:val="32"/>
          <w:szCs w:val="32"/>
          <w:lang w:eastAsia="zh-CN"/>
        </w:rPr>
      </w:pPr>
      <w:r>
        <w:rPr>
          <w:rFonts w:hint="eastAsia" w:ascii="仿宋" w:hAnsi="仿宋" w:eastAsia="仿宋"/>
          <w:spacing w:val="-4"/>
          <w:sz w:val="32"/>
          <w:szCs w:val="32"/>
          <w:lang w:eastAsia="zh-CN"/>
        </w:rPr>
        <w:t>无</w:t>
      </w:r>
    </w:p>
    <w:p>
      <w:pPr>
        <w:numPr>
          <w:ilvl w:val="0"/>
          <w:numId w:val="2"/>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其他需要说明的问题</w:t>
      </w:r>
    </w:p>
    <w:p>
      <w:pPr>
        <w:numPr>
          <w:ilvl w:val="0"/>
          <w:numId w:val="0"/>
        </w:numPr>
        <w:spacing w:line="540" w:lineRule="exact"/>
        <w:ind w:firstLine="1560" w:firstLineChars="500"/>
        <w:rPr>
          <w:rStyle w:val="18"/>
          <w:rFonts w:hint="eastAsia" w:ascii="仿宋" w:hAnsi="仿宋" w:eastAsia="仿宋" w:cs="仿宋"/>
          <w:b/>
          <w:bCs w:val="0"/>
          <w:spacing w:val="-4"/>
          <w:sz w:val="32"/>
          <w:szCs w:val="32"/>
        </w:rPr>
      </w:pPr>
      <w:r>
        <w:rPr>
          <w:rStyle w:val="18"/>
          <w:rFonts w:hint="eastAsia" w:ascii="仿宋" w:hAnsi="仿宋" w:eastAsia="仿宋" w:cs="仿宋"/>
          <w:b w:val="0"/>
          <w:bCs/>
          <w:spacing w:val="-4"/>
          <w:sz w:val="32"/>
          <w:szCs w:val="32"/>
          <w:lang w:eastAsia="zh-CN"/>
        </w:rPr>
        <w:t>无</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none"/>
        </w:rPr>
      </w:pPr>
      <w:r>
        <w:rPr>
          <w:rFonts w:hint="eastAsia" w:ascii="仿宋_GB2312" w:eastAsia="仿宋_GB2312"/>
          <w:spacing w:val="-4"/>
          <w:sz w:val="32"/>
          <w:szCs w:val="32"/>
          <w:highlight w:val="none"/>
          <w:lang w:eastAsia="zh-CN"/>
        </w:rPr>
        <w:t>奇台县文化馆在项目资金的收入支出以及在项目实施过程中的监督管理等工作，都能严格按照各项制度执行，按时完成文艺表演团体项目的评价工作。</w:t>
      </w:r>
    </w:p>
    <w:p>
      <w:pPr>
        <w:spacing w:line="540" w:lineRule="exact"/>
        <w:ind w:firstLine="312" w:firstLineChars="10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自治州财政项目支出绩效自评表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艺术表演团体</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奇台县文化馆</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17万元</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17万元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17万元</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17万元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2017年</w:t>
            </w:r>
            <w:r>
              <w:rPr>
                <w:rStyle w:val="18"/>
                <w:rFonts w:hint="eastAsia" w:ascii="仿宋" w:hAnsi="仿宋" w:eastAsia="仿宋"/>
                <w:b w:val="0"/>
                <w:spacing w:val="-4"/>
                <w:sz w:val="24"/>
                <w:szCs w:val="24"/>
                <w:lang w:eastAsia="zh-CN"/>
              </w:rPr>
              <w:t>丰富奇台县城乡群众文化生活</w:t>
            </w:r>
            <w:r>
              <w:rPr>
                <w:rStyle w:val="18"/>
                <w:rFonts w:hint="eastAsia" w:ascii="仿宋" w:hAnsi="仿宋" w:eastAsia="仿宋"/>
                <w:b w:val="0"/>
                <w:spacing w:val="-4"/>
                <w:sz w:val="24"/>
                <w:szCs w:val="24"/>
              </w:rPr>
              <w:t>；</w:t>
            </w:r>
            <w:r>
              <w:rPr>
                <w:rStyle w:val="18"/>
                <w:rFonts w:hint="eastAsia" w:ascii="仿宋" w:hAnsi="仿宋" w:eastAsia="仿宋"/>
                <w:b w:val="0"/>
                <w:spacing w:val="-4"/>
                <w:sz w:val="24"/>
                <w:szCs w:val="24"/>
                <w:lang w:eastAsia="zh-CN"/>
              </w:rPr>
              <w:t>弘扬先进文化。</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bidi="ar-SA"/>
              </w:rPr>
              <w:t>2017年100%完成全年艺术表演团体演出的各项工作。</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表演的团队</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文艺表演团体</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eastAsia="zh-CN"/>
              </w:rPr>
              <w:t>文艺表演团体</w:t>
            </w:r>
            <w:r>
              <w:rPr>
                <w:rFonts w:hint="eastAsia" w:ascii="宋体" w:hAnsi="宋体" w:cs="宋体"/>
                <w:kern w:val="0"/>
                <w:sz w:val="20"/>
                <w:szCs w:val="20"/>
                <w:lang w:val="en-US" w:eastAsia="zh-CN"/>
              </w:rPr>
              <w:t>1个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观看的人数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预计围观约</w:t>
            </w:r>
            <w:r>
              <w:rPr>
                <w:rFonts w:hint="eastAsia" w:ascii="宋体" w:hAnsi="宋体" w:cs="宋体"/>
                <w:kern w:val="0"/>
                <w:sz w:val="20"/>
                <w:szCs w:val="20"/>
                <w:lang w:val="en-US" w:eastAsia="zh-CN"/>
              </w:rPr>
              <w:t>600人</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eastAsia="zh-CN"/>
              </w:rPr>
              <w:t>实际人数约</w:t>
            </w:r>
            <w:r>
              <w:rPr>
                <w:rFonts w:hint="eastAsia" w:ascii="宋体" w:hAnsi="宋体" w:cs="宋体"/>
                <w:kern w:val="0"/>
                <w:sz w:val="20"/>
                <w:szCs w:val="20"/>
                <w:lang w:val="en-US" w:eastAsia="zh-CN"/>
              </w:rPr>
              <w:t>500人</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开展场次</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文艺表演团体开展活动</w:t>
            </w:r>
            <w:r>
              <w:rPr>
                <w:rFonts w:hint="eastAsia" w:ascii="宋体" w:hAnsi="宋体" w:cs="宋体"/>
                <w:kern w:val="0"/>
                <w:sz w:val="20"/>
                <w:szCs w:val="20"/>
                <w:lang w:val="en-US" w:eastAsia="zh-CN"/>
              </w:rPr>
              <w:t>80</w:t>
            </w:r>
            <w:r>
              <w:rPr>
                <w:rFonts w:hint="eastAsia" w:ascii="宋体" w:hAnsi="宋体" w:cs="宋体"/>
                <w:kern w:val="0"/>
                <w:sz w:val="20"/>
                <w:szCs w:val="20"/>
                <w:lang w:eastAsia="zh-CN"/>
              </w:rPr>
              <w:t>场次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开展活动101场次</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资金总投资</w:t>
            </w:r>
            <w:r>
              <w:rPr>
                <w:rFonts w:hint="eastAsia" w:ascii="宋体" w:hAnsi="宋体" w:cs="宋体"/>
                <w:kern w:val="0"/>
                <w:sz w:val="20"/>
                <w:szCs w:val="20"/>
                <w:lang w:val="en-US" w:eastAsia="zh-CN"/>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预算财政投资</w:t>
            </w:r>
            <w:r>
              <w:rPr>
                <w:rFonts w:hint="eastAsia" w:ascii="宋体" w:hAnsi="宋体" w:cs="宋体"/>
                <w:kern w:val="0"/>
                <w:sz w:val="20"/>
                <w:szCs w:val="20"/>
                <w:lang w:val="en-US" w:eastAsia="zh-CN"/>
              </w:rPr>
              <w:t>17万元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实际总投资</w:t>
            </w:r>
            <w:r>
              <w:rPr>
                <w:rFonts w:hint="eastAsia" w:ascii="宋体" w:hAnsi="宋体" w:cs="宋体"/>
                <w:kern w:val="0"/>
                <w:sz w:val="20"/>
                <w:szCs w:val="20"/>
                <w:lang w:val="en-US" w:eastAsia="zh-CN"/>
              </w:rPr>
              <w:t>17万元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围观人数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围观人数</w:t>
            </w:r>
            <w:r>
              <w:rPr>
                <w:rFonts w:hint="eastAsia" w:ascii="宋体" w:hAnsi="宋体" w:cs="宋体"/>
                <w:kern w:val="0"/>
                <w:sz w:val="20"/>
                <w:szCs w:val="20"/>
                <w:lang w:val="en-US" w:eastAsia="zh-CN"/>
              </w:rPr>
              <w:t>5.2万人次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实际观看</w:t>
            </w:r>
            <w:r>
              <w:rPr>
                <w:rFonts w:hint="eastAsia" w:ascii="宋体" w:hAnsi="宋体" w:cs="宋体"/>
                <w:kern w:val="0"/>
                <w:sz w:val="20"/>
                <w:szCs w:val="20"/>
                <w:lang w:val="en-US" w:eastAsia="zh-CN"/>
              </w:rPr>
              <w:t>5.3万人次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both"/>
              <w:rPr>
                <w:rFonts w:ascii="宋体" w:hAnsi="宋体" w:cs="宋体"/>
                <w:kern w:val="0"/>
                <w:sz w:val="20"/>
                <w:szCs w:val="20"/>
              </w:rPr>
            </w:pPr>
            <w:r>
              <w:rPr>
                <w:rFonts w:hint="eastAsia" w:ascii="宋体" w:hAnsi="宋体" w:cs="宋体"/>
                <w:kern w:val="0"/>
                <w:sz w:val="20"/>
                <w:szCs w:val="20"/>
                <w:lang w:eastAsia="zh-CN"/>
              </w:rPr>
              <w:t>受益群众满意度</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96%，硬件设施有待提升</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bookmarkStart w:id="0" w:name="_GoBack"/>
            <w:bookmarkEnd w:id="0"/>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Palatino Linotype">
    <w:panose1 w:val="02040502050505030304"/>
    <w:charset w:val="00"/>
    <w:family w:val="auto"/>
    <w:pitch w:val="default"/>
    <w:sig w:usb0="E0000287" w:usb1="40000013" w:usb2="00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小标宋">
    <w:altName w:val="宋体"/>
    <w:panose1 w:val="03000509000000000000"/>
    <w:charset w:val="86"/>
    <w:family w:val="script"/>
    <w:pitch w:val="default"/>
    <w:sig w:usb0="00000000" w:usb1="00000000" w:usb2="00000010" w:usb3="00000000" w:csb0="00040000" w:csb1="00000000"/>
  </w:font>
  <w:font w:name="_9ed1_4f53">
    <w:altName w:val="Courier New"/>
    <w:panose1 w:val="00000000000000000000"/>
    <w:charset w:val="00"/>
    <w:family w:val="auto"/>
    <w:pitch w:val="default"/>
    <w:sig w:usb0="00000000" w:usb1="00000000" w:usb2="00000000" w:usb3="00000000" w:csb0="00040001" w:csb1="00000000"/>
  </w:font>
  <w:font w:name="_4eff_5b8b_GB2312">
    <w:altName w:val="Courier New"/>
    <w:panose1 w:val="00000000000000000000"/>
    <w:charset w:val="00"/>
    <w:family w:val="auto"/>
    <w:pitch w:val="default"/>
    <w:sig w:usb0="00000000" w:usb1="00000000" w:usb2="00000000" w:usb3="00000000" w:csb0="00040001" w:csb1="00000000"/>
  </w:font>
  <w:font w:name="lucida Grande">
    <w:altName w:val="Courier New"/>
    <w:panose1 w:val="00000000000000000000"/>
    <w:charset w:val="00"/>
    <w:family w:val="auto"/>
    <w:pitch w:val="default"/>
    <w:sig w:usb0="00000000" w:usb1="00000000" w:usb2="00000000" w:usb3="00000000" w:csb0="00040001" w:csb1="00000000"/>
  </w:font>
  <w:font w:name="方正仿宋简体">
    <w:altName w:val="宋体"/>
    <w:panose1 w:val="02010601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方正楷体简体">
    <w:altName w:val="宋体"/>
    <w:panose1 w:val="02010601030101010101"/>
    <w:charset w:val="86"/>
    <w:family w:val="auto"/>
    <w:pitch w:val="default"/>
    <w:sig w:usb0="00000000" w:usb1="00000000" w:usb2="00000000" w:usb3="00000000" w:csb0="00040000" w:csb1="00000000"/>
  </w:font>
  <w:font w:name="方正大黑简体">
    <w:altName w:val="黑体"/>
    <w:panose1 w:val="02010601030101010101"/>
    <w:charset w:val="86"/>
    <w:family w:val="auto"/>
    <w:pitch w:val="default"/>
    <w:sig w:usb0="00000000" w:usb1="00000000" w:usb2="00000000" w:usb3="00000000" w:csb0="00040000" w:csb1="00000000"/>
  </w:font>
  <w:font w:name="方正兰亭超细黑简体">
    <w:altName w:val="黑体"/>
    <w:panose1 w:val="02000000000000000000"/>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Shruti">
    <w:panose1 w:val="020B0502040204020203"/>
    <w:charset w:val="00"/>
    <w:family w:val="auto"/>
    <w:pitch w:val="default"/>
    <w:sig w:usb0="00040003" w:usb1="00000000" w:usb2="00000000" w:usb3="00000000" w:csb0="00000001"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672DF"/>
    <w:multiLevelType w:val="singleLevel"/>
    <w:tmpl w:val="1F4672DF"/>
    <w:lvl w:ilvl="0" w:tentative="0">
      <w:start w:val="2"/>
      <w:numFmt w:val="chineseCounting"/>
      <w:suff w:val="nothing"/>
      <w:lvlText w:val="（%1）"/>
      <w:lvlJc w:val="left"/>
      <w:rPr>
        <w:rFonts w:hint="eastAsia"/>
      </w:rPr>
    </w:lvl>
  </w:abstractNum>
  <w:abstractNum w:abstractNumId="1">
    <w:nsid w:val="5C3D9200"/>
    <w:multiLevelType w:val="singleLevel"/>
    <w:tmpl w:val="5C3D9200"/>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1158"/>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72320FE"/>
    <w:rsid w:val="0D9B08F3"/>
    <w:rsid w:val="10DD074D"/>
    <w:rsid w:val="157A4A94"/>
    <w:rsid w:val="18826A18"/>
    <w:rsid w:val="20FC7A56"/>
    <w:rsid w:val="241A0898"/>
    <w:rsid w:val="32282768"/>
    <w:rsid w:val="38A72419"/>
    <w:rsid w:val="3D150ADC"/>
    <w:rsid w:val="45CC702D"/>
    <w:rsid w:val="607140D9"/>
    <w:rsid w:val="63C15661"/>
    <w:rsid w:val="733332A5"/>
    <w:rsid w:val="7DC87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rPr>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 w:type="character" w:customStyle="1" w:styleId="47">
    <w:name w:val="font71"/>
    <w:basedOn w:val="17"/>
    <w:qFormat/>
    <w:uiPriority w:val="0"/>
    <w:rPr>
      <w:rFonts w:hint="default" w:ascii="Times New Roman" w:hAnsi="Times New Roman" w:eastAsia="楷体_GB2312"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2019-01-15T09:05:26Z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