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附件1：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  <w:lang w:eastAsia="zh-CN"/>
        </w:rPr>
        <w:t>奇台县</w:t>
      </w: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</w:rPr>
        <w:t>财政项目支出绩效自评报告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（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2017</w:t>
      </w:r>
      <w:r>
        <w:rPr>
          <w:rFonts w:hint="eastAsia" w:hAnsi="宋体" w:eastAsia="仿宋_GB2312" w:cs="宋体"/>
          <w:kern w:val="0"/>
          <w:sz w:val="36"/>
          <w:szCs w:val="36"/>
        </w:rPr>
        <w:t>年度）</w:t>
      </w: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700" w:lineRule="exact"/>
        <w:jc w:val="left"/>
        <w:rPr>
          <w:rFonts w:hint="eastAsia" w:hAnsi="宋体" w:eastAsia="仿宋_GB2312" w:cs="宋体"/>
          <w:kern w:val="0"/>
          <w:sz w:val="36"/>
          <w:szCs w:val="36"/>
          <w:lang w:eastAsia="zh-CN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     项目名称：</w:t>
      </w:r>
      <w:r>
        <w:rPr>
          <w:rFonts w:hint="eastAsia" w:hAnsi="宋体" w:eastAsia="仿宋_GB2312" w:cs="宋体"/>
          <w:kern w:val="0"/>
          <w:sz w:val="36"/>
          <w:szCs w:val="36"/>
          <w:lang w:eastAsia="zh-CN"/>
        </w:rPr>
        <w:t>棚户区改造项目（金奇润泽）</w:t>
      </w:r>
    </w:p>
    <w:p>
      <w:pPr>
        <w:spacing w:line="700" w:lineRule="exact"/>
        <w:jc w:val="left"/>
        <w:rPr>
          <w:rFonts w:hint="eastAsia" w:hAnsi="宋体" w:eastAsia="仿宋_GB2312" w:cs="宋体"/>
          <w:kern w:val="0"/>
          <w:sz w:val="36"/>
          <w:szCs w:val="36"/>
          <w:lang w:eastAsia="zh-CN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     实施单位（公章）：</w:t>
      </w:r>
      <w:r>
        <w:rPr>
          <w:rFonts w:hint="eastAsia" w:hAnsi="宋体" w:eastAsia="仿宋_GB2312" w:cs="宋体"/>
          <w:kern w:val="0"/>
          <w:sz w:val="36"/>
          <w:szCs w:val="36"/>
          <w:lang w:eastAsia="zh-CN"/>
        </w:rPr>
        <w:t>奇台县城市建设投资发展有限责任公司</w:t>
      </w:r>
    </w:p>
    <w:p>
      <w:pPr>
        <w:spacing w:line="700" w:lineRule="exact"/>
        <w:ind w:firstLine="849" w:firstLineChars="236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主管部门（公章）：奇台县住房和城乡建设局</w:t>
      </w:r>
    </w:p>
    <w:p>
      <w:pPr>
        <w:spacing w:line="700" w:lineRule="exact"/>
        <w:ind w:firstLine="849" w:firstLineChars="236"/>
        <w:jc w:val="left"/>
        <w:rPr>
          <w:rFonts w:hint="eastAsia" w:hAnsi="宋体" w:eastAsia="仿宋_GB2312" w:cs="宋体"/>
          <w:kern w:val="0"/>
          <w:sz w:val="36"/>
          <w:szCs w:val="36"/>
          <w:lang w:eastAsia="zh-CN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项目负责人（签章）：</w:t>
      </w:r>
      <w:r>
        <w:rPr>
          <w:rFonts w:hint="eastAsia" w:hAnsi="宋体" w:eastAsia="仿宋_GB2312" w:cs="宋体"/>
          <w:kern w:val="0"/>
          <w:sz w:val="36"/>
          <w:szCs w:val="36"/>
          <w:lang w:eastAsia="zh-CN"/>
        </w:rPr>
        <w:t>陶发刚</w:t>
      </w:r>
    </w:p>
    <w:p>
      <w:pPr>
        <w:spacing w:line="700" w:lineRule="exact"/>
        <w:ind w:firstLine="849" w:firstLineChars="236"/>
        <w:jc w:val="left"/>
        <w:rPr>
          <w:rFonts w:hint="eastAsia"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填报时间：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2018</w:t>
      </w:r>
      <w:r>
        <w:rPr>
          <w:rFonts w:hint="eastAsia" w:hAnsi="宋体" w:eastAsia="仿宋_GB2312" w:cs="宋体"/>
          <w:kern w:val="0"/>
          <w:sz w:val="36"/>
          <w:szCs w:val="36"/>
        </w:rPr>
        <w:t xml:space="preserve">年 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8</w:t>
      </w:r>
      <w:r>
        <w:rPr>
          <w:rFonts w:hint="eastAsia" w:hAnsi="宋体" w:eastAsia="仿宋_GB2312" w:cs="宋体"/>
          <w:kern w:val="0"/>
          <w:sz w:val="36"/>
          <w:szCs w:val="36"/>
        </w:rPr>
        <w:t xml:space="preserve"> 月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20</w:t>
      </w:r>
      <w:r>
        <w:rPr>
          <w:rFonts w:hint="eastAsia" w:hAnsi="宋体" w:eastAsia="仿宋_GB2312" w:cs="宋体"/>
          <w:kern w:val="0"/>
          <w:sz w:val="36"/>
          <w:szCs w:val="36"/>
        </w:rPr>
        <w:t>日</w:t>
      </w:r>
    </w:p>
    <w:p>
      <w:pPr>
        <w:spacing w:line="700" w:lineRule="exact"/>
        <w:ind w:firstLine="849" w:firstLineChars="236"/>
        <w:jc w:val="left"/>
        <w:rPr>
          <w:rFonts w:hint="eastAsia" w:hAnsi="宋体" w:eastAsia="仿宋_GB2312" w:cs="宋体"/>
          <w:kern w:val="0"/>
          <w:sz w:val="36"/>
          <w:szCs w:val="36"/>
        </w:rPr>
      </w:pP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一、项目概况</w:t>
      </w:r>
    </w:p>
    <w:p>
      <w:pPr>
        <w:spacing w:line="540" w:lineRule="exact"/>
        <w:ind w:firstLine="567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（一）项目单位基本情况</w:t>
      </w:r>
    </w:p>
    <w:p>
      <w:pPr>
        <w:pStyle w:val="1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720" w:lineRule="exact"/>
        <w:ind w:right="0" w:rightChars="0" w:firstLine="560"/>
        <w:jc w:val="both"/>
        <w:outlineLvl w:val="9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奇台县城市建设投资发展有限责任公司成立于2008年5月，纳</w:t>
      </w:r>
      <w:r>
        <w:rPr>
          <w:rFonts w:hint="eastAsia" w:ascii="宋体" w:hAnsi="宋体" w:cs="宋体"/>
          <w:sz w:val="28"/>
          <w:szCs w:val="28"/>
          <w:lang w:eastAsia="zh-CN"/>
        </w:rPr>
        <w:t>统一社会信用代码</w:t>
      </w:r>
      <w:r>
        <w:rPr>
          <w:rFonts w:hint="eastAsia" w:ascii="宋体" w:hAnsi="宋体" w:cs="宋体"/>
          <w:sz w:val="28"/>
          <w:szCs w:val="28"/>
        </w:rPr>
        <w:t>：91652325673440174P</w:t>
      </w:r>
      <w:r>
        <w:rPr>
          <w:rFonts w:hint="eastAsia" w:ascii="宋体" w:hAnsi="宋体" w:cs="宋体"/>
          <w:sz w:val="28"/>
          <w:szCs w:val="28"/>
          <w:lang w:eastAsia="zh-CN"/>
        </w:rPr>
        <w:t>；</w:t>
      </w:r>
      <w:r>
        <w:rPr>
          <w:rFonts w:hint="eastAsia" w:ascii="宋体" w:hAnsi="宋体" w:cs="宋体"/>
          <w:sz w:val="28"/>
          <w:szCs w:val="28"/>
        </w:rPr>
        <w:t>公司地址</w:t>
      </w:r>
      <w:r>
        <w:rPr>
          <w:rFonts w:hint="eastAsia" w:ascii="宋体" w:hAnsi="宋体" w:cs="宋体"/>
          <w:sz w:val="28"/>
          <w:szCs w:val="28"/>
          <w:lang w:eastAsia="zh-CN"/>
        </w:rPr>
        <w:t>：</w:t>
      </w:r>
      <w:r>
        <w:rPr>
          <w:rFonts w:hint="eastAsia" w:ascii="宋体" w:hAnsi="宋体" w:cs="宋体"/>
          <w:sz w:val="28"/>
          <w:szCs w:val="28"/>
        </w:rPr>
        <w:t>新疆昌吉州奇台县古城商业街金融大厦11层</w:t>
      </w:r>
      <w:r>
        <w:rPr>
          <w:rFonts w:hint="eastAsia" w:ascii="宋体" w:hAnsi="宋体" w:cs="宋体"/>
          <w:sz w:val="28"/>
          <w:szCs w:val="28"/>
          <w:lang w:eastAsia="zh-CN"/>
        </w:rPr>
        <w:t>；</w:t>
      </w:r>
      <w:r>
        <w:rPr>
          <w:rFonts w:hint="eastAsia" w:ascii="宋体" w:hAnsi="宋体" w:cs="宋体"/>
          <w:sz w:val="28"/>
          <w:szCs w:val="28"/>
        </w:rPr>
        <w:t>企业法人为</w:t>
      </w:r>
      <w:r>
        <w:rPr>
          <w:rFonts w:hint="eastAsia" w:ascii="宋体" w:hAnsi="宋体" w:cs="宋体"/>
          <w:sz w:val="28"/>
          <w:szCs w:val="28"/>
          <w:lang w:eastAsia="zh-CN"/>
        </w:rPr>
        <w:t>陶发刚；</w:t>
      </w:r>
      <w:r>
        <w:rPr>
          <w:rFonts w:hint="eastAsia" w:ascii="宋体" w:hAnsi="宋体" w:cs="宋体"/>
          <w:sz w:val="28"/>
          <w:szCs w:val="28"/>
        </w:rPr>
        <w:t>注册资本：2618.4194万元；企业类型为有限责任公司；经营范围为：城市基础设施建设项目融资、投资、建设和管理；盘活、开发、经营规划区闲置土地；经营管理城市建设国有土地；保障性住房建设与管理；房地产开发与经营；物业管理；广告设施的租赁与管理。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（二）项目预算</w:t>
      </w:r>
      <w:r>
        <w:rPr>
          <w:rStyle w:val="18"/>
          <w:rFonts w:ascii="楷体" w:hAnsi="楷体" w:eastAsia="楷体"/>
          <w:spacing w:val="-4"/>
          <w:sz w:val="32"/>
          <w:szCs w:val="32"/>
        </w:rPr>
        <w:t>绩效目标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设定情况</w:t>
      </w:r>
    </w:p>
    <w:p>
      <w:pPr>
        <w:pStyle w:val="1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720" w:lineRule="exact"/>
        <w:ind w:right="0" w:rightChars="0" w:firstLine="560"/>
        <w:jc w:val="both"/>
        <w:outlineLvl w:val="9"/>
        <w:rPr>
          <w:rFonts w:hint="eastAsia" w:ascii="宋体" w:hAnsi="宋体" w:cs="宋体"/>
          <w:sz w:val="28"/>
          <w:szCs w:val="28"/>
          <w:lang w:eastAsia="zh-CN"/>
        </w:rPr>
      </w:pPr>
      <w:r>
        <w:rPr>
          <w:rFonts w:hint="eastAsia" w:ascii="宋体" w:hAnsi="宋体" w:cs="宋体"/>
          <w:sz w:val="28"/>
          <w:szCs w:val="28"/>
          <w:lang w:eastAsia="zh-CN"/>
        </w:rPr>
        <w:t>金奇润泽小区项目资金主要用于奇台县棚户区改造建设，该项目</w:t>
      </w:r>
      <w:r>
        <w:rPr>
          <w:rFonts w:hint="eastAsia" w:ascii="宋体" w:hAnsi="宋体" w:cs="宋体"/>
          <w:sz w:val="28"/>
          <w:szCs w:val="28"/>
          <w:lang w:val="en-US" w:eastAsia="zh-CN"/>
        </w:rPr>
        <w:t>2014年4月起实施，截止2018年12月完成工程进度80%，预计2019年6月底该项目全面完工，该项目是我县改造城镇危旧住房、改善困难家庭住房条件推出的民生工程，主要用于改善我县困难家庭住房条件，总占地面积128.88亩，共计1188户。</w:t>
      </w:r>
    </w:p>
    <w:p>
      <w:pPr>
        <w:spacing w:beforeLines="0" w:afterLines="0"/>
        <w:ind w:firstLine="624" w:firstLineChars="200"/>
        <w:jc w:val="left"/>
        <w:rPr>
          <w:rStyle w:val="18"/>
          <w:rFonts w:ascii="黑体" w:hAnsi="黑体" w:eastAsia="黑体"/>
          <w:b w:val="0"/>
          <w:spacing w:val="-4"/>
          <w:sz w:val="32"/>
          <w:szCs w:val="32"/>
          <w:highlight w:val="none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  <w:highlight w:val="none"/>
        </w:rPr>
        <w:t>二、项目资金使用及管理情况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  <w:highlight w:val="none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  <w:highlight w:val="none"/>
        </w:rPr>
        <w:t>（一）项目资金安排落实、总投入等情况分析</w:t>
      </w:r>
    </w:p>
    <w:p>
      <w:pPr>
        <w:spacing w:line="540" w:lineRule="exact"/>
        <w:ind w:firstLine="624" w:firstLineChars="200"/>
        <w:rPr>
          <w:rStyle w:val="18"/>
          <w:rFonts w:hint="eastAsia" w:ascii="仿宋" w:hAnsi="仿宋" w:eastAsia="仿宋"/>
          <w:b w:val="0"/>
          <w:spacing w:val="-4"/>
          <w:sz w:val="32"/>
          <w:szCs w:val="32"/>
          <w:highlight w:val="none"/>
          <w:lang w:eastAsia="zh-CN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  <w:highlight w:val="none"/>
          <w:lang w:eastAsia="zh-CN"/>
        </w:rPr>
        <w:t>金奇润泽小区奇台县棚户区改造项目建设，该项目总投入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  <w:highlight w:val="none"/>
          <w:lang w:val="en-US" w:eastAsia="zh-CN"/>
        </w:rPr>
        <w:t>14.59亿元元，其中财政拨款安排2.8亿元。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  <w:highlight w:val="none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  <w:highlight w:val="none"/>
        </w:rPr>
        <w:t>（二）项目资金实际使用情况分析</w:t>
      </w:r>
    </w:p>
    <w:p>
      <w:pPr>
        <w:spacing w:line="540" w:lineRule="exact"/>
        <w:ind w:firstLine="624" w:firstLineChars="200"/>
        <w:rPr>
          <w:rStyle w:val="18"/>
          <w:rFonts w:hint="eastAsia" w:ascii="仿宋" w:hAnsi="仿宋" w:eastAsia="仿宋"/>
          <w:b w:val="0"/>
          <w:spacing w:val="-4"/>
          <w:sz w:val="32"/>
          <w:szCs w:val="32"/>
          <w:highlight w:val="none"/>
          <w:lang w:eastAsia="zh-CN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  <w:highlight w:val="none"/>
          <w:lang w:eastAsia="zh-CN"/>
        </w:rPr>
        <w:t>该项目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  <w:highlight w:val="none"/>
          <w:lang w:val="en-US" w:eastAsia="zh-CN"/>
        </w:rPr>
        <w:t>财政拨款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  <w:highlight w:val="none"/>
          <w:lang w:eastAsia="zh-CN"/>
        </w:rPr>
        <w:t>资金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  <w:highlight w:val="none"/>
          <w:lang w:val="en-US" w:eastAsia="zh-CN"/>
        </w:rPr>
        <w:t>2.8亿元，主要用于项目工程款的支付。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  <w:highlight w:val="none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  <w:highlight w:val="none"/>
        </w:rPr>
        <w:t>（三）项目资金管理情况分析</w:t>
      </w:r>
    </w:p>
    <w:p>
      <w:pPr>
        <w:spacing w:line="540" w:lineRule="exact"/>
        <w:ind w:firstLine="624" w:firstLineChars="200"/>
        <w:rPr>
          <w:rStyle w:val="18"/>
          <w:rFonts w:hint="eastAsia" w:ascii="仿宋" w:hAnsi="仿宋" w:eastAsia="仿宋"/>
          <w:b w:val="0"/>
          <w:spacing w:val="-4"/>
          <w:sz w:val="32"/>
          <w:szCs w:val="32"/>
          <w:highlight w:val="none"/>
          <w:lang w:eastAsia="zh-CN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  <w:highlight w:val="none"/>
          <w:lang w:eastAsia="zh-CN"/>
        </w:rPr>
        <w:t>项目资金按照工程进度比例支付。</w:t>
      </w: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  <w:highlight w:val="none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  <w:highlight w:val="none"/>
        </w:rPr>
        <w:t>三、项目组织实施情况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  <w:highlight w:val="none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  <w:highlight w:val="none"/>
        </w:rPr>
        <w:t>（一）项目组织情况分析</w:t>
      </w:r>
    </w:p>
    <w:p>
      <w:pPr>
        <w:spacing w:line="540" w:lineRule="exact"/>
        <w:ind w:firstLine="564" w:firstLineChars="181"/>
        <w:rPr>
          <w:rStyle w:val="18"/>
          <w:rFonts w:hint="eastAsia" w:ascii="仿宋" w:hAnsi="仿宋" w:eastAsia="仿宋"/>
          <w:b w:val="0"/>
          <w:spacing w:val="-4"/>
          <w:sz w:val="32"/>
          <w:szCs w:val="32"/>
          <w:highlight w:val="none"/>
          <w:lang w:eastAsia="zh-CN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  <w:highlight w:val="none"/>
          <w:lang w:eastAsia="zh-CN"/>
        </w:rPr>
        <w:t>该项目按照工程项目招投标方式进行招投标。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  <w:highlight w:val="none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  <w:highlight w:val="none"/>
        </w:rPr>
        <w:t>（二）项目管理情况分析</w:t>
      </w:r>
    </w:p>
    <w:p>
      <w:pPr>
        <w:spacing w:line="540" w:lineRule="exact"/>
        <w:ind w:firstLine="624" w:firstLineChars="200"/>
        <w:rPr>
          <w:rStyle w:val="18"/>
          <w:rFonts w:hint="eastAsia" w:ascii="仿宋" w:hAnsi="仿宋" w:eastAsia="仿宋"/>
          <w:b w:val="0"/>
          <w:spacing w:val="-4"/>
          <w:sz w:val="32"/>
          <w:szCs w:val="32"/>
          <w:highlight w:val="none"/>
          <w:lang w:eastAsia="zh-CN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  <w:highlight w:val="none"/>
          <w:lang w:eastAsia="zh-CN"/>
        </w:rPr>
        <w:t>该项目按照工程项目管理制度严格实施，保证国有资产保值增值。</w:t>
      </w:r>
    </w:p>
    <w:p>
      <w:pPr>
        <w:spacing w:line="540" w:lineRule="exact"/>
        <w:ind w:firstLine="640"/>
        <w:rPr>
          <w:rStyle w:val="18"/>
          <w:rFonts w:ascii="黑体" w:hAnsi="黑体" w:eastAsia="黑体"/>
          <w:highlight w:val="none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  <w:highlight w:val="none"/>
        </w:rPr>
        <w:t>四、项目绩效情况</w:t>
      </w:r>
      <w:r>
        <w:rPr>
          <w:rStyle w:val="18"/>
          <w:rFonts w:hint="eastAsia" w:ascii="黑体" w:hAnsi="黑体" w:eastAsia="黑体"/>
          <w:highlight w:val="none"/>
        </w:rPr>
        <w:t xml:space="preserve"> 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  <w:highlight w:val="none"/>
        </w:rPr>
      </w:pPr>
      <w:r>
        <w:rPr>
          <w:rFonts w:hint="eastAsia" w:ascii="楷体" w:hAnsi="楷体" w:eastAsia="楷体"/>
          <w:b/>
          <w:spacing w:val="-4"/>
          <w:sz w:val="32"/>
          <w:szCs w:val="32"/>
          <w:highlight w:val="none"/>
        </w:rPr>
        <w:t>（一）项目绩效目标完成情况分析</w:t>
      </w:r>
    </w:p>
    <w:p>
      <w:pPr>
        <w:spacing w:line="540" w:lineRule="exact"/>
        <w:ind w:firstLine="564" w:firstLineChars="181"/>
        <w:rPr>
          <w:rStyle w:val="18"/>
          <w:rFonts w:hint="eastAsia" w:ascii="仿宋" w:hAnsi="仿宋" w:eastAsia="仿宋"/>
          <w:b w:val="0"/>
          <w:spacing w:val="-4"/>
          <w:sz w:val="32"/>
          <w:szCs w:val="32"/>
          <w:highlight w:val="none"/>
          <w:lang w:val="en-US" w:eastAsia="zh-CN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  <w:highlight w:val="none"/>
          <w:lang w:eastAsia="zh-CN"/>
        </w:rPr>
        <w:t>该项目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  <w:highlight w:val="none"/>
          <w:lang w:val="en-US" w:eastAsia="zh-CN"/>
        </w:rPr>
        <w:t>解决了部分贫困家庭的居住环境，妥善安置了棚户区房屋征收户，改善了奇台县居民的住房环境。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  <w:highlight w:val="none"/>
        </w:rPr>
      </w:pPr>
      <w:r>
        <w:rPr>
          <w:rFonts w:hint="eastAsia" w:ascii="楷体" w:hAnsi="楷体" w:eastAsia="楷体"/>
          <w:b/>
          <w:spacing w:val="-4"/>
          <w:sz w:val="32"/>
          <w:szCs w:val="32"/>
          <w:highlight w:val="none"/>
        </w:rPr>
        <w:t>（二）项目绩效目标未完成原因分析</w:t>
      </w:r>
    </w:p>
    <w:p>
      <w:pPr>
        <w:spacing w:line="540" w:lineRule="exact"/>
        <w:ind w:firstLine="640"/>
        <w:rPr>
          <w:rFonts w:hint="eastAsia" w:ascii="仿宋" w:hAnsi="仿宋" w:eastAsia="仿宋"/>
          <w:spacing w:val="-4"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/>
          <w:spacing w:val="-4"/>
          <w:sz w:val="32"/>
          <w:szCs w:val="32"/>
          <w:highlight w:val="none"/>
          <w:lang w:eastAsia="zh-CN"/>
        </w:rPr>
        <w:t>因该项目自筹资金不到位，造成工程未完工。</w:t>
      </w: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  <w:highlight w:val="none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  <w:highlight w:val="none"/>
        </w:rPr>
        <w:t>五、其他需要说明的问题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  <w:highlight w:val="none"/>
        </w:rPr>
      </w:pPr>
      <w:r>
        <w:rPr>
          <w:rFonts w:hint="eastAsia" w:ascii="楷体" w:hAnsi="楷体" w:eastAsia="楷体"/>
          <w:b/>
          <w:spacing w:val="-4"/>
          <w:sz w:val="32"/>
          <w:szCs w:val="32"/>
          <w:highlight w:val="none"/>
        </w:rPr>
        <w:t>（一）后续工作计划</w:t>
      </w:r>
    </w:p>
    <w:p>
      <w:pPr>
        <w:spacing w:line="540" w:lineRule="exact"/>
        <w:ind w:firstLine="640"/>
        <w:rPr>
          <w:rFonts w:hint="eastAsia" w:ascii="仿宋" w:hAnsi="仿宋" w:eastAsia="仿宋"/>
          <w:spacing w:val="-4"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/>
          <w:spacing w:val="-4"/>
          <w:sz w:val="32"/>
          <w:szCs w:val="32"/>
          <w:highlight w:val="none"/>
          <w:lang w:eastAsia="zh-CN"/>
        </w:rPr>
        <w:t>积极筹措资金，保证项目正常完工。</w:t>
      </w:r>
    </w:p>
    <w:p>
      <w:pPr>
        <w:spacing w:line="540" w:lineRule="exact"/>
        <w:ind w:firstLine="567" w:firstLineChars="181"/>
        <w:rPr>
          <w:rFonts w:hint="eastAsia" w:ascii="仿宋_GB2312" w:eastAsia="仿宋_GB2312"/>
          <w:spacing w:val="-4"/>
          <w:sz w:val="32"/>
          <w:szCs w:val="32"/>
          <w:highlight w:val="none"/>
        </w:rPr>
      </w:pPr>
      <w:r>
        <w:rPr>
          <w:rFonts w:hint="eastAsia" w:ascii="楷体" w:hAnsi="楷体" w:eastAsia="楷体"/>
          <w:b/>
          <w:spacing w:val="-4"/>
          <w:sz w:val="32"/>
          <w:szCs w:val="32"/>
          <w:highlight w:val="none"/>
        </w:rPr>
        <w:t>（二）主要经验及做法、存在问题和建议</w:t>
      </w:r>
    </w:p>
    <w:p>
      <w:pPr>
        <w:spacing w:line="540" w:lineRule="exact"/>
        <w:ind w:firstLine="624" w:firstLineChars="200"/>
        <w:rPr>
          <w:rFonts w:hint="eastAsia" w:ascii="仿宋_GB2312" w:eastAsia="仿宋_GB2312"/>
          <w:spacing w:val="-4"/>
          <w:sz w:val="32"/>
          <w:szCs w:val="32"/>
          <w:highlight w:val="none"/>
          <w:lang w:eastAsia="zh-CN"/>
        </w:rPr>
      </w:pPr>
      <w:r>
        <w:rPr>
          <w:rFonts w:hint="eastAsia" w:ascii="仿宋_GB2312" w:eastAsia="仿宋_GB2312"/>
          <w:spacing w:val="-4"/>
          <w:sz w:val="32"/>
          <w:szCs w:val="32"/>
          <w:highlight w:val="none"/>
          <w:lang w:eastAsia="zh-CN"/>
        </w:rPr>
        <w:t>加强施工监督，严把工程质量及工程进度，积极筹措资金，保证工程顺利完工。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  <w:highlight w:val="none"/>
        </w:rPr>
      </w:pPr>
      <w:r>
        <w:rPr>
          <w:rFonts w:hint="eastAsia" w:ascii="楷体" w:hAnsi="楷体" w:eastAsia="楷体"/>
          <w:b/>
          <w:spacing w:val="-4"/>
          <w:sz w:val="32"/>
          <w:szCs w:val="32"/>
          <w:highlight w:val="none"/>
        </w:rPr>
        <w:t>（三）其他</w:t>
      </w:r>
    </w:p>
    <w:p>
      <w:pPr>
        <w:spacing w:line="540" w:lineRule="exact"/>
        <w:ind w:firstLine="567" w:firstLineChars="181"/>
        <w:rPr>
          <w:rFonts w:hint="eastAsia" w:ascii="楷体" w:hAnsi="楷体" w:eastAsia="楷体"/>
          <w:b/>
          <w:spacing w:val="-4"/>
          <w:sz w:val="32"/>
          <w:szCs w:val="32"/>
          <w:highlight w:val="none"/>
          <w:lang w:eastAsia="zh-CN"/>
        </w:rPr>
      </w:pPr>
      <w:r>
        <w:rPr>
          <w:rFonts w:hint="eastAsia" w:ascii="楷体" w:hAnsi="楷体" w:eastAsia="楷体"/>
          <w:b/>
          <w:spacing w:val="-4"/>
          <w:sz w:val="32"/>
          <w:szCs w:val="32"/>
          <w:highlight w:val="none"/>
          <w:lang w:eastAsia="zh-CN"/>
        </w:rPr>
        <w:t>无</w:t>
      </w: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  <w:highlight w:val="none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  <w:highlight w:val="none"/>
        </w:rPr>
        <w:t>六、项目评价工作情况</w:t>
      </w:r>
    </w:p>
    <w:p>
      <w:pPr>
        <w:ind w:firstLine="624" w:firstLineChars="200"/>
        <w:rPr>
          <w:rFonts w:hint="eastAsia" w:ascii="仿宋_GB2312" w:eastAsia="仿宋_GB2312"/>
          <w:spacing w:val="-4"/>
          <w:sz w:val="32"/>
          <w:szCs w:val="32"/>
          <w:highlight w:val="none"/>
          <w:lang w:eastAsia="zh-CN"/>
        </w:rPr>
      </w:pPr>
      <w:r>
        <w:rPr>
          <w:rFonts w:hint="eastAsia" w:ascii="仿宋_GB2312" w:eastAsia="仿宋_GB2312"/>
          <w:spacing w:val="-4"/>
          <w:sz w:val="32"/>
          <w:szCs w:val="32"/>
          <w:highlight w:val="none"/>
          <w:lang w:eastAsia="zh-CN"/>
        </w:rPr>
        <w:t>该项目工程及招投标资料齐全，符合招投标手续，工程项目勘验检查合格。</w:t>
      </w: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  <w:highlight w:val="none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  <w:highlight w:val="none"/>
        </w:rPr>
        <w:t>七、附表</w:t>
      </w: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  <w:highlight w:val="none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  <w:highlight w:val="none"/>
        </w:rPr>
        <w:t>《自治州财政项目支出绩效自评表》</w:t>
      </w: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  <w:highlight w:val="none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  <w:highlight w:val="none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  <w:highlight w:val="none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  <w:highlight w:val="none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  <w:highlight w:val="none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  <w:highlight w:val="none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  <w:highlight w:val="none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  <w:highlight w:val="none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  <w:highlight w:val="none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  <w:highlight w:val="none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  <w:highlight w:val="none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  <w:highlight w:val="none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  <w:highlight w:val="none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  <w:highlight w:val="none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  <w:highlight w:val="none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  <w:highlight w:val="none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  <w:highlight w:val="none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  <w:highlight w:val="none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  <w:highlight w:val="none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tbl>
      <w:tblPr>
        <w:tblStyle w:val="20"/>
        <w:tblW w:w="9020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1"/>
        <w:gridCol w:w="833"/>
        <w:gridCol w:w="1438"/>
        <w:gridCol w:w="790"/>
        <w:gridCol w:w="790"/>
        <w:gridCol w:w="2063"/>
        <w:gridCol w:w="2325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0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项目支出绩效目标自评表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0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（2018年度）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1" w:hRule="atLeast"/>
        </w:trPr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注：项目支出包括部门预算支出和专项预算支出</w:t>
            </w:r>
          </w:p>
        </w:tc>
        <w:tc>
          <w:tcPr>
            <w:tcW w:w="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lang w:val="en-US" w:eastAsia="zh-CN"/>
              </w:rPr>
            </w:pPr>
            <w:bookmarkStart w:id="0" w:name="_GoBack"/>
            <w:bookmarkEnd w:id="0"/>
          </w:p>
        </w:tc>
        <w:tc>
          <w:tcPr>
            <w:tcW w:w="14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/>
        </w:tc>
        <w:tc>
          <w:tcPr>
            <w:tcW w:w="7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/>
        </w:tc>
        <w:tc>
          <w:tcPr>
            <w:tcW w:w="20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/>
        </w:tc>
        <w:tc>
          <w:tcPr>
            <w:tcW w:w="23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305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596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棚户区改造项目（金奇润泽）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3052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596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奇台县城市建设投资发展有限责任公司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78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Style w:val="47"/>
                <w:lang w:val="en-US" w:eastAsia="zh-CN" w:bidi="ar"/>
              </w:rPr>
              <w:t>预算</w:t>
            </w:r>
            <w:r>
              <w:rPr>
                <w:rStyle w:val="47"/>
                <w:lang w:val="en-US" w:eastAsia="zh-CN" w:bidi="ar"/>
              </w:rPr>
              <w:br w:type="textWrapping"/>
            </w:r>
            <w:r>
              <w:rPr>
                <w:rStyle w:val="47"/>
                <w:lang w:val="en-US" w:eastAsia="zh-CN" w:bidi="ar"/>
              </w:rPr>
              <w:t>执行</w:t>
            </w:r>
            <w:r>
              <w:rPr>
                <w:rStyle w:val="47"/>
                <w:lang w:val="en-US" w:eastAsia="zh-CN" w:bidi="ar"/>
              </w:rPr>
              <w:br w:type="textWrapping"/>
            </w:r>
            <w:r>
              <w:rPr>
                <w:rStyle w:val="47"/>
                <w:lang w:val="en-US" w:eastAsia="zh-CN" w:bidi="ar"/>
              </w:rPr>
              <w:t>情况</w:t>
            </w:r>
            <w:r>
              <w:rPr>
                <w:rStyle w:val="47"/>
                <w:lang w:val="en-US" w:eastAsia="zh-CN" w:bidi="ar"/>
              </w:rPr>
              <w:br w:type="textWrapping"/>
            </w:r>
            <w:r>
              <w:rPr>
                <w:rStyle w:val="48"/>
                <w:lang w:val="en-US" w:eastAsia="zh-CN" w:bidi="ar"/>
              </w:rPr>
              <w:t>（万元）</w:t>
            </w:r>
          </w:p>
        </w:tc>
        <w:tc>
          <w:tcPr>
            <w:tcW w:w="227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预算数：</w:t>
            </w:r>
          </w:p>
        </w:tc>
        <w:tc>
          <w:tcPr>
            <w:tcW w:w="15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  <w:lang w:val="en-US"/>
              </w:rPr>
            </w:pPr>
          </w:p>
        </w:tc>
        <w:tc>
          <w:tcPr>
            <w:tcW w:w="2063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执行数：</w:t>
            </w:r>
          </w:p>
        </w:tc>
        <w:tc>
          <w:tcPr>
            <w:tcW w:w="23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78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27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15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28000</w:t>
            </w:r>
          </w:p>
        </w:tc>
        <w:tc>
          <w:tcPr>
            <w:tcW w:w="2063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23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78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27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其他资金</w:t>
            </w:r>
          </w:p>
        </w:tc>
        <w:tc>
          <w:tcPr>
            <w:tcW w:w="15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117900</w:t>
            </w:r>
          </w:p>
        </w:tc>
        <w:tc>
          <w:tcPr>
            <w:tcW w:w="20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其他资金</w:t>
            </w:r>
          </w:p>
        </w:tc>
        <w:tc>
          <w:tcPr>
            <w:tcW w:w="23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117900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5" w:hRule="atLeast"/>
        </w:trPr>
        <w:tc>
          <w:tcPr>
            <w:tcW w:w="78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目标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完成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情况</w:t>
            </w:r>
          </w:p>
        </w:tc>
        <w:tc>
          <w:tcPr>
            <w:tcW w:w="385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预期目标</w:t>
            </w:r>
          </w:p>
        </w:tc>
        <w:tc>
          <w:tcPr>
            <w:tcW w:w="43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实际完成目标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78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851" w:type="dxa"/>
            <w:gridSpan w:val="4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2017年度奇台县域内棚户区改造工程按期全面完工</w:t>
            </w:r>
          </w:p>
        </w:tc>
        <w:tc>
          <w:tcPr>
            <w:tcW w:w="43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2017年度奇台县域内棚户区改造工程按期100%完工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81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绩效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完成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情况</w:t>
            </w:r>
          </w:p>
        </w:tc>
        <w:tc>
          <w:tcPr>
            <w:tcW w:w="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438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5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20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预期指标值（包含数字及文字描述）</w:t>
            </w:r>
          </w:p>
        </w:tc>
        <w:tc>
          <w:tcPr>
            <w:tcW w:w="23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实际完成指标值（包含数字及文字描述）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8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3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项目完成指标</w:t>
            </w:r>
          </w:p>
        </w:tc>
        <w:tc>
          <w:tcPr>
            <w:tcW w:w="1438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5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指标1：</w:t>
            </w:r>
          </w:p>
        </w:tc>
        <w:tc>
          <w:tcPr>
            <w:tcW w:w="20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棚户区改造项目面积</w:t>
            </w:r>
          </w:p>
        </w:tc>
        <w:tc>
          <w:tcPr>
            <w:tcW w:w="23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≥328200平方米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8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3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3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指标2：</w:t>
            </w:r>
          </w:p>
        </w:tc>
        <w:tc>
          <w:tcPr>
            <w:tcW w:w="20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3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8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3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3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……</w:t>
            </w:r>
          </w:p>
        </w:tc>
        <w:tc>
          <w:tcPr>
            <w:tcW w:w="20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3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8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3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38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15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指标1：</w:t>
            </w:r>
          </w:p>
        </w:tc>
        <w:tc>
          <w:tcPr>
            <w:tcW w:w="20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棚户区改造项目验收合格率</w:t>
            </w:r>
          </w:p>
        </w:tc>
        <w:tc>
          <w:tcPr>
            <w:tcW w:w="23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≥100%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8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3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3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指标2：</w:t>
            </w:r>
          </w:p>
        </w:tc>
        <w:tc>
          <w:tcPr>
            <w:tcW w:w="20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3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8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3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3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……</w:t>
            </w:r>
          </w:p>
        </w:tc>
        <w:tc>
          <w:tcPr>
            <w:tcW w:w="20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3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8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3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38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15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指标1：</w:t>
            </w:r>
          </w:p>
        </w:tc>
        <w:tc>
          <w:tcPr>
            <w:tcW w:w="20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棚户区改造项目工程按期完成率</w:t>
            </w:r>
          </w:p>
        </w:tc>
        <w:tc>
          <w:tcPr>
            <w:tcW w:w="23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≥100%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8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3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3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指标2：</w:t>
            </w:r>
          </w:p>
        </w:tc>
        <w:tc>
          <w:tcPr>
            <w:tcW w:w="20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3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8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3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3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……</w:t>
            </w:r>
          </w:p>
        </w:tc>
        <w:tc>
          <w:tcPr>
            <w:tcW w:w="20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3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8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3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38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5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指标1：</w:t>
            </w:r>
          </w:p>
        </w:tc>
        <w:tc>
          <w:tcPr>
            <w:tcW w:w="20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棚户区改造项目总投资</w:t>
            </w:r>
          </w:p>
        </w:tc>
        <w:tc>
          <w:tcPr>
            <w:tcW w:w="23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≥4467万元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8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3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3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指标2：</w:t>
            </w:r>
          </w:p>
        </w:tc>
        <w:tc>
          <w:tcPr>
            <w:tcW w:w="20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3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8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3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38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……</w:t>
            </w:r>
          </w:p>
        </w:tc>
        <w:tc>
          <w:tcPr>
            <w:tcW w:w="20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3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8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3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……</w:t>
            </w:r>
          </w:p>
        </w:tc>
        <w:tc>
          <w:tcPr>
            <w:tcW w:w="15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0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3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8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3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项目效果指标</w:t>
            </w:r>
          </w:p>
        </w:tc>
        <w:tc>
          <w:tcPr>
            <w:tcW w:w="1438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经济效益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</w:t>
            </w:r>
          </w:p>
        </w:tc>
        <w:tc>
          <w:tcPr>
            <w:tcW w:w="15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指标1：</w:t>
            </w:r>
          </w:p>
        </w:tc>
        <w:tc>
          <w:tcPr>
            <w:tcW w:w="20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3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8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3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3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指标2：</w:t>
            </w:r>
          </w:p>
        </w:tc>
        <w:tc>
          <w:tcPr>
            <w:tcW w:w="20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3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8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3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3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……</w:t>
            </w:r>
          </w:p>
        </w:tc>
        <w:tc>
          <w:tcPr>
            <w:tcW w:w="20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3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8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3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38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社会效益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</w:t>
            </w:r>
          </w:p>
        </w:tc>
        <w:tc>
          <w:tcPr>
            <w:tcW w:w="15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指标1：</w:t>
            </w:r>
          </w:p>
        </w:tc>
        <w:tc>
          <w:tcPr>
            <w:tcW w:w="20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棚户区改造项目受益户数</w:t>
            </w:r>
          </w:p>
        </w:tc>
        <w:tc>
          <w:tcPr>
            <w:tcW w:w="23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≥695户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8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3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3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指标2：</w:t>
            </w:r>
          </w:p>
        </w:tc>
        <w:tc>
          <w:tcPr>
            <w:tcW w:w="20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3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8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3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3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……</w:t>
            </w:r>
          </w:p>
        </w:tc>
        <w:tc>
          <w:tcPr>
            <w:tcW w:w="20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3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8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3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38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生态效益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</w:t>
            </w:r>
          </w:p>
        </w:tc>
        <w:tc>
          <w:tcPr>
            <w:tcW w:w="15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指标1：</w:t>
            </w:r>
          </w:p>
        </w:tc>
        <w:tc>
          <w:tcPr>
            <w:tcW w:w="20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3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8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3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3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指标2：</w:t>
            </w:r>
          </w:p>
        </w:tc>
        <w:tc>
          <w:tcPr>
            <w:tcW w:w="20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3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8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3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3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……</w:t>
            </w:r>
          </w:p>
        </w:tc>
        <w:tc>
          <w:tcPr>
            <w:tcW w:w="20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3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8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3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38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可持续影响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</w:t>
            </w:r>
          </w:p>
        </w:tc>
        <w:tc>
          <w:tcPr>
            <w:tcW w:w="15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指标1：</w:t>
            </w:r>
          </w:p>
        </w:tc>
        <w:tc>
          <w:tcPr>
            <w:tcW w:w="20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棚户区改造项目安全期限</w:t>
            </w:r>
          </w:p>
        </w:tc>
        <w:tc>
          <w:tcPr>
            <w:tcW w:w="23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≥80年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8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3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3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指标2：</w:t>
            </w:r>
          </w:p>
        </w:tc>
        <w:tc>
          <w:tcPr>
            <w:tcW w:w="20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3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8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3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38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……</w:t>
            </w:r>
          </w:p>
        </w:tc>
        <w:tc>
          <w:tcPr>
            <w:tcW w:w="20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3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8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3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……</w:t>
            </w:r>
          </w:p>
        </w:tc>
        <w:tc>
          <w:tcPr>
            <w:tcW w:w="15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0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3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8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33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满意度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</w:t>
            </w:r>
          </w:p>
        </w:tc>
        <w:tc>
          <w:tcPr>
            <w:tcW w:w="1438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5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指标1：</w:t>
            </w:r>
          </w:p>
        </w:tc>
        <w:tc>
          <w:tcPr>
            <w:tcW w:w="20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受益群众满意度</w:t>
            </w:r>
          </w:p>
        </w:tc>
        <w:tc>
          <w:tcPr>
            <w:tcW w:w="23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≥100%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8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3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3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指标2：</w:t>
            </w:r>
          </w:p>
        </w:tc>
        <w:tc>
          <w:tcPr>
            <w:tcW w:w="20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3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8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3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38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……</w:t>
            </w:r>
          </w:p>
        </w:tc>
        <w:tc>
          <w:tcPr>
            <w:tcW w:w="20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3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</w:tbl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sectPr>
      <w:footerReference r:id="rId3" w:type="default"/>
      <w:pgSz w:w="11906" w:h="16838"/>
      <w:pgMar w:top="1440" w:right="1558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22003363"/>
    </w:sdtPr>
    <w:sdtContent>
      <w:p>
        <w:pPr>
          <w:pStyle w:val="1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4</w:t>
        </w:r>
        <w:r>
          <w:fldChar w:fldCharType="end"/>
        </w:r>
      </w:p>
    </w:sdtContent>
  </w:sdt>
  <w:p>
    <w:pPr>
      <w:pStyle w:val="1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56465"/>
    <w:rsid w:val="00121AE4"/>
    <w:rsid w:val="00146AAD"/>
    <w:rsid w:val="001B3A40"/>
    <w:rsid w:val="003C18BC"/>
    <w:rsid w:val="004366A8"/>
    <w:rsid w:val="00464900"/>
    <w:rsid w:val="00502BA7"/>
    <w:rsid w:val="005162F1"/>
    <w:rsid w:val="00535153"/>
    <w:rsid w:val="00554F82"/>
    <w:rsid w:val="0056390D"/>
    <w:rsid w:val="005719B0"/>
    <w:rsid w:val="005D10D6"/>
    <w:rsid w:val="007806A5"/>
    <w:rsid w:val="00855E3A"/>
    <w:rsid w:val="00922CB9"/>
    <w:rsid w:val="009E5CD9"/>
    <w:rsid w:val="00A26421"/>
    <w:rsid w:val="00A4293B"/>
    <w:rsid w:val="00A67D50"/>
    <w:rsid w:val="00A8691A"/>
    <w:rsid w:val="00AC1946"/>
    <w:rsid w:val="00B40063"/>
    <w:rsid w:val="00B41F61"/>
    <w:rsid w:val="00BA46E6"/>
    <w:rsid w:val="00C56C72"/>
    <w:rsid w:val="00CA6457"/>
    <w:rsid w:val="00D17F2E"/>
    <w:rsid w:val="00D30354"/>
    <w:rsid w:val="00DF42A0"/>
    <w:rsid w:val="00E46C51"/>
    <w:rsid w:val="00E769FE"/>
    <w:rsid w:val="00EA2CBE"/>
    <w:rsid w:val="00F32FEE"/>
    <w:rsid w:val="00FB10BB"/>
    <w:rsid w:val="0CD5124E"/>
    <w:rsid w:val="0CFE70EC"/>
    <w:rsid w:val="11DA0264"/>
    <w:rsid w:val="132A0C86"/>
    <w:rsid w:val="144C5BDC"/>
    <w:rsid w:val="152F51E3"/>
    <w:rsid w:val="196D3136"/>
    <w:rsid w:val="1A1A4F86"/>
    <w:rsid w:val="1B3869FB"/>
    <w:rsid w:val="37154400"/>
    <w:rsid w:val="37BA79ED"/>
    <w:rsid w:val="3DB951C2"/>
    <w:rsid w:val="3F5841DD"/>
    <w:rsid w:val="441263E6"/>
    <w:rsid w:val="449854AC"/>
    <w:rsid w:val="4C4F2424"/>
    <w:rsid w:val="50DB7DD5"/>
    <w:rsid w:val="557E49F6"/>
    <w:rsid w:val="5F1635B6"/>
    <w:rsid w:val="604D003C"/>
    <w:rsid w:val="606A30C9"/>
    <w:rsid w:val="60DF70FF"/>
    <w:rsid w:val="6CC6646F"/>
    <w:rsid w:val="6CDC3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semiHidden="0" w:name="heading 7"/>
    <w:lsdException w:qFormat="1" w:uiPriority="9" w:semiHidden="0" w:name="heading 8"/>
    <w:lsdException w:qFormat="1" w:uiPriority="9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2"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3"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4"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5"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6"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7"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8"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9"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7">
    <w:name w:val="Default Paragraph Font"/>
    <w:unhideWhenUsed/>
    <w:qFormat/>
    <w:uiPriority w:val="1"/>
  </w:style>
  <w:style w:type="table" w:default="1" w:styleId="20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46"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4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3">
    <w:name w:val="header"/>
    <w:basedOn w:val="1"/>
    <w:link w:val="4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4">
    <w:name w:val="Subtitle"/>
    <w:basedOn w:val="1"/>
    <w:next w:val="1"/>
    <w:link w:val="31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5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16">
    <w:name w:val="Title"/>
    <w:basedOn w:val="1"/>
    <w:next w:val="1"/>
    <w:link w:val="30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8">
    <w:name w:val="Strong"/>
    <w:basedOn w:val="17"/>
    <w:qFormat/>
    <w:uiPriority w:val="0"/>
    <w:rPr>
      <w:b/>
      <w:bCs/>
    </w:rPr>
  </w:style>
  <w:style w:type="character" w:styleId="19">
    <w:name w:val="Emphasis"/>
    <w:basedOn w:val="17"/>
    <w:qFormat/>
    <w:uiPriority w:val="20"/>
    <w:rPr>
      <w:rFonts w:asciiTheme="minorHAnsi" w:hAnsiTheme="minorHAnsi"/>
      <w:b/>
      <w:i/>
      <w:iCs/>
    </w:rPr>
  </w:style>
  <w:style w:type="character" w:customStyle="1" w:styleId="21">
    <w:name w:val="标题 1 Char"/>
    <w:basedOn w:val="17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2">
    <w:name w:val="标题 2 Char"/>
    <w:basedOn w:val="17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3">
    <w:name w:val="标题 3 Char"/>
    <w:basedOn w:val="17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4">
    <w:name w:val="标题 4 Char"/>
    <w:basedOn w:val="17"/>
    <w:link w:val="5"/>
    <w:semiHidden/>
    <w:qFormat/>
    <w:uiPriority w:val="9"/>
    <w:rPr>
      <w:b/>
      <w:bCs/>
      <w:sz w:val="28"/>
      <w:szCs w:val="28"/>
    </w:rPr>
  </w:style>
  <w:style w:type="character" w:customStyle="1" w:styleId="25">
    <w:name w:val="标题 5 Char"/>
    <w:basedOn w:val="17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6">
    <w:name w:val="标题 6 Char"/>
    <w:basedOn w:val="17"/>
    <w:link w:val="7"/>
    <w:semiHidden/>
    <w:qFormat/>
    <w:uiPriority w:val="9"/>
    <w:rPr>
      <w:b/>
      <w:bCs/>
    </w:rPr>
  </w:style>
  <w:style w:type="character" w:customStyle="1" w:styleId="27">
    <w:name w:val="标题 7 Char"/>
    <w:basedOn w:val="17"/>
    <w:link w:val="8"/>
    <w:semiHidden/>
    <w:qFormat/>
    <w:uiPriority w:val="9"/>
    <w:rPr>
      <w:sz w:val="24"/>
      <w:szCs w:val="24"/>
    </w:rPr>
  </w:style>
  <w:style w:type="character" w:customStyle="1" w:styleId="28">
    <w:name w:val="标题 8 Char"/>
    <w:basedOn w:val="17"/>
    <w:link w:val="9"/>
    <w:semiHidden/>
    <w:qFormat/>
    <w:uiPriority w:val="9"/>
    <w:rPr>
      <w:i/>
      <w:iCs/>
      <w:sz w:val="24"/>
      <w:szCs w:val="24"/>
    </w:rPr>
  </w:style>
  <w:style w:type="character" w:customStyle="1" w:styleId="29">
    <w:name w:val="标题 9 Char"/>
    <w:basedOn w:val="17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30">
    <w:name w:val="标题 Char"/>
    <w:basedOn w:val="17"/>
    <w:link w:val="16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1">
    <w:name w:val="副标题 Char"/>
    <w:basedOn w:val="17"/>
    <w:link w:val="14"/>
    <w:qFormat/>
    <w:uiPriority w:val="11"/>
    <w:rPr>
      <w:rFonts w:asciiTheme="majorHAnsi" w:hAnsiTheme="majorHAnsi" w:eastAsiaTheme="majorEastAsia"/>
      <w:sz w:val="24"/>
      <w:szCs w:val="24"/>
    </w:rPr>
  </w:style>
  <w:style w:type="paragraph" w:customStyle="1" w:styleId="32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customStyle="1" w:styleId="33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customStyle="1" w:styleId="34">
    <w:name w:val="Quote"/>
    <w:basedOn w:val="1"/>
    <w:next w:val="1"/>
    <w:link w:val="35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5">
    <w:name w:val="引用 Char"/>
    <w:basedOn w:val="17"/>
    <w:link w:val="34"/>
    <w:qFormat/>
    <w:uiPriority w:val="29"/>
    <w:rPr>
      <w:i/>
      <w:sz w:val="24"/>
      <w:szCs w:val="24"/>
    </w:rPr>
  </w:style>
  <w:style w:type="paragraph" w:customStyle="1" w:styleId="36">
    <w:name w:val="Intense Quote"/>
    <w:basedOn w:val="1"/>
    <w:next w:val="1"/>
    <w:link w:val="37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7">
    <w:name w:val="明显引用 Char"/>
    <w:basedOn w:val="17"/>
    <w:link w:val="36"/>
    <w:qFormat/>
    <w:uiPriority w:val="30"/>
    <w:rPr>
      <w:b/>
      <w:i/>
      <w:sz w:val="24"/>
    </w:rPr>
  </w:style>
  <w:style w:type="character" w:customStyle="1" w:styleId="38">
    <w:name w:val="Subtle Emphasis"/>
    <w:qFormat/>
    <w:uiPriority w:val="19"/>
    <w:rPr>
      <w:i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9">
    <w:name w:val="Intense Emphasis"/>
    <w:basedOn w:val="17"/>
    <w:qFormat/>
    <w:uiPriority w:val="21"/>
    <w:rPr>
      <w:b/>
      <w:i/>
      <w:sz w:val="24"/>
      <w:szCs w:val="24"/>
      <w:u w:val="single"/>
    </w:rPr>
  </w:style>
  <w:style w:type="character" w:customStyle="1" w:styleId="40">
    <w:name w:val="Subtle Reference"/>
    <w:basedOn w:val="17"/>
    <w:qFormat/>
    <w:uiPriority w:val="31"/>
    <w:rPr>
      <w:sz w:val="24"/>
      <w:szCs w:val="24"/>
      <w:u w:val="single"/>
    </w:rPr>
  </w:style>
  <w:style w:type="character" w:customStyle="1" w:styleId="41">
    <w:name w:val="Intense Reference"/>
    <w:basedOn w:val="17"/>
    <w:qFormat/>
    <w:uiPriority w:val="32"/>
    <w:rPr>
      <w:b/>
      <w:sz w:val="24"/>
      <w:u w:val="single"/>
    </w:rPr>
  </w:style>
  <w:style w:type="character" w:customStyle="1" w:styleId="42">
    <w:name w:val="Book Title"/>
    <w:basedOn w:val="17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3">
    <w:name w:val="TOC Heading"/>
    <w:basedOn w:val="2"/>
    <w:next w:val="1"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4">
    <w:name w:val="页眉 Char"/>
    <w:basedOn w:val="17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页脚 Char"/>
    <w:basedOn w:val="17"/>
    <w:link w:val="12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6">
    <w:name w:val="批注框文本 Char"/>
    <w:basedOn w:val="17"/>
    <w:link w:val="11"/>
    <w:semiHidden/>
    <w:qFormat/>
    <w:uiPriority w:val="99"/>
    <w:rPr>
      <w:rFonts w:ascii="Times New Roman" w:hAnsi="Times New Roman" w:eastAsia="宋体"/>
      <w:kern w:val="2"/>
      <w:sz w:val="18"/>
      <w:szCs w:val="18"/>
    </w:rPr>
  </w:style>
  <w:style w:type="character" w:customStyle="1" w:styleId="47">
    <w:name w:val="font41"/>
    <w:basedOn w:val="17"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48">
    <w:name w:val="font11"/>
    <w:basedOn w:val="17"/>
    <w:uiPriority w:val="0"/>
    <w:rPr>
      <w:rFonts w:hint="eastAsia" w:ascii="宋体" w:hAnsi="宋体" w:eastAsia="宋体" w:cs="宋体"/>
      <w:color w:val="000000"/>
      <w:sz w:val="16"/>
      <w:szCs w:val="16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204</Words>
  <Characters>1164</Characters>
  <Lines>9</Lines>
  <Paragraphs>2</Paragraphs>
  <TotalTime>0</TotalTime>
  <ScaleCrop>false</ScaleCrop>
  <LinksUpToDate>false</LinksUpToDate>
  <CharactersWithSpaces>1366</CharactersWithSpaces>
  <Application>WPS Office_10.8.0.6423_F1E327BC-269C-435d-A152-05C5408002CA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2018-08-15T02:06:00Z</dcterms:created>
  <dc:creator>赵 恺（预算处）</dc:creator>
  <cp:lastModifiedBy>Administrator</cp:lastModifiedBy>
  <cp:lastPrinted>2019-01-13T12:20:00Z</cp:lastPrinted>
  <dcterms:modified xsi:type="dcterms:W3CDTF">2019-01-15T11:21:38Z</dcterms:modified>
  <dc:title>附件1：</dc:title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2052-10.8.0.6423</vt:lpwstr>
  </property>
</Properties>
</file>