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奇台县靖宁公园围栏及入口工程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主管部门（公章）：奇台县住房和城乡建设局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王晓忠</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一）贯彻落实执行国家、自治区、州关于建设事业（包括城市建设、村镇建设、建筑业、工程建设、住宅和房地产业、勘察设计咨询业、市政公用事业等）的方针、政策和法律、法规，研究拟定全县建设事业发展战略和中长期规划，并组织实施；对全县建设事业进行行业管理。</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二）组织实施工程建设实施阶段的国家标准、地方标准、全国统一定额和行业标准；组织制定工程建设实施阶段的全县统一标准、建设工期定额、建设用地指标、经济参数和工程造价管理制度，与县发改委等部门联合发布；监督指导各类工程建设标准定额的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（三）指导全县建筑业活动，培育规范建筑市场；指导监督建筑市场准入，管理工程招投标、工程监理、工程质量和施工安全；制定勘察、设计、施工监理和相关中介服务管理规章并监督实施。</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四）指导全县城市和村镇建设，负责城市供排水、节水、燃气、热力、市政设施、城市公共客运、园林绿化、市容环卫、等行业管理；负责县境内重点风景名胜区的保护监督工作；指导城市规划区内地下水的开发利用和保护；指导城市市容环境治理和城建监察工作；管理城市建设档案。研究拟定村镇建设发展战略、政策措施并监督实施；组织实施村镇建设试点；指导村镇基础设施建设，指导受灾地区村镇重建和大型建设项目地区的村镇迁建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（五）指导全县住宅建设和城镇住房制度改革工作；负责住宅和房地产业的行业管理、房屋拆迁管理；指导城镇土地使用权有偿转让和开发利用工作；指导和规范房地产市场。</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（六）负责组织实施各类房屋建筑及其附属设施和城市市政工程的抗震设计规范，审核、审批抗震防灾规划，组织实施抗震加固方案和抗震设防技术改造；指导城市地下空间的开发和利用。</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（七）负责组织编制全县建设行业科技发展战略、中长期规划、重点项目计划；组织建设行业重大科技项目攻关合作交流、技术创新和成果推广应用工作。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（八）指导和管理建设行业的职工培训和继续教育工作，负责建设系统的社团管理工作。</w:t>
      </w:r>
    </w:p>
    <w:p>
      <w:pPr>
        <w:spacing w:beforeLines="0" w:afterLines="0"/>
        <w:ind w:firstLine="624" w:firstLineChars="200"/>
        <w:jc w:val="left"/>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（九）负责组织开展建设行业的对外经济技术合作；引导县内企业开拓外地建筑市场和房地产市场，指导协调建设企业对外工程承包和建筑劳务工作。</w:t>
      </w:r>
    </w:p>
    <w:p>
      <w:pPr>
        <w:spacing w:beforeLines="0" w:afterLines="0"/>
        <w:ind w:firstLine="624" w:firstLineChars="200"/>
        <w:jc w:val="left"/>
        <w:rPr>
          <w:rStyle w:val="17"/>
          <w:rFonts w:ascii="楷体" w:hAnsi="楷体" w:eastAsia="楷体"/>
          <w:spacing w:val="-4"/>
          <w:sz w:val="32"/>
          <w:szCs w:val="32"/>
          <w:highlight w:val="yellow"/>
        </w:rPr>
      </w:pPr>
      <w:r>
        <w:rPr>
          <w:rStyle w:val="17"/>
          <w:rFonts w:hint="eastAsia" w:ascii="仿宋" w:hAnsi="仿宋" w:eastAsia="仿宋"/>
          <w:b w:val="0"/>
          <w:spacing w:val="-4"/>
          <w:sz w:val="32"/>
          <w:szCs w:val="32"/>
          <w:highlight w:val="none"/>
          <w:lang w:val="en-US" w:eastAsia="zh-CN"/>
        </w:rPr>
        <w:t>（十）承办县人民政府交办的其他事项。</w:t>
      </w:r>
      <w:r>
        <w:rPr>
          <w:rStyle w:val="17"/>
          <w:rFonts w:hint="eastAsia" w:ascii="楷体" w:hAnsi="楷体" w:eastAsia="楷体"/>
          <w:b w:val="0"/>
          <w:bCs w:val="0"/>
          <w:spacing w:val="-4"/>
          <w:sz w:val="32"/>
          <w:szCs w:val="32"/>
          <w:highlight w:val="none"/>
          <w:lang w:eastAsia="zh-CN"/>
        </w:rPr>
        <w:t>　</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beforeLines="0" w:afterLines="0"/>
        <w:ind w:firstLine="624" w:firstLineChars="200"/>
        <w:jc w:val="left"/>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安装艺术铁艺围栏</w:t>
      </w:r>
      <w:r>
        <w:rPr>
          <w:rStyle w:val="17"/>
          <w:rFonts w:hint="eastAsia" w:ascii="仿宋" w:hAnsi="仿宋" w:eastAsia="仿宋"/>
          <w:b w:val="0"/>
          <w:spacing w:val="-4"/>
          <w:sz w:val="32"/>
          <w:szCs w:val="32"/>
          <w:highlight w:val="none"/>
          <w:lang w:val="en-US" w:eastAsia="zh-CN"/>
        </w:rPr>
        <w:t>3850米，木质花箱245米，及入口处安检用房建设和安检设备购置安装等。</w:t>
      </w:r>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rPr>
        <w:t>奇台县靖宁公园围栏及入口工程</w:t>
      </w:r>
      <w:r>
        <w:rPr>
          <w:rStyle w:val="17"/>
          <w:rFonts w:hint="eastAsia" w:ascii="仿宋" w:hAnsi="仿宋" w:eastAsia="仿宋"/>
          <w:b w:val="0"/>
          <w:spacing w:val="-4"/>
          <w:sz w:val="32"/>
          <w:szCs w:val="32"/>
          <w:highlight w:val="none"/>
          <w:lang w:eastAsia="zh-CN"/>
        </w:rPr>
        <w:t>资金用于靖宁公园围栏及入口建设，该项目总投入</w:t>
      </w:r>
      <w:r>
        <w:rPr>
          <w:rStyle w:val="17"/>
          <w:rFonts w:hint="eastAsia" w:ascii="仿宋" w:hAnsi="仿宋" w:eastAsia="仿宋"/>
          <w:b w:val="0"/>
          <w:spacing w:val="-4"/>
          <w:sz w:val="32"/>
          <w:szCs w:val="32"/>
          <w:highlight w:val="none"/>
          <w:lang w:val="en-US" w:eastAsia="zh-CN"/>
        </w:rPr>
        <w:t>790万元，其中县财政拨款安排36.81万元。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该项目资金</w:t>
      </w:r>
      <w:r>
        <w:rPr>
          <w:rStyle w:val="17"/>
          <w:rFonts w:hint="eastAsia" w:ascii="仿宋" w:hAnsi="仿宋" w:eastAsia="仿宋"/>
          <w:b w:val="0"/>
          <w:spacing w:val="-4"/>
          <w:sz w:val="32"/>
          <w:szCs w:val="32"/>
          <w:highlight w:val="none"/>
          <w:lang w:val="en-US" w:eastAsia="zh-CN"/>
        </w:rPr>
        <w:t>36.81万元，全部用于项目建设。</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严格按照奇台县政府投资项目资金拨付审批管理制度执行。</w:t>
      </w:r>
    </w:p>
    <w:p>
      <w:pPr>
        <w:spacing w:line="540" w:lineRule="exact"/>
        <w:ind w:firstLine="624" w:firstLineChars="200"/>
        <w:rPr>
          <w:rStyle w:val="17"/>
          <w:rFonts w:hint="eastAsia" w:ascii="仿宋" w:hAnsi="仿宋" w:eastAsia="仿宋"/>
          <w:b w:val="0"/>
          <w:spacing w:val="-4"/>
          <w:sz w:val="32"/>
          <w:szCs w:val="32"/>
          <w:highlight w:val="yellow"/>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lang w:eastAsia="zh-CN"/>
        </w:rPr>
        <w:t>该项目于</w:t>
      </w:r>
      <w:r>
        <w:rPr>
          <w:rStyle w:val="17"/>
          <w:rFonts w:hint="eastAsia" w:ascii="仿宋" w:hAnsi="仿宋" w:eastAsia="仿宋"/>
          <w:b w:val="0"/>
          <w:spacing w:val="-4"/>
          <w:sz w:val="32"/>
          <w:szCs w:val="32"/>
          <w:highlight w:val="none"/>
          <w:lang w:val="en-US" w:eastAsia="zh-CN"/>
        </w:rPr>
        <w:t>2016年11月1日完成工程招标，中标单位昌吉州艺峰广告装饰有限公司，中标价783.56万元；该工程于2016年11月20日竣工并完成验收。</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lang w:eastAsia="zh-CN"/>
        </w:rPr>
        <w:t>该项目由新疆天正工程项目管理有限公司实施工程监理，工程完工后由建设单位、监理单位、施工单位三方进行验收，施工单位提交工程结算资料，交由审计局进行工程审计。</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highlight w:val="none"/>
        </w:rPr>
      </w:pPr>
      <w:r>
        <w:rPr>
          <w:rStyle w:val="17"/>
          <w:rFonts w:hint="eastAsia" w:ascii="仿宋" w:hAnsi="仿宋" w:eastAsia="仿宋"/>
          <w:b w:val="0"/>
          <w:spacing w:val="-4"/>
          <w:sz w:val="32"/>
          <w:szCs w:val="32"/>
          <w:highlight w:val="none"/>
        </w:rPr>
        <w:t>安装艺术铁艺围栏3850米，木质花箱245米，及入口处安检用房建设和安检设备购置安装</w:t>
      </w:r>
      <w:r>
        <w:rPr>
          <w:rStyle w:val="17"/>
          <w:rFonts w:hint="eastAsia" w:ascii="仿宋" w:hAnsi="仿宋" w:eastAsia="仿宋"/>
          <w:b w:val="0"/>
          <w:spacing w:val="-4"/>
          <w:sz w:val="32"/>
          <w:szCs w:val="32"/>
          <w:highlight w:val="none"/>
          <w:lang w:eastAsia="zh-CN"/>
        </w:rPr>
        <w:t>，达到设计预期效果。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1182" w:firstLineChars="379"/>
        <w:rPr>
          <w:rFonts w:hint="eastAsia" w:ascii="仿宋" w:hAnsi="仿宋" w:eastAsia="仿宋"/>
          <w:spacing w:val="-4"/>
          <w:sz w:val="32"/>
          <w:szCs w:val="32"/>
          <w:highlight w:val="none"/>
          <w:lang w:eastAsia="zh-CN"/>
        </w:rPr>
      </w:pPr>
      <w:r>
        <w:rPr>
          <w:rFonts w:hint="eastAsia" w:ascii="仿宋" w:hAnsi="仿宋" w:eastAsia="仿宋"/>
          <w:spacing w:val="-4"/>
          <w:sz w:val="32"/>
          <w:szCs w:val="32"/>
          <w:highlight w:val="none"/>
          <w:lang w:eastAsia="zh-CN"/>
        </w:rPr>
        <w:t>工程项目验收合格后，由养护单位接收进行维护</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eastAsia="zh-CN"/>
        </w:rPr>
      </w:pPr>
      <w:r>
        <w:rPr>
          <w:rFonts w:hint="eastAsia" w:ascii="仿宋_GB2312" w:eastAsia="仿宋_GB2312"/>
          <w:spacing w:val="-4"/>
          <w:sz w:val="32"/>
          <w:szCs w:val="32"/>
          <w:highlight w:val="none"/>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hint="eastAsia" w:ascii="楷体" w:hAnsi="楷体" w:eastAsia="楷体"/>
          <w:b/>
          <w:spacing w:val="-4"/>
          <w:sz w:val="32"/>
          <w:szCs w:val="32"/>
          <w:lang w:eastAsia="zh-CN"/>
        </w:rPr>
      </w:pPr>
      <w:r>
        <w:rPr>
          <w:rFonts w:hint="eastAsia" w:ascii="楷体" w:hAnsi="楷体" w:eastAsia="楷体"/>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Fonts w:hint="eastAsia" w:ascii="仿宋_GB2312" w:eastAsia="仿宋_GB2312"/>
          <w:spacing w:val="-4"/>
          <w:sz w:val="32"/>
          <w:szCs w:val="32"/>
          <w:highlight w:val="none"/>
          <w:lang w:eastAsia="zh-CN"/>
        </w:rPr>
        <w:t>由发改委</w:t>
      </w:r>
      <w:r>
        <w:rPr>
          <w:rFonts w:hint="eastAsia" w:ascii="仿宋_GB2312" w:eastAsia="仿宋_GB2312"/>
          <w:spacing w:val="-4"/>
          <w:sz w:val="32"/>
          <w:szCs w:val="32"/>
          <w:highlight w:val="none"/>
          <w:lang w:val="en-US" w:eastAsia="zh-CN"/>
        </w:rPr>
        <w:t>2016年1851号、1852号等文件批准实施。</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jc w:val="center"/>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jc w:val="center"/>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jc w:val="center"/>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jc w:val="center"/>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jc w:val="center"/>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奇台县靖宁公园围栏及入口工程　</w:t>
            </w:r>
          </w:p>
        </w:tc>
      </w:tr>
      <w:tr>
        <w:tblPrEx>
          <w:tblLayout w:type="fixed"/>
          <w:tblCellMar>
            <w:top w:w="0" w:type="dxa"/>
            <w:left w:w="108" w:type="dxa"/>
            <w:bottom w:w="0" w:type="dxa"/>
            <w:right w:w="108" w:type="dxa"/>
          </w:tblCellMar>
        </w:tblPrEx>
        <w:trPr>
          <w:trHeight w:val="435" w:hRule="atLeast"/>
          <w:jc w:val="center"/>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奇台县住房和城乡建设局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36.81万元</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36.81万元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jc w:val="center"/>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jc w:val="center"/>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安装艺术铁艺围栏3850米，木质花箱245米，及入口处安检用房建设和安检设备购置安装等</w:t>
            </w:r>
            <w:r>
              <w:rPr>
                <w:rFonts w:hint="eastAsia" w:ascii="宋体" w:hAnsi="宋体" w:cs="宋体"/>
                <w:kern w:val="0"/>
                <w:sz w:val="20"/>
                <w:szCs w:val="20"/>
                <w:lang w:eastAsia="zh-CN"/>
              </w:rPr>
              <w:t>。</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eastAsia="zh-CN"/>
              </w:rPr>
              <w:t>完成</w:t>
            </w:r>
            <w:r>
              <w:rPr>
                <w:rFonts w:hint="eastAsia" w:ascii="宋体" w:hAnsi="宋体" w:cs="宋体"/>
                <w:kern w:val="0"/>
                <w:sz w:val="20"/>
                <w:szCs w:val="20"/>
              </w:rPr>
              <w:t>安装艺术铁艺围栏385</w:t>
            </w:r>
            <w:bookmarkStart w:id="0" w:name="_GoBack"/>
            <w:bookmarkEnd w:id="0"/>
            <w:r>
              <w:rPr>
                <w:rFonts w:hint="eastAsia" w:ascii="宋体" w:hAnsi="宋体" w:cs="宋体"/>
                <w:kern w:val="0"/>
                <w:sz w:val="20"/>
                <w:szCs w:val="20"/>
              </w:rPr>
              <w:t>0米，木质花箱245米，及入口处安检用房建设和安检设备购置安装</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720" w:hRule="atLeast"/>
          <w:jc w:val="center"/>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安装铁艺围栏、木质花箱</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铁艺围栏≥</w:t>
            </w:r>
            <w:r>
              <w:rPr>
                <w:rFonts w:hint="eastAsia" w:ascii="宋体" w:hAnsi="宋体" w:cs="宋体"/>
                <w:kern w:val="0"/>
                <w:sz w:val="20"/>
                <w:szCs w:val="20"/>
                <w:lang w:val="en-US" w:eastAsia="zh-CN"/>
              </w:rPr>
              <w:t>3850米，木质花箱≥245米</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工程验收合格率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工程量完成率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rPr>
            </w:pPr>
            <w:r>
              <w:rPr>
                <w:rFonts w:hint="eastAsia" w:ascii="宋体" w:hAnsi="宋体" w:cs="宋体"/>
                <w:kern w:val="0"/>
                <w:sz w:val="20"/>
                <w:szCs w:val="20"/>
              </w:rPr>
              <w:t>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配套设施完成率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工程按期完成率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工程完工率</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2"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指标</w:t>
            </w:r>
            <w:r>
              <w:rPr>
                <w:rFonts w:hint="eastAsia" w:ascii="宋体" w:hAnsi="宋体" w:cs="宋体"/>
                <w:kern w:val="0"/>
                <w:sz w:val="20"/>
                <w:szCs w:val="20"/>
                <w:lang w:val="en-US" w:eastAsia="zh-CN"/>
              </w:rPr>
              <w:t xml:space="preserve"> 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日常巡查维修及时率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工程单位建设成本</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100万元</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设计功能实现率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对城区靖宁公园基础设施进行安装、提升,加强管理, 提升了城区环境，改善居民生活条件</w:t>
            </w:r>
            <w:r>
              <w:rPr>
                <w:rFonts w:hint="eastAsia" w:ascii="宋体" w:hAnsi="宋体" w:cs="宋体"/>
                <w:kern w:val="0"/>
                <w:sz w:val="20"/>
                <w:szCs w:val="20"/>
                <w:lang w:eastAsia="zh-CN"/>
              </w:rPr>
              <w:t>。</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对城区靖宁公园基础设施进行安装、提升,加强管理, 提升了城区环境，改善居民生活条件</w:t>
            </w:r>
            <w:r>
              <w:rPr>
                <w:rFonts w:hint="eastAsia" w:ascii="宋体" w:hAnsi="宋体" w:cs="宋体"/>
                <w:kern w:val="0"/>
                <w:sz w:val="20"/>
                <w:szCs w:val="20"/>
                <w:lang w:eastAsia="zh-CN"/>
              </w:rPr>
              <w:t>。</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对城区靖宁公园基础设施进行安装、提升,加强管理, 提升了城区环境，改善居民生活条件</w:t>
            </w:r>
            <w:r>
              <w:rPr>
                <w:rFonts w:hint="eastAsia" w:ascii="宋体" w:hAnsi="宋体" w:cs="宋体"/>
                <w:kern w:val="0"/>
                <w:sz w:val="20"/>
                <w:szCs w:val="20"/>
                <w:lang w:eastAsia="zh-CN"/>
              </w:rPr>
              <w:t>。</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对城区靖宁公园基础设施进行安装、提升,加强管理, 提升了城区环境，改善居民生活条件</w:t>
            </w:r>
            <w:r>
              <w:rPr>
                <w:rFonts w:hint="eastAsia" w:ascii="宋体" w:hAnsi="宋体" w:cs="宋体"/>
                <w:kern w:val="0"/>
                <w:sz w:val="20"/>
                <w:szCs w:val="20"/>
                <w:lang w:eastAsia="zh-CN"/>
              </w:rPr>
              <w:t>。</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综合利用率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完善了靖宁公园的配套设施，提升地区居民生活质量。</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完善了靖宁公园的配套设施，提升地区居民生活质量。</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受益群众满意度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完善了靖宁公园的配套设施，提升地区居民生活质量。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完善了靖宁公园的配套设施，提升地区居民生活质量。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jc w:val="center"/>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4AA6A25"/>
    <w:rsid w:val="0CFE70EC"/>
    <w:rsid w:val="11DA0264"/>
    <w:rsid w:val="13AB5F61"/>
    <w:rsid w:val="144C5BDC"/>
    <w:rsid w:val="1539446E"/>
    <w:rsid w:val="22010074"/>
    <w:rsid w:val="239F2520"/>
    <w:rsid w:val="247D459E"/>
    <w:rsid w:val="27054359"/>
    <w:rsid w:val="2BA47E85"/>
    <w:rsid w:val="2C49004A"/>
    <w:rsid w:val="2F6F2BB3"/>
    <w:rsid w:val="31DA79EC"/>
    <w:rsid w:val="322C4AB7"/>
    <w:rsid w:val="33552A57"/>
    <w:rsid w:val="351C31EE"/>
    <w:rsid w:val="3B73272C"/>
    <w:rsid w:val="3EBB39C8"/>
    <w:rsid w:val="48FD78DF"/>
    <w:rsid w:val="4F694650"/>
    <w:rsid w:val="563D22B4"/>
    <w:rsid w:val="5EA412A1"/>
    <w:rsid w:val="5F847E8A"/>
    <w:rsid w:val="606A30C9"/>
    <w:rsid w:val="61C03B24"/>
    <w:rsid w:val="626440BE"/>
    <w:rsid w:val="67D22671"/>
    <w:rsid w:val="6A0C7AAD"/>
    <w:rsid w:val="72306BF9"/>
    <w:rsid w:val="75ED07BA"/>
    <w:rsid w:val="7AEE04CB"/>
    <w:rsid w:val="7F28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2019-01-15T11:25:49Z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