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“三老人员”生活补贴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西北湾镇人民政府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西北湾镇人民政府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黄永伟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17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（1）执行本级人民代表大会的决议和上级国家行政机关的决定和命令，发布决定和命令。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（2）执行本行政区域内的经济和社会发展计划、预算，管理本行政区域内的经济、教育、科学、文化、卫生、体育事业和财政、民政、公安、司法行政、计划生育等行政工作；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（3）保护社会主义的全民所有的财产和劳动群众集体所有的财产，保护公民私人所有的合法财产，维护社会秩序，保障公民的人身权利、民主权利和其他权利；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（4）保护各种经济组织的合法权益；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（5）保障少数民族的权利和尊重少数民族的风俗习惯；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（6）保障宪法和法律赋予妇女的男女平等、同工同酬和婚姻自由等各项权利；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</w:rPr>
        <w:t>（7）办理上级人民政府交办的其他事项。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“三老人员”生活补贴资金主要用于2017年西北湾镇农村老干部、老党员、老模范（以下简称“三老”人员）发放的生活补助资金，“三老人员”长期工作在农牧业生产一线，是我们党的宝贵财富，解决好“三老”人员政治生活待遇，发挥他们的作用，是各级党组织的重要责任，也是实践“三个代表”重要思想的具体体现，对稳定农村干部和党员队伍，增强党组织的凝聚力和战斗力，加快农村经济发展，保持社会稳定都具有重要的意义。为加强“三老”人员的管理，解决好“三老”人员的政治生活待遇，充分调动他们参与社会主义新农村建设的积极性，为他们发挥余热提供平台。</w:t>
      </w:r>
    </w:p>
    <w:p>
      <w:pPr>
        <w:spacing w:beforeLines="0" w:afterLines="0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“三老人员”生活补助资金用于“三老人员”生活补助发放，总预算119.15万元，其中本级财政拨款安排119.15万元。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2017年西北湾镇共发放</w:t>
      </w:r>
      <w:r>
        <w:rPr>
          <w:rStyle w:val="18"/>
          <w:rFonts w:hint="default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“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三老人员”生活补助资金119.15万元，按季度发放，一季度30.73万元；二季度28.77万元；三季度30.04万元；四季度29.61万元，发放方式采用现金发放。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“三老人员”生活补助的发放严格按照西北湾镇财务制度进行上报、审批、发放。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“三老人员”生活补助资金是用于长期工作在农牧业生产一线的“三老人员”的生活补贴，对稳定农村干部和党员队伍，增强党组织的凝聚力和战斗力，加快农村经济发展，保持社会稳定都具有重要的意义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yellow"/>
          <w:lang w:val="en-US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根据西北湾镇财务制度的相关要求进行资金的上报、审批、发放和监督管理，资金的拨付使用报账制，即有上报享受补贴的名单，确认金额，分管领导签字，并由廉政效能监督委员会人员签字后方可进行发放。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2017年“三老人员”生活补助资金及时足额到位，发放程序符合有关制度规定。资金支出解决了“三老人员”的政治生活待遇，充分调动他们参与社会主义新农村建设的积极性，为他们发挥余热提供平台。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  <w:t>“三老人员”生活补助资金按时足额发放到每个“三老人员”手中。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  <w:t>无。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主要经验：补助资金严格按照有关规定使用，并且由严格的财务审批程序，做到了资金专款专用。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存在问题：有些“三老人员”长期不在本地居住，不能按时领取补贴。</w:t>
      </w:r>
    </w:p>
    <w:p>
      <w:pPr>
        <w:pStyle w:val="1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2" w:lineRule="atLeast"/>
        <w:ind w:left="0" w:right="0" w:firstLine="420"/>
        <w:jc w:val="both"/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建议：补助资金能发放现金的发放现金，对长期不在本地居住的“三老人员”，补助资金由其指定专人代为领取或采用打卡发放的方式进行发放。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补助资金发放的进展及执行比较顺利，能按规定发放完成；补助资金按时、足额到位，保障了“三老人员”生活补助的发放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基层政权建设补助资金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奇台县西北湾镇人民政府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119.15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119.15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119.15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119.15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ind w:left="0" w:leftChars="0" w:right="0" w:rightChars="0" w:firstLine="400" w:firstLineChars="200"/>
              <w:jc w:val="left"/>
              <w:textAlignment w:val="auto"/>
              <w:outlineLvl w:val="9"/>
              <w:rPr>
                <w:rStyle w:val="18"/>
                <w:rFonts w:hint="eastAsia" w:ascii="仿宋" w:hAnsi="仿宋" w:eastAsia="仿宋"/>
                <w:b w:val="0"/>
                <w:spacing w:val="-4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20"/>
                <w:szCs w:val="20"/>
                <w:highlight w:val="none"/>
                <w:lang w:val="en-US" w:eastAsia="zh-CN"/>
              </w:rPr>
              <w:t>加强“三老”人员的管理，解决好“三老”人员的政治生活待遇，充分调动他们参与社会主义新农村建设的积极性，为他们发挥余热提供平台。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347" w:firstLineChars="181"/>
              <w:textAlignment w:val="auto"/>
              <w:outlineLvl w:val="9"/>
              <w:rPr>
                <w:rStyle w:val="18"/>
                <w:rFonts w:hint="eastAsia" w:ascii="仿宋" w:hAnsi="仿宋" w:eastAsia="仿宋"/>
                <w:b w:val="0"/>
                <w:spacing w:val="-4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20"/>
                <w:szCs w:val="20"/>
                <w:highlight w:val="none"/>
                <w:lang w:val="en-US" w:eastAsia="zh-CN"/>
              </w:rPr>
              <w:t>2017年“三老人员”生活补助资金及时足额到位，发放程序符合有关制度规定。资金支出解决了“三老人员”的政治生活待遇，充分调动他们参与社会主义新农村建设的积极性，为他们发挥余热提供平台。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left"/>
              <w:textAlignment w:val="auto"/>
              <w:outlineLvl w:val="9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资金数额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119.15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资金拨付及时率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巩固党在基层的执政基础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“三老人员”满意度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9754A28"/>
    <w:rsid w:val="0CFE70EC"/>
    <w:rsid w:val="11DA0264"/>
    <w:rsid w:val="144C5BDC"/>
    <w:rsid w:val="18501510"/>
    <w:rsid w:val="2A53261D"/>
    <w:rsid w:val="42AA1454"/>
    <w:rsid w:val="45F71A29"/>
    <w:rsid w:val="4A811F7B"/>
    <w:rsid w:val="573759C1"/>
    <w:rsid w:val="606A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2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xcj</cp:lastModifiedBy>
  <cp:lastPrinted>2019-01-13T12:20:00Z</cp:lastPrinted>
  <dcterms:modified xsi:type="dcterms:W3CDTF">2019-01-15T14:16:12Z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