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项目名称：碧流河乡西戈壁村文化活动中</w:t>
      </w:r>
      <w:r>
        <w:rPr>
          <w:rFonts w:hint="eastAsia" w:hAnsi="宋体" w:eastAsia="仿宋_GB2312" w:cs="宋体"/>
          <w:kern w:val="0"/>
          <w:sz w:val="36"/>
          <w:szCs w:val="36"/>
          <w:lang w:eastAsia="zh-CN"/>
        </w:rPr>
        <w:t>心</w:t>
      </w: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ab/>
      </w:r>
      <w:r>
        <w:rPr>
          <w:rFonts w:hint="eastAsia" w:hAnsi="宋体" w:eastAsia="仿宋_GB2312" w:cs="宋体"/>
          <w:kern w:val="0"/>
          <w:sz w:val="36"/>
          <w:szCs w:val="36"/>
        </w:rPr>
        <w:tab/>
      </w:r>
      <w:r>
        <w:rPr>
          <w:rFonts w:hint="eastAsia" w:hAnsi="宋体" w:eastAsia="仿宋_GB2312" w:cs="宋体"/>
          <w:kern w:val="0"/>
          <w:sz w:val="36"/>
          <w:szCs w:val="36"/>
        </w:rPr>
        <w:t>实施单位（公章）：</w:t>
      </w:r>
      <w:r>
        <w:rPr>
          <w:rFonts w:hint="eastAsia" w:hAnsi="宋体" w:eastAsia="仿宋_GB2312" w:cs="宋体"/>
          <w:kern w:val="0"/>
          <w:sz w:val="36"/>
          <w:szCs w:val="36"/>
          <w:lang w:eastAsia="zh-CN"/>
        </w:rPr>
        <w:t>奇台县碧流河镇人民政府</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奇台县财政局</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唐培军</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20</w:t>
      </w:r>
      <w:r>
        <w:rPr>
          <w:rFonts w:hint="eastAsia" w:hAnsi="宋体" w:eastAsia="仿宋_GB2312" w:cs="宋体"/>
          <w:kern w:val="0"/>
          <w:sz w:val="36"/>
          <w:szCs w:val="36"/>
        </w:rPr>
        <w:t xml:space="preserve">  日</w:t>
      </w:r>
    </w:p>
    <w:p>
      <w:pPr>
        <w:spacing w:line="700" w:lineRule="exact"/>
        <w:ind w:firstLine="849" w:firstLineChars="236"/>
        <w:jc w:val="left"/>
        <w:rPr>
          <w:rFonts w:hint="eastAsia" w:hAnsi="宋体" w:eastAsia="仿宋_GB2312" w:cs="宋体"/>
          <w:kern w:val="0"/>
          <w:sz w:val="36"/>
          <w:szCs w:val="36"/>
        </w:rPr>
      </w:pP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widowControl/>
        <w:spacing w:line="560" w:lineRule="exact"/>
        <w:ind w:firstLine="640"/>
        <w:jc w:val="left"/>
        <w:rPr>
          <w:rFonts w:hint="eastAsia" w:ascii="仿宋_GB2312" w:hAnsi="黑体" w:eastAsia="仿宋_GB2312" w:cs="宋体"/>
          <w:bCs/>
          <w:color w:val="auto"/>
          <w:kern w:val="0"/>
          <w:sz w:val="32"/>
          <w:szCs w:val="32"/>
          <w:lang w:eastAsia="zh-CN"/>
        </w:rPr>
      </w:pPr>
      <w:r>
        <w:rPr>
          <w:rFonts w:hint="eastAsia" w:ascii="仿宋_GB2312" w:hAnsi="黑体" w:eastAsia="仿宋_GB2312" w:cs="宋体"/>
          <w:bCs/>
          <w:color w:val="auto"/>
          <w:kern w:val="0"/>
          <w:sz w:val="32"/>
          <w:szCs w:val="32"/>
          <w:lang w:eastAsia="zh-CN"/>
        </w:rPr>
        <w:t>（</w:t>
      </w:r>
      <w:r>
        <w:rPr>
          <w:rFonts w:hint="eastAsia" w:ascii="仿宋_GB2312" w:hAnsi="黑体" w:eastAsia="仿宋_GB2312" w:cs="宋体"/>
          <w:bCs/>
          <w:color w:val="auto"/>
          <w:kern w:val="0"/>
          <w:sz w:val="32"/>
          <w:szCs w:val="32"/>
          <w:lang w:val="en-US" w:eastAsia="zh-CN"/>
        </w:rPr>
        <w:t>1</w:t>
      </w:r>
      <w:r>
        <w:rPr>
          <w:rFonts w:hint="eastAsia" w:ascii="仿宋_GB2312" w:hAnsi="黑体" w:eastAsia="仿宋_GB2312" w:cs="宋体"/>
          <w:bCs/>
          <w:color w:val="auto"/>
          <w:kern w:val="0"/>
          <w:sz w:val="32"/>
          <w:szCs w:val="32"/>
          <w:lang w:eastAsia="zh-CN"/>
        </w:rPr>
        <w:t>）执行本级人民代表大会的决议和上级国家行政机关的决定和命令，发布决定和命令。</w:t>
      </w:r>
    </w:p>
    <w:p>
      <w:pPr>
        <w:widowControl/>
        <w:spacing w:line="560" w:lineRule="exact"/>
        <w:ind w:firstLine="640"/>
        <w:jc w:val="left"/>
        <w:rPr>
          <w:rFonts w:hint="eastAsia" w:ascii="仿宋_GB2312" w:hAnsi="黑体" w:eastAsia="仿宋_GB2312" w:cs="宋体"/>
          <w:bCs/>
          <w:color w:val="auto"/>
          <w:kern w:val="0"/>
          <w:sz w:val="32"/>
          <w:szCs w:val="32"/>
          <w:lang w:eastAsia="zh-CN"/>
        </w:rPr>
      </w:pPr>
      <w:r>
        <w:rPr>
          <w:rFonts w:hint="eastAsia" w:ascii="仿宋_GB2312" w:hAnsi="黑体" w:eastAsia="仿宋_GB2312" w:cs="宋体"/>
          <w:bCs/>
          <w:color w:val="auto"/>
          <w:kern w:val="0"/>
          <w:sz w:val="32"/>
          <w:szCs w:val="32"/>
          <w:lang w:eastAsia="zh-CN"/>
        </w:rPr>
        <w:t>（2）执行本行政区域内的经济和社会发展计划、预算，管理本行政区域内的经济、教育、科学、文化、卫生、体育事业和财政、民政、公安、司法行政、计划生育等行政工作；</w:t>
      </w:r>
    </w:p>
    <w:p>
      <w:pPr>
        <w:widowControl/>
        <w:spacing w:line="560" w:lineRule="exact"/>
        <w:ind w:firstLine="640"/>
        <w:jc w:val="left"/>
        <w:rPr>
          <w:rFonts w:hint="eastAsia" w:ascii="仿宋_GB2312" w:hAnsi="黑体" w:eastAsia="仿宋_GB2312" w:cs="宋体"/>
          <w:bCs/>
          <w:color w:val="auto"/>
          <w:kern w:val="0"/>
          <w:sz w:val="32"/>
          <w:szCs w:val="32"/>
          <w:lang w:eastAsia="zh-CN"/>
        </w:rPr>
      </w:pPr>
      <w:r>
        <w:rPr>
          <w:rFonts w:hint="eastAsia" w:ascii="仿宋_GB2312" w:hAnsi="黑体" w:eastAsia="仿宋_GB2312" w:cs="宋体"/>
          <w:bCs/>
          <w:color w:val="auto"/>
          <w:kern w:val="0"/>
          <w:sz w:val="32"/>
          <w:szCs w:val="32"/>
          <w:lang w:eastAsia="zh-CN"/>
        </w:rPr>
        <w:t>（3）保护社会主义的全民所有的财产和劳动群众集体所有的财产，保护公民私人所有的合法财产，维护社会秩序，保障公民的人身权利、民主权利和其他权利；</w:t>
      </w:r>
    </w:p>
    <w:p>
      <w:pPr>
        <w:widowControl/>
        <w:spacing w:line="560" w:lineRule="exact"/>
        <w:ind w:firstLine="640"/>
        <w:jc w:val="left"/>
        <w:rPr>
          <w:rFonts w:hint="eastAsia" w:ascii="仿宋_GB2312" w:hAnsi="黑体" w:eastAsia="仿宋_GB2312" w:cs="宋体"/>
          <w:bCs/>
          <w:color w:val="auto"/>
          <w:kern w:val="0"/>
          <w:sz w:val="32"/>
          <w:szCs w:val="32"/>
          <w:lang w:eastAsia="zh-CN"/>
        </w:rPr>
      </w:pPr>
      <w:r>
        <w:rPr>
          <w:rFonts w:hint="eastAsia" w:ascii="仿宋_GB2312" w:hAnsi="黑体" w:eastAsia="仿宋_GB2312" w:cs="宋体"/>
          <w:bCs/>
          <w:color w:val="auto"/>
          <w:kern w:val="0"/>
          <w:sz w:val="32"/>
          <w:szCs w:val="32"/>
          <w:lang w:eastAsia="zh-CN"/>
        </w:rPr>
        <w:t>（4）保护各种经济组织的合法权益；</w:t>
      </w:r>
    </w:p>
    <w:p>
      <w:pPr>
        <w:widowControl/>
        <w:spacing w:line="560" w:lineRule="exact"/>
        <w:ind w:firstLine="640"/>
        <w:jc w:val="left"/>
        <w:rPr>
          <w:rFonts w:hint="eastAsia" w:ascii="仿宋_GB2312" w:hAnsi="黑体" w:eastAsia="仿宋_GB2312" w:cs="宋体"/>
          <w:bCs/>
          <w:color w:val="auto"/>
          <w:kern w:val="0"/>
          <w:sz w:val="32"/>
          <w:szCs w:val="32"/>
          <w:lang w:eastAsia="zh-CN"/>
        </w:rPr>
      </w:pPr>
      <w:r>
        <w:rPr>
          <w:rFonts w:hint="eastAsia" w:ascii="仿宋_GB2312" w:hAnsi="黑体" w:eastAsia="仿宋_GB2312" w:cs="宋体"/>
          <w:bCs/>
          <w:color w:val="auto"/>
          <w:kern w:val="0"/>
          <w:sz w:val="32"/>
          <w:szCs w:val="32"/>
          <w:lang w:eastAsia="zh-CN"/>
        </w:rPr>
        <w:t>（5）保障少数民族的权利和尊重少数民族的风俗习惯；</w:t>
      </w:r>
    </w:p>
    <w:p>
      <w:pPr>
        <w:widowControl/>
        <w:spacing w:line="560" w:lineRule="exact"/>
        <w:ind w:firstLine="640"/>
        <w:jc w:val="left"/>
        <w:rPr>
          <w:rFonts w:hint="eastAsia" w:ascii="仿宋_GB2312" w:hAnsi="黑体" w:eastAsia="仿宋_GB2312" w:cs="宋体"/>
          <w:bCs/>
          <w:color w:val="auto"/>
          <w:kern w:val="0"/>
          <w:sz w:val="32"/>
          <w:szCs w:val="32"/>
          <w:lang w:eastAsia="zh-CN"/>
        </w:rPr>
      </w:pPr>
      <w:r>
        <w:rPr>
          <w:rFonts w:hint="eastAsia" w:ascii="仿宋_GB2312" w:hAnsi="黑体" w:eastAsia="仿宋_GB2312" w:cs="宋体"/>
          <w:bCs/>
          <w:color w:val="auto"/>
          <w:kern w:val="0"/>
          <w:sz w:val="32"/>
          <w:szCs w:val="32"/>
          <w:lang w:eastAsia="zh-CN"/>
        </w:rPr>
        <w:t>（6）保障宪法和法律赋予妇女的男女平等、同工同酬和婚姻自由等各项权利；</w:t>
      </w:r>
    </w:p>
    <w:p>
      <w:pPr>
        <w:widowControl/>
        <w:spacing w:line="560" w:lineRule="exact"/>
        <w:ind w:firstLine="640"/>
        <w:jc w:val="left"/>
        <w:rPr>
          <w:rStyle w:val="18"/>
          <w:rFonts w:hint="eastAsia" w:ascii="楷体" w:hAnsi="楷体" w:eastAsia="楷体"/>
          <w:spacing w:val="-4"/>
          <w:sz w:val="32"/>
          <w:szCs w:val="32"/>
        </w:rPr>
      </w:pPr>
      <w:r>
        <w:rPr>
          <w:rFonts w:hint="eastAsia" w:ascii="仿宋_GB2312" w:hAnsi="黑体" w:eastAsia="仿宋_GB2312" w:cs="宋体"/>
          <w:bCs/>
          <w:color w:val="auto"/>
          <w:kern w:val="0"/>
          <w:sz w:val="32"/>
          <w:szCs w:val="32"/>
          <w:lang w:eastAsia="zh-CN"/>
        </w:rPr>
        <w:t>（7）办理上级人民政府交办的其他事项。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beforeLines="0" w:afterLines="0"/>
        <w:ind w:firstLine="624" w:firstLineChars="200"/>
        <w:jc w:val="left"/>
        <w:rPr>
          <w:rStyle w:val="18"/>
          <w:rFonts w:hint="eastAsia" w:ascii="仿宋" w:hAnsi="仿宋" w:eastAsia="仿宋"/>
          <w:b w:val="0"/>
          <w:color w:val="auto"/>
          <w:spacing w:val="-4"/>
          <w:sz w:val="32"/>
          <w:szCs w:val="32"/>
          <w:highlight w:val="none"/>
          <w:lang w:val="en-US" w:eastAsia="zh-CN"/>
        </w:rPr>
      </w:pPr>
      <w:r>
        <w:rPr>
          <w:rStyle w:val="18"/>
          <w:rFonts w:hint="eastAsia" w:ascii="仿宋" w:hAnsi="仿宋" w:eastAsia="仿宋"/>
          <w:b w:val="0"/>
          <w:color w:val="auto"/>
          <w:spacing w:val="-4"/>
          <w:sz w:val="32"/>
          <w:szCs w:val="32"/>
          <w:highlight w:val="none"/>
          <w:lang w:eastAsia="zh-CN"/>
        </w:rPr>
        <w:t>西戈壁村文化活动中心项目资金主要用于</w:t>
      </w:r>
      <w:r>
        <w:rPr>
          <w:rStyle w:val="18"/>
          <w:rFonts w:hint="eastAsia" w:ascii="仿宋" w:hAnsi="仿宋" w:eastAsia="仿宋"/>
          <w:b w:val="0"/>
          <w:color w:val="auto"/>
          <w:spacing w:val="-4"/>
          <w:sz w:val="32"/>
          <w:szCs w:val="32"/>
          <w:highlight w:val="none"/>
          <w:lang w:val="en-US" w:eastAsia="zh-CN"/>
        </w:rPr>
        <w:t>奇台县碧流河镇西戈壁村文化活动中心项目建设</w:t>
      </w:r>
      <w:r>
        <w:rPr>
          <w:rStyle w:val="18"/>
          <w:rFonts w:hint="eastAsia" w:ascii="仿宋" w:hAnsi="仿宋" w:eastAsia="仿宋"/>
          <w:b w:val="0"/>
          <w:color w:val="auto"/>
          <w:spacing w:val="-4"/>
          <w:sz w:val="32"/>
          <w:szCs w:val="32"/>
          <w:highlight w:val="none"/>
          <w:lang w:eastAsia="zh-CN"/>
        </w:rPr>
        <w:t>，预计该项目</w:t>
      </w:r>
      <w:r>
        <w:rPr>
          <w:rStyle w:val="18"/>
          <w:rFonts w:hint="eastAsia" w:ascii="仿宋" w:hAnsi="仿宋" w:eastAsia="仿宋"/>
          <w:b w:val="0"/>
          <w:color w:val="auto"/>
          <w:spacing w:val="-4"/>
          <w:sz w:val="32"/>
          <w:szCs w:val="32"/>
          <w:highlight w:val="none"/>
          <w:lang w:val="en-US" w:eastAsia="zh-CN"/>
        </w:rPr>
        <w:t>2011年4月起实施，2011年7月完工，该项目用地面积6667平方米，建筑面积837平方米，地上二层，砖混结构。</w:t>
      </w:r>
    </w:p>
    <w:p>
      <w:pPr>
        <w:spacing w:beforeLines="0" w:afterLines="0"/>
        <w:ind w:firstLine="624" w:firstLineChars="200"/>
        <w:jc w:val="left"/>
        <w:rPr>
          <w:rStyle w:val="18"/>
          <w:rFonts w:hint="eastAsia" w:ascii="仿宋" w:hAnsi="仿宋" w:eastAsia="仿宋"/>
          <w:b w:val="0"/>
          <w:color w:val="auto"/>
          <w:spacing w:val="-4"/>
          <w:sz w:val="32"/>
          <w:szCs w:val="32"/>
          <w:highlight w:val="none"/>
          <w:lang w:val="en-US" w:eastAsia="zh-CN"/>
        </w:rPr>
      </w:pPr>
      <w:r>
        <w:rPr>
          <w:rStyle w:val="18"/>
          <w:rFonts w:hint="eastAsia" w:ascii="仿宋" w:hAnsi="仿宋" w:eastAsia="仿宋"/>
          <w:b w:val="0"/>
          <w:color w:val="auto"/>
          <w:spacing w:val="-4"/>
          <w:sz w:val="32"/>
          <w:szCs w:val="32"/>
          <w:highlight w:val="none"/>
          <w:lang w:val="en-US" w:eastAsia="zh-CN"/>
        </w:rPr>
        <w:t>该项目建设能够进一步丰富村民的文化生活、维护农村稳定，提高村民思想道德水平和科学文化素质；有利于各种文化体育活动的开展，促进该村物质文明、政治文明、精神文明协调发展，为社会主义新农村建设发挥积极作用，具有显著的社会效益。</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eastAsia="zh-CN"/>
        </w:rPr>
        <w:t>西戈壁文化活动中心项目资金用于文化中心项目建设，该项目总投资</w:t>
      </w:r>
      <w:r>
        <w:rPr>
          <w:rStyle w:val="18"/>
          <w:rFonts w:hint="eastAsia" w:ascii="仿宋" w:hAnsi="仿宋" w:eastAsia="仿宋"/>
          <w:b w:val="0"/>
          <w:spacing w:val="-4"/>
          <w:sz w:val="32"/>
          <w:szCs w:val="32"/>
          <w:highlight w:val="none"/>
          <w:lang w:val="en-US" w:eastAsia="zh-CN"/>
        </w:rPr>
        <w:t>120万元，其中福建省援疆资金40万元，村委会自筹80万元。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hint="eastAsia" w:ascii="仿宋" w:hAnsi="仿宋" w:eastAsia="仿宋"/>
          <w:b w:val="0"/>
          <w:spacing w:val="-4"/>
          <w:sz w:val="32"/>
          <w:szCs w:val="32"/>
          <w:highlight w:val="yellow"/>
          <w:lang w:eastAsia="zh-CN"/>
        </w:rPr>
      </w:pPr>
      <w:r>
        <w:rPr>
          <w:rStyle w:val="18"/>
          <w:rFonts w:hint="eastAsia" w:ascii="仿宋" w:hAnsi="仿宋" w:eastAsia="仿宋"/>
          <w:b w:val="0"/>
          <w:spacing w:val="-4"/>
          <w:sz w:val="32"/>
          <w:szCs w:val="32"/>
          <w:highlight w:val="none"/>
          <w:lang w:eastAsia="zh-CN"/>
        </w:rPr>
        <w:t>西戈壁文化活动中心项目资金用于文化中心项目建设，该项目总投资</w:t>
      </w:r>
      <w:r>
        <w:rPr>
          <w:rStyle w:val="18"/>
          <w:rFonts w:hint="eastAsia" w:ascii="仿宋" w:hAnsi="仿宋" w:eastAsia="仿宋"/>
          <w:b w:val="0"/>
          <w:spacing w:val="-4"/>
          <w:sz w:val="32"/>
          <w:szCs w:val="32"/>
          <w:highlight w:val="none"/>
          <w:lang w:val="en-US" w:eastAsia="zh-CN"/>
        </w:rPr>
        <w:t>120万元，其中福建省援疆资金40万元，村委会自筹80万元。</w:t>
      </w:r>
      <w:r>
        <w:rPr>
          <w:rStyle w:val="18"/>
          <w:rFonts w:hint="eastAsia" w:ascii="仿宋" w:hAnsi="仿宋" w:eastAsia="仿宋" w:cs="Times New Roman"/>
          <w:b w:val="0"/>
          <w:spacing w:val="-4"/>
          <w:sz w:val="32"/>
          <w:szCs w:val="32"/>
          <w:highlight w:val="none"/>
          <w:lang w:val="en-US" w:eastAsia="zh-CN"/>
        </w:rPr>
        <w:t>2017年度</w:t>
      </w:r>
      <w:r>
        <w:rPr>
          <w:rStyle w:val="18"/>
          <w:rFonts w:hint="eastAsia" w:ascii="仿宋" w:hAnsi="仿宋" w:eastAsia="仿宋" w:cs="Times New Roman"/>
          <w:b w:val="0"/>
          <w:spacing w:val="-4"/>
          <w:sz w:val="32"/>
          <w:szCs w:val="32"/>
          <w:highlight w:val="none"/>
          <w:lang w:eastAsia="zh-CN"/>
        </w:rPr>
        <w:t>财政化解资金</w:t>
      </w:r>
      <w:r>
        <w:rPr>
          <w:rStyle w:val="18"/>
          <w:rFonts w:hint="eastAsia" w:ascii="仿宋" w:hAnsi="仿宋" w:eastAsia="仿宋" w:cs="Times New Roman"/>
          <w:b w:val="0"/>
          <w:spacing w:val="-4"/>
          <w:sz w:val="32"/>
          <w:szCs w:val="32"/>
          <w:highlight w:val="none"/>
          <w:lang w:val="en-US" w:eastAsia="zh-CN"/>
        </w:rPr>
        <w:t>77.88万元，用于债务清偿。</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pStyle w:val="2"/>
        <w:ind w:firstLine="624" w:firstLineChars="200"/>
        <w:rPr>
          <w:rStyle w:val="18"/>
          <w:rFonts w:hint="eastAsia" w:ascii="仿宋" w:hAnsi="仿宋" w:eastAsia="仿宋"/>
          <w:b w:val="0"/>
          <w:bCs/>
          <w:spacing w:val="-4"/>
          <w:sz w:val="32"/>
          <w:szCs w:val="32"/>
          <w:highlight w:val="yellow"/>
        </w:rPr>
      </w:pPr>
      <w:r>
        <w:rPr>
          <w:rStyle w:val="18"/>
          <w:rFonts w:hint="eastAsia" w:ascii="仿宋" w:hAnsi="仿宋" w:eastAsia="仿宋" w:cs="Times New Roman"/>
          <w:b w:val="0"/>
          <w:bCs/>
          <w:i w:val="0"/>
          <w:iCs w:val="0"/>
          <w:spacing w:val="-4"/>
          <w:kern w:val="2"/>
          <w:sz w:val="32"/>
          <w:szCs w:val="32"/>
          <w:highlight w:val="none"/>
          <w:lang w:val="en-US" w:eastAsia="zh-CN" w:bidi="ar-SA"/>
        </w:rPr>
        <w:t>按上级财政要求，实行村财乡管财务制度，村级财务无独立账户，统一由乡会计站管理，故西戈壁文化活动中心实有收支由乡会计站进行管理。严格执行财经纪律，严禁挪用、挤占建设资金，确保专款专用。工程支付按照合同规定，根据项目现场和监理人员签字后的支付证书付款。工程竣工后及时按照规定，办理工程竣工财务决算，并委托审计部门对工程进行竣工决算审计。</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hint="eastAsia" w:ascii="仿宋" w:hAnsi="仿宋" w:eastAsia="仿宋"/>
          <w:b w:val="0"/>
          <w:spacing w:val="-4"/>
          <w:sz w:val="32"/>
          <w:szCs w:val="32"/>
          <w:highlight w:val="yellow"/>
          <w:lang w:val="en-US" w:eastAsia="zh-CN"/>
        </w:rPr>
      </w:pPr>
      <w:r>
        <w:rPr>
          <w:rStyle w:val="18"/>
          <w:rFonts w:hint="eastAsia" w:ascii="仿宋" w:hAnsi="仿宋" w:eastAsia="仿宋"/>
          <w:b w:val="0"/>
          <w:spacing w:val="-4"/>
          <w:sz w:val="32"/>
          <w:szCs w:val="32"/>
          <w:highlight w:val="none"/>
          <w:lang w:eastAsia="zh-CN"/>
        </w:rPr>
        <w:t>碧流河乡西戈壁村文化活动中心建设项目于</w:t>
      </w:r>
      <w:r>
        <w:rPr>
          <w:rStyle w:val="18"/>
          <w:rFonts w:hint="eastAsia" w:ascii="仿宋" w:hAnsi="仿宋" w:eastAsia="仿宋"/>
          <w:b w:val="0"/>
          <w:spacing w:val="-4"/>
          <w:sz w:val="32"/>
          <w:szCs w:val="32"/>
          <w:highlight w:val="none"/>
          <w:lang w:val="en-US" w:eastAsia="zh-CN"/>
        </w:rPr>
        <w:t>2011年2月28日</w:t>
      </w:r>
      <w:r>
        <w:rPr>
          <w:rStyle w:val="18"/>
          <w:rFonts w:hint="eastAsia" w:ascii="仿宋" w:hAnsi="仿宋" w:eastAsia="仿宋"/>
          <w:b w:val="0"/>
          <w:spacing w:val="-4"/>
          <w:sz w:val="32"/>
          <w:szCs w:val="32"/>
          <w:highlight w:val="none"/>
          <w:lang w:eastAsia="zh-CN"/>
        </w:rPr>
        <w:t>完成可行性研究性报告的请示（奇发改</w:t>
      </w:r>
      <w:r>
        <w:rPr>
          <w:rStyle w:val="18"/>
          <w:rFonts w:hint="eastAsia" w:ascii="仿宋" w:hAnsi="仿宋" w:eastAsia="仿宋"/>
          <w:b w:val="0"/>
          <w:spacing w:val="-4"/>
          <w:sz w:val="32"/>
          <w:szCs w:val="32"/>
          <w:highlight w:val="none"/>
          <w:lang w:val="en-US" w:eastAsia="zh-CN"/>
        </w:rPr>
        <w:t>[2011]26号），于2011年4月日收到可行性研究报告的批复（昌州发改援疆[2011]37号）。该项目于2011年4月26日完成了招投标，招标建筑面积849.66平方米，砖混结构，地上二层。2011年 10月完成了项目验收，验收合格。</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40"/>
        <w:rPr>
          <w:rStyle w:val="18"/>
          <w:rFonts w:hint="eastAsia" w:ascii="仿宋" w:hAnsi="仿宋" w:eastAsia="仿宋"/>
          <w:b w:val="0"/>
          <w:spacing w:val="-4"/>
          <w:sz w:val="32"/>
          <w:szCs w:val="32"/>
          <w:highlight w:val="none"/>
        </w:rPr>
      </w:pPr>
      <w:r>
        <w:rPr>
          <w:rStyle w:val="18"/>
          <w:rFonts w:hint="eastAsia" w:ascii="仿宋" w:hAnsi="仿宋" w:eastAsia="仿宋"/>
          <w:b w:val="0"/>
          <w:spacing w:val="-4"/>
          <w:sz w:val="32"/>
          <w:szCs w:val="32"/>
          <w:highlight w:val="none"/>
          <w:lang w:eastAsia="zh-CN"/>
        </w:rPr>
        <w:t>按照国家工期定额和本项目的建设性质及具体情况，通过制定具体详细的施工进度计划，与施工单位签订按时完工合同，实行提前完工进行奖励，延迟完工进行惩罚等措施，由监理、项目、现场代表对施工方的工程进度进行监督，确保工程按时完工。本项目的建设工期预定为</w:t>
      </w:r>
      <w:r>
        <w:rPr>
          <w:rStyle w:val="18"/>
          <w:rFonts w:hint="eastAsia" w:ascii="仿宋" w:hAnsi="仿宋" w:eastAsia="仿宋"/>
          <w:b w:val="0"/>
          <w:spacing w:val="-4"/>
          <w:sz w:val="32"/>
          <w:szCs w:val="32"/>
          <w:highlight w:val="none"/>
          <w:lang w:val="en-US" w:eastAsia="zh-CN"/>
        </w:rPr>
        <w:t>3个月，其中施工工期90天，整个项目在2011年7月29日前交付使用。</w:t>
      </w:r>
    </w:p>
    <w:p>
      <w:pPr>
        <w:pStyle w:val="2"/>
        <w:ind w:firstLine="624" w:firstLineChars="200"/>
        <w:rPr>
          <w:rFonts w:hint="eastAsia"/>
        </w:rPr>
      </w:pPr>
      <w:r>
        <w:rPr>
          <w:rStyle w:val="18"/>
          <w:rFonts w:hint="eastAsia" w:ascii="仿宋" w:hAnsi="仿宋" w:eastAsia="仿宋" w:cs="Times New Roman"/>
          <w:b w:val="0"/>
          <w:bCs/>
          <w:i w:val="0"/>
          <w:iCs w:val="0"/>
          <w:spacing w:val="-4"/>
          <w:kern w:val="2"/>
          <w:sz w:val="32"/>
          <w:szCs w:val="32"/>
          <w:highlight w:val="none"/>
          <w:lang w:val="en-US" w:eastAsia="zh-CN" w:bidi="ar-SA"/>
        </w:rPr>
        <w:t>日常监督检查管理情况，每周定期对施工现场进行查验、调查、核实工程质量、进度等情况。</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pStyle w:val="2"/>
        <w:ind w:firstLine="624" w:firstLineChars="200"/>
        <w:rPr>
          <w:rStyle w:val="18"/>
          <w:rFonts w:hint="eastAsia" w:ascii="仿宋" w:hAnsi="仿宋" w:eastAsia="仿宋" w:cs="Times New Roman"/>
          <w:b w:val="0"/>
          <w:bCs/>
          <w:i w:val="0"/>
          <w:iCs w:val="0"/>
          <w:spacing w:val="-4"/>
          <w:kern w:val="2"/>
          <w:sz w:val="32"/>
          <w:szCs w:val="32"/>
          <w:highlight w:val="none"/>
          <w:lang w:val="en-US" w:eastAsia="zh-CN" w:bidi="ar-SA"/>
        </w:rPr>
      </w:pPr>
      <w:r>
        <w:rPr>
          <w:rStyle w:val="18"/>
          <w:rFonts w:hint="eastAsia" w:ascii="仿宋" w:hAnsi="仿宋" w:eastAsia="仿宋" w:cs="Times New Roman"/>
          <w:b w:val="0"/>
          <w:bCs/>
          <w:i w:val="0"/>
          <w:iCs w:val="0"/>
          <w:spacing w:val="-4"/>
          <w:kern w:val="2"/>
          <w:sz w:val="32"/>
          <w:szCs w:val="32"/>
          <w:highlight w:val="none"/>
          <w:lang w:val="en-US" w:eastAsia="zh-CN" w:bidi="ar-SA"/>
        </w:rPr>
        <w:t>在快速发展和人口增长中，人民群众对文化设施额需求日益增强，集中反映在当地群众文化体育生活的不断升温和对文化体育配套设施需求的日益迫切，进一步加强基层文化体育建设，需要用先进文化占领城乡阵地，使广大人民群众具有健康、科学、文明、时尚的健身和生活理念。西戈壁村文化活动中心项目的建设，将极大的满足西戈壁村村民日益增长的开展文化教育活动的需求，有利于推进社会主义精神文明建设，是开展新农村建设、建设和谐社会的重要举措。</w:t>
      </w:r>
    </w:p>
    <w:p>
      <w:pPr>
        <w:pStyle w:val="3"/>
        <w:ind w:firstLine="624" w:firstLineChars="200"/>
        <w:rPr>
          <w:rStyle w:val="18"/>
          <w:rFonts w:hint="eastAsia" w:ascii="仿宋" w:hAnsi="仿宋" w:eastAsia="仿宋" w:cs="Times New Roman"/>
          <w:b w:val="0"/>
          <w:i w:val="0"/>
          <w:iCs w:val="0"/>
          <w:spacing w:val="-4"/>
          <w:kern w:val="2"/>
          <w:sz w:val="32"/>
          <w:szCs w:val="32"/>
          <w:highlight w:val="none"/>
          <w:lang w:val="en-US" w:eastAsia="zh-CN" w:bidi="ar-SA"/>
        </w:rPr>
      </w:pPr>
      <w:r>
        <w:rPr>
          <w:rStyle w:val="18"/>
          <w:rFonts w:hint="eastAsia" w:ascii="仿宋" w:hAnsi="仿宋" w:eastAsia="仿宋" w:cs="Times New Roman"/>
          <w:b w:val="0"/>
          <w:i w:val="0"/>
          <w:iCs w:val="0"/>
          <w:spacing w:val="-4"/>
          <w:kern w:val="2"/>
          <w:sz w:val="32"/>
          <w:szCs w:val="32"/>
          <w:highlight w:val="none"/>
          <w:lang w:val="en-US" w:eastAsia="zh-CN" w:bidi="ar-SA"/>
        </w:rPr>
        <w:t>文化活动中心是对人们开展宣传教育和进行精神文明建设的重要场所，同时也是为人们搭建了文化体育活动的舞台，从而达到稳定社会的作用。人民的身体素质和健康水平的普遍提高是社会健康发展的基础，文化活动中心的建立将为居民丰富多彩的文体活动场所，通过活动增强了体魄。</w:t>
      </w:r>
    </w:p>
    <w:p>
      <w:pPr>
        <w:pStyle w:val="3"/>
        <w:ind w:firstLine="624" w:firstLineChars="200"/>
        <w:rPr>
          <w:rStyle w:val="18"/>
          <w:rFonts w:hint="eastAsia" w:ascii="仿宋" w:hAnsi="仿宋" w:eastAsia="仿宋" w:cs="Times New Roman"/>
          <w:b w:val="0"/>
          <w:i w:val="0"/>
          <w:iCs w:val="0"/>
          <w:spacing w:val="-4"/>
          <w:kern w:val="2"/>
          <w:sz w:val="32"/>
          <w:szCs w:val="32"/>
          <w:highlight w:val="none"/>
          <w:lang w:val="en-US" w:eastAsia="zh-CN" w:bidi="ar-SA"/>
        </w:rPr>
      </w:pPr>
      <w:r>
        <w:rPr>
          <w:rStyle w:val="18"/>
          <w:rFonts w:hint="eastAsia" w:ascii="仿宋" w:hAnsi="仿宋" w:eastAsia="仿宋" w:cs="Times New Roman"/>
          <w:b w:val="0"/>
          <w:i w:val="0"/>
          <w:iCs w:val="0"/>
          <w:spacing w:val="-4"/>
          <w:kern w:val="2"/>
          <w:sz w:val="32"/>
          <w:szCs w:val="32"/>
          <w:highlight w:val="none"/>
          <w:lang w:val="en-US" w:eastAsia="zh-CN" w:bidi="ar-SA"/>
        </w:rPr>
        <w:t>文化活动中心建成并投入使用后，将积极开展思想性、艺术性、娱乐性较强的群众文化体育活动，通过各种群众性的文化教育活动，宣传党的路线、方针、政策、组织和引导群众文化的健康发展，增强人民体魄，为社会主义的物质文明、政治文明、精神文明服务；策划组织群众文化活动，举办群众性文艺比赛、文艺汇演和各类展览，同时注重各类少儿、老年文化活动的开展。</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highlight w:val="none"/>
        </w:rPr>
      </w:pPr>
      <w:r>
        <w:rPr>
          <w:rFonts w:hint="eastAsia" w:ascii="仿宋" w:hAnsi="仿宋" w:eastAsia="仿宋"/>
          <w:spacing w:val="-4"/>
          <w:sz w:val="32"/>
          <w:szCs w:val="32"/>
          <w:highlight w:val="none"/>
        </w:rPr>
        <w:t>（如项目绩效目标已完成，可不用填写该部分。）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ascii="仿宋_GB2312" w:eastAsia="仿宋_GB2312"/>
          <w:spacing w:val="-4"/>
          <w:sz w:val="32"/>
          <w:szCs w:val="32"/>
          <w:highlight w:val="none"/>
        </w:rPr>
      </w:pPr>
      <w:r>
        <w:rPr>
          <w:rFonts w:hint="eastAsia" w:ascii="仿宋_GB2312" w:eastAsia="仿宋_GB2312"/>
          <w:spacing w:val="-4"/>
          <w:sz w:val="32"/>
          <w:szCs w:val="32"/>
          <w:highlight w:val="none"/>
        </w:rPr>
        <w:t>（包括资金安排、使用过程中的经验、做法、存在问题、改进措施和有关建议等）</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highlight w:val="yellow"/>
        </w:rPr>
      </w:pPr>
      <w:r>
        <w:rPr>
          <w:rFonts w:hint="eastAsia" w:ascii="仿宋_GB2312" w:eastAsia="仿宋_GB2312"/>
          <w:spacing w:val="-4"/>
          <w:sz w:val="32"/>
          <w:szCs w:val="32"/>
          <w:highlight w:val="none"/>
        </w:rPr>
        <w:t>包括评价基础数据收集、资料来源和依据等佐证材料情况，项目现场勘验检查核实等情况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spacing w:line="700" w:lineRule="exact"/>
              <w:jc w:val="left"/>
              <w:rPr>
                <w:rFonts w:hint="eastAsia" w:asciiTheme="minorEastAsia" w:hAnsiTheme="minorEastAsia" w:eastAsiaTheme="minorEastAsia" w:cstheme="minorEastAsia"/>
                <w:kern w:val="0"/>
                <w:sz w:val="20"/>
                <w:szCs w:val="20"/>
                <w:lang w:eastAsia="zh-CN"/>
              </w:rPr>
            </w:pPr>
            <w:r>
              <w:rPr>
                <w:rFonts w:hint="eastAsia" w:asciiTheme="minorEastAsia" w:hAnsiTheme="minorEastAsia" w:eastAsiaTheme="minorEastAsia" w:cstheme="minorEastAsia"/>
                <w:kern w:val="0"/>
                <w:sz w:val="20"/>
                <w:szCs w:val="20"/>
              </w:rPr>
              <w:t>碧流河乡西戈壁村文化活动中</w:t>
            </w:r>
            <w:r>
              <w:rPr>
                <w:rFonts w:hint="eastAsia" w:asciiTheme="minorEastAsia" w:hAnsiTheme="minorEastAsia" w:eastAsiaTheme="minorEastAsia" w:cstheme="minorEastAsia"/>
                <w:kern w:val="0"/>
                <w:sz w:val="20"/>
                <w:szCs w:val="20"/>
                <w:lang w:eastAsia="zh-CN"/>
              </w:rPr>
              <w:t>心</w:t>
            </w:r>
          </w:p>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Theme="minorEastAsia" w:hAnsiTheme="minorEastAsia" w:eastAsiaTheme="minorEastAsia" w:cstheme="minorEastAsia"/>
                <w:kern w:val="0"/>
                <w:sz w:val="20"/>
                <w:szCs w:val="20"/>
                <w:lang w:eastAsia="zh-CN"/>
              </w:rPr>
              <w:t>奇台县碧流河镇人民政府</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77.88</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77.88</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77.88</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tabs>
                <w:tab w:val="center" w:pos="782"/>
                <w:tab w:val="right" w:pos="1884"/>
              </w:tabs>
              <w:jc w:val="left"/>
              <w:rPr>
                <w:rFonts w:ascii="宋体" w:hAnsi="宋体" w:cs="宋体"/>
                <w:kern w:val="0"/>
                <w:sz w:val="20"/>
                <w:szCs w:val="20"/>
              </w:rPr>
            </w:pPr>
            <w:r>
              <w:rPr>
                <w:rFonts w:hint="eastAsia" w:ascii="宋体" w:hAnsi="宋体" w:cs="宋体"/>
                <w:kern w:val="0"/>
                <w:sz w:val="20"/>
                <w:szCs w:val="20"/>
                <w:lang w:eastAsia="zh-CN"/>
              </w:rPr>
              <w:tab/>
            </w:r>
            <w:r>
              <w:rPr>
                <w:rFonts w:hint="eastAsia" w:ascii="宋体" w:hAnsi="宋体" w:cs="宋体"/>
                <w:kern w:val="0"/>
                <w:sz w:val="20"/>
                <w:szCs w:val="20"/>
                <w:lang w:val="en-US" w:eastAsia="zh-CN"/>
              </w:rPr>
              <w:t>77.88</w:t>
            </w:r>
            <w:r>
              <w:rPr>
                <w:rFonts w:hint="eastAsia" w:ascii="宋体" w:hAnsi="宋体" w:cs="宋体"/>
                <w:kern w:val="0"/>
                <w:sz w:val="20"/>
                <w:szCs w:val="20"/>
                <w:lang w:eastAsia="zh-CN"/>
              </w:rPr>
              <w:tab/>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西戈壁村文化活动中心按期全面完工</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截至目前</w:t>
            </w:r>
            <w:r>
              <w:rPr>
                <w:rFonts w:hint="eastAsia" w:ascii="宋体" w:hAnsi="宋体" w:cs="宋体"/>
                <w:kern w:val="0"/>
                <w:sz w:val="20"/>
                <w:szCs w:val="20"/>
              </w:rPr>
              <w:t>西戈壁村文化活动中心按期按期100%完工</w:t>
            </w:r>
            <w:r>
              <w:rPr>
                <w:rFonts w:hint="eastAsia" w:ascii="宋体" w:hAnsi="宋体" w:cs="宋体"/>
                <w:kern w:val="0"/>
                <w:sz w:val="20"/>
                <w:szCs w:val="20"/>
                <w:lang w:eastAsia="zh-CN"/>
              </w:rPr>
              <w:t>，已投入使用。</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eastAsia="宋体" w:cs="宋体"/>
                <w:i w:val="0"/>
                <w:color w:val="000000"/>
                <w:kern w:val="0"/>
                <w:sz w:val="20"/>
                <w:szCs w:val="20"/>
                <w:u w:val="none"/>
                <w:lang w:val="en-US" w:eastAsia="zh-CN" w:bidi="ar"/>
              </w:rPr>
              <w:t>西戈壁文化活动中心建筑面积</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849.66平方米</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≥849.66平方米</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eastAsia="宋体" w:cs="宋体"/>
                <w:i w:val="0"/>
                <w:color w:val="000000"/>
                <w:kern w:val="0"/>
                <w:sz w:val="20"/>
                <w:szCs w:val="20"/>
                <w:u w:val="none"/>
                <w:lang w:val="en-US" w:eastAsia="zh-CN" w:bidi="ar"/>
              </w:rPr>
              <w:t>西戈壁文化活动中心项目验收合格率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w:t>
            </w:r>
            <w:r>
              <w:rPr>
                <w:rFonts w:hint="eastAsia" w:ascii="宋体" w:hAnsi="宋体" w:cs="宋体"/>
                <w:i w:val="0"/>
                <w:color w:val="000000"/>
                <w:kern w:val="0"/>
                <w:sz w:val="20"/>
                <w:szCs w:val="20"/>
                <w:u w:val="none"/>
                <w:lang w:val="en-US" w:eastAsia="zh-CN" w:bidi="ar"/>
              </w:rPr>
              <w:t>8</w:t>
            </w:r>
            <w:r>
              <w:rPr>
                <w:rFonts w:hint="eastAsia" w:ascii="宋体" w:hAnsi="宋体" w:eastAsia="宋体" w:cs="宋体"/>
                <w:i w:val="0"/>
                <w:color w:val="000000"/>
                <w:kern w:val="0"/>
                <w:sz w:val="20"/>
                <w:szCs w:val="20"/>
                <w:u w:val="none"/>
                <w:lang w:val="en-US" w:eastAsia="zh-CN" w:bidi="ar"/>
              </w:rPr>
              <w:t>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eastAsia="宋体" w:cs="宋体"/>
                <w:i w:val="0"/>
                <w:color w:val="000000"/>
                <w:kern w:val="0"/>
                <w:sz w:val="20"/>
                <w:szCs w:val="20"/>
                <w:u w:val="none"/>
                <w:lang w:val="en-US" w:eastAsia="zh-CN" w:bidi="ar"/>
              </w:rPr>
              <w:t>西戈壁文化活动中心项目工程按期完成率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w:t>
            </w:r>
            <w:r>
              <w:rPr>
                <w:rFonts w:hint="eastAsia" w:ascii="宋体" w:hAnsi="宋体" w:cs="宋体"/>
                <w:i w:val="0"/>
                <w:color w:val="000000"/>
                <w:kern w:val="0"/>
                <w:sz w:val="20"/>
                <w:szCs w:val="20"/>
                <w:u w:val="none"/>
                <w:lang w:val="en-US" w:eastAsia="zh-CN" w:bidi="ar"/>
              </w:rPr>
              <w:t>8</w:t>
            </w:r>
            <w:r>
              <w:rPr>
                <w:rFonts w:hint="eastAsia" w:ascii="宋体" w:hAnsi="宋体" w:eastAsia="宋体" w:cs="宋体"/>
                <w:i w:val="0"/>
                <w:color w:val="000000"/>
                <w:kern w:val="0"/>
                <w:sz w:val="20"/>
                <w:szCs w:val="20"/>
                <w:u w:val="none"/>
                <w:lang w:val="en-US" w:eastAsia="zh-CN" w:bidi="ar"/>
              </w:rPr>
              <w:t>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cs="宋体"/>
                <w:i w:val="0"/>
                <w:color w:val="000000"/>
                <w:kern w:val="0"/>
                <w:sz w:val="20"/>
                <w:szCs w:val="20"/>
                <w:u w:val="none"/>
                <w:lang w:val="en-US" w:eastAsia="zh-CN" w:bidi="ar"/>
              </w:rPr>
              <w:t>9</w:t>
            </w:r>
            <w:r>
              <w:rPr>
                <w:rFonts w:hint="eastAsia" w:ascii="宋体" w:hAnsi="宋体" w:eastAsia="宋体" w:cs="宋体"/>
                <w:i w:val="0"/>
                <w:color w:val="000000"/>
                <w:kern w:val="0"/>
                <w:sz w:val="20"/>
                <w:szCs w:val="20"/>
                <w:u w:val="none"/>
                <w:lang w:val="en-US" w:eastAsia="zh-CN" w:bidi="ar"/>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西戈壁文化活动中心项目总投资</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117.88万元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117.88万元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eastAsia="宋体" w:cs="宋体"/>
                <w:i w:val="0"/>
                <w:color w:val="000000"/>
                <w:kern w:val="0"/>
                <w:sz w:val="20"/>
                <w:szCs w:val="20"/>
                <w:u w:val="none"/>
                <w:lang w:val="en-US" w:eastAsia="zh-CN" w:bidi="ar"/>
              </w:rPr>
              <w:t>西戈壁文化活动中心项目受益户数</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w:t>
            </w:r>
            <w:r>
              <w:rPr>
                <w:rFonts w:hint="eastAsia" w:ascii="宋体" w:hAnsi="宋体" w:cs="宋体"/>
                <w:i w:val="0"/>
                <w:color w:val="000000"/>
                <w:kern w:val="0"/>
                <w:sz w:val="20"/>
                <w:szCs w:val="20"/>
                <w:u w:val="none"/>
                <w:lang w:val="en-US" w:eastAsia="zh-CN" w:bidi="ar"/>
              </w:rPr>
              <w:t>35</w:t>
            </w:r>
            <w:r>
              <w:rPr>
                <w:rFonts w:hint="eastAsia" w:ascii="宋体" w:hAnsi="宋体" w:eastAsia="宋体" w:cs="宋体"/>
                <w:i w:val="0"/>
                <w:color w:val="000000"/>
                <w:kern w:val="0"/>
                <w:sz w:val="20"/>
                <w:szCs w:val="20"/>
                <w:u w:val="none"/>
                <w:lang w:val="en-US" w:eastAsia="zh-CN" w:bidi="ar"/>
              </w:rPr>
              <w:t>2户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402户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西戈壁文化活动中心项目安全期限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w:t>
            </w:r>
            <w:r>
              <w:rPr>
                <w:rFonts w:hint="eastAsia" w:ascii="宋体" w:hAnsi="宋体" w:cs="宋体"/>
                <w:i w:val="0"/>
                <w:color w:val="000000"/>
                <w:kern w:val="0"/>
                <w:sz w:val="20"/>
                <w:szCs w:val="20"/>
                <w:u w:val="none"/>
                <w:lang w:val="en-US" w:eastAsia="zh-CN" w:bidi="ar"/>
              </w:rPr>
              <w:t>7</w:t>
            </w:r>
            <w:r>
              <w:rPr>
                <w:rFonts w:hint="eastAsia" w:ascii="宋体" w:hAnsi="宋体" w:eastAsia="宋体" w:cs="宋体"/>
                <w:i w:val="0"/>
                <w:color w:val="000000"/>
                <w:kern w:val="0"/>
                <w:sz w:val="20"/>
                <w:szCs w:val="20"/>
                <w:u w:val="none"/>
                <w:lang w:val="en-US" w:eastAsia="zh-CN" w:bidi="ar"/>
              </w:rPr>
              <w:t>0年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80年</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西戈壁文化活动中心受益群众满意度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w:t>
            </w:r>
            <w:r>
              <w:rPr>
                <w:rFonts w:hint="eastAsia" w:ascii="宋体" w:hAnsi="宋体" w:cs="宋体"/>
                <w:i w:val="0"/>
                <w:color w:val="000000"/>
                <w:kern w:val="0"/>
                <w:sz w:val="20"/>
                <w:szCs w:val="20"/>
                <w:u w:val="none"/>
                <w:lang w:val="en-US" w:eastAsia="zh-CN" w:bidi="ar"/>
              </w:rPr>
              <w:t>8</w:t>
            </w:r>
            <w:r>
              <w:rPr>
                <w:rFonts w:hint="eastAsia" w:ascii="宋体" w:hAnsi="宋体" w:eastAsia="宋体" w:cs="宋体"/>
                <w:i w:val="0"/>
                <w:color w:val="000000"/>
                <w:kern w:val="0"/>
                <w:sz w:val="20"/>
                <w:szCs w:val="20"/>
                <w:u w:val="none"/>
                <w:lang w:val="en-US" w:eastAsia="zh-CN" w:bidi="ar"/>
              </w:rPr>
              <w:t>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cs="宋体"/>
                <w:i w:val="0"/>
                <w:color w:val="000000"/>
                <w:kern w:val="0"/>
                <w:sz w:val="20"/>
                <w:szCs w:val="20"/>
                <w:u w:val="none"/>
                <w:lang w:val="en-US" w:eastAsia="zh-CN" w:bidi="ar"/>
              </w:rPr>
              <w:t>9</w:t>
            </w:r>
            <w:bookmarkStart w:id="0" w:name="_GoBack"/>
            <w:bookmarkEnd w:id="0"/>
            <w:r>
              <w:rPr>
                <w:rFonts w:hint="eastAsia" w:ascii="宋体" w:hAnsi="宋体" w:eastAsia="宋体" w:cs="宋体"/>
                <w:i w:val="0"/>
                <w:color w:val="000000"/>
                <w:kern w:val="0"/>
                <w:sz w:val="20"/>
                <w:szCs w:val="20"/>
                <w:u w:val="none"/>
                <w:lang w:val="en-US" w:eastAsia="zh-CN" w:bidi="ar"/>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3"/>
          <w:jc w:val="center"/>
        </w:pPr>
        <w:r>
          <w:fldChar w:fldCharType="begin"/>
        </w:r>
        <w:r>
          <w:instrText xml:space="preserve">PAGE   \* MERGEFORMAT</w:instrText>
        </w:r>
        <w:r>
          <w:fldChar w:fldCharType="separate"/>
        </w:r>
        <w:r>
          <w:rPr>
            <w:lang w:val="zh-CN"/>
          </w:rPr>
          <w:t>4</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0E73E1"/>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8B7E2D"/>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1997B94"/>
    <w:rsid w:val="01B12F16"/>
    <w:rsid w:val="021A2C50"/>
    <w:rsid w:val="0224738C"/>
    <w:rsid w:val="022A4E63"/>
    <w:rsid w:val="02BA2817"/>
    <w:rsid w:val="03137D3E"/>
    <w:rsid w:val="03156A07"/>
    <w:rsid w:val="03366000"/>
    <w:rsid w:val="03B36B74"/>
    <w:rsid w:val="05166CA6"/>
    <w:rsid w:val="05886772"/>
    <w:rsid w:val="05B757A2"/>
    <w:rsid w:val="05F7623B"/>
    <w:rsid w:val="06254F5A"/>
    <w:rsid w:val="064554D2"/>
    <w:rsid w:val="06974D63"/>
    <w:rsid w:val="06C8185C"/>
    <w:rsid w:val="0751622A"/>
    <w:rsid w:val="080558D9"/>
    <w:rsid w:val="088B747D"/>
    <w:rsid w:val="0940293E"/>
    <w:rsid w:val="09415745"/>
    <w:rsid w:val="0AE11D31"/>
    <w:rsid w:val="0B0A13B3"/>
    <w:rsid w:val="0C5A6E04"/>
    <w:rsid w:val="0CFE70EC"/>
    <w:rsid w:val="0D11577A"/>
    <w:rsid w:val="0E3919D0"/>
    <w:rsid w:val="0E885E21"/>
    <w:rsid w:val="0E8D7B2A"/>
    <w:rsid w:val="0F8E65FF"/>
    <w:rsid w:val="0FDE2EA2"/>
    <w:rsid w:val="1066407C"/>
    <w:rsid w:val="1110795C"/>
    <w:rsid w:val="1123732E"/>
    <w:rsid w:val="11DA0264"/>
    <w:rsid w:val="13645C91"/>
    <w:rsid w:val="13C70671"/>
    <w:rsid w:val="13FF2333"/>
    <w:rsid w:val="144C5BDC"/>
    <w:rsid w:val="1487119B"/>
    <w:rsid w:val="16F4168A"/>
    <w:rsid w:val="17AA72EE"/>
    <w:rsid w:val="1861736C"/>
    <w:rsid w:val="188A79D1"/>
    <w:rsid w:val="19510178"/>
    <w:rsid w:val="196F007F"/>
    <w:rsid w:val="196F7A22"/>
    <w:rsid w:val="1B591394"/>
    <w:rsid w:val="1C145979"/>
    <w:rsid w:val="1CBE06F6"/>
    <w:rsid w:val="1D2740FB"/>
    <w:rsid w:val="1F8C2FD8"/>
    <w:rsid w:val="2151410D"/>
    <w:rsid w:val="21610549"/>
    <w:rsid w:val="22057C9E"/>
    <w:rsid w:val="22415DE1"/>
    <w:rsid w:val="22AE7936"/>
    <w:rsid w:val="24256710"/>
    <w:rsid w:val="24762BDD"/>
    <w:rsid w:val="25AD7FD6"/>
    <w:rsid w:val="2616652D"/>
    <w:rsid w:val="27676394"/>
    <w:rsid w:val="27A22208"/>
    <w:rsid w:val="27CD56A4"/>
    <w:rsid w:val="2BA5083C"/>
    <w:rsid w:val="2E887ADF"/>
    <w:rsid w:val="31DB1CB2"/>
    <w:rsid w:val="33F62AC4"/>
    <w:rsid w:val="352A3C91"/>
    <w:rsid w:val="362673CC"/>
    <w:rsid w:val="363F7A3F"/>
    <w:rsid w:val="370A3B0D"/>
    <w:rsid w:val="37215E5C"/>
    <w:rsid w:val="379D7A41"/>
    <w:rsid w:val="38A27457"/>
    <w:rsid w:val="394D5EF3"/>
    <w:rsid w:val="3A9F1632"/>
    <w:rsid w:val="3CED0679"/>
    <w:rsid w:val="3D9F637B"/>
    <w:rsid w:val="3E0A4467"/>
    <w:rsid w:val="3F113E75"/>
    <w:rsid w:val="3F8D40F3"/>
    <w:rsid w:val="3FE12DD5"/>
    <w:rsid w:val="40C50C3C"/>
    <w:rsid w:val="411001D4"/>
    <w:rsid w:val="418109A8"/>
    <w:rsid w:val="41981784"/>
    <w:rsid w:val="44EA4924"/>
    <w:rsid w:val="44F530A4"/>
    <w:rsid w:val="47E55FE6"/>
    <w:rsid w:val="495616A3"/>
    <w:rsid w:val="49B30748"/>
    <w:rsid w:val="4A0B6B8F"/>
    <w:rsid w:val="4AB753F5"/>
    <w:rsid w:val="4C5551C3"/>
    <w:rsid w:val="4CFB364B"/>
    <w:rsid w:val="4DBA62C7"/>
    <w:rsid w:val="4F193F6B"/>
    <w:rsid w:val="4F6F3DFE"/>
    <w:rsid w:val="503B5566"/>
    <w:rsid w:val="52C36A96"/>
    <w:rsid w:val="547D4F21"/>
    <w:rsid w:val="54DE1478"/>
    <w:rsid w:val="552253D2"/>
    <w:rsid w:val="55694E59"/>
    <w:rsid w:val="55881298"/>
    <w:rsid w:val="58F22C61"/>
    <w:rsid w:val="5939567D"/>
    <w:rsid w:val="597D03BC"/>
    <w:rsid w:val="5A5C1B7A"/>
    <w:rsid w:val="5C6633DB"/>
    <w:rsid w:val="5C864949"/>
    <w:rsid w:val="5D3E6115"/>
    <w:rsid w:val="5E5F057D"/>
    <w:rsid w:val="5E604B91"/>
    <w:rsid w:val="5E74435B"/>
    <w:rsid w:val="5F33394E"/>
    <w:rsid w:val="5F460CEB"/>
    <w:rsid w:val="5FAF46BF"/>
    <w:rsid w:val="5FB61B19"/>
    <w:rsid w:val="5FD9003E"/>
    <w:rsid w:val="606A30C9"/>
    <w:rsid w:val="60B87AF1"/>
    <w:rsid w:val="61022387"/>
    <w:rsid w:val="62A76719"/>
    <w:rsid w:val="63C455AC"/>
    <w:rsid w:val="64292971"/>
    <w:rsid w:val="64302E25"/>
    <w:rsid w:val="6C5125AC"/>
    <w:rsid w:val="6C8F54C5"/>
    <w:rsid w:val="6D8D5AD7"/>
    <w:rsid w:val="6E1C6D1D"/>
    <w:rsid w:val="70643DCC"/>
    <w:rsid w:val="72D7329B"/>
    <w:rsid w:val="74255292"/>
    <w:rsid w:val="748E4313"/>
    <w:rsid w:val="776056A5"/>
    <w:rsid w:val="77705321"/>
    <w:rsid w:val="77DD73E4"/>
    <w:rsid w:val="7AE36FDB"/>
    <w:rsid w:val="7C5B3BB0"/>
    <w:rsid w:val="7CD75570"/>
    <w:rsid w:val="7D666714"/>
    <w:rsid w:val="7D790993"/>
    <w:rsid w:val="7DB10AF1"/>
    <w:rsid w:val="7DB75D6D"/>
    <w:rsid w:val="7DC2550D"/>
    <w:rsid w:val="7E6F1791"/>
    <w:rsid w:val="7EF978C8"/>
    <w:rsid w:val="7FB05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2">
    <w:name w:val="heading 2"/>
    <w:basedOn w:val="1"/>
    <w:next w:val="3"/>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qFormat/>
    <w:uiPriority w:val="0"/>
    <w:pPr>
      <w:widowControl/>
      <w:spacing w:before="100" w:beforeAutospacing="1" w:after="100" w:afterAutospacing="1"/>
      <w:jc w:val="left"/>
    </w:pPr>
    <w:rPr>
      <w:rFonts w:ascii="宋体" w:hAnsi="宋体" w:cs="宋体"/>
      <w:kern w:val="0"/>
      <w:sz w:val="24"/>
    </w:rPr>
  </w:style>
  <w:style w:type="paragraph" w:styleId="12">
    <w:name w:val="Balloon Text"/>
    <w:basedOn w:val="1"/>
    <w:link w:val="46"/>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4"/>
    <w:qFormat/>
    <w:uiPriority w:val="9"/>
    <w:rPr>
      <w:rFonts w:asciiTheme="majorHAnsi" w:hAnsiTheme="majorHAnsi" w:eastAsiaTheme="majorEastAsia"/>
      <w:b/>
      <w:bCs/>
      <w:kern w:val="32"/>
      <w:sz w:val="32"/>
      <w:szCs w:val="32"/>
    </w:rPr>
  </w:style>
  <w:style w:type="character" w:customStyle="1" w:styleId="22">
    <w:name w:val="标题 2 Char"/>
    <w:basedOn w:val="17"/>
    <w:link w:val="2"/>
    <w:semiHidden/>
    <w:qFormat/>
    <w:uiPriority w:val="9"/>
    <w:rPr>
      <w:rFonts w:asciiTheme="majorHAnsi" w:hAnsiTheme="majorHAnsi" w:eastAsiaTheme="majorEastAsia"/>
      <w:b/>
      <w:bCs/>
      <w:i/>
      <w:iCs/>
      <w:sz w:val="28"/>
      <w:szCs w:val="28"/>
    </w:rPr>
  </w:style>
  <w:style w:type="character" w:customStyle="1" w:styleId="23">
    <w:name w:val="标题 3 Char"/>
    <w:basedOn w:val="17"/>
    <w:link w:val="5"/>
    <w:semiHidden/>
    <w:qFormat/>
    <w:uiPriority w:val="9"/>
    <w:rPr>
      <w:rFonts w:asciiTheme="majorHAnsi" w:hAnsiTheme="majorHAnsi" w:eastAsiaTheme="majorEastAsia"/>
      <w:b/>
      <w:bCs/>
      <w:sz w:val="26"/>
      <w:szCs w:val="26"/>
    </w:rPr>
  </w:style>
  <w:style w:type="character" w:customStyle="1" w:styleId="24">
    <w:name w:val="标题 4 Char"/>
    <w:basedOn w:val="17"/>
    <w:link w:val="6"/>
    <w:semiHidden/>
    <w:qFormat/>
    <w:uiPriority w:val="9"/>
    <w:rPr>
      <w:b/>
      <w:bCs/>
      <w:sz w:val="28"/>
      <w:szCs w:val="28"/>
    </w:rPr>
  </w:style>
  <w:style w:type="character" w:customStyle="1" w:styleId="25">
    <w:name w:val="标题 5 Char"/>
    <w:basedOn w:val="17"/>
    <w:link w:val="7"/>
    <w:semiHidden/>
    <w:qFormat/>
    <w:uiPriority w:val="9"/>
    <w:rPr>
      <w:b/>
      <w:bCs/>
      <w:i/>
      <w:iCs/>
      <w:sz w:val="26"/>
      <w:szCs w:val="26"/>
    </w:rPr>
  </w:style>
  <w:style w:type="character" w:customStyle="1" w:styleId="26">
    <w:name w:val="标题 6 Char"/>
    <w:basedOn w:val="17"/>
    <w:link w:val="8"/>
    <w:semiHidden/>
    <w:qFormat/>
    <w:uiPriority w:val="9"/>
    <w:rPr>
      <w:b/>
      <w:bCs/>
    </w:rPr>
  </w:style>
  <w:style w:type="character" w:customStyle="1" w:styleId="27">
    <w:name w:val="标题 7 Char"/>
    <w:basedOn w:val="17"/>
    <w:link w:val="9"/>
    <w:semiHidden/>
    <w:qFormat/>
    <w:uiPriority w:val="9"/>
    <w:rPr>
      <w:sz w:val="24"/>
      <w:szCs w:val="24"/>
    </w:rPr>
  </w:style>
  <w:style w:type="character" w:customStyle="1" w:styleId="28">
    <w:name w:val="标题 8 Char"/>
    <w:basedOn w:val="17"/>
    <w:link w:val="10"/>
    <w:semiHidden/>
    <w:qFormat/>
    <w:uiPriority w:val="9"/>
    <w:rPr>
      <w:i/>
      <w:iCs/>
      <w:sz w:val="24"/>
      <w:szCs w:val="24"/>
    </w:rPr>
  </w:style>
  <w:style w:type="character" w:customStyle="1" w:styleId="29">
    <w:name w:val="标题 9 Char"/>
    <w:basedOn w:val="17"/>
    <w:link w:val="11"/>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4"/>
    <w:next w:val="1"/>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批注框文本 Char"/>
    <w:basedOn w:val="17"/>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2019-01-13T12:20:00Z</cp:lastPrinted>
  <dcterms:modified xsi:type="dcterms:W3CDTF">2019-01-15T12:38:44Z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