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地方政府其他一般债务还本支出-办事大厅</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19</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地方政府其他一般债务还本支出资金-办事大厅及职工宿舍主要用于2017年吉布库镇办事大厅及职工宿舍项目的债务还本支出，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地方政府其他一般债务还本支出资金-办事大厅及职工宿舍主要用于2017年吉布库镇办事大厅及职工宿舍项目的债务还本支出，总预算32.15万元，其中上级财政拨款安排32.15万元。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2017年吉布库镇办事大厅及职工宿舍项目的债务还本支出，由县级财政直接支付，乡镇收集活动室建设的工程合同、工程款支付情况凭证、债务偿还协议、工程发票及开户银行的信息等。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吉布库镇办事大厅及职工宿舍项目的债务还本支出通过支付争取地方财政化债资金，通过国库集中支付方式将吉布库镇办事大厅及职工宿舍项目的债务余额直接支付到项目施工单位账户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办事大厅及职工宿舍项目的债务还本支出，由县级财政直接支付，乡镇收集活动室建设的工程合同、工程款支付情况凭证、债务偿还协议、工程发票及开户银行的信息等，通过财政争取地方财政化债资金，采用国库集中支付方式将吉布库镇办事大厅及职工宿舍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吉布库镇</w:t>
      </w:r>
      <w:r>
        <w:rPr>
          <w:rStyle w:val="18"/>
          <w:rFonts w:hint="eastAsia" w:ascii="仿宋" w:hAnsi="仿宋" w:eastAsia="仿宋"/>
          <w:b w:val="0"/>
          <w:spacing w:val="-4"/>
          <w:sz w:val="32"/>
          <w:szCs w:val="32"/>
          <w:highlight w:val="none"/>
          <w:lang w:val="en-US" w:eastAsia="zh-CN"/>
        </w:rPr>
        <w:t>办事大厅及职工宿舍项目的债务</w:t>
      </w:r>
      <w:r>
        <w:rPr>
          <w:rStyle w:val="18"/>
          <w:rFonts w:hint="eastAsia" w:ascii="仿宋" w:hAnsi="仿宋" w:eastAsia="仿宋" w:cs="Times New Roman"/>
          <w:b w:val="0"/>
          <w:spacing w:val="-4"/>
          <w:sz w:val="32"/>
          <w:szCs w:val="32"/>
          <w:highlight w:val="none"/>
          <w:lang w:val="en-US" w:eastAsia="zh-CN"/>
        </w:rPr>
        <w:t>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通过财政争取地方财政化债资金，采用国库集中支付方式将吉布库镇办事大厅及职工宿舍项目的债务余额直接支付到项目施工单位账户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办事大厅及职工宿舍项目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2017年吉布库镇办事大厅及职工宿舍项目的债务还本支出资金通过国库直接支付的方式将债务余额支付到项目施工方银行账户，项目按时完成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2017年吉布库镇办事大厅及职工宿舍项目的债务还本支出资金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2017年吉布库镇办事大厅及职工宿舍项目的债务还本支出资金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tbl>
      <w:tblPr>
        <w:tblStyle w:val="20"/>
        <w:tblpPr w:leftFromText="180" w:rightFromText="180" w:vertAnchor="text" w:horzAnchor="page" w:tblpX="1757" w:tblpY="165"/>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办事大厅及职工宿舍项目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项目面积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200</w:t>
            </w:r>
            <w:r>
              <w:rPr>
                <w:rFonts w:hint="eastAsia" w:ascii="宋体" w:hAnsi="宋体" w:cs="宋体"/>
                <w:kern w:val="0"/>
                <w:sz w:val="20"/>
                <w:szCs w:val="20"/>
              </w:rPr>
              <w:t>平方米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200</w:t>
            </w:r>
            <w:r>
              <w:rPr>
                <w:rFonts w:hint="eastAsia" w:ascii="宋体" w:hAnsi="宋体" w:cs="宋体"/>
                <w:kern w:val="0"/>
                <w:sz w:val="20"/>
                <w:szCs w:val="20"/>
              </w:rPr>
              <w:t>平方米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32.15</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84</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户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50</w:t>
            </w:r>
            <w:r>
              <w:rPr>
                <w:rFonts w:hint="eastAsia" w:ascii="宋体" w:hAnsi="宋体" w:cs="宋体"/>
                <w:kern w:val="0"/>
                <w:sz w:val="20"/>
                <w:szCs w:val="20"/>
              </w:rPr>
              <w:t>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70</w:t>
            </w:r>
            <w:r>
              <w:rPr>
                <w:rFonts w:hint="eastAsia" w:ascii="宋体" w:hAnsi="宋体" w:cs="宋体"/>
                <w:kern w:val="0"/>
                <w:sz w:val="20"/>
                <w:szCs w:val="20"/>
              </w:rPr>
              <w:t>年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5"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66E4D3B"/>
    <w:rsid w:val="09781267"/>
    <w:rsid w:val="0CFE70EC"/>
    <w:rsid w:val="11DA0264"/>
    <w:rsid w:val="144C5BDC"/>
    <w:rsid w:val="18501510"/>
    <w:rsid w:val="22DB6214"/>
    <w:rsid w:val="23D528CE"/>
    <w:rsid w:val="2A53261D"/>
    <w:rsid w:val="393E40AB"/>
    <w:rsid w:val="3C0F659A"/>
    <w:rsid w:val="3D74416E"/>
    <w:rsid w:val="405A5EA8"/>
    <w:rsid w:val="42AA1454"/>
    <w:rsid w:val="45F71A29"/>
    <w:rsid w:val="460D7FF4"/>
    <w:rsid w:val="4CD16BB7"/>
    <w:rsid w:val="4E3E3EA5"/>
    <w:rsid w:val="4E9A0008"/>
    <w:rsid w:val="567708B4"/>
    <w:rsid w:val="573759C1"/>
    <w:rsid w:val="5A106787"/>
    <w:rsid w:val="606A30C9"/>
    <w:rsid w:val="64282EB5"/>
    <w:rsid w:val="7174147B"/>
    <w:rsid w:val="75BD42E0"/>
    <w:rsid w:val="762F7531"/>
    <w:rsid w:val="76585381"/>
    <w:rsid w:val="77354F98"/>
    <w:rsid w:val="7B0A39C4"/>
    <w:rsid w:val="7FE84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uiPriority w:val="99"/>
    <w:rPr>
      <w:rFonts w:ascii="Calibri" w:hAnsi="Calibri" w:eastAsia="宋体"/>
      <w:kern w:val="2"/>
      <w:sz w:val="18"/>
      <w:szCs w:val="18"/>
    </w:rPr>
  </w:style>
  <w:style w:type="character" w:customStyle="1" w:styleId="45">
    <w:name w:val="页脚 Char"/>
    <w:basedOn w:val="17"/>
    <w:link w:val="12"/>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2019-01-16T03:43:47Z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