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奇台县财政项目支出绩效自评报告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（2017年度）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700" w:lineRule="exact"/>
        <w:ind w:left="2518" w:leftChars="342" w:hanging="1800" w:hangingChars="500"/>
        <w:jc w:val="left"/>
        <w:rPr>
          <w:rFonts w:hAnsi="宋体" w:eastAsia="仿宋_GB2312" w:cs="宋体"/>
          <w:kern w:val="0"/>
          <w:sz w:val="36"/>
          <w:szCs w:val="36"/>
        </w:rPr>
      </w:pPr>
      <w:r>
        <w:rPr>
          <w:rFonts w:hint="eastAsia" w:hAnsi="宋体" w:eastAsia="仿宋_GB2312" w:cs="宋体"/>
          <w:kern w:val="0"/>
          <w:sz w:val="36"/>
          <w:szCs w:val="36"/>
        </w:rPr>
        <w:t>项目名称：奇台县半截沟镇老葛根村农田防护林植树购买树苗</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实施单位（公章）：奇台县半截沟镇人民政府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主管部门（公章）：奇台县半截沟镇人民政府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项目负责人（签章）：张  超</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填报时间：2018年8月21日（部门决算公开日期之前）</w:t>
      </w:r>
    </w:p>
    <w:p>
      <w:pPr>
        <w:spacing w:line="540" w:lineRule="exact"/>
        <w:jc w:val="center"/>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（一）项目单位基本情况</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（1）执行本级人民代表大会的决议和上级国家行政机关的决定和命令，发布决定和命令。</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（2）执行本行政区域内的经济和社会发展计划、预算，管理本行政区域内的经济、教育、科学、文化、卫生、体育事业和财政、民政、公安、司法行政、计划生育等行政工作；</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（3）保护社会主义的全民所有的财产和劳动群众集体所有的财产，保护公民私人所有的合法财产，维护社会秩序，保障公民的人身权利、民主权利和其他权利；</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（4）保护各种经济组织的合法权益；</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（5）保障少数民族的权利和尊重少数民族的风俗习惯；</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（6）保障宪法和法律赋予妇女的男女平等、同工同酬和婚姻自由等各项权利；</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（7）办理上级人民政府交办的其他事项。</w:t>
      </w:r>
    </w:p>
    <w:p>
      <w:pPr>
        <w:spacing w:line="540" w:lineRule="exact"/>
        <w:ind w:firstLine="567" w:firstLineChars="181"/>
        <w:rPr>
          <w:rStyle w:val="17"/>
          <w:rFonts w:ascii="仿宋" w:hAnsi="仿宋" w:eastAsia="仿宋"/>
          <w:b w:val="0"/>
          <w:spacing w:val="-4"/>
          <w:sz w:val="32"/>
          <w:szCs w:val="32"/>
        </w:rPr>
      </w:pPr>
      <w:r>
        <w:rPr>
          <w:rStyle w:val="17"/>
          <w:rFonts w:hint="eastAsia" w:ascii="楷体" w:hAnsi="楷体" w:eastAsia="楷体"/>
          <w:spacing w:val="-4"/>
          <w:sz w:val="32"/>
          <w:szCs w:val="32"/>
        </w:rPr>
        <w:t>（二）项目预算</w:t>
      </w:r>
      <w:r>
        <w:rPr>
          <w:rStyle w:val="17"/>
          <w:rFonts w:ascii="楷体" w:hAnsi="楷体" w:eastAsia="楷体"/>
          <w:spacing w:val="-4"/>
          <w:sz w:val="32"/>
          <w:szCs w:val="32"/>
        </w:rPr>
        <w:t>绩效目标</w:t>
      </w:r>
      <w:r>
        <w:rPr>
          <w:rStyle w:val="17"/>
          <w:rFonts w:hint="eastAsia" w:ascii="楷体" w:hAnsi="楷体" w:eastAsia="楷体"/>
          <w:spacing w:val="-4"/>
          <w:sz w:val="32"/>
          <w:szCs w:val="32"/>
        </w:rPr>
        <w:t>设定情况</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该项目为2001年4月实施半截沟镇老葛根村农田防护林栽植项目购进树苗，共计金额：11.58万元。其中债务资金：4.53万元，上述项目资金经2017年12月政府债务化解支付4.53万元。</w:t>
      </w:r>
    </w:p>
    <w:p>
      <w:pPr>
        <w:ind w:firstLine="624" w:firstLineChars="200"/>
        <w:jc w:val="left"/>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spacing w:line="54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该项目支付的项目资金用于购买树苗实施老葛根村农田防护林建设工程，该项目总投入11.58万元，其中通过政府债务化解4.53万元。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spacing w:line="54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该项目支付的项目资金用于购买树苗实施老葛根村农田防护林建设工程，该项目总投入11.58万元，其中通过政府债务化解4.53万元。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（三）项目资金管理情况分析</w:t>
      </w:r>
    </w:p>
    <w:p>
      <w:pPr>
        <w:spacing w:line="540" w:lineRule="exact"/>
        <w:ind w:firstLine="624" w:firstLineChars="200"/>
        <w:rPr>
          <w:rStyle w:val="17"/>
          <w:rFonts w:ascii="仿宋" w:hAnsi="仿宋" w:eastAsia="仿宋"/>
          <w:b w:val="0"/>
          <w:spacing w:val="-4"/>
          <w:sz w:val="32"/>
          <w:szCs w:val="32"/>
          <w:highlight w:val="yellow"/>
        </w:rPr>
      </w:pPr>
      <w:r>
        <w:rPr>
          <w:rStyle w:val="17"/>
          <w:rFonts w:hint="eastAsia" w:ascii="仿宋" w:hAnsi="仿宋" w:eastAsia="仿宋"/>
          <w:b w:val="0"/>
          <w:spacing w:val="-4"/>
          <w:sz w:val="32"/>
          <w:szCs w:val="32"/>
        </w:rPr>
        <w:t>半截沟镇老葛根村农田防护林建设工程的债务还本支出通过支付争取地方财政化债资金，通过国库集中支付方式将半截沟镇老葛根村农田防护林建设工程的债务余额直接支付到项目施工单位账户。</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该工程已于2001年完成树苗购买并完成栽植。</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spacing w:line="540" w:lineRule="exact"/>
        <w:ind w:firstLine="640"/>
        <w:rPr>
          <w:rStyle w:val="17"/>
          <w:rFonts w:ascii="仿宋" w:hAnsi="仿宋" w:eastAsia="仿宋"/>
          <w:b w:val="0"/>
          <w:spacing w:val="-4"/>
          <w:sz w:val="32"/>
          <w:szCs w:val="32"/>
        </w:rPr>
      </w:pPr>
      <w:r>
        <w:rPr>
          <w:rStyle w:val="17"/>
          <w:rFonts w:hint="eastAsia" w:ascii="仿宋" w:hAnsi="仿宋" w:eastAsia="仿宋"/>
          <w:b w:val="0"/>
          <w:spacing w:val="-4"/>
          <w:sz w:val="32"/>
          <w:szCs w:val="32"/>
        </w:rPr>
        <w:t>该工程已于2001年完成树苗购买并完成栽植。</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四、项目绩效情况</w:t>
      </w:r>
      <w:r>
        <w:rPr>
          <w:rStyle w:val="17"/>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该工程为农田防护林建设工程，项目实施后可有效减少大风、沙尘暴等自然灾害对农田带来的侵害，全面提高农作物成活率，有效保护农作物正常生长，为农民增收，提高生活水平带来有力保障。</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ascii="仿宋" w:hAnsi="仿宋" w:eastAsia="仿宋"/>
          <w:spacing w:val="-4"/>
          <w:sz w:val="32"/>
          <w:szCs w:val="32"/>
        </w:rPr>
      </w:pPr>
      <w:r>
        <w:rPr>
          <w:rStyle w:val="17"/>
          <w:rFonts w:hint="eastAsia" w:ascii="仿宋" w:hAnsi="仿宋" w:eastAsia="仿宋"/>
          <w:b w:val="0"/>
          <w:spacing w:val="-4"/>
          <w:sz w:val="32"/>
          <w:szCs w:val="32"/>
        </w:rPr>
        <w:t>半截沟镇老葛根村农田防护林建设工程的债务还本支出资金通过国库直接支付的方式将债务余额支付到项目施工方银行账户，项目按时完成</w:t>
      </w:r>
      <w:r>
        <w:rPr>
          <w:rFonts w:hint="eastAsia" w:ascii="仿宋" w:hAnsi="仿宋" w:eastAsia="仿宋"/>
          <w:spacing w:val="-4"/>
          <w:sz w:val="32"/>
          <w:szCs w:val="32"/>
        </w:rPr>
        <w:t>。</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640"/>
        <w:rPr>
          <w:rFonts w:ascii="仿宋" w:hAnsi="仿宋" w:eastAsia="仿宋"/>
          <w:spacing w:val="-4"/>
          <w:sz w:val="32"/>
          <w:szCs w:val="32"/>
        </w:rPr>
      </w:pPr>
      <w:r>
        <w:rPr>
          <w:rFonts w:hint="eastAsia" w:ascii="仿宋" w:hAnsi="仿宋" w:eastAsia="仿宋"/>
          <w:spacing w:val="-4"/>
          <w:sz w:val="32"/>
          <w:szCs w:val="32"/>
        </w:rPr>
        <w:t>继续加强对农田防护林的管理维护工作。</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半截沟镇老葛根村农田防护林建设工程采用国库集中直接支付的原则，将债务余额直接支付到施工方银行账户，严格按照资金的上报、审批、支付流程规范资金的使用及支付，在支付过程中未出现支出重复列报、虚增化债资金的情况。</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存在问题：地方政府的债务规模比较庞大，而且大部分都难以偿还，缺乏有机制的管理，特别是我国正处于经济建设的关键时期，各级政府响应号召，大力发展当地经济，就需要大量资金投入建设。当财政收入无法支撑大量的支出时，各级政府只能举债，这样常年累月就形成大量的债务堆积；地方政府对债务缺乏监督管理，没有设立合理的预警机制。虽然地方政府举债，形成债务在一定限度内是可行的。但是没有监管是不行的，为了防范和化解地方政府的债务形成的威胁，必须建立债务的预警机制。</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建议：建立健全地方债务管理体系，约束债务管理的相关措施，加强与国家相关法律法规的衔接，切实做到正规渠道融资；统一债务管理部门，建议地方政府专门建立一个债务管理部门，成立债务管理小组，负责管理地方政府的一切举借信息，并对地方政府的债务偿还做出合理的规划，提高债务管理质量；建立风险防范机制，建立健全风险评估与预警机制，及时采取应对措施，达到控制风险的目的；建立债务偿还准备金制度。</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640"/>
        <w:rPr>
          <w:rFonts w:ascii="仿宋" w:hAnsi="仿宋" w:eastAsia="仿宋"/>
          <w:spacing w:val="-4"/>
          <w:sz w:val="32"/>
          <w:szCs w:val="32"/>
        </w:rPr>
      </w:pPr>
      <w:r>
        <w:rPr>
          <w:rFonts w:hint="eastAsia" w:ascii="仿宋" w:hAnsi="仿宋" w:eastAsia="仿宋"/>
          <w:spacing w:val="-4"/>
          <w:sz w:val="32"/>
          <w:szCs w:val="32"/>
        </w:rPr>
        <w:t>无</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半截沟镇老葛根村农田防护林建设工程</w:t>
      </w:r>
      <w:r>
        <w:rPr>
          <w:rStyle w:val="17"/>
          <w:rFonts w:hint="eastAsia" w:ascii="仿宋" w:hAnsi="仿宋" w:eastAsia="仿宋" w:cs="宋体"/>
          <w:b w:val="0"/>
          <w:spacing w:val="-4"/>
          <w:sz w:val="32"/>
          <w:szCs w:val="32"/>
        </w:rPr>
        <w:t>项目资金</w:t>
      </w:r>
      <w:r>
        <w:rPr>
          <w:rStyle w:val="17"/>
          <w:rFonts w:hint="eastAsia" w:ascii="仿宋" w:hAnsi="仿宋" w:eastAsia="仿宋"/>
          <w:b w:val="0"/>
          <w:spacing w:val="-4"/>
          <w:sz w:val="32"/>
          <w:szCs w:val="32"/>
        </w:rPr>
        <w:t>能按规定发放完成；资金按时、足额到位，维护了政府的形象和信誉；资金的使用也严格按照有关规定使用，在资金使用过程中没有出现虚列支出，重复申请资金等情况。</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七、附表</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《自治州财政项目支出绩效自评表》</w:t>
      </w:r>
    </w:p>
    <w:p>
      <w:pPr>
        <w:spacing w:line="540" w:lineRule="exact"/>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tbl>
      <w:tblPr>
        <w:tblStyle w:val="19"/>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Cs/>
                <w:kern w:val="0"/>
                <w:sz w:val="32"/>
                <w:szCs w:val="32"/>
              </w:rPr>
            </w:pPr>
            <w:r>
              <w:rPr>
                <w:rFonts w:hint="eastAsia" w:ascii="宋体" w:hAnsi="宋体" w:cs="宋体"/>
                <w:bCs/>
                <w:kern w:val="0"/>
                <w:sz w:val="32"/>
                <w:szCs w:val="32"/>
              </w:rPr>
              <w:t>奇台县财政项目支出绩效自评表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rPr>
              <w:t>2017</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奇台县半截沟镇老葛根村农田防护林建设工程</w:t>
            </w:r>
          </w:p>
          <w:p>
            <w:pPr>
              <w:widowControl/>
              <w:jc w:val="center"/>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奇台县半截沟镇人民政府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4.53</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4.53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4.53</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4.53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0</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0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该工程为农田防护林建设工程，项目实施后可有效减少大风、沙尘暴等自然灾害对农田带来的侵害，全面提高农作物成活率，有效保护农作物正常生长，为农民增收，提高生活水平带来有力保障。</w:t>
            </w:r>
          </w:p>
          <w:p>
            <w:pPr>
              <w:widowControl/>
              <w:jc w:val="left"/>
              <w:rPr>
                <w:rFonts w:ascii="宋体" w:hAnsi="宋体" w:cs="宋体"/>
                <w:kern w:val="0"/>
                <w:sz w:val="20"/>
                <w:szCs w:val="20"/>
              </w:rPr>
            </w:pP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该工程为农田防护林建设工程，项目实施后可有效减少大风、沙尘暴等自然灾害对农田带来的侵害，全面提高农作物成活率，有效保护农作物正常生长，为农民增收，提高生活水平带来有力保障。</w:t>
            </w:r>
          </w:p>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树木数量</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5000株</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6600株</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工程验收合格率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工程完成率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受益户数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95户</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123户</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bookmarkStart w:id="0" w:name="_GoBack"/>
            <w:bookmarkEnd w:id="0"/>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群众满意度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w:t>
            </w:r>
            <w:r>
              <w:rPr>
                <w:rFonts w:hint="eastAsia" w:ascii="宋体" w:hAnsi="宋体" w:cs="宋体"/>
                <w:kern w:val="0"/>
                <w:sz w:val="20"/>
                <w:szCs w:val="20"/>
              </w:rPr>
              <w:t>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6</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56465"/>
    <w:rsid w:val="000A025F"/>
    <w:rsid w:val="00121AE4"/>
    <w:rsid w:val="00146AAD"/>
    <w:rsid w:val="00172A27"/>
    <w:rsid w:val="001B3A40"/>
    <w:rsid w:val="002F2BA6"/>
    <w:rsid w:val="003C18BC"/>
    <w:rsid w:val="004366A8"/>
    <w:rsid w:val="00464900"/>
    <w:rsid w:val="00502BA7"/>
    <w:rsid w:val="005162F1"/>
    <w:rsid w:val="00526552"/>
    <w:rsid w:val="00535153"/>
    <w:rsid w:val="00542677"/>
    <w:rsid w:val="00554F82"/>
    <w:rsid w:val="0056390D"/>
    <w:rsid w:val="005719B0"/>
    <w:rsid w:val="005A0408"/>
    <w:rsid w:val="005B0BE6"/>
    <w:rsid w:val="005D10D6"/>
    <w:rsid w:val="006573E6"/>
    <w:rsid w:val="00676BB9"/>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4775"/>
    <w:rsid w:val="00D17F2E"/>
    <w:rsid w:val="00D30354"/>
    <w:rsid w:val="00DF42A0"/>
    <w:rsid w:val="00E46C51"/>
    <w:rsid w:val="00E769FE"/>
    <w:rsid w:val="00EA2CBE"/>
    <w:rsid w:val="00ED3241"/>
    <w:rsid w:val="00F32FEE"/>
    <w:rsid w:val="00FB10BB"/>
    <w:rsid w:val="00FD3191"/>
    <w:rsid w:val="02D03816"/>
    <w:rsid w:val="048D75A4"/>
    <w:rsid w:val="04B16D27"/>
    <w:rsid w:val="08036FC1"/>
    <w:rsid w:val="09D1043E"/>
    <w:rsid w:val="0B7A7289"/>
    <w:rsid w:val="0CFE70EC"/>
    <w:rsid w:val="11DA0264"/>
    <w:rsid w:val="144C5BDC"/>
    <w:rsid w:val="1BB60EB1"/>
    <w:rsid w:val="211A704C"/>
    <w:rsid w:val="214E33B6"/>
    <w:rsid w:val="22114ED4"/>
    <w:rsid w:val="2D3A38C3"/>
    <w:rsid w:val="2D497BC4"/>
    <w:rsid w:val="3A0415CA"/>
    <w:rsid w:val="560D452D"/>
    <w:rsid w:val="5A934B4E"/>
    <w:rsid w:val="5AE86E93"/>
    <w:rsid w:val="5FA60F75"/>
    <w:rsid w:val="606A30C9"/>
    <w:rsid w:val="657F0F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Char"/>
    <w:basedOn w:val="16"/>
    <w:link w:val="2"/>
    <w:qFormat/>
    <w:uiPriority w:val="9"/>
    <w:rPr>
      <w:rFonts w:asciiTheme="majorHAnsi" w:hAnsiTheme="majorHAnsi" w:eastAsiaTheme="majorEastAsia"/>
      <w:b/>
      <w:bCs/>
      <w:kern w:val="32"/>
      <w:sz w:val="32"/>
      <w:szCs w:val="32"/>
    </w:rPr>
  </w:style>
  <w:style w:type="character" w:customStyle="1" w:styleId="21">
    <w:name w:val="标题 2 Char"/>
    <w:basedOn w:val="16"/>
    <w:link w:val="3"/>
    <w:semiHidden/>
    <w:qFormat/>
    <w:uiPriority w:val="9"/>
    <w:rPr>
      <w:rFonts w:asciiTheme="majorHAnsi" w:hAnsiTheme="majorHAnsi" w:eastAsiaTheme="majorEastAsia"/>
      <w:b/>
      <w:bCs/>
      <w:i/>
      <w:iCs/>
      <w:sz w:val="28"/>
      <w:szCs w:val="28"/>
    </w:rPr>
  </w:style>
  <w:style w:type="character" w:customStyle="1" w:styleId="22">
    <w:name w:val="标题 3 Char"/>
    <w:basedOn w:val="16"/>
    <w:link w:val="4"/>
    <w:semiHidden/>
    <w:qFormat/>
    <w:uiPriority w:val="9"/>
    <w:rPr>
      <w:rFonts w:asciiTheme="majorHAnsi" w:hAnsiTheme="majorHAnsi" w:eastAsiaTheme="majorEastAsia"/>
      <w:b/>
      <w:bCs/>
      <w:sz w:val="26"/>
      <w:szCs w:val="26"/>
    </w:rPr>
  </w:style>
  <w:style w:type="character" w:customStyle="1" w:styleId="23">
    <w:name w:val="标题 4 Char"/>
    <w:basedOn w:val="16"/>
    <w:link w:val="5"/>
    <w:semiHidden/>
    <w:qFormat/>
    <w:uiPriority w:val="9"/>
    <w:rPr>
      <w:b/>
      <w:bCs/>
      <w:sz w:val="28"/>
      <w:szCs w:val="28"/>
    </w:rPr>
  </w:style>
  <w:style w:type="character" w:customStyle="1" w:styleId="24">
    <w:name w:val="标题 5 Char"/>
    <w:basedOn w:val="16"/>
    <w:link w:val="6"/>
    <w:semiHidden/>
    <w:qFormat/>
    <w:uiPriority w:val="9"/>
    <w:rPr>
      <w:b/>
      <w:bCs/>
      <w:i/>
      <w:iCs/>
      <w:sz w:val="26"/>
      <w:szCs w:val="26"/>
    </w:rPr>
  </w:style>
  <w:style w:type="character" w:customStyle="1" w:styleId="25">
    <w:name w:val="标题 6 Char"/>
    <w:basedOn w:val="16"/>
    <w:link w:val="7"/>
    <w:semiHidden/>
    <w:qFormat/>
    <w:uiPriority w:val="9"/>
    <w:rPr>
      <w:b/>
      <w:bCs/>
    </w:rPr>
  </w:style>
  <w:style w:type="character" w:customStyle="1" w:styleId="26">
    <w:name w:val="标题 7 Char"/>
    <w:basedOn w:val="16"/>
    <w:link w:val="8"/>
    <w:semiHidden/>
    <w:qFormat/>
    <w:uiPriority w:val="9"/>
    <w:rPr>
      <w:sz w:val="24"/>
      <w:szCs w:val="24"/>
    </w:rPr>
  </w:style>
  <w:style w:type="character" w:customStyle="1" w:styleId="27">
    <w:name w:val="标题 8 Char"/>
    <w:basedOn w:val="16"/>
    <w:link w:val="9"/>
    <w:semiHidden/>
    <w:qFormat/>
    <w:uiPriority w:val="9"/>
    <w:rPr>
      <w:i/>
      <w:iCs/>
      <w:sz w:val="24"/>
      <w:szCs w:val="24"/>
    </w:rPr>
  </w:style>
  <w:style w:type="character" w:customStyle="1" w:styleId="28">
    <w:name w:val="标题 9 Char"/>
    <w:basedOn w:val="16"/>
    <w:link w:val="10"/>
    <w:semiHidden/>
    <w:qFormat/>
    <w:uiPriority w:val="9"/>
    <w:rPr>
      <w:rFonts w:asciiTheme="majorHAnsi" w:hAnsiTheme="majorHAnsi" w:eastAsiaTheme="majorEastAsia"/>
    </w:rPr>
  </w:style>
  <w:style w:type="character" w:customStyle="1" w:styleId="29">
    <w:name w:val="标题 Char"/>
    <w:basedOn w:val="16"/>
    <w:link w:val="15"/>
    <w:qFormat/>
    <w:uiPriority w:val="10"/>
    <w:rPr>
      <w:rFonts w:asciiTheme="majorHAnsi" w:hAnsiTheme="majorHAnsi" w:eastAsiaTheme="majorEastAsia"/>
      <w:b/>
      <w:bCs/>
      <w:kern w:val="28"/>
      <w:sz w:val="32"/>
      <w:szCs w:val="32"/>
    </w:rPr>
  </w:style>
  <w:style w:type="character" w:customStyle="1" w:styleId="30">
    <w:name w:val="副标题 Char"/>
    <w:basedOn w:val="16"/>
    <w:link w:val="14"/>
    <w:qFormat/>
    <w:uiPriority w:val="11"/>
    <w:rPr>
      <w:rFonts w:asciiTheme="majorHAnsi" w:hAnsiTheme="majorHAnsi" w:eastAsiaTheme="majorEastAsia"/>
      <w:sz w:val="24"/>
      <w:szCs w:val="24"/>
    </w:rPr>
  </w:style>
  <w:style w:type="paragraph" w:customStyle="1" w:styleId="31">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引用1"/>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6"/>
    <w:link w:val="33"/>
    <w:qFormat/>
    <w:uiPriority w:val="29"/>
    <w:rPr>
      <w:i/>
      <w:sz w:val="24"/>
      <w:szCs w:val="24"/>
    </w:rPr>
  </w:style>
  <w:style w:type="paragraph" w:customStyle="1" w:styleId="35">
    <w:name w:val="明显引用1"/>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6"/>
    <w:link w:val="35"/>
    <w:qFormat/>
    <w:uiPriority w:val="30"/>
    <w:rPr>
      <w:b/>
      <w:i/>
      <w:sz w:val="24"/>
    </w:rPr>
  </w:style>
  <w:style w:type="character" w:customStyle="1" w:styleId="37">
    <w:name w:val="不明显强调1"/>
    <w:qFormat/>
    <w:uiPriority w:val="19"/>
    <w:rPr>
      <w:i/>
      <w:color w:val="585858" w:themeColor="text1" w:themeTint="A6"/>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Char"/>
    <w:basedOn w:val="16"/>
    <w:link w:val="13"/>
    <w:qFormat/>
    <w:uiPriority w:val="99"/>
    <w:rPr>
      <w:rFonts w:ascii="Calibri" w:hAnsi="Calibri" w:eastAsia="宋体"/>
      <w:kern w:val="2"/>
      <w:sz w:val="18"/>
      <w:szCs w:val="18"/>
    </w:rPr>
  </w:style>
  <w:style w:type="character" w:customStyle="1" w:styleId="44">
    <w:name w:val="页脚 Char"/>
    <w:basedOn w:val="16"/>
    <w:link w:val="12"/>
    <w:qFormat/>
    <w:uiPriority w:val="99"/>
    <w:rPr>
      <w:rFonts w:ascii="Calibri" w:hAnsi="Calibri" w:eastAsia="宋体"/>
      <w:kern w:val="2"/>
      <w:sz w:val="18"/>
      <w:szCs w:val="18"/>
    </w:rPr>
  </w:style>
  <w:style w:type="character" w:customStyle="1" w:styleId="45">
    <w:name w:val="批注框文本 Char"/>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417</Words>
  <Characters>2380</Characters>
  <Lines>19</Lines>
  <Paragraphs>5</Paragraphs>
  <TotalTime>0</TotalTime>
  <ScaleCrop>false</ScaleCrop>
  <LinksUpToDate>false</LinksUpToDate>
  <CharactersWithSpaces>2792</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xcj</cp:lastModifiedBy>
  <cp:lastPrinted>2019-01-15T03:23:00Z</cp:lastPrinted>
  <dcterms:modified xsi:type="dcterms:W3CDTF">2019-01-16T04:25:25Z</dcterms:modified>
  <dc:title>附件1：</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