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奇台县财政项目支出绩效自评报告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（2017年度）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left="2880" w:hanging="2880" w:hangingChars="800"/>
        <w:jc w:val="left"/>
        <w:rPr>
          <w:rFonts w:hAnsi="宋体" w:eastAsia="仿宋_GB2312" w:cs="宋体"/>
          <w:kern w:val="0"/>
          <w:sz w:val="36"/>
          <w:szCs w:val="36"/>
        </w:rPr>
      </w:pPr>
      <w:r>
        <w:rPr>
          <w:rFonts w:hint="eastAsia" w:hAnsi="宋体" w:eastAsia="仿宋_GB2312" w:cs="宋体"/>
          <w:kern w:val="0"/>
          <w:sz w:val="36"/>
          <w:szCs w:val="36"/>
        </w:rPr>
        <w:t xml:space="preserve">     项目名称：奇台县半截沟镇川坝村实施自来水管网修建工程借款</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实施单位（公章）：奇台县半截沟镇人民政府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主管部门（公章）：奇台县半截沟镇人民政府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项目负责人（签章）：张  超</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填报时间：2018年8月21日（部门决算公开日期之前）</w:t>
      </w: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（1）执行本级人民代表大会的决议和上级国家行政机关的决定和命令，发布决定和命令。</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（2）执行本行政区域内的经济和社会发展计划、预算，管理本行政区域内的经济、教育、科学、文化、卫生、体育事业和财政、民政、公安、司法行政、计划生育等行政工作；</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（3）保护社会主义的全民所有的财产和劳动群众集体所有的财产，保护公民私人所有的合法财产，维护社会秩序，保障公民的人身权利、民主权利和其他权利；</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（4）保护各种经济组织的合法权益；</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（5）保障少数民族的权利和尊重少数民族的风俗习惯；</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（6）保障宪法和法律赋予妇女的男女平等、同工同酬和婚姻自由等各项权利；</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（7）办理上级人民政府交办的其他事项。</w:t>
      </w:r>
    </w:p>
    <w:p>
      <w:pPr>
        <w:spacing w:line="540" w:lineRule="exact"/>
        <w:ind w:firstLine="567" w:firstLineChars="181"/>
        <w:rPr>
          <w:rStyle w:val="17"/>
          <w:rFonts w:ascii="仿宋" w:hAnsi="仿宋" w:eastAsia="仿宋"/>
          <w:b w:val="0"/>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该项目为1997年半截沟镇川坝村实施自来水管网建设工程，因资金困难，项目资金未到位，由川坝村委会向王兴顺借款4.5万元，借款利息按照利率1.5%，从1997年9月至2004年计算，本金和利息共计：12.87万元。按照最终审计认定，于2017年11月通过政府化解公益性债务支付王兴顺12.87万元。</w:t>
      </w:r>
    </w:p>
    <w:p>
      <w:pPr>
        <w:ind w:firstLine="624" w:firstLineChars="200"/>
        <w:jc w:val="left"/>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spacing w:line="54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该项支付的项目资金用于村民自来水管网改造铺设工程，该项目总投入12.87万元，其中财政通过政府债务化解12.87万元。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spacing w:line="54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该项目支付的项目资金用于村民自来水管网改造铺设工程，该项目总投入12.87万元，其中财政通过政府债务化解12.87万元。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spacing w:line="54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资金管理相关制度及办法。</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该工程已于1997年施工并完成投入使用。</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该工程已于1997年施工并完成投入使用。</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该工程为农村居民自来水管网建设改造工程，项目实施后可有效解决半截沟镇川坝村村民饮水问题，全面提高村民生活质量。</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ascii="仿宋" w:hAnsi="仿宋" w:eastAsia="仿宋"/>
          <w:spacing w:val="-4"/>
          <w:sz w:val="32"/>
          <w:szCs w:val="32"/>
        </w:rPr>
      </w:pPr>
      <w:r>
        <w:rPr>
          <w:rStyle w:val="17"/>
          <w:rFonts w:hint="eastAsia" w:ascii="仿宋" w:hAnsi="仿宋" w:eastAsia="仿宋"/>
          <w:b w:val="0"/>
          <w:spacing w:val="-4"/>
          <w:sz w:val="32"/>
          <w:szCs w:val="32"/>
        </w:rPr>
        <w:t>半截沟镇川坝村实施自来水管网建设工程的债务还本支出资金通过国库直接支付的方式将债务余额支付到项目施工方银行账户，项目按时完成</w:t>
      </w:r>
      <w:r>
        <w:rPr>
          <w:rFonts w:hint="eastAsia" w:ascii="仿宋" w:hAnsi="仿宋" w:eastAsia="仿宋"/>
          <w:spacing w:val="-4"/>
          <w:sz w:val="32"/>
          <w:szCs w:val="32"/>
        </w:rPr>
        <w:t>。</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640"/>
        <w:rPr>
          <w:rFonts w:ascii="仿宋" w:hAnsi="仿宋" w:eastAsia="仿宋"/>
          <w:spacing w:val="-4"/>
          <w:sz w:val="32"/>
          <w:szCs w:val="32"/>
        </w:rPr>
      </w:pPr>
      <w:r>
        <w:rPr>
          <w:rFonts w:hint="eastAsia" w:ascii="仿宋" w:hAnsi="仿宋" w:eastAsia="仿宋"/>
          <w:spacing w:val="-4"/>
          <w:sz w:val="32"/>
          <w:szCs w:val="32"/>
        </w:rPr>
        <w:t>继续加强对农村供水管网的检测管理维护工作。</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半截沟镇川坝村实施自来水管网建设工程采用国库集中直接支付的原则，将债务余额直接支付到施工方银行账户，严格按照资金的上报、审批、支付流程规范资金的使用及支付，在支付过程中未出现支出重复列报、虚增化债资金的情况。</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存在问题：地方政府的债务规模比较庞大，而且大部分都难以偿还，缺乏有机制的管理，特别是我国正处于经济建设的关键时期，各级政府响应号召，大力发展当地经济，就需要大量资金投入建设。当财政收入无法支撑大量的支出时，各级政府只能举债，这样常年累月就形成大量的债务堆积；地方政府对债务缺乏监督管理，没有设立合理的预警机制。虽然地方政府举债，形成债务在一定限度内是可行的。但是没有监管是不行的，为了防范和化解地方政府的债务形成的威胁，必须建立债务的预警机制。</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建议：建立健全地方债务管理体系，约束债务管理的相关措施，加强与国家相关法律法规的衔接，切实做到正规渠道融资；统一债务管理部门，建议地方政府专门建立一个债务管理部门，成立债务管理小组，负责管理地方政府的一切举借信息，并对地方政府的债务偿还做出合理的规划，提高债务管理质量；建立风险防范机制，建立健全风险评估与预警机制，及时采取应对措施，达到控制风险的目的；建立债务偿还准备金制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640"/>
        <w:rPr>
          <w:rFonts w:ascii="仿宋" w:hAnsi="仿宋" w:eastAsia="仿宋"/>
          <w:spacing w:val="-4"/>
          <w:sz w:val="32"/>
          <w:szCs w:val="32"/>
        </w:rPr>
      </w:pPr>
      <w:r>
        <w:rPr>
          <w:rFonts w:hint="eastAsia" w:ascii="仿宋" w:hAnsi="仿宋" w:eastAsia="仿宋"/>
          <w:spacing w:val="-4"/>
          <w:sz w:val="32"/>
          <w:szCs w:val="32"/>
        </w:rPr>
        <w:t>无</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半截沟镇川坝村实施自来水管网建设工程项目债务能按规定发放完成；资金按时、足额到位，维护了政府的形象和信誉；资金的使用也严格按照有关规定使用，在资金使用过程中没有出现虚列支出，重复申请资金等情况。</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七、附表</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《自治州财政项目支出绩效自评表》</w:t>
      </w:r>
    </w:p>
    <w:p>
      <w:pPr>
        <w:spacing w:line="540" w:lineRule="exact"/>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tbl>
      <w:tblPr>
        <w:tblStyle w:val="19"/>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Cs/>
                <w:kern w:val="0"/>
                <w:sz w:val="32"/>
                <w:szCs w:val="32"/>
              </w:rPr>
            </w:pPr>
            <w:r>
              <w:rPr>
                <w:rFonts w:hint="eastAsia" w:ascii="宋体" w:hAnsi="宋体" w:cs="宋体"/>
                <w:bCs/>
                <w:kern w:val="0"/>
                <w:sz w:val="32"/>
                <w:szCs w:val="32"/>
              </w:rPr>
              <w:t>奇台县财政项目支出绩效自评表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rPr>
              <w:t>2017</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奇台县半截沟镇川坝村自来水修建工程</w:t>
            </w:r>
          </w:p>
          <w:p>
            <w:pPr>
              <w:widowControl/>
              <w:jc w:val="center"/>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奇台县半截沟镇人民政府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12.87</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12.87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12.87</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12.87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0</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0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该工程为农村居民自来水管网建设改造工程，项目实施后可有效解决半截沟镇川坝村村民饮水问题，全面提高村民生活质量。</w:t>
            </w:r>
          </w:p>
          <w:p>
            <w:pPr>
              <w:widowControl/>
              <w:jc w:val="left"/>
              <w:rPr>
                <w:rFonts w:ascii="宋体" w:hAnsi="宋体" w:cs="宋体"/>
                <w:kern w:val="0"/>
                <w:sz w:val="20"/>
                <w:szCs w:val="20"/>
              </w:rPr>
            </w:pP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该工程为农村居民自来水管网建设改造工程，项目实施后可有效解决半截沟镇川坝村村民饮水问题，全面提高村民生活质量。</w:t>
            </w:r>
          </w:p>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饮水管线</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20公里</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20公里</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工程验收合格率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工程完成率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受益户数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405户</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462户</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bookmarkStart w:id="0" w:name="_GoBack"/>
            <w:bookmarkEnd w:id="0"/>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群众满意度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w:t>
            </w:r>
            <w:r>
              <w:rPr>
                <w:rFonts w:hint="eastAsia" w:ascii="宋体" w:hAnsi="宋体" w:cs="宋体"/>
                <w:kern w:val="0"/>
                <w:sz w:val="20"/>
                <w:szCs w:val="20"/>
              </w:rPr>
              <w:t>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56465"/>
    <w:rsid w:val="000D06C1"/>
    <w:rsid w:val="00121AE4"/>
    <w:rsid w:val="00122289"/>
    <w:rsid w:val="00146AAD"/>
    <w:rsid w:val="00172A27"/>
    <w:rsid w:val="001B3A40"/>
    <w:rsid w:val="003A432B"/>
    <w:rsid w:val="003C18BC"/>
    <w:rsid w:val="004366A8"/>
    <w:rsid w:val="00464900"/>
    <w:rsid w:val="00502BA7"/>
    <w:rsid w:val="005162F1"/>
    <w:rsid w:val="00535153"/>
    <w:rsid w:val="00554F82"/>
    <w:rsid w:val="0056390D"/>
    <w:rsid w:val="005719B0"/>
    <w:rsid w:val="005A0408"/>
    <w:rsid w:val="005B0BE6"/>
    <w:rsid w:val="005D10D6"/>
    <w:rsid w:val="007806A5"/>
    <w:rsid w:val="007F0B50"/>
    <w:rsid w:val="00855E3A"/>
    <w:rsid w:val="00922CB9"/>
    <w:rsid w:val="009E5CD9"/>
    <w:rsid w:val="009F37CE"/>
    <w:rsid w:val="00A10B98"/>
    <w:rsid w:val="00A17BC0"/>
    <w:rsid w:val="00A26421"/>
    <w:rsid w:val="00A4293B"/>
    <w:rsid w:val="00A67D50"/>
    <w:rsid w:val="00A8691A"/>
    <w:rsid w:val="00AC1946"/>
    <w:rsid w:val="00B40063"/>
    <w:rsid w:val="00B41F61"/>
    <w:rsid w:val="00BA46E6"/>
    <w:rsid w:val="00C56C72"/>
    <w:rsid w:val="00CA6457"/>
    <w:rsid w:val="00CC1BC8"/>
    <w:rsid w:val="00D17F2E"/>
    <w:rsid w:val="00D30354"/>
    <w:rsid w:val="00D31B07"/>
    <w:rsid w:val="00DB40FB"/>
    <w:rsid w:val="00DF17AD"/>
    <w:rsid w:val="00DF42A0"/>
    <w:rsid w:val="00DF4CEC"/>
    <w:rsid w:val="00E46C51"/>
    <w:rsid w:val="00E769FE"/>
    <w:rsid w:val="00E86246"/>
    <w:rsid w:val="00EA2CBE"/>
    <w:rsid w:val="00F32FEE"/>
    <w:rsid w:val="00F9639C"/>
    <w:rsid w:val="00FB10BB"/>
    <w:rsid w:val="00FD3191"/>
    <w:rsid w:val="04B16D27"/>
    <w:rsid w:val="0B7A7289"/>
    <w:rsid w:val="0CFE70EC"/>
    <w:rsid w:val="11DA0264"/>
    <w:rsid w:val="144C5BDC"/>
    <w:rsid w:val="16463C58"/>
    <w:rsid w:val="23074995"/>
    <w:rsid w:val="262769A7"/>
    <w:rsid w:val="2CAD3085"/>
    <w:rsid w:val="40B41049"/>
    <w:rsid w:val="5AE86E93"/>
    <w:rsid w:val="606A30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Char"/>
    <w:basedOn w:val="16"/>
    <w:link w:val="2"/>
    <w:qFormat/>
    <w:uiPriority w:val="9"/>
    <w:rPr>
      <w:rFonts w:asciiTheme="majorHAnsi" w:hAnsiTheme="majorHAnsi" w:eastAsiaTheme="majorEastAsia"/>
      <w:b/>
      <w:bCs/>
      <w:kern w:val="32"/>
      <w:sz w:val="32"/>
      <w:szCs w:val="32"/>
    </w:rPr>
  </w:style>
  <w:style w:type="character" w:customStyle="1" w:styleId="21">
    <w:name w:val="标题 2 Char"/>
    <w:basedOn w:val="16"/>
    <w:link w:val="3"/>
    <w:semiHidden/>
    <w:qFormat/>
    <w:uiPriority w:val="9"/>
    <w:rPr>
      <w:rFonts w:asciiTheme="majorHAnsi" w:hAnsiTheme="majorHAnsi" w:eastAsiaTheme="majorEastAsia"/>
      <w:b/>
      <w:bCs/>
      <w:i/>
      <w:iCs/>
      <w:sz w:val="28"/>
      <w:szCs w:val="28"/>
    </w:rPr>
  </w:style>
  <w:style w:type="character" w:customStyle="1" w:styleId="22">
    <w:name w:val="标题 3 Char"/>
    <w:basedOn w:val="16"/>
    <w:link w:val="4"/>
    <w:semiHidden/>
    <w:qFormat/>
    <w:uiPriority w:val="9"/>
    <w:rPr>
      <w:rFonts w:asciiTheme="majorHAnsi" w:hAnsiTheme="majorHAnsi" w:eastAsiaTheme="majorEastAsia"/>
      <w:b/>
      <w:bCs/>
      <w:sz w:val="26"/>
      <w:szCs w:val="26"/>
    </w:rPr>
  </w:style>
  <w:style w:type="character" w:customStyle="1" w:styleId="23">
    <w:name w:val="标题 4 Char"/>
    <w:basedOn w:val="16"/>
    <w:link w:val="5"/>
    <w:semiHidden/>
    <w:qFormat/>
    <w:uiPriority w:val="9"/>
    <w:rPr>
      <w:b/>
      <w:bCs/>
      <w:sz w:val="28"/>
      <w:szCs w:val="28"/>
    </w:rPr>
  </w:style>
  <w:style w:type="character" w:customStyle="1" w:styleId="24">
    <w:name w:val="标题 5 Char"/>
    <w:basedOn w:val="16"/>
    <w:link w:val="6"/>
    <w:semiHidden/>
    <w:qFormat/>
    <w:uiPriority w:val="9"/>
    <w:rPr>
      <w:b/>
      <w:bCs/>
      <w:i/>
      <w:iCs/>
      <w:sz w:val="26"/>
      <w:szCs w:val="26"/>
    </w:rPr>
  </w:style>
  <w:style w:type="character" w:customStyle="1" w:styleId="25">
    <w:name w:val="标题 6 Char"/>
    <w:basedOn w:val="16"/>
    <w:link w:val="7"/>
    <w:semiHidden/>
    <w:qFormat/>
    <w:uiPriority w:val="9"/>
    <w:rPr>
      <w:b/>
      <w:bCs/>
    </w:rPr>
  </w:style>
  <w:style w:type="character" w:customStyle="1" w:styleId="26">
    <w:name w:val="标题 7 Char"/>
    <w:basedOn w:val="16"/>
    <w:link w:val="8"/>
    <w:semiHidden/>
    <w:qFormat/>
    <w:uiPriority w:val="9"/>
    <w:rPr>
      <w:sz w:val="24"/>
      <w:szCs w:val="24"/>
    </w:rPr>
  </w:style>
  <w:style w:type="character" w:customStyle="1" w:styleId="27">
    <w:name w:val="标题 8 Char"/>
    <w:basedOn w:val="16"/>
    <w:link w:val="9"/>
    <w:semiHidden/>
    <w:qFormat/>
    <w:uiPriority w:val="9"/>
    <w:rPr>
      <w:i/>
      <w:iCs/>
      <w:sz w:val="24"/>
      <w:szCs w:val="24"/>
    </w:rPr>
  </w:style>
  <w:style w:type="character" w:customStyle="1" w:styleId="28">
    <w:name w:val="标题 9 Char"/>
    <w:basedOn w:val="16"/>
    <w:link w:val="10"/>
    <w:semiHidden/>
    <w:qFormat/>
    <w:uiPriority w:val="9"/>
    <w:rPr>
      <w:rFonts w:asciiTheme="majorHAnsi" w:hAnsiTheme="majorHAnsi" w:eastAsiaTheme="majorEastAsia"/>
    </w:rPr>
  </w:style>
  <w:style w:type="character" w:customStyle="1" w:styleId="29">
    <w:name w:val="标题 Char"/>
    <w:basedOn w:val="16"/>
    <w:link w:val="15"/>
    <w:qFormat/>
    <w:uiPriority w:val="10"/>
    <w:rPr>
      <w:rFonts w:asciiTheme="majorHAnsi" w:hAnsiTheme="majorHAnsi" w:eastAsiaTheme="majorEastAsia"/>
      <w:b/>
      <w:bCs/>
      <w:kern w:val="28"/>
      <w:sz w:val="32"/>
      <w:szCs w:val="32"/>
    </w:rPr>
  </w:style>
  <w:style w:type="character" w:customStyle="1" w:styleId="30">
    <w:name w:val="副标题 Char"/>
    <w:basedOn w:val="16"/>
    <w:link w:val="14"/>
    <w:qFormat/>
    <w:uiPriority w:val="11"/>
    <w:rPr>
      <w:rFonts w:asciiTheme="majorHAnsi" w:hAnsiTheme="majorHAnsi" w:eastAsiaTheme="majorEastAsia"/>
      <w:sz w:val="24"/>
      <w:szCs w:val="24"/>
    </w:rPr>
  </w:style>
  <w:style w:type="paragraph" w:customStyle="1" w:styleId="31">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引用1"/>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6"/>
    <w:link w:val="33"/>
    <w:qFormat/>
    <w:uiPriority w:val="29"/>
    <w:rPr>
      <w:i/>
      <w:sz w:val="24"/>
      <w:szCs w:val="24"/>
    </w:rPr>
  </w:style>
  <w:style w:type="paragraph" w:customStyle="1" w:styleId="35">
    <w:name w:val="明显引用1"/>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6"/>
    <w:link w:val="35"/>
    <w:qFormat/>
    <w:uiPriority w:val="30"/>
    <w:rPr>
      <w:b/>
      <w:i/>
      <w:sz w:val="24"/>
    </w:rPr>
  </w:style>
  <w:style w:type="character" w:customStyle="1" w:styleId="37">
    <w:name w:val="不明显强调1"/>
    <w:qFormat/>
    <w:uiPriority w:val="19"/>
    <w:rPr>
      <w:i/>
      <w:color w:val="585858" w:themeColor="text1" w:themeTint="A6"/>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Char"/>
    <w:basedOn w:val="16"/>
    <w:link w:val="13"/>
    <w:qFormat/>
    <w:uiPriority w:val="99"/>
    <w:rPr>
      <w:rFonts w:ascii="Calibri" w:hAnsi="Calibri" w:eastAsia="宋体"/>
      <w:kern w:val="2"/>
      <w:sz w:val="18"/>
      <w:szCs w:val="18"/>
    </w:rPr>
  </w:style>
  <w:style w:type="character" w:customStyle="1" w:styleId="44">
    <w:name w:val="页脚 Char"/>
    <w:basedOn w:val="16"/>
    <w:link w:val="12"/>
    <w:qFormat/>
    <w:uiPriority w:val="99"/>
    <w:rPr>
      <w:rFonts w:ascii="Calibri" w:hAnsi="Calibri" w:eastAsia="宋体"/>
      <w:kern w:val="2"/>
      <w:sz w:val="18"/>
      <w:szCs w:val="18"/>
    </w:rPr>
  </w:style>
  <w:style w:type="character" w:customStyle="1" w:styleId="45">
    <w:name w:val="批注框文本 Char"/>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400</Words>
  <Characters>2286</Characters>
  <Lines>19</Lines>
  <Paragraphs>5</Paragraphs>
  <TotalTime>0</TotalTime>
  <ScaleCrop>false</ScaleCrop>
  <LinksUpToDate>false</LinksUpToDate>
  <CharactersWithSpaces>2681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xcj</cp:lastModifiedBy>
  <cp:lastPrinted>2019-01-15T03:23:00Z</cp:lastPrinted>
  <dcterms:modified xsi:type="dcterms:W3CDTF">2019-01-16T04:06:02Z</dcterms:modified>
  <dc:title>附件1：</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