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文化室及道路路沿石附属工程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地方政府其他一般债务还本支出资金-移民附属工程主要用于</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主要用于</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建设的债务还本支出，总预算19.61万元，其中上级财政拨款安排19.61万元。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Style w:val="18"/>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文化室及道路路沿石附属工程</w:t>
      </w:r>
      <w:r>
        <w:rPr>
          <w:rFonts w:hint="eastAsia" w:ascii="仿宋_GB2312" w:hAnsi="宋体" w:eastAsia="仿宋_GB2312" w:cs="宋体"/>
          <w:kern w:val="0"/>
          <w:sz w:val="32"/>
          <w:szCs w:val="32"/>
          <w:lang w:eastAsia="zh-CN"/>
        </w:rPr>
        <w:t>余额</w:t>
      </w:r>
      <w:r>
        <w:rPr>
          <w:rStyle w:val="18"/>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文化室及道路路沿石附属工程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文化室及道路路沿石附属工程</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19.61</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19.61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19.61</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19.61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val="en-US" w:eastAsia="zh-CN"/>
              </w:rPr>
              <w:t>文化室及道路路沿石附属工程预计不超过20万元完成项目。</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文化室及道路路沿石附属工程实际花费19.61</w:t>
            </w:r>
            <w:bookmarkStart w:id="0" w:name="_GoBack"/>
            <w:bookmarkEnd w:id="0"/>
            <w:r>
              <w:rPr>
                <w:rFonts w:hint="eastAsia" w:ascii="宋体" w:hAnsi="宋体" w:cs="宋体"/>
                <w:kern w:val="0"/>
                <w:sz w:val="20"/>
                <w:szCs w:val="20"/>
                <w:lang w:val="en-US" w:eastAsia="zh-CN"/>
              </w:rPr>
              <w:t>万元完成项目。</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工程款</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19.61万元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19.61万元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文化室及道路路沿石附属工程合格率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文化室及道路路沿石附属工程完成率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文化室及道路路沿石附属工程总投资</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19.61万元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19.61万元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文化室及道路路沿石附属工程收益户数</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2000</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1892户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文化室及道路路沿石附属工程安全期限</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51683F"/>
    <w:rsid w:val="0BB21F10"/>
    <w:rsid w:val="0CFE70EC"/>
    <w:rsid w:val="11DA0264"/>
    <w:rsid w:val="13392FAC"/>
    <w:rsid w:val="144C5BDC"/>
    <w:rsid w:val="18501510"/>
    <w:rsid w:val="23D528CE"/>
    <w:rsid w:val="2A53261D"/>
    <w:rsid w:val="42AA1454"/>
    <w:rsid w:val="45F71A29"/>
    <w:rsid w:val="460D7FF4"/>
    <w:rsid w:val="559637B8"/>
    <w:rsid w:val="573759C1"/>
    <w:rsid w:val="606A30C9"/>
    <w:rsid w:val="64282EB5"/>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2019-01-15T13:15:18Z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