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hAnsi="宋体" w:eastAsia="仿宋_GB2312" w:cs="宋体"/>
          <w:kern w:val="0"/>
          <w:sz w:val="36"/>
          <w:szCs w:val="36"/>
          <w:lang w:eastAsia="zh-CN"/>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eastAsia="zh-CN"/>
        </w:rPr>
        <w:t>老奇台镇办公楼维修</w:t>
      </w:r>
    </w:p>
    <w:p>
      <w:pPr>
        <w:spacing w:line="700" w:lineRule="exact"/>
        <w:jc w:val="left"/>
        <w:rPr>
          <w:rFonts w:hint="eastAsia" w:hAnsi="宋体" w:eastAsia="仿宋_GB2312" w:cs="宋体"/>
          <w:kern w:val="0"/>
          <w:sz w:val="36"/>
          <w:szCs w:val="36"/>
          <w:lang w:eastAsia="zh-CN"/>
        </w:rPr>
      </w:pPr>
      <w:r>
        <w:rPr>
          <w:rFonts w:hint="eastAsia" w:hAnsi="宋体" w:eastAsia="仿宋_GB2312" w:cs="宋体"/>
          <w:kern w:val="0"/>
          <w:sz w:val="36"/>
          <w:szCs w:val="36"/>
        </w:rPr>
        <w:t xml:space="preserve">     实施单位（公章）：</w:t>
      </w:r>
      <w:r>
        <w:rPr>
          <w:rFonts w:hint="eastAsia" w:hAnsi="宋体" w:eastAsia="仿宋_GB2312" w:cs="宋体"/>
          <w:kern w:val="0"/>
          <w:sz w:val="36"/>
          <w:szCs w:val="36"/>
          <w:lang w:eastAsia="zh-CN"/>
        </w:rPr>
        <w:t>老奇台镇人民政府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w:t>
      </w:r>
      <w:r>
        <w:rPr>
          <w:rFonts w:hint="eastAsia" w:hAnsi="宋体" w:eastAsia="仿宋_GB2312" w:cs="宋体"/>
          <w:kern w:val="0"/>
          <w:sz w:val="36"/>
          <w:szCs w:val="36"/>
          <w:lang w:eastAsia="zh-CN"/>
        </w:rPr>
        <w:t>老奇台镇人民政府</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香斌元</w:t>
      </w: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 xml:space="preserve">填报时间：  </w:t>
      </w:r>
      <w:r>
        <w:rPr>
          <w:rFonts w:hint="eastAsia" w:hAnsi="宋体" w:eastAsia="仿宋_GB2312" w:cs="宋体"/>
          <w:kern w:val="0"/>
          <w:sz w:val="36"/>
          <w:szCs w:val="36"/>
          <w:lang w:val="en-US" w:eastAsia="zh-CN"/>
        </w:rPr>
        <w:t>2018</w:t>
      </w:r>
      <w:bookmarkStart w:id="0" w:name="_GoBack"/>
      <w:bookmarkEnd w:id="0"/>
      <w:r>
        <w:rPr>
          <w:rFonts w:hint="eastAsia" w:hAnsi="宋体" w:eastAsia="仿宋_GB2312" w:cs="宋体"/>
          <w:kern w:val="0"/>
          <w:sz w:val="36"/>
          <w:szCs w:val="36"/>
        </w:rPr>
        <w:t>年</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 xml:space="preserve"> 月</w:t>
      </w:r>
      <w:r>
        <w:rPr>
          <w:rFonts w:hint="eastAsia" w:hAnsi="宋体" w:eastAsia="仿宋_GB2312" w:cs="宋体"/>
          <w:kern w:val="0"/>
          <w:sz w:val="36"/>
          <w:szCs w:val="36"/>
          <w:lang w:val="en-US" w:eastAsia="zh-CN"/>
        </w:rPr>
        <w:t>24</w:t>
      </w:r>
      <w:r>
        <w:rPr>
          <w:rFonts w:hint="eastAsia" w:hAnsi="宋体" w:eastAsia="仿宋_GB2312" w:cs="宋体"/>
          <w:kern w:val="0"/>
          <w:sz w:val="36"/>
          <w:szCs w:val="36"/>
        </w:rPr>
        <w:t xml:space="preserve"> 日</w:t>
      </w:r>
    </w:p>
    <w:p>
      <w:pPr>
        <w:spacing w:line="540" w:lineRule="exact"/>
        <w:jc w:val="center"/>
        <w:rPr>
          <w:rFonts w:hAnsi="宋体" w:eastAsia="仿宋_GB2312" w:cs="宋体"/>
          <w:kern w:val="0"/>
          <w:sz w:val="30"/>
          <w:szCs w:val="30"/>
        </w:rPr>
      </w:pPr>
    </w:p>
    <w:p>
      <w:pPr>
        <w:spacing w:line="540" w:lineRule="exact"/>
        <w:rPr>
          <w:rStyle w:val="4"/>
          <w:rFonts w:ascii="黑体" w:hAnsi="黑体" w:eastAsia="黑体"/>
          <w:b w:val="0"/>
          <w:spacing w:val="-4"/>
          <w:sz w:val="32"/>
          <w:szCs w:val="32"/>
        </w:rPr>
      </w:pPr>
    </w:p>
    <w:p>
      <w:pPr>
        <w:spacing w:line="540" w:lineRule="exact"/>
        <w:ind w:firstLine="640"/>
        <w:rPr>
          <w:rStyle w:val="4"/>
          <w:rFonts w:ascii="黑体" w:hAnsi="黑体" w:eastAsia="黑体"/>
          <w:b w:val="0"/>
          <w:spacing w:val="-4"/>
          <w:sz w:val="32"/>
          <w:szCs w:val="32"/>
        </w:rPr>
      </w:pPr>
      <w:r>
        <w:rPr>
          <w:rStyle w:val="4"/>
          <w:rFonts w:hint="eastAsia" w:ascii="黑体" w:hAnsi="黑体" w:eastAsia="黑体"/>
          <w:b w:val="0"/>
          <w:spacing w:val="-4"/>
          <w:sz w:val="32"/>
          <w:szCs w:val="32"/>
        </w:rPr>
        <w:t>一、项目概况</w:t>
      </w:r>
    </w:p>
    <w:p>
      <w:pPr>
        <w:spacing w:line="540" w:lineRule="exact"/>
        <w:ind w:firstLine="567"/>
        <w:rPr>
          <w:rStyle w:val="4"/>
          <w:rFonts w:ascii="楷体" w:hAnsi="楷体" w:eastAsia="楷体"/>
          <w:spacing w:val="-4"/>
          <w:sz w:val="32"/>
          <w:szCs w:val="32"/>
        </w:rPr>
      </w:pPr>
      <w:r>
        <w:rPr>
          <w:rStyle w:val="4"/>
          <w:rFonts w:hint="eastAsia" w:ascii="楷体" w:hAnsi="楷体" w:eastAsia="楷体"/>
          <w:spacing w:val="-4"/>
          <w:sz w:val="32"/>
          <w:szCs w:val="32"/>
        </w:rPr>
        <w:t>（一）项目单位基本情况</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（1）执行本级人民代表大会的决议和上级国家行政机关的决定和命令，发布决定和命令。</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（2）执行本行政区域内的经济和社会发展计划、预算，管理本行政区域内的经济、教育、科学、文化、卫生、体育事业和财政、民政、公安、司法行政、计划生育等行政工作；</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（3）保护社会主义的全民所有的财产和劳动群众集体所有的财产，保护公民私人所有的合法财产，维护社会秩序，保障公民的人身权利、民主权利和其他权利；</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（4）保护各种经济组织的合法权益；</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（5）保障少数民族的权利和尊重少数民族的风俗习惯；</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（6）保障宪法和法律赋予妇女的男女平等、同工同酬和婚姻自由等各项权利；</w:t>
      </w:r>
    </w:p>
    <w:p>
      <w:pPr>
        <w:spacing w:line="540" w:lineRule="exact"/>
        <w:ind w:firstLine="579" w:firstLineChars="181"/>
        <w:rPr>
          <w:rFonts w:hint="eastAsia" w:ascii="仿宋" w:hAnsi="仿宋" w:eastAsia="仿宋" w:cs="仿宋"/>
          <w:sz w:val="32"/>
          <w:szCs w:val="32"/>
        </w:rPr>
      </w:pPr>
      <w:r>
        <w:rPr>
          <w:rFonts w:hint="eastAsia" w:ascii="仿宋" w:hAnsi="仿宋" w:eastAsia="仿宋" w:cs="仿宋"/>
          <w:sz w:val="32"/>
          <w:szCs w:val="32"/>
        </w:rPr>
        <w:t>（7）办理上级人民政府交办的其他事项。</w:t>
      </w:r>
    </w:p>
    <w:p>
      <w:pPr>
        <w:spacing w:line="540" w:lineRule="exact"/>
        <w:ind w:firstLine="567" w:firstLineChars="181"/>
        <w:rPr>
          <w:rStyle w:val="4"/>
          <w:rFonts w:ascii="楷体" w:hAnsi="楷体" w:eastAsia="楷体"/>
          <w:spacing w:val="-4"/>
          <w:sz w:val="32"/>
          <w:szCs w:val="32"/>
        </w:rPr>
      </w:pPr>
      <w:r>
        <w:rPr>
          <w:rStyle w:val="4"/>
          <w:rFonts w:hint="eastAsia" w:ascii="楷体" w:hAnsi="楷体" w:eastAsia="楷体"/>
          <w:spacing w:val="-4"/>
          <w:sz w:val="32"/>
          <w:szCs w:val="32"/>
        </w:rPr>
        <w:t>（二）项目预算</w:t>
      </w:r>
      <w:r>
        <w:rPr>
          <w:rStyle w:val="4"/>
          <w:rFonts w:ascii="楷体" w:hAnsi="楷体" w:eastAsia="楷体"/>
          <w:spacing w:val="-4"/>
          <w:sz w:val="32"/>
          <w:szCs w:val="32"/>
        </w:rPr>
        <w:t>绩效目标</w:t>
      </w:r>
      <w:r>
        <w:rPr>
          <w:rStyle w:val="4"/>
          <w:rFonts w:hint="eastAsia" w:ascii="楷体" w:hAnsi="楷体" w:eastAsia="楷体"/>
          <w:spacing w:val="-4"/>
          <w:sz w:val="32"/>
          <w:szCs w:val="32"/>
        </w:rPr>
        <w:t>设定情况</w:t>
      </w:r>
    </w:p>
    <w:p>
      <w:pPr>
        <w:keepNext w:val="0"/>
        <w:keepLines w:val="0"/>
        <w:pageBreakBefore w:val="0"/>
        <w:widowControl w:val="0"/>
        <w:kinsoku/>
        <w:wordWrap/>
        <w:overflowPunct/>
        <w:topLinePunct w:val="0"/>
        <w:autoSpaceDE/>
        <w:autoSpaceDN/>
        <w:bidi w:val="0"/>
        <w:adjustRightInd/>
        <w:snapToGrid/>
        <w:spacing w:beforeLines="0" w:afterLines="0"/>
        <w:ind w:firstLine="624" w:firstLineChars="200"/>
        <w:jc w:val="left"/>
        <w:textAlignment w:val="auto"/>
        <w:rPr>
          <w:rStyle w:val="4"/>
          <w:rFonts w:hint="eastAsia" w:ascii="仿宋" w:hAnsi="仿宋" w:eastAsia="仿宋" w:cs="Times New Roman"/>
          <w:b w:val="0"/>
          <w:spacing w:val="-4"/>
          <w:sz w:val="32"/>
          <w:szCs w:val="32"/>
          <w:highlight w:val="none"/>
          <w:lang w:val="en-US" w:eastAsia="zh-CN"/>
        </w:rPr>
      </w:pPr>
      <w:r>
        <w:rPr>
          <w:rStyle w:val="4"/>
          <w:rFonts w:hint="eastAsia" w:ascii="仿宋" w:hAnsi="仿宋" w:eastAsia="仿宋"/>
          <w:b w:val="0"/>
          <w:color w:val="auto"/>
          <w:spacing w:val="-4"/>
          <w:sz w:val="32"/>
          <w:szCs w:val="32"/>
          <w:highlight w:val="none"/>
          <w:lang w:eastAsia="zh-CN"/>
        </w:rPr>
        <w:t>老奇台镇人民政府办公楼维修项目资金主要用于</w:t>
      </w:r>
      <w:r>
        <w:rPr>
          <w:rStyle w:val="4"/>
          <w:rFonts w:hint="eastAsia" w:ascii="仿宋" w:hAnsi="仿宋" w:eastAsia="仿宋"/>
          <w:b w:val="0"/>
          <w:color w:val="auto"/>
          <w:spacing w:val="-4"/>
          <w:sz w:val="32"/>
          <w:szCs w:val="32"/>
          <w:highlight w:val="none"/>
          <w:lang w:val="en-US" w:eastAsia="zh-CN"/>
        </w:rPr>
        <w:t>2017年</w:t>
      </w:r>
      <w:r>
        <w:rPr>
          <w:rStyle w:val="4"/>
          <w:rFonts w:hint="eastAsia" w:ascii="仿宋" w:hAnsi="仿宋" w:eastAsia="仿宋"/>
          <w:b w:val="0"/>
          <w:color w:val="auto"/>
          <w:spacing w:val="-4"/>
          <w:sz w:val="32"/>
          <w:szCs w:val="32"/>
          <w:highlight w:val="none"/>
          <w:lang w:eastAsia="zh-CN"/>
        </w:rPr>
        <w:t>老奇台镇办公楼维修项目</w:t>
      </w:r>
      <w:r>
        <w:rPr>
          <w:rStyle w:val="4"/>
          <w:rFonts w:hint="eastAsia" w:ascii="仿宋" w:hAnsi="仿宋" w:eastAsia="仿宋"/>
          <w:b w:val="0"/>
          <w:spacing w:val="-4"/>
          <w:sz w:val="32"/>
          <w:szCs w:val="32"/>
          <w:highlight w:val="none"/>
          <w:lang w:val="en-US" w:eastAsia="zh-CN"/>
        </w:rPr>
        <w:t>的债务还本支出，</w:t>
      </w:r>
      <w:r>
        <w:rPr>
          <w:rStyle w:val="4"/>
          <w:rFonts w:hint="eastAsia" w:ascii="仿宋" w:hAnsi="仿宋" w:eastAsia="仿宋" w:cs="Times New Roman"/>
          <w:b w:val="0"/>
          <w:spacing w:val="-4"/>
          <w:sz w:val="32"/>
          <w:szCs w:val="32"/>
          <w:highlight w:val="none"/>
          <w:lang w:val="en-US" w:eastAsia="zh-CN"/>
        </w:rPr>
        <w:t>能否按时足额偿债，直接关系到项目施工方的直接经济利益，并且事关地方政府的公信力。所以，各级政府对此都不敢掉以轻心，尽管难度较大，还是通过多渠道、多方位的筹集资金以确保按时足额偿还，这样既保持了政府在人民心中的形象，又缓解了政府的债务压力，使得政府能更好的履职，做到为人民服务。</w:t>
      </w:r>
    </w:p>
    <w:p>
      <w:pPr>
        <w:spacing w:beforeLines="0" w:afterLines="0"/>
        <w:ind w:firstLine="624" w:firstLineChars="200"/>
        <w:jc w:val="left"/>
        <w:rPr>
          <w:rStyle w:val="4"/>
          <w:rFonts w:ascii="黑体" w:hAnsi="黑体" w:eastAsia="黑体"/>
          <w:b w:val="0"/>
          <w:spacing w:val="-4"/>
          <w:sz w:val="32"/>
          <w:szCs w:val="32"/>
        </w:rPr>
      </w:pPr>
      <w:r>
        <w:rPr>
          <w:rStyle w:val="4"/>
          <w:rFonts w:hint="eastAsia" w:ascii="黑体" w:hAnsi="黑体" w:eastAsia="黑体"/>
          <w:b w:val="0"/>
          <w:spacing w:val="-4"/>
          <w:sz w:val="32"/>
          <w:szCs w:val="32"/>
        </w:rPr>
        <w:t>二、项目资金使用及管理情况</w:t>
      </w:r>
    </w:p>
    <w:p>
      <w:pPr>
        <w:spacing w:line="540" w:lineRule="exact"/>
        <w:ind w:firstLine="567" w:firstLineChars="181"/>
        <w:rPr>
          <w:rStyle w:val="4"/>
          <w:rFonts w:hint="eastAsia" w:ascii="楷体" w:hAnsi="楷体" w:eastAsia="楷体"/>
          <w:spacing w:val="-4"/>
          <w:sz w:val="32"/>
          <w:szCs w:val="32"/>
        </w:rPr>
      </w:pPr>
      <w:r>
        <w:rPr>
          <w:rStyle w:val="4"/>
          <w:rFonts w:hint="eastAsia" w:ascii="楷体" w:hAnsi="楷体" w:eastAsia="楷体"/>
          <w:spacing w:val="-4"/>
          <w:sz w:val="32"/>
          <w:szCs w:val="32"/>
        </w:rPr>
        <w:t>（一）项目资金安排落实、总投入等情况分析</w:t>
      </w:r>
    </w:p>
    <w:p>
      <w:pPr>
        <w:spacing w:line="540" w:lineRule="exact"/>
        <w:ind w:firstLine="564" w:firstLineChars="181"/>
        <w:rPr>
          <w:rStyle w:val="4"/>
          <w:rFonts w:hint="eastAsia" w:ascii="楷体" w:hAnsi="楷体" w:eastAsia="楷体"/>
          <w:spacing w:val="-4"/>
          <w:sz w:val="32"/>
          <w:szCs w:val="32"/>
          <w:lang w:val="en-US"/>
        </w:rPr>
      </w:pPr>
      <w:r>
        <w:rPr>
          <w:rStyle w:val="4"/>
          <w:rFonts w:hint="eastAsia" w:ascii="仿宋" w:hAnsi="仿宋" w:eastAsia="仿宋"/>
          <w:b w:val="0"/>
          <w:spacing w:val="-4"/>
          <w:sz w:val="32"/>
          <w:szCs w:val="32"/>
          <w:highlight w:val="none"/>
          <w:lang w:val="en-US" w:eastAsia="zh-CN"/>
        </w:rPr>
        <w:t>地方政府其他一般债务还本支出资金-办公楼维修主要用于2017年老奇台镇办公楼维修项目的债务还本支出，总预算44.11万元，其中上级财政拨款安排44.11万元。</w:t>
      </w:r>
    </w:p>
    <w:p>
      <w:pPr>
        <w:numPr>
          <w:ilvl w:val="0"/>
          <w:numId w:val="1"/>
        </w:numPr>
        <w:spacing w:line="540" w:lineRule="exact"/>
        <w:ind w:firstLine="567" w:firstLineChars="181"/>
        <w:rPr>
          <w:rStyle w:val="4"/>
          <w:rFonts w:hint="eastAsia" w:ascii="楷体" w:hAnsi="楷体" w:eastAsia="楷体"/>
          <w:spacing w:val="-4"/>
          <w:sz w:val="32"/>
          <w:szCs w:val="32"/>
        </w:rPr>
      </w:pPr>
      <w:r>
        <w:rPr>
          <w:rStyle w:val="4"/>
          <w:rFonts w:hint="eastAsia" w:ascii="楷体" w:hAnsi="楷体" w:eastAsia="楷体"/>
          <w:spacing w:val="-4"/>
          <w:sz w:val="32"/>
          <w:szCs w:val="32"/>
        </w:rPr>
        <w:t>项目资金实际使用情况分析</w:t>
      </w:r>
    </w:p>
    <w:p>
      <w:pPr>
        <w:numPr>
          <w:ilvl w:val="0"/>
          <w:numId w:val="0"/>
        </w:numPr>
        <w:spacing w:line="540" w:lineRule="exact"/>
        <w:ind w:firstLine="624" w:firstLineChars="200"/>
        <w:rPr>
          <w:rStyle w:val="4"/>
          <w:rFonts w:hint="eastAsia" w:ascii="楷体" w:hAnsi="楷体" w:eastAsia="楷体"/>
          <w:spacing w:val="-4"/>
          <w:sz w:val="32"/>
          <w:szCs w:val="32"/>
        </w:rPr>
      </w:pPr>
      <w:r>
        <w:rPr>
          <w:rStyle w:val="4"/>
          <w:rFonts w:hint="eastAsia" w:ascii="仿宋" w:hAnsi="仿宋" w:eastAsia="仿宋"/>
          <w:b w:val="0"/>
          <w:spacing w:val="-4"/>
          <w:sz w:val="32"/>
          <w:szCs w:val="32"/>
          <w:highlight w:val="none"/>
          <w:lang w:val="en-US" w:eastAsia="zh-CN"/>
        </w:rPr>
        <w:t>2017年老奇台镇办公楼维修项目的债务还本支出，由县级财政直接支付，乡镇收集办公楼维修项目的工程合同、工程款支付情况凭证、债务偿还协议、工程发票及开户银行的信息等。</w:t>
      </w:r>
    </w:p>
    <w:p>
      <w:pPr>
        <w:spacing w:line="540" w:lineRule="exact"/>
        <w:ind w:firstLine="567" w:firstLineChars="181"/>
        <w:rPr>
          <w:rStyle w:val="4"/>
          <w:rFonts w:ascii="楷体" w:hAnsi="楷体" w:eastAsia="楷体"/>
          <w:spacing w:val="-4"/>
          <w:sz w:val="32"/>
          <w:szCs w:val="32"/>
        </w:rPr>
      </w:pPr>
      <w:r>
        <w:rPr>
          <w:rStyle w:val="4"/>
          <w:rFonts w:hint="eastAsia" w:ascii="楷体" w:hAnsi="楷体" w:eastAsia="楷体"/>
          <w:spacing w:val="-4"/>
          <w:sz w:val="32"/>
          <w:szCs w:val="32"/>
        </w:rPr>
        <w:t>（三）项目资金管理情况分析</w:t>
      </w:r>
    </w:p>
    <w:p>
      <w:pPr>
        <w:spacing w:line="540" w:lineRule="exact"/>
        <w:ind w:firstLine="624" w:firstLineChars="200"/>
        <w:rPr>
          <w:rStyle w:val="4"/>
          <w:rFonts w:hint="eastAsia" w:ascii="仿宋" w:hAnsi="仿宋" w:eastAsia="仿宋"/>
          <w:b w:val="0"/>
          <w:spacing w:val="-4"/>
          <w:sz w:val="32"/>
          <w:szCs w:val="32"/>
          <w:highlight w:val="yellow"/>
        </w:rPr>
      </w:pPr>
      <w:r>
        <w:rPr>
          <w:rStyle w:val="4"/>
          <w:rFonts w:hint="eastAsia" w:ascii="仿宋" w:hAnsi="仿宋" w:eastAsia="仿宋"/>
          <w:b w:val="0"/>
          <w:spacing w:val="-4"/>
          <w:sz w:val="32"/>
          <w:szCs w:val="32"/>
          <w:highlight w:val="none"/>
          <w:lang w:val="en-US" w:eastAsia="zh-CN"/>
        </w:rPr>
        <w:t>老奇台镇办公楼维修项目的债务还本支出通过支付争取地方财政化债资金，通过国库集中支付方式将老奇台镇办公楼维修项目的债务余额直接支付到项目施工单位账户</w:t>
      </w:r>
      <w:r>
        <w:rPr>
          <w:rStyle w:val="4"/>
          <w:rFonts w:hint="eastAsia" w:ascii="仿宋" w:hAnsi="仿宋" w:eastAsia="仿宋" w:cs="Times New Roman"/>
          <w:b w:val="0"/>
          <w:spacing w:val="-4"/>
          <w:sz w:val="32"/>
          <w:szCs w:val="32"/>
          <w:highlight w:val="none"/>
          <w:lang w:val="en-US" w:eastAsia="zh-CN"/>
        </w:rPr>
        <w:t>。</w:t>
      </w:r>
    </w:p>
    <w:p>
      <w:pPr>
        <w:spacing w:line="540" w:lineRule="exact"/>
        <w:ind w:firstLine="640"/>
        <w:rPr>
          <w:rStyle w:val="4"/>
          <w:rFonts w:ascii="黑体" w:hAnsi="黑体" w:eastAsia="黑体"/>
          <w:b w:val="0"/>
          <w:spacing w:val="-4"/>
          <w:sz w:val="32"/>
          <w:szCs w:val="32"/>
        </w:rPr>
      </w:pPr>
      <w:r>
        <w:rPr>
          <w:rStyle w:val="4"/>
          <w:rFonts w:hint="eastAsia" w:ascii="黑体" w:hAnsi="黑体" w:eastAsia="黑体"/>
          <w:b w:val="0"/>
          <w:spacing w:val="-4"/>
          <w:sz w:val="32"/>
          <w:szCs w:val="32"/>
        </w:rPr>
        <w:t>三、项目组织实施情况</w:t>
      </w:r>
    </w:p>
    <w:p>
      <w:pPr>
        <w:spacing w:line="540" w:lineRule="exact"/>
        <w:ind w:firstLine="567" w:firstLineChars="181"/>
        <w:rPr>
          <w:rStyle w:val="4"/>
          <w:rFonts w:ascii="楷体" w:hAnsi="楷体" w:eastAsia="楷体"/>
          <w:spacing w:val="-4"/>
          <w:sz w:val="32"/>
          <w:szCs w:val="32"/>
        </w:rPr>
      </w:pPr>
      <w:r>
        <w:rPr>
          <w:rStyle w:val="4"/>
          <w:rFonts w:hint="eastAsia" w:ascii="楷体" w:hAnsi="楷体" w:eastAsia="楷体"/>
          <w:spacing w:val="-4"/>
          <w:sz w:val="32"/>
          <w:szCs w:val="32"/>
        </w:rPr>
        <w:t>（一）项目组织情况分析</w:t>
      </w:r>
    </w:p>
    <w:p>
      <w:pPr>
        <w:spacing w:line="540" w:lineRule="exact"/>
        <w:ind w:firstLine="624" w:firstLineChars="200"/>
        <w:rPr>
          <w:rStyle w:val="4"/>
          <w:rFonts w:ascii="仿宋" w:hAnsi="仿宋" w:eastAsia="仿宋"/>
          <w:b w:val="0"/>
          <w:spacing w:val="-4"/>
          <w:sz w:val="32"/>
          <w:szCs w:val="32"/>
          <w:highlight w:val="yellow"/>
        </w:rPr>
      </w:pPr>
      <w:r>
        <w:rPr>
          <w:rStyle w:val="4"/>
          <w:rFonts w:hint="eastAsia" w:ascii="仿宋" w:hAnsi="仿宋" w:eastAsia="仿宋"/>
          <w:b w:val="0"/>
          <w:spacing w:val="-4"/>
          <w:sz w:val="32"/>
          <w:szCs w:val="32"/>
          <w:highlight w:val="none"/>
          <w:lang w:val="en-US" w:eastAsia="zh-CN"/>
        </w:rPr>
        <w:t>2017年老奇台镇办公楼维修的债务还本支出，由县级财政直接支付，乡镇收集办公楼维修项目的工程合同、工程款支付情况凭证、债务偿还协议、工程发票及开户银行的信息等，通过财政争取地方财政化债资金，采用国库集中支付方式将老奇台镇办公楼维修项目的债务余额直接支付到项目施工单位账户</w:t>
      </w:r>
      <w:r>
        <w:rPr>
          <w:rStyle w:val="4"/>
          <w:rFonts w:hint="eastAsia" w:ascii="仿宋" w:hAnsi="仿宋" w:eastAsia="仿宋" w:cs="Times New Roman"/>
          <w:b w:val="0"/>
          <w:spacing w:val="-4"/>
          <w:sz w:val="32"/>
          <w:szCs w:val="32"/>
          <w:highlight w:val="none"/>
          <w:lang w:val="en-US" w:eastAsia="zh-CN"/>
        </w:rPr>
        <w:t>。</w:t>
      </w:r>
    </w:p>
    <w:p>
      <w:pPr>
        <w:spacing w:line="540" w:lineRule="exact"/>
        <w:ind w:firstLine="567" w:firstLineChars="181"/>
        <w:rPr>
          <w:rStyle w:val="4"/>
          <w:rFonts w:ascii="楷体" w:hAnsi="楷体" w:eastAsia="楷体"/>
          <w:spacing w:val="-4"/>
          <w:sz w:val="32"/>
          <w:szCs w:val="32"/>
        </w:rPr>
      </w:pPr>
      <w:r>
        <w:rPr>
          <w:rStyle w:val="4"/>
          <w:rFonts w:hint="eastAsia" w:ascii="楷体" w:hAnsi="楷体" w:eastAsia="楷体"/>
          <w:spacing w:val="-4"/>
          <w:sz w:val="32"/>
          <w:szCs w:val="32"/>
        </w:rPr>
        <w:t>（二）项目管理情况分析</w:t>
      </w:r>
    </w:p>
    <w:p>
      <w:pPr>
        <w:spacing w:line="540" w:lineRule="exact"/>
        <w:ind w:firstLine="624" w:firstLineChars="200"/>
        <w:rPr>
          <w:rStyle w:val="4"/>
          <w:rFonts w:ascii="仿宋" w:hAnsi="仿宋" w:eastAsia="仿宋"/>
          <w:b w:val="0"/>
          <w:spacing w:val="-4"/>
          <w:sz w:val="32"/>
          <w:szCs w:val="32"/>
          <w:highlight w:val="yellow"/>
        </w:rPr>
      </w:pPr>
      <w:r>
        <w:rPr>
          <w:rStyle w:val="4"/>
          <w:rFonts w:hint="eastAsia" w:ascii="仿宋" w:hAnsi="仿宋" w:eastAsia="仿宋" w:cs="Times New Roman"/>
          <w:b w:val="0"/>
          <w:spacing w:val="-4"/>
          <w:sz w:val="32"/>
          <w:szCs w:val="32"/>
          <w:highlight w:val="none"/>
          <w:lang w:val="en-US" w:eastAsia="zh-CN"/>
        </w:rPr>
        <w:t>根据办公楼维修项目债务余额根据支付情况进行资金的上报、债务偿还协议的签订，领导签字，</w:t>
      </w:r>
      <w:r>
        <w:rPr>
          <w:rStyle w:val="4"/>
          <w:rFonts w:hint="eastAsia" w:ascii="仿宋" w:hAnsi="仿宋" w:eastAsia="仿宋"/>
          <w:b w:val="0"/>
          <w:spacing w:val="-4"/>
          <w:sz w:val="32"/>
          <w:szCs w:val="32"/>
          <w:highlight w:val="none"/>
          <w:lang w:val="en-US" w:eastAsia="zh-CN"/>
        </w:rPr>
        <w:t>通过财政争取地方财政化债资金，采用国库集中支付方式将老奇台镇办公楼维修项目的债务余额直接支付到项目施工单位账户</w:t>
      </w:r>
      <w:r>
        <w:rPr>
          <w:rStyle w:val="4"/>
          <w:rFonts w:hint="eastAsia" w:ascii="仿宋" w:hAnsi="仿宋" w:eastAsia="仿宋" w:cs="Times New Roman"/>
          <w:b w:val="0"/>
          <w:spacing w:val="-4"/>
          <w:sz w:val="32"/>
          <w:szCs w:val="32"/>
          <w:highlight w:val="none"/>
          <w:lang w:val="en-US" w:eastAsia="zh-CN"/>
        </w:rPr>
        <w:t>。</w:t>
      </w:r>
    </w:p>
    <w:p>
      <w:pPr>
        <w:spacing w:line="540" w:lineRule="exact"/>
        <w:ind w:firstLine="640"/>
        <w:rPr>
          <w:rStyle w:val="4"/>
          <w:rFonts w:ascii="黑体" w:hAnsi="黑体" w:eastAsia="黑体"/>
        </w:rPr>
      </w:pPr>
      <w:r>
        <w:rPr>
          <w:rStyle w:val="4"/>
          <w:rFonts w:hint="eastAsia" w:ascii="黑体" w:hAnsi="黑体" w:eastAsia="黑体"/>
          <w:b w:val="0"/>
          <w:spacing w:val="-4"/>
          <w:sz w:val="32"/>
          <w:szCs w:val="32"/>
        </w:rPr>
        <w:t>四、项目绩效情况</w:t>
      </w:r>
      <w:r>
        <w:rPr>
          <w:rStyle w:val="4"/>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4"/>
          <w:rFonts w:hint="eastAsia" w:ascii="仿宋" w:hAnsi="仿宋" w:eastAsia="仿宋"/>
          <w:b w:val="0"/>
          <w:spacing w:val="-4"/>
          <w:sz w:val="32"/>
          <w:szCs w:val="32"/>
          <w:highlight w:val="none"/>
          <w:lang w:val="en-US" w:eastAsia="zh-CN"/>
        </w:rPr>
      </w:pPr>
      <w:r>
        <w:rPr>
          <w:rStyle w:val="4"/>
          <w:rFonts w:hint="eastAsia" w:ascii="仿宋" w:hAnsi="仿宋" w:eastAsia="仿宋"/>
          <w:b w:val="0"/>
          <w:spacing w:val="-4"/>
          <w:sz w:val="32"/>
          <w:szCs w:val="32"/>
          <w:highlight w:val="none"/>
          <w:lang w:val="en-US" w:eastAsia="zh-CN"/>
        </w:rPr>
        <w:t>2017年老奇台镇办公楼维修项目的债务还本支出资金及时足额到位，发放流程符合有关制度规定。资金支出解决了乡镇的债务压力，维护了政府的良好形象和信誉，充分调动他们参与社会主义新农村建设的积极性，服务广大农民群众。</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624" w:firstLineChars="200"/>
        <w:rPr>
          <w:rFonts w:hint="eastAsia" w:ascii="仿宋" w:hAnsi="仿宋" w:eastAsia="仿宋"/>
          <w:spacing w:val="-4"/>
          <w:sz w:val="32"/>
          <w:szCs w:val="32"/>
          <w:highlight w:val="yellow"/>
          <w:lang w:val="en-US" w:eastAsia="zh-CN"/>
        </w:rPr>
      </w:pPr>
      <w:r>
        <w:rPr>
          <w:rFonts w:hint="eastAsia" w:ascii="仿宋" w:hAnsi="仿宋" w:eastAsia="仿宋"/>
          <w:color w:val="auto"/>
          <w:spacing w:val="-4"/>
          <w:sz w:val="32"/>
          <w:szCs w:val="32"/>
          <w:highlight w:val="none"/>
          <w:lang w:val="en-US" w:eastAsia="zh-CN"/>
        </w:rPr>
        <w:t>无</w:t>
      </w:r>
    </w:p>
    <w:p>
      <w:pPr>
        <w:spacing w:line="540" w:lineRule="exact"/>
        <w:ind w:firstLine="640"/>
        <w:rPr>
          <w:rStyle w:val="4"/>
          <w:rFonts w:ascii="黑体" w:hAnsi="黑体" w:eastAsia="黑体"/>
          <w:b w:val="0"/>
          <w:spacing w:val="-4"/>
          <w:sz w:val="32"/>
          <w:szCs w:val="32"/>
        </w:rPr>
      </w:pPr>
      <w:r>
        <w:rPr>
          <w:rStyle w:val="4"/>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hint="eastAsia" w:ascii="仿宋" w:hAnsi="仿宋" w:eastAsia="仿宋" w:cs="仿宋"/>
          <w:b w:val="0"/>
          <w:bCs/>
          <w:spacing w:val="-4"/>
          <w:sz w:val="32"/>
          <w:szCs w:val="32"/>
          <w:lang w:eastAsia="zh-CN"/>
        </w:rPr>
      </w:pPr>
      <w:r>
        <w:rPr>
          <w:rFonts w:hint="eastAsia" w:ascii="仿宋" w:hAnsi="仿宋" w:eastAsia="仿宋" w:cs="仿宋"/>
          <w:b w:val="0"/>
          <w:bCs/>
          <w:spacing w:val="-4"/>
          <w:sz w:val="32"/>
          <w:szCs w:val="32"/>
          <w:lang w:eastAsia="zh-CN"/>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主要经验：</w:t>
      </w:r>
      <w:r>
        <w:rPr>
          <w:rStyle w:val="4"/>
          <w:rFonts w:hint="eastAsia" w:ascii="仿宋" w:hAnsi="仿宋" w:eastAsia="仿宋"/>
          <w:b w:val="0"/>
          <w:spacing w:val="-4"/>
          <w:sz w:val="32"/>
          <w:szCs w:val="32"/>
          <w:highlight w:val="none"/>
          <w:lang w:val="en-US" w:eastAsia="zh-CN"/>
        </w:rPr>
        <w:t>2017年老奇台镇办公楼维修项目的债务还本支出资金</w:t>
      </w:r>
      <w:r>
        <w:rPr>
          <w:rFonts w:hint="eastAsia" w:ascii="仿宋_GB2312" w:eastAsia="仿宋_GB2312"/>
          <w:spacing w:val="-4"/>
          <w:sz w:val="32"/>
          <w:szCs w:val="32"/>
          <w:highlight w:val="none"/>
          <w:lang w:val="en-US" w:eastAsia="zh-CN"/>
        </w:rPr>
        <w:t>，采用国库集中直接支付的原则，将债务余额直接支付到施工方银行账户，严格按照资金的上报、审批、支付流程规范资金的使用及支付，在支付过程中未出现支出重复列报、虚增化债资金的情况。</w:t>
      </w:r>
    </w:p>
    <w:p>
      <w:pPr>
        <w:spacing w:line="540" w:lineRule="exact"/>
        <w:ind w:firstLine="564" w:firstLineChars="181"/>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存在问题：当前我国正处于经济建设的关键时期，各级政府响应政策号召，大力发展当地经济，就需要大量资金投入公共基础建设，现阶段，部分地方政府的财政收入不能有效支撑项目支出，为发展经济，只能通过举债的方式进行延缓，长此以往，地方政府的债务规模逐渐增大，造成大量债务堆积，且大部分都难以偿还，缺乏有效机制的管理；并且在实际监督方面，地方政府缺乏有效监督管理，没有设立合理的预警机制。虽然在一定程度上，政府举债是可行的。但是缺乏有效监管是不行的，为了防范和化解地方政府的债务形成的威胁，必须建立债务的预警机制。</w:t>
      </w:r>
    </w:p>
    <w:p>
      <w:pPr>
        <w:spacing w:line="540" w:lineRule="exact"/>
        <w:ind w:firstLine="564" w:firstLineChars="181"/>
        <w:rPr>
          <w:rFonts w:hint="default"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建议：建立健全地方债务管理体系，约束债务管理的相关措施，加强与国家相关法律法规的衔接，切实做到正规渠道融资；统一债务管理部门，建议地方政府专门建立一个债务管理部门，成立债务管理小组，负责管理地方政府的一切举借信息，并对地方政府的债务偿还做出合理的规划，提高债务管理质量；建立风险防范机制，建立健全风险评估与预警机制，及时采取应对措施，达到控制风险的目的；建立债务偿还准备金制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4" w:firstLineChars="181"/>
        <w:rPr>
          <w:rFonts w:hint="eastAsia" w:ascii="仿宋" w:hAnsi="仿宋" w:eastAsia="仿宋" w:cs="仿宋"/>
          <w:b w:val="0"/>
          <w:bCs/>
          <w:spacing w:val="-4"/>
          <w:sz w:val="32"/>
          <w:szCs w:val="32"/>
          <w:lang w:eastAsia="zh-CN"/>
        </w:rPr>
      </w:pPr>
      <w:r>
        <w:rPr>
          <w:rFonts w:hint="eastAsia" w:ascii="仿宋" w:hAnsi="仿宋" w:eastAsia="仿宋" w:cs="仿宋"/>
          <w:b w:val="0"/>
          <w:bCs/>
          <w:spacing w:val="-4"/>
          <w:sz w:val="32"/>
          <w:szCs w:val="32"/>
          <w:lang w:eastAsia="zh-CN"/>
        </w:rPr>
        <w:t>无</w:t>
      </w:r>
    </w:p>
    <w:p>
      <w:pPr>
        <w:spacing w:line="540" w:lineRule="exact"/>
        <w:ind w:firstLine="640"/>
        <w:rPr>
          <w:rStyle w:val="4"/>
          <w:rFonts w:ascii="黑体" w:hAnsi="黑体" w:eastAsia="黑体"/>
          <w:b w:val="0"/>
          <w:spacing w:val="-4"/>
          <w:sz w:val="32"/>
          <w:szCs w:val="32"/>
        </w:rPr>
      </w:pPr>
      <w:r>
        <w:rPr>
          <w:rStyle w:val="4"/>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highlight w:val="none"/>
        </w:rPr>
      </w:pPr>
      <w:r>
        <w:rPr>
          <w:rStyle w:val="4"/>
          <w:rFonts w:hint="eastAsia" w:ascii="仿宋" w:hAnsi="仿宋" w:eastAsia="仿宋"/>
          <w:b w:val="0"/>
          <w:spacing w:val="-4"/>
          <w:sz w:val="32"/>
          <w:szCs w:val="32"/>
          <w:highlight w:val="none"/>
          <w:lang w:val="en-US" w:eastAsia="zh-CN"/>
        </w:rPr>
        <w:t>2017年老奇台镇办公楼维修项目的债务还本支出资金</w:t>
      </w:r>
      <w:r>
        <w:rPr>
          <w:rFonts w:hint="eastAsia" w:ascii="仿宋_GB2312" w:eastAsia="仿宋_GB2312"/>
          <w:spacing w:val="-4"/>
          <w:sz w:val="32"/>
          <w:szCs w:val="32"/>
          <w:highlight w:val="none"/>
          <w:lang w:val="en-US" w:eastAsia="zh-CN"/>
        </w:rPr>
        <w:t>，能按规定发放完成；资金按时、足额到位，维护了政府的形象和信誉；资金的使用也严格按照有关规定使用，在资金使用过程中没有出现虚列支出，重复申请资金等情况。</w:t>
      </w:r>
    </w:p>
    <w:p>
      <w:pPr>
        <w:spacing w:line="540" w:lineRule="exact"/>
        <w:ind w:firstLine="640"/>
        <w:rPr>
          <w:rStyle w:val="4"/>
          <w:rFonts w:ascii="黑体" w:hAnsi="黑体" w:eastAsia="黑体"/>
          <w:b w:val="0"/>
          <w:spacing w:val="-4"/>
          <w:sz w:val="32"/>
          <w:szCs w:val="32"/>
        </w:rPr>
      </w:pPr>
      <w:r>
        <w:rPr>
          <w:rStyle w:val="4"/>
          <w:rFonts w:hint="eastAsia" w:ascii="黑体" w:hAnsi="黑体" w:eastAsia="黑体"/>
          <w:b w:val="0"/>
          <w:spacing w:val="-4"/>
          <w:sz w:val="32"/>
          <w:szCs w:val="32"/>
        </w:rPr>
        <w:t>七、附表</w:t>
      </w:r>
    </w:p>
    <w:p>
      <w:pPr>
        <w:spacing w:line="540" w:lineRule="exact"/>
        <w:ind w:firstLine="567"/>
        <w:rPr>
          <w:rStyle w:val="4"/>
          <w:rFonts w:ascii="仿宋" w:hAnsi="仿宋" w:eastAsia="仿宋"/>
          <w:b w:val="0"/>
          <w:spacing w:val="-4"/>
          <w:sz w:val="32"/>
          <w:szCs w:val="32"/>
        </w:rPr>
      </w:pPr>
      <w:r>
        <w:rPr>
          <w:rStyle w:val="4"/>
          <w:rFonts w:hint="eastAsia" w:ascii="仿宋" w:hAnsi="仿宋" w:eastAsia="仿宋"/>
          <w:b w:val="0"/>
          <w:spacing w:val="-4"/>
          <w:sz w:val="32"/>
          <w:szCs w:val="32"/>
        </w:rPr>
        <w:t>《自治州财政项目支出绩效自评表》</w:t>
      </w:r>
    </w:p>
    <w:p>
      <w:pPr>
        <w:spacing w:line="540" w:lineRule="exact"/>
        <w:ind w:firstLine="567"/>
        <w:rPr>
          <w:rStyle w:val="4"/>
          <w:rFonts w:ascii="仿宋" w:hAnsi="仿宋" w:eastAsia="仿宋"/>
          <w:b w:val="0"/>
          <w:spacing w:val="-4"/>
          <w:sz w:val="32"/>
          <w:szCs w:val="32"/>
        </w:rPr>
      </w:pPr>
    </w:p>
    <w:p>
      <w:pPr>
        <w:spacing w:line="540" w:lineRule="exact"/>
        <w:ind w:firstLine="567"/>
        <w:rPr>
          <w:rStyle w:val="4"/>
          <w:rFonts w:ascii="仿宋" w:hAnsi="仿宋" w:eastAsia="仿宋"/>
          <w:b w:val="0"/>
          <w:spacing w:val="-4"/>
          <w:sz w:val="32"/>
          <w:szCs w:val="32"/>
        </w:rPr>
      </w:pPr>
    </w:p>
    <w:p>
      <w:pPr>
        <w:spacing w:line="540" w:lineRule="exact"/>
        <w:ind w:firstLine="567"/>
        <w:rPr>
          <w:rStyle w:val="4"/>
          <w:rFonts w:ascii="仿宋" w:hAnsi="仿宋" w:eastAsia="仿宋"/>
          <w:b w:val="0"/>
          <w:spacing w:val="-4"/>
          <w:sz w:val="32"/>
          <w:szCs w:val="32"/>
        </w:rPr>
      </w:pPr>
    </w:p>
    <w:p>
      <w:pPr>
        <w:spacing w:line="540" w:lineRule="exact"/>
        <w:ind w:firstLine="567"/>
        <w:rPr>
          <w:rStyle w:val="4"/>
          <w:rFonts w:ascii="仿宋" w:hAnsi="仿宋" w:eastAsia="仿宋"/>
          <w:b w:val="0"/>
          <w:spacing w:val="-4"/>
          <w:sz w:val="32"/>
          <w:szCs w:val="32"/>
        </w:rPr>
      </w:pPr>
    </w:p>
    <w:p>
      <w:pPr>
        <w:spacing w:line="540" w:lineRule="exact"/>
        <w:ind w:firstLine="567"/>
        <w:rPr>
          <w:rStyle w:val="4"/>
          <w:rFonts w:ascii="仿宋" w:hAnsi="仿宋" w:eastAsia="仿宋"/>
          <w:b w:val="0"/>
          <w:spacing w:val="-4"/>
          <w:sz w:val="32"/>
          <w:szCs w:val="32"/>
        </w:rPr>
      </w:pPr>
    </w:p>
    <w:p>
      <w:pPr>
        <w:spacing w:line="540" w:lineRule="exact"/>
        <w:ind w:firstLine="567"/>
        <w:rPr>
          <w:rStyle w:val="4"/>
          <w:rFonts w:ascii="仿宋" w:hAnsi="仿宋" w:eastAsia="仿宋"/>
          <w:b w:val="0"/>
          <w:spacing w:val="-4"/>
          <w:sz w:val="32"/>
          <w:szCs w:val="32"/>
        </w:rPr>
      </w:pPr>
    </w:p>
    <w:p>
      <w:pPr>
        <w:spacing w:line="540" w:lineRule="exact"/>
        <w:rPr>
          <w:rStyle w:val="4"/>
          <w:rFonts w:ascii="仿宋" w:hAnsi="仿宋" w:eastAsia="仿宋"/>
          <w:b w:val="0"/>
          <w:spacing w:val="-4"/>
          <w:sz w:val="32"/>
          <w:szCs w:val="32"/>
        </w:rPr>
      </w:pPr>
    </w:p>
    <w:tbl>
      <w:tblPr>
        <w:tblStyle w:val="5"/>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rFonts w:hint="eastAsia"/>
                <w:kern w:val="0"/>
                <w:sz w:val="24"/>
                <w:lang w:val="en-US" w:eastAsia="zh-CN"/>
              </w:rPr>
              <w:t>2017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老奇台镇办公楼维修</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老奇台镇人民政府</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44.11</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44.11</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44.11</w:t>
            </w: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44.11</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w:t>
            </w:r>
            <w:r>
              <w:rPr>
                <w:rFonts w:hint="eastAsia" w:ascii="宋体" w:hAnsi="宋体" w:cs="宋体"/>
                <w:kern w:val="0"/>
                <w:sz w:val="20"/>
                <w:szCs w:val="20"/>
                <w:lang w:eastAsia="zh-CN"/>
              </w:rPr>
              <w:t>对老奇台镇办公楼预期进行整体拆除改造</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老奇台镇人民政府办公楼实际拆除完毕</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建设工程量</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w:t>
            </w:r>
            <w:r>
              <w:rPr>
                <w:rFonts w:hint="eastAsia" w:ascii="宋体" w:hAnsi="宋体" w:cs="宋体"/>
                <w:kern w:val="0"/>
                <w:sz w:val="20"/>
                <w:szCs w:val="20"/>
                <w:lang w:eastAsia="zh-CN"/>
              </w:rPr>
              <w:t>办公楼整体拆除</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办公楼整体拆除</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工程验收合格率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90%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xml:space="preserve"> </w:t>
            </w:r>
            <w:r>
              <w:rPr>
                <w:rFonts w:hint="eastAsia" w:ascii="宋体" w:hAnsi="宋体" w:cs="宋体"/>
                <w:kern w:val="0"/>
                <w:sz w:val="20"/>
                <w:szCs w:val="20"/>
                <w:lang w:eastAsia="zh-CN"/>
              </w:rPr>
              <w:t>工程量完成率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90%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xml:space="preserve"> </w:t>
            </w:r>
            <w:r>
              <w:rPr>
                <w:rFonts w:hint="eastAsia" w:ascii="宋体" w:hAnsi="宋体" w:cs="宋体"/>
                <w:kern w:val="0"/>
                <w:sz w:val="20"/>
                <w:szCs w:val="20"/>
                <w:lang w:eastAsia="zh-CN"/>
              </w:rPr>
              <w:t>工程按期完成率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90%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工程完工率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90%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工程单位建设成本</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59.01</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59.01</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xml:space="preserve"> </w:t>
            </w:r>
            <w:r>
              <w:rPr>
                <w:rFonts w:hint="eastAsia" w:ascii="宋体" w:hAnsi="宋体" w:cs="宋体"/>
                <w:kern w:val="0"/>
                <w:sz w:val="20"/>
                <w:szCs w:val="20"/>
                <w:lang w:eastAsia="zh-CN"/>
              </w:rPr>
              <w:t>设计功能实现率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90%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xml:space="preserve"> </w:t>
            </w:r>
            <w:r>
              <w:rPr>
                <w:rFonts w:hint="eastAsia" w:ascii="宋体" w:hAnsi="宋体" w:cs="宋体"/>
                <w:kern w:val="0"/>
                <w:sz w:val="20"/>
                <w:szCs w:val="20"/>
                <w:lang w:eastAsia="zh-CN"/>
              </w:rPr>
              <w:t>业务保障能力</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90%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xml:space="preserve"> </w:t>
            </w:r>
            <w:r>
              <w:rPr>
                <w:rFonts w:hint="eastAsia" w:ascii="宋体" w:hAnsi="宋体" w:cs="宋体"/>
                <w:kern w:val="0"/>
                <w:sz w:val="20"/>
                <w:szCs w:val="20"/>
                <w:lang w:eastAsia="zh-CN"/>
              </w:rPr>
              <w:t>设计功能实现率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90%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xml:space="preserve"> </w:t>
            </w:r>
            <w:r>
              <w:rPr>
                <w:rFonts w:hint="eastAsia" w:ascii="宋体" w:hAnsi="宋体" w:cs="宋体"/>
                <w:kern w:val="0"/>
                <w:sz w:val="20"/>
                <w:szCs w:val="20"/>
                <w:lang w:eastAsia="zh-CN"/>
              </w:rPr>
              <w:t>综合利用率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90%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xml:space="preserve"> </w:t>
            </w:r>
            <w:r>
              <w:rPr>
                <w:rFonts w:hint="eastAsia" w:ascii="宋体" w:hAnsi="宋体" w:cs="宋体"/>
                <w:kern w:val="0"/>
                <w:sz w:val="20"/>
                <w:szCs w:val="20"/>
                <w:lang w:eastAsia="zh-CN"/>
              </w:rPr>
              <w:t>受益群众满意度</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80%</w:t>
            </w: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90%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4"/>
          <w:rFonts w:ascii="仿宋" w:hAnsi="仿宋" w:eastAsia="仿宋"/>
          <w:b w:val="0"/>
          <w:spacing w:val="-4"/>
          <w:sz w:val="32"/>
          <w:szCs w:val="32"/>
        </w:rPr>
      </w:pPr>
    </w:p>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2"/>
          <w:jc w:val="center"/>
        </w:pPr>
        <w:r>
          <w:fldChar w:fldCharType="begin"/>
        </w:r>
        <w:r>
          <w:instrText xml:space="preserve">PAGE   \* MERGEFORMAT</w:instrText>
        </w:r>
        <w:r>
          <w:fldChar w:fldCharType="separate"/>
        </w:r>
        <w:r>
          <w:rPr>
            <w:lang w:val="zh-CN"/>
          </w:rPr>
          <w:t>4</w:t>
        </w:r>
        <w: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B8DDDB"/>
    <w:multiLevelType w:val="singleLevel"/>
    <w:tmpl w:val="B2B8DDD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B462F6"/>
    <w:rsid w:val="10B462F6"/>
    <w:rsid w:val="29695A13"/>
    <w:rsid w:val="33C103F1"/>
    <w:rsid w:val="3F60064C"/>
    <w:rsid w:val="47A63CC6"/>
    <w:rsid w:val="55CE6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rFonts w:ascii="Calibri" w:hAnsi="Calibri"/>
      <w:sz w:val="18"/>
      <w:szCs w:val="18"/>
    </w:rPr>
  </w:style>
  <w:style w:type="character" w:styleId="4">
    <w:name w:val="Strong"/>
    <w:basedOn w:val="3"/>
    <w:qFormat/>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2019-01-15T08:14:00Z</dcterms:created>
  <dc:creator>     芸</dc:creator>
  <cp:lastModifiedBy>xcj</cp:lastModifiedBy>
  <dcterms:modified xsi:type="dcterms:W3CDTF">2019-01-15T12:59:13Z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