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老奇台镇路灯购买安装</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老奇台镇人民政府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老奇台镇人民政府</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香斌元</w:t>
      </w:r>
    </w:p>
    <w:p>
      <w:pPr>
        <w:spacing w:line="700" w:lineRule="exact"/>
        <w:ind w:firstLine="849" w:firstLineChars="236"/>
        <w:jc w:val="left"/>
        <w:rPr>
          <w:rStyle w:val="4"/>
          <w:rFonts w:ascii="黑体" w:hAnsi="黑体" w:eastAsia="黑体"/>
          <w:b w:val="0"/>
          <w:spacing w:val="-4"/>
          <w:sz w:val="32"/>
          <w:szCs w:val="32"/>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bookmarkStart w:id="0" w:name="_GoBack"/>
      <w:bookmarkEnd w:id="0"/>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月 </w:t>
      </w:r>
      <w:r>
        <w:rPr>
          <w:rFonts w:hint="eastAsia" w:hAnsi="宋体" w:eastAsia="仿宋_GB2312" w:cs="宋体"/>
          <w:kern w:val="0"/>
          <w:sz w:val="36"/>
          <w:szCs w:val="36"/>
          <w:lang w:val="en-US" w:eastAsia="zh-CN"/>
        </w:rPr>
        <w:t>24</w:t>
      </w:r>
      <w:r>
        <w:rPr>
          <w:rFonts w:hint="eastAsia" w:hAnsi="宋体" w:eastAsia="仿宋_GB2312" w:cs="宋体"/>
          <w:kern w:val="0"/>
          <w:sz w:val="36"/>
          <w:szCs w:val="36"/>
        </w:rPr>
        <w:t>日</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一、项目概况</w:t>
      </w:r>
    </w:p>
    <w:p>
      <w:pPr>
        <w:spacing w:line="540" w:lineRule="exact"/>
        <w:ind w:firstLine="567"/>
        <w:rPr>
          <w:rStyle w:val="4"/>
          <w:rFonts w:ascii="楷体" w:hAnsi="楷体" w:eastAsia="楷体"/>
          <w:spacing w:val="-4"/>
          <w:sz w:val="32"/>
          <w:szCs w:val="32"/>
        </w:rPr>
      </w:pPr>
      <w:r>
        <w:rPr>
          <w:rStyle w:val="4"/>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spacing w:line="540" w:lineRule="exact"/>
        <w:ind w:firstLine="320" w:firstLineChars="100"/>
        <w:rPr>
          <w:rStyle w:val="4"/>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（二）项目预算</w:t>
      </w:r>
      <w:r>
        <w:rPr>
          <w:rStyle w:val="4"/>
          <w:rFonts w:ascii="楷体" w:hAnsi="楷体" w:eastAsia="楷体"/>
          <w:spacing w:val="-4"/>
          <w:sz w:val="32"/>
          <w:szCs w:val="32"/>
        </w:rPr>
        <w:t>绩效目标</w:t>
      </w:r>
      <w:r>
        <w:rPr>
          <w:rStyle w:val="4"/>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4"/>
          <w:rFonts w:hint="eastAsia" w:ascii="仿宋" w:hAnsi="仿宋" w:eastAsia="仿宋" w:cs="Times New Roman"/>
          <w:b w:val="0"/>
          <w:spacing w:val="-4"/>
          <w:sz w:val="32"/>
          <w:szCs w:val="32"/>
          <w:highlight w:val="none"/>
          <w:lang w:val="en-US" w:eastAsia="zh-CN"/>
        </w:rPr>
      </w:pPr>
      <w:r>
        <w:rPr>
          <w:rStyle w:val="4"/>
          <w:rFonts w:hint="eastAsia" w:ascii="仿宋" w:hAnsi="仿宋" w:eastAsia="仿宋" w:cs="仿宋"/>
          <w:b w:val="0"/>
          <w:spacing w:val="-4"/>
          <w:sz w:val="32"/>
          <w:szCs w:val="32"/>
          <w:highlight w:val="none"/>
          <w:lang w:eastAsia="zh-CN"/>
        </w:rPr>
        <w:t>老奇台镇路灯购买安装项目资金主要用于</w:t>
      </w:r>
      <w:r>
        <w:rPr>
          <w:rStyle w:val="4"/>
          <w:rFonts w:hint="eastAsia" w:ascii="仿宋" w:hAnsi="仿宋" w:eastAsia="仿宋" w:cs="仿宋"/>
          <w:b w:val="0"/>
          <w:spacing w:val="-4"/>
          <w:sz w:val="32"/>
          <w:szCs w:val="32"/>
          <w:highlight w:val="none"/>
          <w:lang w:val="en-US" w:eastAsia="zh-CN"/>
        </w:rPr>
        <w:t>2017年</w:t>
      </w:r>
      <w:r>
        <w:rPr>
          <w:rStyle w:val="4"/>
          <w:rFonts w:hint="eastAsia" w:ascii="仿宋" w:hAnsi="仿宋" w:eastAsia="仿宋" w:cs="仿宋"/>
          <w:b w:val="0"/>
          <w:spacing w:val="-4"/>
          <w:sz w:val="32"/>
          <w:szCs w:val="32"/>
          <w:highlight w:val="none"/>
          <w:lang w:eastAsia="zh-CN"/>
        </w:rPr>
        <w:t>老奇台镇路灯安装工程项目的</w:t>
      </w:r>
      <w:r>
        <w:rPr>
          <w:rStyle w:val="4"/>
          <w:rFonts w:hint="eastAsia" w:ascii="仿宋" w:hAnsi="仿宋" w:eastAsia="仿宋" w:cs="仿宋"/>
          <w:b w:val="0"/>
          <w:spacing w:val="-4"/>
          <w:sz w:val="32"/>
          <w:szCs w:val="32"/>
          <w:highlight w:val="none"/>
          <w:lang w:val="en-US" w:eastAsia="zh-CN"/>
        </w:rPr>
        <w:t>债务还本支出，</w:t>
      </w:r>
      <w:r>
        <w:rPr>
          <w:rStyle w:val="4"/>
          <w:rFonts w:hint="eastAsia" w:ascii="仿宋" w:hAnsi="仿宋" w:eastAsia="仿宋" w:cs="Times New Roman"/>
          <w:b w:val="0"/>
          <w:spacing w:val="-4"/>
          <w:sz w:val="32"/>
          <w:szCs w:val="32"/>
          <w:highlight w:val="none"/>
          <w:lang w:val="en-US" w:eastAsia="zh-CN"/>
        </w:rPr>
        <w:t>能否按时足额偿债，直接关系到项目施工方的直接经济利益，并且事关地方政府的公信力。所以，各级政府对此都不敢掉以轻心，尽管难度较大，还是通过多渠道、多方位的筹集资金以确保按时足额偿还，这样既保持了政府在人民心中的形象，又缓解了政府的债务压力，使得政府能更好的履职，做到为人民服务。</w:t>
      </w:r>
    </w:p>
    <w:p>
      <w:pPr>
        <w:spacing w:beforeLines="0" w:afterLines="0"/>
        <w:ind w:firstLine="624" w:firstLineChars="200"/>
        <w:jc w:val="left"/>
        <w:rPr>
          <w:rStyle w:val="4"/>
          <w:rFonts w:ascii="黑体" w:hAnsi="黑体" w:eastAsia="黑体"/>
          <w:b w:val="0"/>
          <w:spacing w:val="-4"/>
          <w:sz w:val="32"/>
          <w:szCs w:val="32"/>
        </w:rPr>
      </w:pPr>
      <w:r>
        <w:rPr>
          <w:rStyle w:val="4"/>
          <w:rFonts w:hint="eastAsia" w:ascii="黑体" w:hAnsi="黑体" w:eastAsia="黑体"/>
          <w:b w:val="0"/>
          <w:spacing w:val="-4"/>
          <w:sz w:val="32"/>
          <w:szCs w:val="32"/>
        </w:rPr>
        <w:t>二、项目资金使用及管理情况</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（一）项目资金安排落实、总投入等情况分析</w:t>
      </w:r>
    </w:p>
    <w:p>
      <w:pPr>
        <w:spacing w:line="540" w:lineRule="exact"/>
        <w:ind w:firstLine="624" w:firstLineChars="200"/>
        <w:rPr>
          <w:rStyle w:val="4"/>
          <w:rFonts w:hint="eastAsia" w:ascii="仿宋" w:hAnsi="仿宋" w:eastAsia="仿宋"/>
          <w:b w:val="0"/>
          <w:spacing w:val="-4"/>
          <w:sz w:val="32"/>
          <w:szCs w:val="32"/>
          <w:highlight w:val="yellow"/>
          <w:lang w:eastAsia="zh-CN"/>
        </w:rPr>
      </w:pPr>
      <w:r>
        <w:rPr>
          <w:rStyle w:val="4"/>
          <w:rFonts w:hint="eastAsia" w:ascii="仿宋" w:hAnsi="仿宋" w:eastAsia="仿宋"/>
          <w:b w:val="0"/>
          <w:spacing w:val="-4"/>
          <w:sz w:val="32"/>
          <w:szCs w:val="32"/>
          <w:highlight w:val="none"/>
          <w:lang w:val="en-US" w:eastAsia="zh-CN"/>
        </w:rPr>
        <w:t>老奇台镇路灯购买安装主要用于2017年老奇台镇路灯购买项目的债务还本支出，总预算29.86万元，其中上级财政拨款安排29.86万元。</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（二）项目资金实际使用情况分析</w:t>
      </w:r>
    </w:p>
    <w:p>
      <w:pPr>
        <w:spacing w:line="540" w:lineRule="exact"/>
        <w:ind w:firstLine="624" w:firstLineChars="200"/>
        <w:rPr>
          <w:rStyle w:val="4"/>
          <w:rFonts w:hint="eastAsia" w:ascii="仿宋" w:hAnsi="仿宋" w:eastAsia="仿宋"/>
          <w:b w:val="0"/>
          <w:spacing w:val="-4"/>
          <w:sz w:val="32"/>
          <w:szCs w:val="32"/>
          <w:highlight w:val="none"/>
          <w:lang w:eastAsia="zh-CN"/>
        </w:rPr>
      </w:pPr>
      <w:r>
        <w:rPr>
          <w:rStyle w:val="4"/>
          <w:rFonts w:hint="eastAsia" w:ascii="仿宋" w:hAnsi="仿宋" w:eastAsia="仿宋"/>
          <w:b w:val="0"/>
          <w:spacing w:val="-4"/>
          <w:sz w:val="32"/>
          <w:szCs w:val="32"/>
          <w:highlight w:val="none"/>
          <w:lang w:val="en-US" w:eastAsia="zh-CN"/>
        </w:rPr>
        <w:t>2017年老奇台镇路灯购买安装的债务还本支出，由县级财政直接支付，乡镇收集路灯安装项目的工程合同、工程款支付情况凭证、债务偿还协议、工程发票及开户银行的信息等。</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（三）项目资金管理情况分析</w:t>
      </w:r>
    </w:p>
    <w:p>
      <w:pPr>
        <w:spacing w:line="540" w:lineRule="exact"/>
        <w:ind w:firstLine="640" w:firstLineChars="200"/>
        <w:rPr>
          <w:rStyle w:val="4"/>
          <w:rFonts w:hint="eastAsia" w:ascii="仿宋" w:hAnsi="仿宋" w:eastAsia="仿宋"/>
          <w:b w:val="0"/>
          <w:spacing w:val="-4"/>
          <w:sz w:val="32"/>
          <w:szCs w:val="32"/>
          <w:highlight w:val="yellow"/>
        </w:rPr>
      </w:pPr>
      <w:r>
        <w:rPr>
          <w:rFonts w:ascii="仿宋_GB2312" w:hAnsi="宋体" w:eastAsia="仿宋_GB2312" w:cs="仿宋_GB2312"/>
          <w:i w:val="0"/>
          <w:caps w:val="0"/>
          <w:color w:val="auto"/>
          <w:spacing w:val="0"/>
          <w:sz w:val="32"/>
          <w:szCs w:val="32"/>
          <w:shd w:val="clear" w:fill="FFFFFF"/>
        </w:rPr>
        <w:t>我</w:t>
      </w:r>
      <w:r>
        <w:rPr>
          <w:rFonts w:hint="eastAsia" w:ascii="仿宋_GB2312" w:hAnsi="宋体" w:eastAsia="仿宋_GB2312" w:cs="仿宋_GB2312"/>
          <w:i w:val="0"/>
          <w:caps w:val="0"/>
          <w:color w:val="auto"/>
          <w:spacing w:val="0"/>
          <w:sz w:val="32"/>
          <w:szCs w:val="32"/>
          <w:shd w:val="clear" w:fill="FFFFFF"/>
          <w:lang w:eastAsia="zh-CN"/>
        </w:rPr>
        <w:t>镇</w:t>
      </w:r>
      <w:r>
        <w:rPr>
          <w:rFonts w:ascii="仿宋_GB2312" w:hAnsi="宋体" w:eastAsia="仿宋_GB2312" w:cs="仿宋_GB2312"/>
          <w:i w:val="0"/>
          <w:caps w:val="0"/>
          <w:color w:val="auto"/>
          <w:spacing w:val="0"/>
          <w:sz w:val="32"/>
          <w:szCs w:val="32"/>
          <w:shd w:val="clear" w:fill="FFFFFF"/>
        </w:rPr>
        <w:t>认真落实</w:t>
      </w:r>
      <w:r>
        <w:rPr>
          <w:rFonts w:hint="eastAsia" w:ascii="仿宋_GB2312" w:hAnsi="宋体" w:eastAsia="仿宋_GB2312" w:cs="仿宋_GB2312"/>
          <w:i w:val="0"/>
          <w:caps w:val="0"/>
          <w:color w:val="auto"/>
          <w:spacing w:val="0"/>
          <w:sz w:val="32"/>
          <w:szCs w:val="32"/>
          <w:shd w:val="clear" w:fill="FFFFFF"/>
          <w:lang w:eastAsia="zh-CN"/>
        </w:rPr>
        <w:t>财政支付</w:t>
      </w:r>
      <w:r>
        <w:rPr>
          <w:rFonts w:ascii="仿宋_GB2312" w:hAnsi="宋体" w:eastAsia="仿宋_GB2312" w:cs="仿宋_GB2312"/>
          <w:i w:val="0"/>
          <w:caps w:val="0"/>
          <w:color w:val="auto"/>
          <w:spacing w:val="0"/>
          <w:sz w:val="32"/>
          <w:szCs w:val="32"/>
          <w:shd w:val="clear" w:fill="FFFFFF"/>
        </w:rPr>
        <w:t>相关规定，严格实行专款专用，对项目资金的报领支付做到层层把关，如实审批。同时，接受审计、财政监督、监察部门的监督和社会舆论监督，确保资金及时、足额到位和按项目实施方案使用</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三、项目组织实施情况</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（一）项目组织情况分析</w:t>
      </w:r>
    </w:p>
    <w:p>
      <w:pPr>
        <w:spacing w:line="540" w:lineRule="exact"/>
        <w:ind w:firstLine="624" w:firstLineChars="200"/>
        <w:rPr>
          <w:rStyle w:val="4"/>
          <w:rFonts w:ascii="仿宋" w:hAnsi="仿宋" w:eastAsia="仿宋"/>
          <w:b w:val="0"/>
          <w:spacing w:val="-4"/>
          <w:sz w:val="32"/>
          <w:szCs w:val="32"/>
          <w:highlight w:val="yellow"/>
        </w:rPr>
      </w:pPr>
      <w:r>
        <w:rPr>
          <w:rStyle w:val="4"/>
          <w:rFonts w:hint="eastAsia" w:ascii="仿宋" w:hAnsi="仿宋" w:eastAsia="仿宋"/>
          <w:b w:val="0"/>
          <w:spacing w:val="-4"/>
          <w:sz w:val="32"/>
          <w:szCs w:val="32"/>
          <w:highlight w:val="none"/>
          <w:lang w:val="en-US" w:eastAsia="zh-CN"/>
        </w:rPr>
        <w:t>2017年老奇台镇路灯购买安装项目的债务还本支出，由县级财政直接支付，乡镇收集路灯安装项目的工程合同、工程款支付情况凭证、债务偿还协议、工程发票及开户银行的信息等，通过财政争取地方财政化债资金，采用国库集中支付方式将老奇台镇路灯安装项目的债务余额直接支付到项目施工单位账户</w:t>
      </w:r>
      <w:r>
        <w:rPr>
          <w:rStyle w:val="4"/>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（二）项目管理情况分析</w:t>
      </w:r>
    </w:p>
    <w:p>
      <w:pPr>
        <w:spacing w:line="540" w:lineRule="exact"/>
        <w:ind w:firstLine="564" w:firstLineChars="181"/>
        <w:rPr>
          <w:rFonts w:hint="eastAsia" w:ascii="仿宋_GB2312" w:eastAsia="仿宋_GB2312"/>
          <w:spacing w:val="-4"/>
          <w:sz w:val="32"/>
          <w:szCs w:val="32"/>
          <w:highlight w:val="none"/>
          <w:lang w:val="en-US" w:eastAsia="zh-CN"/>
        </w:rPr>
      </w:pPr>
      <w:r>
        <w:rPr>
          <w:rStyle w:val="4"/>
          <w:rFonts w:hint="eastAsia" w:ascii="仿宋" w:hAnsi="仿宋" w:eastAsia="仿宋"/>
          <w:b w:val="0"/>
          <w:spacing w:val="-4"/>
          <w:sz w:val="32"/>
          <w:szCs w:val="32"/>
          <w:highlight w:val="none"/>
          <w:lang w:val="en-US" w:eastAsia="zh-CN"/>
        </w:rPr>
        <w:t>2017年老奇台镇路灯购买安装项目的债务还本支出资金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640"/>
        <w:rPr>
          <w:rFonts w:hint="eastAsia" w:ascii="仿宋" w:hAnsi="仿宋" w:eastAsia="仿宋" w:cs="仿宋"/>
          <w:i w:val="0"/>
          <w:caps w:val="0"/>
          <w:color w:val="auto"/>
          <w:spacing w:val="0"/>
          <w:sz w:val="32"/>
          <w:szCs w:val="32"/>
          <w:shd w:val="clear" w:fill="FFFFFF"/>
          <w:lang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640"/>
        <w:rPr>
          <w:rStyle w:val="4"/>
          <w:rFonts w:ascii="黑体" w:hAnsi="黑体" w:eastAsia="黑体"/>
        </w:rPr>
      </w:pPr>
      <w:r>
        <w:rPr>
          <w:rStyle w:val="4"/>
          <w:rFonts w:hint="eastAsia" w:ascii="黑体" w:hAnsi="黑体" w:eastAsia="黑体"/>
          <w:b w:val="0"/>
          <w:spacing w:val="-4"/>
          <w:sz w:val="32"/>
          <w:szCs w:val="32"/>
        </w:rPr>
        <w:t>四、项目绩效情况</w:t>
      </w:r>
      <w:r>
        <w:rPr>
          <w:rStyle w:val="4"/>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4"/>
          <w:rFonts w:hint="eastAsia" w:ascii="仿宋" w:hAnsi="仿宋" w:eastAsia="仿宋"/>
          <w:b w:val="0"/>
          <w:spacing w:val="-4"/>
          <w:sz w:val="32"/>
          <w:szCs w:val="32"/>
          <w:highlight w:val="none"/>
          <w:lang w:val="en-US" w:eastAsia="zh-CN"/>
        </w:rPr>
      </w:pPr>
      <w:r>
        <w:rPr>
          <w:rStyle w:val="4"/>
          <w:rFonts w:hint="eastAsia" w:ascii="仿宋" w:hAnsi="仿宋" w:eastAsia="仿宋"/>
          <w:b w:val="0"/>
          <w:spacing w:val="-4"/>
          <w:sz w:val="32"/>
          <w:szCs w:val="32"/>
          <w:highlight w:val="none"/>
          <w:lang w:val="en-US" w:eastAsia="zh-CN"/>
        </w:rPr>
        <w:t>2017年老奇台镇路灯购买安装项目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yellow"/>
          <w:lang w:eastAsia="zh-CN"/>
        </w:rPr>
      </w:pPr>
      <w:r>
        <w:rPr>
          <w:rFonts w:hint="eastAsia" w:ascii="仿宋" w:hAnsi="仿宋" w:eastAsia="仿宋"/>
          <w:spacing w:val="-4"/>
          <w:sz w:val="32"/>
          <w:szCs w:val="32"/>
          <w:highlight w:val="none"/>
          <w:lang w:eastAsia="zh-CN"/>
        </w:rPr>
        <w:t>无</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eastAsia="zh-CN"/>
        </w:rPr>
      </w:pPr>
      <w:r>
        <w:rPr>
          <w:rFonts w:hint="eastAsia" w:ascii="仿宋" w:hAnsi="仿宋" w:eastAsia="仿宋" w:cs="仿宋"/>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4"/>
          <w:rFonts w:hint="eastAsia" w:ascii="仿宋" w:hAnsi="仿宋" w:eastAsia="仿宋"/>
          <w:b w:val="0"/>
          <w:spacing w:val="-4"/>
          <w:sz w:val="32"/>
          <w:szCs w:val="32"/>
          <w:highlight w:val="none"/>
          <w:lang w:val="en-US" w:eastAsia="zh-CN"/>
        </w:rPr>
        <w:t>2017年西北湾镇杨柳村活动室建设的债务还本支出资金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spacing w:val="-4"/>
          <w:sz w:val="32"/>
          <w:szCs w:val="32"/>
          <w:lang w:eastAsia="zh-CN"/>
        </w:rPr>
      </w:pPr>
      <w:r>
        <w:rPr>
          <w:rFonts w:hint="eastAsia" w:ascii="仿宋" w:hAnsi="仿宋" w:eastAsia="仿宋" w:cs="仿宋"/>
          <w:b w:val="0"/>
          <w:bCs/>
          <w:spacing w:val="-4"/>
          <w:sz w:val="32"/>
          <w:szCs w:val="32"/>
          <w:lang w:eastAsia="zh-CN"/>
        </w:rPr>
        <w:t>无</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4"/>
          <w:rFonts w:hint="eastAsia" w:ascii="仿宋" w:hAnsi="仿宋" w:eastAsia="仿宋"/>
          <w:b w:val="0"/>
          <w:spacing w:val="-4"/>
          <w:sz w:val="32"/>
          <w:szCs w:val="32"/>
          <w:highlight w:val="none"/>
          <w:lang w:val="en-US" w:eastAsia="zh-CN"/>
        </w:rPr>
        <w:t>2017年老奇台镇路灯购买安装项目的债务还本支出资金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七、附表</w:t>
      </w:r>
    </w:p>
    <w:p>
      <w:pPr>
        <w:spacing w:line="540" w:lineRule="exact"/>
        <w:ind w:firstLine="567"/>
        <w:rPr>
          <w:rStyle w:val="4"/>
          <w:rFonts w:ascii="仿宋" w:hAnsi="仿宋" w:eastAsia="仿宋"/>
          <w:b w:val="0"/>
          <w:spacing w:val="-4"/>
          <w:sz w:val="32"/>
          <w:szCs w:val="32"/>
        </w:rPr>
      </w:pPr>
      <w:r>
        <w:rPr>
          <w:rStyle w:val="4"/>
          <w:rFonts w:hint="eastAsia" w:ascii="仿宋" w:hAnsi="仿宋" w:eastAsia="仿宋"/>
          <w:b w:val="0"/>
          <w:spacing w:val="-4"/>
          <w:sz w:val="32"/>
          <w:szCs w:val="32"/>
        </w:rPr>
        <w:t>《自治州财政项目支出绩效自评表》</w:t>
      </w: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tbl>
      <w:tblPr>
        <w:tblStyle w:val="5"/>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老奇台镇路灯安装</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老奇台镇人民政府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29.86</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29.86</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29.86</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29.86</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老奇台镇人民政府路灯安装项目预计安装</w:t>
            </w:r>
            <w:r>
              <w:rPr>
                <w:rFonts w:hint="eastAsia" w:ascii="宋体" w:hAnsi="宋体" w:cs="宋体"/>
                <w:kern w:val="0"/>
                <w:sz w:val="20"/>
                <w:szCs w:val="20"/>
                <w:lang w:val="en-US" w:eastAsia="zh-CN"/>
              </w:rPr>
              <w:t>55座</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老奇台镇人民政府实际安装路灯</w:t>
            </w:r>
            <w:r>
              <w:rPr>
                <w:rFonts w:hint="eastAsia" w:ascii="宋体" w:hAnsi="宋体" w:cs="宋体"/>
                <w:kern w:val="0"/>
                <w:sz w:val="20"/>
                <w:szCs w:val="20"/>
                <w:lang w:val="en-US" w:eastAsia="zh-CN"/>
              </w:rPr>
              <w:t>55座</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购置路灯数量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55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55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00" w:firstLineChars="200"/>
              <w:jc w:val="left"/>
              <w:rPr>
                <w:rFonts w:ascii="宋体" w:hAnsi="宋体" w:cs="宋体"/>
                <w:kern w:val="0"/>
                <w:sz w:val="20"/>
                <w:szCs w:val="20"/>
              </w:rPr>
            </w:pP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购置质量合格率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购置验收通过率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lang w:val="en-US" w:eastAsia="zh-CN"/>
              </w:rPr>
              <w:t>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单位购置成本</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250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250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公共服务水平情况</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使用人员满意度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80%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4"/>
          <w:rFonts w:ascii="仿宋" w:hAnsi="仿宋" w:eastAsia="仿宋"/>
          <w:b w:val="0"/>
          <w:spacing w:val="-4"/>
          <w:sz w:val="32"/>
          <w:szCs w:val="32"/>
        </w:rPr>
      </w:pPr>
    </w:p>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3E3E5F"/>
    <w:rsid w:val="36C64467"/>
    <w:rsid w:val="40F0342D"/>
    <w:rsid w:val="461722A9"/>
    <w:rsid w:val="463E3E5F"/>
    <w:rsid w:val="4FA45DD0"/>
    <w:rsid w:val="62564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2019-01-15T09:07:00Z</dcterms:created>
  <dc:creator>     芸</dc:creator>
  <cp:lastModifiedBy>xcj</cp:lastModifiedBy>
  <dcterms:modified xsi:type="dcterms:W3CDTF">2019-01-15T12:59:07Z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