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B71A81">
      <w:pPr>
        <w:rPr>
          <w:rFonts w:hint="eastAsia" w:ascii="黑体" w:hAnsi="黑体" w:eastAsia="黑体"/>
          <w:sz w:val="32"/>
          <w:szCs w:val="32"/>
        </w:rPr>
      </w:pPr>
    </w:p>
    <w:p w14:paraId="679068CA">
      <w:pPr>
        <w:jc w:val="center"/>
        <w:rPr>
          <w:rFonts w:hint="eastAsia" w:ascii="方正小标宋_GBK" w:hAnsi="宋体" w:eastAsia="方正小标宋_GBK"/>
          <w:sz w:val="44"/>
          <w:szCs w:val="44"/>
        </w:rPr>
      </w:pPr>
    </w:p>
    <w:p w14:paraId="1A690EF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中国共产党奇台县委员会宣传部</w:t>
      </w:r>
    </w:p>
    <w:p w14:paraId="71D2CCC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1EDAD5F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18662FB">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B68C645">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59E7D643">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CB9CC0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6016E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6BF6E4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B6E951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79FDE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434592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696E8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158C7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C88AD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DBEB3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8B275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4C01E9D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A2DCDD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AAAD35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7C1E05C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65F9ED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72DFA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B7221C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04EB1AC">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12FFDD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D4F8B7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BA711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5DC84B4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2D2A0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584F4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227C61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4C7B41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A71E1F4">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044ADE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E9917E1">
      <w:r>
        <w:rPr>
          <w:rFonts w:hint="eastAsia" w:ascii="仿宋_GB2312" w:hAnsi="仿宋_GB2312" w:eastAsia="仿宋_GB2312" w:cs="仿宋_GB2312"/>
          <w:sz w:val="32"/>
          <w:szCs w:val="32"/>
        </w:rPr>
        <w:fldChar w:fldCharType="end"/>
      </w:r>
    </w:p>
    <w:p w14:paraId="641AC830">
      <w:pPr>
        <w:rPr>
          <w:rFonts w:ascii="仿宋_GB2312" w:eastAsia="仿宋_GB2312"/>
          <w:sz w:val="32"/>
          <w:szCs w:val="32"/>
        </w:rPr>
      </w:pPr>
      <w:r>
        <w:rPr>
          <w:rFonts w:hint="eastAsia" w:ascii="仿宋_GB2312" w:eastAsia="仿宋_GB2312"/>
          <w:sz w:val="32"/>
          <w:szCs w:val="32"/>
        </w:rPr>
        <w:br w:type="page"/>
      </w:r>
    </w:p>
    <w:p w14:paraId="5477104B">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E78C2F5">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3751C7A8">
      <w:pPr>
        <w:ind w:firstLine="640" w:firstLineChars="200"/>
        <w:jc w:val="left"/>
        <w:rPr>
          <w:rFonts w:ascii="仿宋_GB2312" w:eastAsia="仿宋_GB2312"/>
          <w:sz w:val="32"/>
          <w:szCs w:val="32"/>
        </w:rPr>
      </w:pPr>
      <w:r>
        <w:rPr>
          <w:rFonts w:hint="eastAsia" w:ascii="仿宋_GB2312" w:eastAsia="仿宋_GB2312"/>
          <w:sz w:val="32"/>
          <w:szCs w:val="32"/>
        </w:rPr>
        <w:t>中国共产党奇台县委员会宣传部的主要职能是宣传中国共产党路线、方针、政策；负责制定我县宣传文化事业发展的工作方针；指导宣传文化系统精神文化产品的创作工作；对奇台县新闻、出版、电视和电影等媒体宣传工作进行监督指导；并且负责组织协调和指导宣传文化系统的舆情信息工作；推进精神文明建设。</w:t>
      </w:r>
    </w:p>
    <w:p w14:paraId="0999C5DF">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34898D0">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中国共产党奇台县委员会宣传部2023年度，实有人数</w:t>
      </w:r>
      <w:r>
        <w:rPr>
          <w:rFonts w:hint="eastAsia" w:ascii="仿宋_GB2312" w:eastAsia="仿宋_GB2312"/>
          <w:sz w:val="32"/>
          <w:szCs w:val="32"/>
          <w:lang w:val="zh-CN"/>
        </w:rPr>
        <w:t>61</w:t>
      </w:r>
      <w:r>
        <w:rPr>
          <w:rFonts w:hint="eastAsia" w:ascii="仿宋_GB2312" w:eastAsia="仿宋_GB2312"/>
          <w:sz w:val="32"/>
          <w:szCs w:val="32"/>
        </w:rPr>
        <w:t>人，其中：在职人员</w:t>
      </w:r>
      <w:r>
        <w:rPr>
          <w:rFonts w:hint="eastAsia" w:ascii="仿宋_GB2312" w:eastAsia="仿宋_GB2312"/>
          <w:sz w:val="32"/>
          <w:szCs w:val="32"/>
          <w:lang w:val="zh-CN"/>
        </w:rPr>
        <w:t>33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28</w:t>
      </w:r>
      <w:r>
        <w:rPr>
          <w:rFonts w:hint="eastAsia" w:ascii="仿宋_GB2312" w:eastAsia="仿宋_GB2312"/>
          <w:sz w:val="32"/>
          <w:szCs w:val="32"/>
        </w:rPr>
        <w:t>人。</w:t>
      </w:r>
    </w:p>
    <w:p w14:paraId="047DAF4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办公室、理论科（意识形态科）、文化产业科、文明创建科、宣传科。</w:t>
      </w:r>
    </w:p>
    <w:p w14:paraId="47CE142B">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5C31A325">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9F974B2">
      <w:pPr>
        <w:ind w:firstLine="640" w:firstLineChars="200"/>
        <w:jc w:val="left"/>
        <w:rPr>
          <w:rFonts w:ascii="仿宋_GB2312" w:eastAsia="仿宋_GB2312"/>
          <w:sz w:val="32"/>
          <w:szCs w:val="32"/>
        </w:rPr>
      </w:pPr>
      <w:r>
        <w:rPr>
          <w:rFonts w:hint="eastAsia" w:ascii="仿宋_GB2312" w:eastAsia="仿宋_GB2312"/>
          <w:sz w:val="32"/>
          <w:szCs w:val="32"/>
        </w:rPr>
        <w:t>2023年度收入总计917.57万元，其中：本年收入合计917.57万元，使用非财政拨款结余0.00万元，年初结转和结余0.00万元。</w:t>
      </w:r>
    </w:p>
    <w:p w14:paraId="03DEF474">
      <w:pPr>
        <w:ind w:firstLine="640" w:firstLineChars="200"/>
        <w:jc w:val="left"/>
        <w:rPr>
          <w:rFonts w:ascii="仿宋_GB2312" w:eastAsia="仿宋_GB2312"/>
          <w:sz w:val="32"/>
          <w:szCs w:val="32"/>
        </w:rPr>
      </w:pPr>
      <w:r>
        <w:rPr>
          <w:rFonts w:hint="eastAsia" w:ascii="仿宋_GB2312" w:eastAsia="仿宋_GB2312"/>
          <w:sz w:val="32"/>
          <w:szCs w:val="32"/>
        </w:rPr>
        <w:t>2023年度支出总计917.57万元，其中：本年支出合计917.57万元，结余分配0.00万元，年末结转和结余0.00万元。</w:t>
      </w:r>
    </w:p>
    <w:p w14:paraId="5F2DF211">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减少144.06万元</w:t>
      </w:r>
      <w:r>
        <w:rPr>
          <w:rFonts w:hint="eastAsia" w:ascii="仿宋_GB2312" w:eastAsia="仿宋_GB2312"/>
          <w:sz w:val="32"/>
          <w:szCs w:val="32"/>
        </w:rPr>
        <w:t>，下降13.57%，主要原因是：单位上年度补发人员基本工资、本年正常发放，所以本年人员基本工资发放数较上年减少。</w:t>
      </w:r>
    </w:p>
    <w:p w14:paraId="2217B95E">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3BFC98D">
      <w:pPr>
        <w:ind w:firstLine="640" w:firstLineChars="200"/>
        <w:jc w:val="left"/>
        <w:rPr>
          <w:rFonts w:ascii="仿宋_GB2312" w:eastAsia="仿宋_GB2312"/>
          <w:sz w:val="32"/>
          <w:szCs w:val="32"/>
        </w:rPr>
      </w:pPr>
      <w:r>
        <w:rPr>
          <w:rFonts w:hint="eastAsia" w:ascii="仿宋_GB2312" w:eastAsia="仿宋_GB2312"/>
          <w:sz w:val="32"/>
          <w:szCs w:val="32"/>
        </w:rPr>
        <w:t>本年收入917.57万元，其中：财政拨款收入</w:t>
      </w:r>
      <w:r>
        <w:rPr>
          <w:rFonts w:hint="eastAsia" w:ascii="仿宋_GB2312" w:eastAsia="仿宋_GB2312"/>
          <w:sz w:val="32"/>
          <w:szCs w:val="32"/>
          <w:lang w:val="zh-CN"/>
        </w:rPr>
        <w:t>917.54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0.03</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5F0EDB65">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C80926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本年支出917.57万元，其中：基本支出527.15万元，占57.45%；项目支出390.41万元，占42.55%；上缴上级支出0.00万元，占0.00%；经营支出0.00万元，占0.00%；对附属单位补助支出0.00万元，占0.00%。</w:t>
      </w:r>
    </w:p>
    <w:p w14:paraId="2A7D97EA">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0DE2C7A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917.54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917.54</w:t>
      </w:r>
      <w:r>
        <w:rPr>
          <w:rFonts w:hint="eastAsia" w:ascii="仿宋_GB2312" w:eastAsia="仿宋_GB2312"/>
          <w:sz w:val="32"/>
          <w:szCs w:val="32"/>
        </w:rPr>
        <w:t>万元。财政拨款支出总计</w:t>
      </w:r>
      <w:r>
        <w:rPr>
          <w:rFonts w:hint="eastAsia" w:ascii="仿宋_GB2312" w:eastAsia="仿宋_GB2312"/>
          <w:sz w:val="32"/>
          <w:szCs w:val="32"/>
          <w:lang w:val="zh-CN"/>
        </w:rPr>
        <w:t>917.54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917.54</w:t>
      </w:r>
      <w:r>
        <w:rPr>
          <w:rFonts w:hint="eastAsia" w:ascii="仿宋_GB2312" w:eastAsia="仿宋_GB2312"/>
          <w:sz w:val="32"/>
          <w:szCs w:val="32"/>
        </w:rPr>
        <w:t>万元。</w:t>
      </w:r>
    </w:p>
    <w:p w14:paraId="48081C5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减少144.03万元</w:t>
      </w:r>
      <w:r>
        <w:rPr>
          <w:rFonts w:hint="eastAsia" w:ascii="仿宋_GB2312" w:eastAsia="仿宋_GB2312"/>
          <w:sz w:val="32"/>
          <w:szCs w:val="32"/>
        </w:rPr>
        <w:t>，下降13.57%,主要原因是：单位上年度补发人员基本工资、本年正常发放，所以本年人员基本工资发放数较上年减少。与年初预算相比，年初预算数</w:t>
      </w:r>
      <w:r>
        <w:rPr>
          <w:rFonts w:hint="eastAsia" w:ascii="仿宋_GB2312" w:eastAsia="仿宋_GB2312"/>
          <w:sz w:val="32"/>
          <w:szCs w:val="32"/>
          <w:lang w:val="zh-CN"/>
        </w:rPr>
        <w:t>540.87</w:t>
      </w:r>
      <w:r>
        <w:rPr>
          <w:rFonts w:hint="eastAsia" w:ascii="仿宋_GB2312" w:eastAsia="仿宋_GB2312"/>
          <w:sz w:val="32"/>
          <w:szCs w:val="32"/>
        </w:rPr>
        <w:t>万元，决算数</w:t>
      </w:r>
      <w:r>
        <w:rPr>
          <w:rFonts w:hint="eastAsia" w:ascii="仿宋_GB2312" w:eastAsia="仿宋_GB2312"/>
          <w:sz w:val="32"/>
          <w:szCs w:val="32"/>
          <w:lang w:val="zh-CN"/>
        </w:rPr>
        <w:t>917.54</w:t>
      </w:r>
      <w:r>
        <w:rPr>
          <w:rFonts w:hint="eastAsia" w:ascii="仿宋_GB2312" w:eastAsia="仿宋_GB2312"/>
          <w:sz w:val="32"/>
          <w:szCs w:val="32"/>
        </w:rPr>
        <w:t>万元，预决算差异率69.64%，主要原因是：单位人员增加，年中追加人员工资、津补贴等人员经费。</w:t>
      </w:r>
    </w:p>
    <w:p w14:paraId="75874283">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0C3AB5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71B9130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2023年度一般公共预算财政拨款支出917.54万元，占本年支出合计的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减少144.03万元</w:t>
      </w:r>
      <w:r>
        <w:rPr>
          <w:rFonts w:hint="eastAsia" w:ascii="仿宋_GB2312" w:eastAsia="仿宋_GB2312"/>
          <w:sz w:val="32"/>
          <w:szCs w:val="32"/>
        </w:rPr>
        <w:t>，下降13.57%,主要原因是：单位上年度补发人员基本工资、本年正常发放，所以本年人员基本工资发放数较上年减少。与年初预算相比，年初预算数</w:t>
      </w:r>
      <w:r>
        <w:rPr>
          <w:rFonts w:hint="eastAsia" w:ascii="仿宋_GB2312" w:eastAsia="仿宋_GB2312"/>
          <w:sz w:val="32"/>
          <w:szCs w:val="32"/>
          <w:lang w:val="zh-CN"/>
        </w:rPr>
        <w:t>540.87</w:t>
      </w:r>
      <w:r>
        <w:rPr>
          <w:rFonts w:hint="eastAsia" w:ascii="仿宋_GB2312" w:eastAsia="仿宋_GB2312"/>
          <w:sz w:val="32"/>
          <w:szCs w:val="32"/>
        </w:rPr>
        <w:t>万元，决算数</w:t>
      </w:r>
      <w:r>
        <w:rPr>
          <w:rFonts w:hint="eastAsia" w:ascii="仿宋_GB2312" w:eastAsia="仿宋_GB2312"/>
          <w:sz w:val="32"/>
          <w:szCs w:val="32"/>
          <w:lang w:val="zh-CN"/>
        </w:rPr>
        <w:t>917.54</w:t>
      </w:r>
      <w:r>
        <w:rPr>
          <w:rFonts w:hint="eastAsia" w:ascii="仿宋_GB2312" w:eastAsia="仿宋_GB2312"/>
          <w:sz w:val="32"/>
          <w:szCs w:val="32"/>
        </w:rPr>
        <w:t>万元，预决算差异率</w:t>
      </w:r>
      <w:r>
        <w:rPr>
          <w:rFonts w:hint="eastAsia" w:ascii="仿宋_GB2312" w:eastAsia="仿宋_GB2312"/>
          <w:sz w:val="32"/>
          <w:szCs w:val="32"/>
          <w:lang w:val="zh-CN"/>
        </w:rPr>
        <w:t>69.64%</w:t>
      </w:r>
      <w:r>
        <w:rPr>
          <w:rFonts w:hint="eastAsia" w:ascii="仿宋_GB2312" w:eastAsia="仿宋_GB2312"/>
          <w:sz w:val="32"/>
          <w:szCs w:val="32"/>
        </w:rPr>
        <w:t>，主要原因是：单位人员增加，年中追加人员工资、津补贴等人员经费。</w:t>
      </w:r>
    </w:p>
    <w:p w14:paraId="6ECDA20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9C0718E">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608.87</w:t>
      </w:r>
      <w:r>
        <w:rPr>
          <w:rFonts w:ascii="仿宋_GB2312" w:eastAsia="仿宋_GB2312"/>
          <w:kern w:val="2"/>
          <w:sz w:val="32"/>
          <w:szCs w:val="32"/>
          <w:lang w:val="zh-CN"/>
        </w:rPr>
        <w:t>万元，占</w:t>
      </w:r>
      <w:r>
        <w:rPr>
          <w:rFonts w:hint="eastAsia" w:ascii="仿宋_GB2312" w:eastAsia="仿宋_GB2312"/>
          <w:kern w:val="2"/>
          <w:sz w:val="32"/>
          <w:szCs w:val="32"/>
          <w:lang w:val="zh-CN"/>
        </w:rPr>
        <w:t>66.36%</w:t>
      </w:r>
      <w:r>
        <w:rPr>
          <w:rFonts w:ascii="仿宋_GB2312" w:eastAsia="仿宋_GB2312"/>
          <w:kern w:val="2"/>
          <w:sz w:val="32"/>
          <w:szCs w:val="32"/>
          <w:lang w:val="zh-CN"/>
        </w:rPr>
        <w:t>；</w:t>
      </w:r>
    </w:p>
    <w:p w14:paraId="0B4A736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150.95</w:t>
      </w:r>
      <w:r>
        <w:rPr>
          <w:rFonts w:ascii="仿宋_GB2312" w:eastAsia="仿宋_GB2312"/>
          <w:kern w:val="2"/>
          <w:sz w:val="32"/>
          <w:szCs w:val="32"/>
          <w:lang w:val="zh-CN"/>
        </w:rPr>
        <w:t>万元，占</w:t>
      </w:r>
      <w:r>
        <w:rPr>
          <w:rFonts w:hint="eastAsia" w:ascii="仿宋_GB2312" w:eastAsia="仿宋_GB2312"/>
          <w:kern w:val="2"/>
          <w:sz w:val="32"/>
          <w:szCs w:val="32"/>
          <w:lang w:val="zh-CN"/>
        </w:rPr>
        <w:t>16.45%</w:t>
      </w:r>
      <w:r>
        <w:rPr>
          <w:rFonts w:ascii="仿宋_GB2312" w:eastAsia="仿宋_GB2312"/>
          <w:kern w:val="2"/>
          <w:sz w:val="32"/>
          <w:szCs w:val="32"/>
          <w:lang w:val="zh-CN"/>
        </w:rPr>
        <w:t>；</w:t>
      </w:r>
    </w:p>
    <w:p w14:paraId="585DEC5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82.90</w:t>
      </w:r>
      <w:r>
        <w:rPr>
          <w:rFonts w:ascii="仿宋_GB2312" w:eastAsia="仿宋_GB2312"/>
          <w:kern w:val="2"/>
          <w:sz w:val="32"/>
          <w:szCs w:val="32"/>
          <w:lang w:val="zh-CN"/>
        </w:rPr>
        <w:t>万元，占</w:t>
      </w:r>
      <w:r>
        <w:rPr>
          <w:rFonts w:hint="eastAsia" w:ascii="仿宋_GB2312" w:eastAsia="仿宋_GB2312"/>
          <w:kern w:val="2"/>
          <w:sz w:val="32"/>
          <w:szCs w:val="32"/>
          <w:lang w:val="zh-CN"/>
        </w:rPr>
        <w:t>9.04%</w:t>
      </w:r>
      <w:r>
        <w:rPr>
          <w:rFonts w:ascii="仿宋_GB2312" w:eastAsia="仿宋_GB2312"/>
          <w:kern w:val="2"/>
          <w:sz w:val="32"/>
          <w:szCs w:val="32"/>
          <w:lang w:val="zh-CN"/>
        </w:rPr>
        <w:t>；</w:t>
      </w:r>
    </w:p>
    <w:p w14:paraId="32CEE41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27.17</w:t>
      </w:r>
      <w:r>
        <w:rPr>
          <w:rFonts w:ascii="仿宋_GB2312" w:eastAsia="仿宋_GB2312"/>
          <w:kern w:val="2"/>
          <w:sz w:val="32"/>
          <w:szCs w:val="32"/>
          <w:lang w:val="zh-CN"/>
        </w:rPr>
        <w:t>万元，占</w:t>
      </w:r>
      <w:r>
        <w:rPr>
          <w:rFonts w:hint="eastAsia" w:ascii="仿宋_GB2312" w:eastAsia="仿宋_GB2312"/>
          <w:kern w:val="2"/>
          <w:sz w:val="32"/>
          <w:szCs w:val="32"/>
          <w:lang w:val="zh-CN"/>
        </w:rPr>
        <w:t>2.96%</w:t>
      </w:r>
      <w:r>
        <w:rPr>
          <w:rFonts w:ascii="仿宋_GB2312" w:eastAsia="仿宋_GB2312"/>
          <w:kern w:val="2"/>
          <w:sz w:val="32"/>
          <w:szCs w:val="32"/>
          <w:lang w:val="zh-CN"/>
        </w:rPr>
        <w:t>；</w:t>
      </w:r>
    </w:p>
    <w:p w14:paraId="79918AF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10.00</w:t>
      </w:r>
      <w:r>
        <w:rPr>
          <w:rFonts w:ascii="仿宋_GB2312" w:eastAsia="仿宋_GB2312"/>
          <w:kern w:val="2"/>
          <w:sz w:val="32"/>
          <w:szCs w:val="32"/>
          <w:lang w:val="zh-CN"/>
        </w:rPr>
        <w:t>万元，占</w:t>
      </w:r>
      <w:r>
        <w:rPr>
          <w:rFonts w:hint="eastAsia" w:ascii="仿宋_GB2312" w:eastAsia="仿宋_GB2312"/>
          <w:kern w:val="2"/>
          <w:sz w:val="32"/>
          <w:szCs w:val="32"/>
          <w:lang w:val="zh-CN"/>
        </w:rPr>
        <w:t>1.09%</w:t>
      </w:r>
      <w:r>
        <w:rPr>
          <w:rFonts w:ascii="仿宋_GB2312" w:eastAsia="仿宋_GB2312"/>
          <w:kern w:val="2"/>
          <w:sz w:val="32"/>
          <w:szCs w:val="32"/>
          <w:lang w:val="zh-CN"/>
        </w:rPr>
        <w:t>；</w:t>
      </w:r>
    </w:p>
    <w:p w14:paraId="5D518A49">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37.66</w:t>
      </w:r>
      <w:r>
        <w:rPr>
          <w:rFonts w:ascii="仿宋_GB2312" w:eastAsia="仿宋_GB2312"/>
          <w:kern w:val="2"/>
          <w:sz w:val="32"/>
          <w:szCs w:val="32"/>
          <w:lang w:val="zh-CN"/>
        </w:rPr>
        <w:t>万元，占</w:t>
      </w:r>
      <w:r>
        <w:rPr>
          <w:rFonts w:hint="eastAsia" w:ascii="仿宋_GB2312" w:eastAsia="仿宋_GB2312"/>
          <w:kern w:val="2"/>
          <w:sz w:val="32"/>
          <w:szCs w:val="32"/>
          <w:lang w:val="zh-CN"/>
        </w:rPr>
        <w:t>4.10%。</w:t>
      </w:r>
    </w:p>
    <w:p w14:paraId="5D5D50D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6B10B2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1.卫生健康支出（类）行政事业单位医疗（款）其他行政事业单位医疗支出（项）:支出决算数为0.34万元，比上年决算增加0.07万元，增长25.93%，主要原因是：</w:t>
      </w:r>
      <w:r>
        <w:rPr>
          <w:rFonts w:hint="eastAsia" w:ascii="仿宋_GB2312" w:hAnsi="仿宋_GB2312" w:eastAsia="仿宋_GB2312" w:cs="仿宋_GB2312"/>
          <w:sz w:val="32"/>
          <w:szCs w:val="32"/>
          <w:lang w:val="zh-CN"/>
        </w:rPr>
        <w:t>单位人员增加，</w:t>
      </w:r>
      <w:bookmarkStart w:id="18" w:name="_Hlk177999590"/>
      <w:r>
        <w:rPr>
          <w:rFonts w:hint="eastAsia" w:ascii="仿宋_GB2312" w:hAnsi="仿宋_GB2312" w:eastAsia="仿宋_GB2312" w:cs="仿宋_GB2312"/>
          <w:sz w:val="32"/>
          <w:szCs w:val="32"/>
          <w:lang w:val="zh-CN"/>
        </w:rPr>
        <w:t>人员大病医疗补助经费较上年</w:t>
      </w:r>
      <w:bookmarkEnd w:id="18"/>
      <w:r>
        <w:rPr>
          <w:rFonts w:hint="eastAsia" w:ascii="仿宋_GB2312" w:hAnsi="仿宋_GB2312" w:eastAsia="仿宋_GB2312" w:cs="仿宋_GB2312"/>
          <w:sz w:val="32"/>
          <w:szCs w:val="32"/>
          <w:lang w:val="zh-CN"/>
        </w:rPr>
        <w:t>增加。</w:t>
      </w:r>
    </w:p>
    <w:p w14:paraId="01315B1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2.卫生健康支出（类）行政事业单位医疗（款）行政单位医疗（项）:支出决算数为23.29万元，比上年决算增加8.42万元，增长56.62%，主要原因是：</w:t>
      </w:r>
      <w:r>
        <w:rPr>
          <w:rFonts w:hint="eastAsia" w:ascii="仿宋_GB2312" w:hAnsi="仿宋_GB2312" w:eastAsia="仿宋_GB2312" w:cs="仿宋_GB2312"/>
          <w:sz w:val="32"/>
          <w:szCs w:val="32"/>
          <w:lang w:val="zh-CN"/>
        </w:rPr>
        <w:t>单位人员增加，职工基本医疗保险缴费增加。</w:t>
      </w:r>
    </w:p>
    <w:p w14:paraId="4DDA24E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3.卫生健康支出（类）行政事业单位医疗（款）公务员医疗补助（项）:支出决算数为3.53万元，比上年决算减少1.69万元，下降32.38%，主要原因是：</w:t>
      </w:r>
      <w:bookmarkStart w:id="19" w:name="_Hlk177985668"/>
      <w:r>
        <w:rPr>
          <w:rFonts w:hint="eastAsia" w:ascii="仿宋_GB2312" w:hAnsi="仿宋_GB2312" w:eastAsia="仿宋_GB2312" w:cs="仿宋_GB2312"/>
          <w:sz w:val="32"/>
          <w:szCs w:val="32"/>
        </w:rPr>
        <w:t>公务员医疗保险缴费基数调减，相关人员医疗补助缴费减少</w:t>
      </w:r>
      <w:bookmarkEnd w:id="19"/>
      <w:r>
        <w:rPr>
          <w:rFonts w:hint="eastAsia" w:ascii="仿宋_GB2312" w:hAnsi="仿宋_GB2312" w:eastAsia="仿宋_GB2312" w:cs="仿宋_GB2312"/>
          <w:sz w:val="32"/>
          <w:szCs w:val="32"/>
          <w:lang w:val="zh-CN"/>
        </w:rPr>
        <w:t>。</w:t>
      </w:r>
    </w:p>
    <w:p w14:paraId="18B0AA5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4.住房保障支出（类）住房改革支出（款）住房公积金（项）:支出决算数为37.66万元，比上年决算增加6.89万元，增长22.39%，主要原因是：</w:t>
      </w:r>
      <w:r>
        <w:rPr>
          <w:rFonts w:hint="eastAsia" w:ascii="仿宋_GB2312" w:hAnsi="仿宋_GB2312" w:eastAsia="仿宋_GB2312" w:cs="仿宋_GB2312"/>
          <w:sz w:val="32"/>
          <w:szCs w:val="32"/>
          <w:lang w:val="zh-CN"/>
        </w:rPr>
        <w:t>单位人员增加，人员住房公积金缴费增加。</w:t>
      </w:r>
    </w:p>
    <w:p w14:paraId="728B94A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5.社会保障和就业支出（类）抚恤（款）死亡抚恤（项）:支出决算数为18.63万元，比上年决算增加8.71万元，增长87.80%，主要原因是：</w:t>
      </w:r>
      <w:r>
        <w:rPr>
          <w:rFonts w:hint="eastAsia" w:ascii="仿宋_GB2312" w:hAnsi="仿宋_GB2312" w:eastAsia="仿宋_GB2312" w:cs="仿宋_GB2312"/>
          <w:sz w:val="32"/>
          <w:szCs w:val="32"/>
          <w:lang w:val="zh-CN"/>
        </w:rPr>
        <w:t>单位有退休人员去世，相应增加人员死亡抚恤金。</w:t>
      </w:r>
    </w:p>
    <w:p w14:paraId="64508D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6.资源勘探工业信息等支出（类）支持中小企业发展和管理支出（款）其他支持中小企业发展和管理支出（项）:支出决算数为10.00万元，比上年决算增加10.00万元，增长100%，主要原因是：</w:t>
      </w:r>
      <w:r>
        <w:rPr>
          <w:rFonts w:hint="eastAsia" w:ascii="仿宋_GB2312" w:hAnsi="仿宋_GB2312" w:eastAsia="仿宋_GB2312" w:cs="仿宋_GB2312"/>
          <w:sz w:val="32"/>
          <w:szCs w:val="32"/>
          <w:lang w:val="zh-CN"/>
        </w:rPr>
        <w:t>本年单位增加中小企业欠款项目化债资金。</w:t>
      </w:r>
    </w:p>
    <w:p w14:paraId="2E35EF7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7.一般公共服务支出（类）宣传事务（款）其他宣传事务支出（项）:支出决算数为229.47万元，比上年决算减少146.75万元，下降39.01%，主要原因是：</w:t>
      </w:r>
      <w:r>
        <w:rPr>
          <w:rFonts w:hint="eastAsia" w:ascii="仿宋_GB2312" w:hAnsi="仿宋_GB2312" w:eastAsia="仿宋_GB2312" w:cs="仿宋_GB2312"/>
          <w:sz w:val="32"/>
          <w:szCs w:val="32"/>
          <w:lang w:val="zh-CN"/>
        </w:rPr>
        <w:t>本年单位党报党刊项目经费较上年减少。</w:t>
      </w:r>
    </w:p>
    <w:p w14:paraId="70B1775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8.文化旅游体育与传媒支出（类）其他文化旅游体育与传媒支出（款）其他文化旅游体育与传媒支出（项）:支出决算数为150.95万元，比上年决算增加150.95万元，增长100%，主要原因是：本年单位增加</w:t>
      </w:r>
      <w:r>
        <w:rPr>
          <w:rFonts w:hint="eastAsia" w:ascii="仿宋_GB2312" w:hAnsi="仿宋_GB2312" w:eastAsia="仿宋_GB2312" w:cs="仿宋_GB2312"/>
          <w:sz w:val="32"/>
          <w:szCs w:val="32"/>
          <w:lang w:val="zh-CN"/>
        </w:rPr>
        <w:t>中央补助地方公共文化服务体系建设补助资金、少数民族地区边疆地区文化安全补助资金、中央支持地方公共文化服务体系建设补助资金（新时代文明实践中心建设项目）。</w:t>
      </w:r>
    </w:p>
    <w:p w14:paraId="7922B7A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9.社会保障和就业支出（类）行政事业单位养老支出（款）行政单位离退休（项）:支出决算数为13.48万元，比上年决算增加13.48万元，增长100%，主要原因是：</w:t>
      </w:r>
      <w:bookmarkStart w:id="20" w:name="_Hlk178336625"/>
      <w:r>
        <w:rPr>
          <w:rFonts w:hint="eastAsia" w:ascii="仿宋_GB2312" w:hAnsi="仿宋_GB2312" w:eastAsia="仿宋_GB2312" w:cs="仿宋_GB2312"/>
          <w:sz w:val="32"/>
          <w:szCs w:val="32"/>
          <w:lang w:val="zh-CN"/>
        </w:rPr>
        <w:t>科目调整细化，</w:t>
      </w:r>
      <w:bookmarkEnd w:id="20"/>
      <w:r>
        <w:rPr>
          <w:rFonts w:hint="eastAsia" w:ascii="仿宋_GB2312" w:hAnsi="仿宋_GB2312" w:eastAsia="仿宋_GB2312" w:cs="仿宋_GB2312"/>
          <w:sz w:val="32"/>
          <w:szCs w:val="32"/>
          <w:lang w:val="zh-CN"/>
        </w:rPr>
        <w:t>新增退休人员取暖费、独生子女奖励金等。</w:t>
      </w:r>
    </w:p>
    <w:p w14:paraId="59C27A3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10.一般公共服务支出（类）宣传事务（款）行政运行（项）:支出决算数为379.40万元，比上年决算减少62.19万元，下降14.08%，主要原因是：</w:t>
      </w:r>
      <w:r>
        <w:rPr>
          <w:rFonts w:hint="eastAsia" w:ascii="仿宋_GB2312" w:eastAsia="仿宋_GB2312"/>
          <w:sz w:val="32"/>
          <w:szCs w:val="32"/>
        </w:rPr>
        <w:t>单位上年度补发人员基本工资、本年正常发放，所以本年人员基本工资实际发放金额较上年减少</w:t>
      </w:r>
      <w:r>
        <w:rPr>
          <w:rFonts w:hint="eastAsia" w:ascii="仿宋_GB2312" w:hAnsi="仿宋_GB2312" w:eastAsia="仿宋_GB2312" w:cs="仿宋_GB2312"/>
          <w:sz w:val="32"/>
          <w:szCs w:val="32"/>
          <w:lang w:val="zh-CN"/>
        </w:rPr>
        <w:t>。</w:t>
      </w:r>
    </w:p>
    <w:p w14:paraId="41D547D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11.社会保障和就业支出（类）行政事业单位养老支出（款）机关事业单位职业年金缴费支出（项）:支出决算数为4.47万元，比上年决算增加3.07万元，增长219.29%，主要原因是：</w:t>
      </w:r>
      <w:r>
        <w:rPr>
          <w:rFonts w:hint="eastAsia" w:ascii="仿宋_GB2312" w:hAnsi="仿宋_GB2312" w:eastAsia="仿宋_GB2312" w:cs="仿宋_GB2312"/>
          <w:sz w:val="32"/>
          <w:szCs w:val="32"/>
          <w:lang w:val="zh-CN"/>
        </w:rPr>
        <w:t>单位</w:t>
      </w:r>
      <w:r>
        <w:rPr>
          <w:rFonts w:hint="eastAsia" w:ascii="仿宋_GB2312" w:hAnsi="仿宋_GB2312" w:eastAsia="仿宋_GB2312" w:cs="仿宋_GB2312"/>
          <w:sz w:val="32"/>
          <w:szCs w:val="32"/>
        </w:rPr>
        <w:t>退休</w:t>
      </w:r>
      <w:r>
        <w:rPr>
          <w:rFonts w:hint="eastAsia" w:ascii="仿宋_GB2312" w:hAnsi="仿宋_GB2312" w:eastAsia="仿宋_GB2312" w:cs="仿宋_GB2312"/>
          <w:sz w:val="32"/>
          <w:szCs w:val="32"/>
          <w:lang w:val="zh-CN"/>
        </w:rPr>
        <w:t>人员增加，</w:t>
      </w:r>
      <w:r>
        <w:rPr>
          <w:rFonts w:hint="eastAsia" w:ascii="仿宋_GB2312" w:hAnsi="仿宋_GB2312" w:eastAsia="仿宋_GB2312" w:cs="仿宋_GB2312"/>
          <w:sz w:val="32"/>
          <w:szCs w:val="32"/>
        </w:rPr>
        <w:t>退休</w:t>
      </w:r>
      <w:r>
        <w:rPr>
          <w:rFonts w:hint="eastAsia" w:ascii="仿宋_GB2312" w:hAnsi="仿宋_GB2312" w:eastAsia="仿宋_GB2312" w:cs="仿宋_GB2312"/>
          <w:sz w:val="32"/>
          <w:szCs w:val="32"/>
          <w:lang w:val="zh-CN"/>
        </w:rPr>
        <w:t>人员</w:t>
      </w:r>
      <w:r>
        <w:rPr>
          <w:rFonts w:hint="eastAsia" w:ascii="仿宋_GB2312" w:hAnsi="仿宋_GB2312" w:eastAsia="仿宋_GB2312" w:cs="仿宋_GB2312"/>
          <w:sz w:val="32"/>
          <w:szCs w:val="32"/>
        </w:rPr>
        <w:t>职业年金缴费增加</w:t>
      </w:r>
      <w:r>
        <w:rPr>
          <w:rFonts w:hint="eastAsia" w:ascii="仿宋_GB2312" w:hAnsi="仿宋_GB2312" w:eastAsia="仿宋_GB2312" w:cs="仿宋_GB2312"/>
          <w:sz w:val="32"/>
          <w:szCs w:val="32"/>
          <w:lang w:val="zh-CN"/>
        </w:rPr>
        <w:t>。</w:t>
      </w:r>
    </w:p>
    <w:p w14:paraId="204BEDF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12.社会保障和就业支出（类）行政事业单位养老支出（款）机关事业单位基本养老保险缴费支出（项）:支出决算数为46.33万元，比上年决算增加8.22万元，增长21.57%，主要原因是：</w:t>
      </w:r>
      <w:r>
        <w:rPr>
          <w:rFonts w:hint="eastAsia" w:ascii="仿宋_GB2312" w:hAnsi="仿宋_GB2312" w:eastAsia="仿宋_GB2312" w:cs="仿宋_GB2312"/>
          <w:sz w:val="32"/>
          <w:szCs w:val="32"/>
          <w:lang w:val="zh-CN"/>
        </w:rPr>
        <w:t>单位人员增加，人员</w:t>
      </w:r>
      <w:r>
        <w:rPr>
          <w:rFonts w:hint="eastAsia" w:ascii="仿宋_GB2312" w:hAnsi="仿宋_GB2312" w:eastAsia="仿宋_GB2312" w:cs="仿宋_GB2312"/>
          <w:sz w:val="32"/>
          <w:szCs w:val="32"/>
        </w:rPr>
        <w:t>养老保险缴费增加</w:t>
      </w:r>
      <w:r>
        <w:rPr>
          <w:rFonts w:hint="eastAsia" w:ascii="仿宋_GB2312" w:hAnsi="仿宋_GB2312" w:eastAsia="仿宋_GB2312" w:cs="仿宋_GB2312"/>
          <w:sz w:val="32"/>
          <w:szCs w:val="32"/>
          <w:lang w:val="zh-CN"/>
        </w:rPr>
        <w:t>。</w:t>
      </w:r>
    </w:p>
    <w:p w14:paraId="1EFDB74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13.一般公共服务支出（类）宣传事务（款）事业运行（项）:支出决算数为0.00万元，比上年决算减少119.54万元，下降100%，主要原因是：</w:t>
      </w:r>
      <w:r>
        <w:rPr>
          <w:rFonts w:hint="eastAsia" w:ascii="仿宋_GB2312" w:eastAsia="仿宋_GB2312"/>
          <w:sz w:val="32"/>
          <w:szCs w:val="32"/>
          <w:lang w:val="zh-CN"/>
        </w:rPr>
        <w:t>单位科目调整，本年减少人员其他社会保障缴费</w:t>
      </w:r>
      <w:r>
        <w:rPr>
          <w:rFonts w:hint="eastAsia" w:ascii="仿宋_GB2312" w:hAnsi="仿宋_GB2312" w:eastAsia="仿宋_GB2312" w:cs="仿宋_GB2312"/>
          <w:sz w:val="32"/>
          <w:szCs w:val="32"/>
          <w:lang w:val="zh-CN"/>
        </w:rPr>
        <w:t>。</w:t>
      </w:r>
    </w:p>
    <w:p w14:paraId="3500CA9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14.其他支出（类）其他支出（款）其他支出（项）:支出决算数为0.00万元，比上年决算减少4.88万元，下降100%，主要原因是：</w:t>
      </w:r>
      <w:r>
        <w:rPr>
          <w:rFonts w:hint="eastAsia" w:ascii="仿宋_GB2312" w:eastAsia="仿宋_GB2312"/>
          <w:sz w:val="32"/>
          <w:szCs w:val="32"/>
          <w:lang w:val="zh-CN"/>
        </w:rPr>
        <w:t>单位科目调整，本年未使用本科目列支单位办公经费</w:t>
      </w:r>
      <w:r>
        <w:rPr>
          <w:rFonts w:hint="eastAsia" w:ascii="仿宋_GB2312" w:hAnsi="仿宋_GB2312" w:eastAsia="仿宋_GB2312" w:cs="仿宋_GB2312"/>
          <w:sz w:val="32"/>
          <w:szCs w:val="32"/>
          <w:lang w:val="zh-CN"/>
        </w:rPr>
        <w:t>。</w:t>
      </w:r>
    </w:p>
    <w:p w14:paraId="4936E3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15.卫生健康支出（类）行政事业单位医疗（款）事业单位医疗（项）:支出决算数为0.00万元，比上年决算减少18.77万元，下降100%，主要原因是：</w:t>
      </w:r>
      <w:r>
        <w:rPr>
          <w:rFonts w:hint="eastAsia" w:ascii="仿宋_GB2312" w:eastAsia="仿宋_GB2312"/>
          <w:sz w:val="32"/>
          <w:szCs w:val="32"/>
          <w:lang w:val="zh-CN"/>
        </w:rPr>
        <w:t>单位科目调整，本科目减少职工基本医疗保险缴费</w:t>
      </w:r>
      <w:r>
        <w:rPr>
          <w:rFonts w:hint="eastAsia" w:ascii="仿宋_GB2312" w:hAnsi="仿宋_GB2312" w:eastAsia="仿宋_GB2312" w:cs="仿宋_GB2312"/>
          <w:sz w:val="32"/>
          <w:szCs w:val="32"/>
          <w:lang w:val="zh-CN"/>
        </w:rPr>
        <w:t>。</w:t>
      </w:r>
    </w:p>
    <w:p w14:paraId="07ABF8C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8F22F5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527.12万元，其中：人员经费515.92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21706A58">
      <w:pPr>
        <w:ind w:firstLine="640" w:firstLineChars="200"/>
        <w:jc w:val="left"/>
        <w:rPr>
          <w:rFonts w:ascii="仿宋_GB2312" w:eastAsia="仿宋_GB2312"/>
          <w:sz w:val="32"/>
          <w:szCs w:val="32"/>
        </w:rPr>
      </w:pPr>
      <w:r>
        <w:rPr>
          <w:rFonts w:hint="eastAsia" w:ascii="仿宋_GB2312" w:eastAsia="仿宋_GB2312"/>
          <w:sz w:val="32"/>
          <w:szCs w:val="32"/>
        </w:rPr>
        <w:t>公用经费11.20万元，包括：办公费、邮电费、差旅费、劳务费、公务用车运行维护费。</w:t>
      </w:r>
    </w:p>
    <w:p w14:paraId="6EDB570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5DCD1C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主要原因是：本年无此项经费；公务用车购置及运行维护费支出3.00万元，占100.00%，比上年增加0.00万元，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6B6D9AC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484178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19540E25">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公务用车购置及运行维护费3.00万元，其中：公务用车购置费0.00万元，公务用车运行维护费3.00万元。公务用车运行维护费开支内容包括</w:t>
      </w:r>
      <w:bookmarkStart w:id="21" w:name="_Hlk176442988"/>
      <w:r>
        <w:rPr>
          <w:rFonts w:hint="eastAsia" w:ascii="仿宋_GB2312" w:eastAsia="仿宋_GB2312" w:cs="仿宋_GB2312"/>
          <w:kern w:val="0"/>
          <w:sz w:val="32"/>
          <w:szCs w:val="32"/>
        </w:rPr>
        <w:t>公务用车燃油费、车辆维修维护费、保险费、过路费等</w:t>
      </w:r>
      <w:bookmarkEnd w:id="21"/>
      <w:r>
        <w:rPr>
          <w:rFonts w:hint="eastAsia" w:ascii="仿宋_GB2312" w:eastAsia="仿宋_GB2312"/>
          <w:sz w:val="32"/>
          <w:szCs w:val="32"/>
          <w:lang w:val="zh-CN"/>
        </w:rPr>
        <w:t>。公务用车购置数0辆，公务用车保有量4辆。国有资产占用情况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2" w:name="_Hlk181961318"/>
      <w:r>
        <w:rPr>
          <w:rFonts w:hint="eastAsia" w:ascii="仿宋_GB2312" w:eastAsia="仿宋_GB2312"/>
          <w:sz w:val="32"/>
          <w:szCs w:val="32"/>
          <w:lang w:val="zh-CN"/>
        </w:rPr>
        <w:t>国有资产车辆与公务用车保有量无差异</w:t>
      </w:r>
      <w:bookmarkEnd w:id="22"/>
      <w:r>
        <w:rPr>
          <w:rFonts w:hint="eastAsia" w:ascii="仿宋_GB2312" w:eastAsia="仿宋_GB2312"/>
          <w:sz w:val="32"/>
          <w:szCs w:val="32"/>
          <w:lang w:val="zh-CN"/>
        </w:rPr>
        <w:t>。</w:t>
      </w:r>
    </w:p>
    <w:p w14:paraId="6D6EE5A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7FAB0D9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w:t>
      </w:r>
      <w:bookmarkStart w:id="23" w:name="_Hlk176443013"/>
      <w:r>
        <w:rPr>
          <w:rFonts w:hint="eastAsia" w:ascii="仿宋_GB2312" w:eastAsia="仿宋_GB2312"/>
          <w:sz w:val="32"/>
          <w:szCs w:val="32"/>
          <w:lang w:val="zh-CN"/>
        </w:rPr>
        <w:t>本年严格按年初预算执行“三公”经费，预决算对比无差异</w:t>
      </w:r>
      <w:bookmarkEnd w:id="23"/>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5BD7F914">
      <w:pPr>
        <w:ind w:firstLine="640" w:firstLineChars="200"/>
        <w:jc w:val="left"/>
        <w:outlineLvl w:val="1"/>
        <w:rPr>
          <w:rFonts w:hint="eastAsia" w:ascii="黑体" w:hAnsi="黑体" w:eastAsia="黑体" w:cs="宋体"/>
          <w:bCs/>
          <w:kern w:val="0"/>
          <w:sz w:val="32"/>
          <w:szCs w:val="32"/>
        </w:rPr>
      </w:pPr>
      <w:bookmarkStart w:id="24" w:name="_Toc7927"/>
      <w:bookmarkStart w:id="25" w:name="_Toc5810"/>
      <w:r>
        <w:rPr>
          <w:rFonts w:hint="eastAsia" w:ascii="黑体" w:hAnsi="黑体" w:eastAsia="黑体" w:cs="宋体"/>
          <w:bCs/>
          <w:kern w:val="0"/>
          <w:sz w:val="32"/>
          <w:szCs w:val="32"/>
        </w:rPr>
        <w:t>八、政府性基金预算财政拨款收入支出决算情况说明</w:t>
      </w:r>
      <w:bookmarkEnd w:id="24"/>
      <w:bookmarkEnd w:id="25"/>
    </w:p>
    <w:p w14:paraId="1F7702D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03F4FDC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07B1F84">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671F61E">
      <w:pPr>
        <w:ind w:firstLine="640" w:firstLineChars="200"/>
        <w:jc w:val="left"/>
        <w:outlineLvl w:val="1"/>
        <w:rPr>
          <w:rFonts w:hint="eastAsia" w:ascii="黑体" w:hAnsi="黑体" w:eastAsia="黑体" w:cs="宋体"/>
          <w:bCs/>
          <w:kern w:val="0"/>
          <w:sz w:val="32"/>
          <w:szCs w:val="32"/>
        </w:rPr>
      </w:pPr>
      <w:bookmarkStart w:id="26" w:name="_Toc7314"/>
      <w:bookmarkStart w:id="27" w:name="_Toc1235"/>
      <w:r>
        <w:rPr>
          <w:rFonts w:hint="eastAsia" w:ascii="黑体" w:hAnsi="黑体" w:eastAsia="黑体" w:cs="宋体"/>
          <w:bCs/>
          <w:kern w:val="0"/>
          <w:sz w:val="32"/>
          <w:szCs w:val="32"/>
        </w:rPr>
        <w:t>十、其他重要事项的情况说明</w:t>
      </w:r>
      <w:bookmarkEnd w:id="26"/>
      <w:bookmarkEnd w:id="27"/>
    </w:p>
    <w:p w14:paraId="75522D05">
      <w:pPr>
        <w:ind w:firstLine="640" w:firstLineChars="200"/>
        <w:jc w:val="left"/>
        <w:outlineLvl w:val="2"/>
        <w:rPr>
          <w:rFonts w:hint="eastAsia" w:ascii="黑体" w:hAnsi="黑体" w:eastAsia="黑体"/>
          <w:sz w:val="32"/>
          <w:szCs w:val="32"/>
        </w:rPr>
      </w:pPr>
      <w:bookmarkStart w:id="28" w:name="_Toc13105"/>
      <w:bookmarkStart w:id="29" w:name="_Toc14519"/>
      <w:r>
        <w:rPr>
          <w:rFonts w:hint="eastAsia" w:ascii="黑体" w:hAnsi="黑体" w:eastAsia="黑体"/>
          <w:sz w:val="32"/>
          <w:szCs w:val="32"/>
        </w:rPr>
        <w:t>（一）机关运行经费支出情况</w:t>
      </w:r>
      <w:bookmarkEnd w:id="28"/>
      <w:bookmarkEnd w:id="29"/>
    </w:p>
    <w:p w14:paraId="7CAD392A">
      <w:pPr>
        <w:ind w:firstLine="640" w:firstLineChars="200"/>
        <w:rPr>
          <w:rFonts w:hint="eastAsia" w:ascii="仿宋_GB2312" w:hAnsi="仿宋_GB2312" w:eastAsia="仿宋_GB2312" w:cs="仿宋_GB2312"/>
          <w:sz w:val="32"/>
          <w:szCs w:val="32"/>
          <w:lang w:val="zh-CN"/>
        </w:rPr>
      </w:pPr>
      <w:bookmarkStart w:id="30" w:name="_Toc26704"/>
      <w:bookmarkStart w:id="31"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中国共产党奇台县委员会宣传部（行政单位和参照公务员法管理事业单位）机关运行经费支出11.20万元，</w:t>
      </w:r>
      <w:r>
        <w:rPr>
          <w:rFonts w:hint="eastAsia" w:ascii="仿宋_GB2312" w:hAnsi="仿宋_GB2312" w:eastAsia="仿宋_GB2312" w:cs="仿宋_GB2312"/>
          <w:sz w:val="32"/>
          <w:szCs w:val="32"/>
          <w:lang w:val="zh-CN"/>
        </w:rPr>
        <w:t>比上年减少103.83万元，下降90.26%，主要原因是：本年单位办公经费、</w:t>
      </w:r>
      <w:r>
        <w:rPr>
          <w:rFonts w:hint="eastAsia" w:ascii="仿宋_GB2312" w:eastAsia="仿宋_GB2312"/>
          <w:sz w:val="32"/>
          <w:szCs w:val="32"/>
        </w:rPr>
        <w:t>差旅费、劳务费等较上年减少</w:t>
      </w:r>
      <w:r>
        <w:rPr>
          <w:rFonts w:hint="eastAsia" w:ascii="仿宋_GB2312" w:hAnsi="仿宋_GB2312" w:eastAsia="仿宋_GB2312" w:cs="仿宋_GB2312"/>
          <w:sz w:val="32"/>
          <w:szCs w:val="32"/>
          <w:lang w:val="zh-CN"/>
        </w:rPr>
        <w:t>。</w:t>
      </w:r>
    </w:p>
    <w:p w14:paraId="21A837F6">
      <w:pPr>
        <w:ind w:firstLine="640" w:firstLineChars="200"/>
        <w:jc w:val="left"/>
        <w:rPr>
          <w:rFonts w:eastAsia="黑体"/>
          <w:sz w:val="32"/>
          <w:szCs w:val="30"/>
          <w:lang w:val="zh-CN"/>
        </w:rPr>
      </w:pPr>
      <w:r>
        <w:rPr>
          <w:rFonts w:hint="eastAsia" w:eastAsia="黑体"/>
          <w:sz w:val="32"/>
          <w:szCs w:val="30"/>
          <w:lang w:val="zh-CN"/>
        </w:rPr>
        <w:t>（二）政府采购情况</w:t>
      </w:r>
      <w:bookmarkEnd w:id="30"/>
      <w:bookmarkEnd w:id="31"/>
    </w:p>
    <w:p w14:paraId="4D1395C6">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2023年度政府采购支出总额56.97万元，其中：政府采购货物支出19.39万元、政府采购工程支出0.00万元、政府采购服务支出37.58万元。</w:t>
      </w:r>
    </w:p>
    <w:p w14:paraId="533C34C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授予中小企业合同金额56.07万元，占政府采购支出总额的98.42%，其中：授予小微企业合同金额41.94万元，占政府采购支出总额的73.62%</w:t>
      </w:r>
      <w:r>
        <w:rPr>
          <w:rFonts w:hint="eastAsia" w:ascii="仿宋_GB2312" w:hAnsi="仿宋_GB2312" w:eastAsia="仿宋_GB2312" w:cs="仿宋_GB2312"/>
          <w:sz w:val="32"/>
          <w:szCs w:val="32"/>
        </w:rPr>
        <w:t>。</w:t>
      </w:r>
    </w:p>
    <w:p w14:paraId="1AFFBDA3">
      <w:pPr>
        <w:ind w:firstLine="640" w:firstLineChars="200"/>
        <w:jc w:val="left"/>
        <w:rPr>
          <w:rFonts w:eastAsia="黑体"/>
          <w:sz w:val="32"/>
          <w:szCs w:val="30"/>
          <w:lang w:val="zh-CN"/>
        </w:rPr>
      </w:pPr>
      <w:bookmarkStart w:id="32" w:name="_Toc8391"/>
      <w:bookmarkStart w:id="33" w:name="_Toc4591"/>
      <w:r>
        <w:rPr>
          <w:rFonts w:hint="eastAsia" w:eastAsia="黑体"/>
          <w:sz w:val="32"/>
          <w:szCs w:val="30"/>
          <w:lang w:val="zh-CN"/>
        </w:rPr>
        <w:t>（三）国有资产占用情况说明</w:t>
      </w:r>
      <w:bookmarkEnd w:id="32"/>
      <w:bookmarkEnd w:id="33"/>
    </w:p>
    <w:p w14:paraId="0BE3ABF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92.85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屋0.00平方米，价值0.00万元。车辆4辆，价值48.24万元，其中：副部（省）级及以上领导用车0辆、主要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0CAEFFC">
      <w:pPr>
        <w:ind w:firstLine="640" w:firstLineChars="200"/>
        <w:jc w:val="left"/>
        <w:outlineLvl w:val="1"/>
        <w:rPr>
          <w:rFonts w:hint="eastAsia" w:ascii="黑体" w:hAnsi="黑体" w:eastAsia="黑体" w:cs="宋体"/>
          <w:bCs/>
          <w:kern w:val="0"/>
          <w:sz w:val="32"/>
          <w:szCs w:val="32"/>
        </w:rPr>
      </w:pPr>
      <w:bookmarkStart w:id="34" w:name="_Toc435"/>
      <w:bookmarkStart w:id="35" w:name="_Toc11283"/>
      <w:r>
        <w:rPr>
          <w:rFonts w:hint="eastAsia" w:ascii="黑体" w:hAnsi="黑体" w:eastAsia="黑体" w:cs="宋体"/>
          <w:bCs/>
          <w:kern w:val="0"/>
          <w:sz w:val="32"/>
          <w:szCs w:val="32"/>
        </w:rPr>
        <w:t>十一、预算绩效的情况说明</w:t>
      </w:r>
      <w:bookmarkEnd w:id="34"/>
      <w:bookmarkEnd w:id="35"/>
    </w:p>
    <w:p w14:paraId="3BCE3755">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917.57</w:t>
      </w:r>
      <w:r>
        <w:rPr>
          <w:rFonts w:hint="eastAsia" w:ascii="仿宋_GB2312" w:eastAsia="仿宋_GB2312"/>
          <w:sz w:val="32"/>
          <w:szCs w:val="32"/>
        </w:rPr>
        <w:t>万元，实际执行总额</w:t>
      </w:r>
      <w:r>
        <w:rPr>
          <w:rFonts w:ascii="仿宋_GB2312" w:eastAsia="仿宋_GB2312"/>
          <w:sz w:val="32"/>
          <w:szCs w:val="32"/>
        </w:rPr>
        <w:t>917.57</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预算绩效评价项目9个，全年预算数</w:t>
      </w:r>
      <w:r>
        <w:rPr>
          <w:rFonts w:ascii="仿宋_GB2312" w:eastAsia="仿宋_GB2312"/>
          <w:sz w:val="32"/>
          <w:szCs w:val="32"/>
        </w:rPr>
        <w:t>658.76</w:t>
      </w:r>
      <w:r>
        <w:rPr>
          <w:rFonts w:hint="eastAsia" w:ascii="仿宋_GB2312" w:eastAsia="仿宋_GB2312"/>
          <w:sz w:val="32"/>
          <w:szCs w:val="32"/>
        </w:rPr>
        <w:t>万元，全年执行数</w:t>
      </w:r>
      <w:r>
        <w:rPr>
          <w:rFonts w:ascii="仿宋_GB2312" w:eastAsia="仿宋_GB2312"/>
          <w:sz w:val="32"/>
          <w:szCs w:val="32"/>
        </w:rPr>
        <w:t>605.28</w:t>
      </w:r>
      <w:r>
        <w:rPr>
          <w:rFonts w:hint="eastAsia" w:ascii="仿宋_GB2312" w:eastAsia="仿宋_GB2312"/>
          <w:sz w:val="32"/>
          <w:szCs w:val="32"/>
        </w:rPr>
        <w:t>万元。预算绩效管理取得的成效：一是资金使用合规性。本年度支出的所有资金均由县财政局国库支付，支出符合国家财经法规和财务管理制度规定以及有关专项资金管理办法的规定；资金拨付有完整的审批程序和手续；项目支出按规定经过评估论证；支出符合部门预算批复的用途；资金使用无截留、挤占、挪用、虚列支出等情况；二是社会公众或服务对象满意度。本年度绩效自评，我们向社会群众、服务乡镇、村社区、服务乡镇、村社区干部、本部门内部职工发放问卷调查100份（社会群众30份、乡镇、村社区30份，乡镇、村社区干部30份，部门职工10份），从收回的问卷调查了解，社会公众对本部门的工作现状评价、深入基层调查研究、掌握真实、准确情况，促进社会经济发展，依法办事、依法行政，杜绝不作为和乱作为，改革和完善机关办事制度，缩短办事时间，提高工作效率，厉行节约、制止奢侈浪费行为、基层组织建设等各方面均给予了满意的评价，经过社会调查及日常工作反馈，本年度单位工作得到了社会公众认可和好评。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w:t>
      </w:r>
      <w:r>
        <w:rPr>
          <w:rFonts w:hint="eastAsia" w:ascii="仿宋_GB2312" w:eastAsia="仿宋_GB2312"/>
          <w:kern w:val="0"/>
          <w:sz w:val="32"/>
        </w:rPr>
        <w:t>一是细化预算编制工作，认真做好预算的编制。进一步加强单位内部机构各股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加强财务管理，严格财务审核。加强单位财务管理，健全单位财务管理制度体系，规范单位财务行为。在费用报账支付时，按照预算规定的费用项目和用途进行资金使用审核、列报支付、财务核算，杜绝超支现象的发生；二是完善资产管理，抓好“三公”经费控制。严格编制政府采购年初预算和计划，规范各类资产的购置审批制度、资产出租出借和收入管理制度、资产采购制度、使用管理制度、资产处置和报废审批制度、资产管理岗位职责制度等，加强单位内部的资产管理工作。严格控制“三公”经费的规模和比例，把关“三公”经费支出的审核、审批，杜绝挪用和挤占其他预算资金行为；进一步细化“三公”经费的管理，合理压缩“三公”经费支出。对相关人员加强培训，特别是针对《预算法》《行政事业单位会计制度》等学习培训，规范部门预算收支核算，切实提高部门预算收支管理水平</w:t>
      </w:r>
      <w:r>
        <w:rPr>
          <w:rFonts w:hint="eastAsia" w:ascii="仿宋_GB2312" w:eastAsia="仿宋_GB2312"/>
          <w:sz w:val="32"/>
          <w:szCs w:val="32"/>
        </w:rPr>
        <w:t>。具体项目自评情况附绩效自评表及自评报告。</w:t>
      </w:r>
    </w:p>
    <w:p w14:paraId="74719461">
      <w:pPr>
        <w:jc w:val="center"/>
        <w:rPr>
          <w:rFonts w:hint="eastAsia" w:ascii="宋体" w:hAnsi="宋体" w:cs="宋体"/>
          <w:b/>
          <w:bCs/>
          <w:kern w:val="0"/>
          <w:sz w:val="28"/>
          <w:szCs w:val="28"/>
        </w:rPr>
      </w:pPr>
      <w:bookmarkStart w:id="36" w:name="_Hlk174962300"/>
      <w:r>
        <w:rPr>
          <w:rFonts w:hint="eastAsia" w:ascii="宋体" w:hAnsi="宋体" w:cs="宋体"/>
          <w:b/>
          <w:bCs/>
          <w:kern w:val="0"/>
          <w:sz w:val="28"/>
          <w:szCs w:val="28"/>
        </w:rPr>
        <w:t>部门（单位）整体支出绩效目标自评表</w:t>
      </w:r>
    </w:p>
    <w:p w14:paraId="26AB98C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37F99E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EEBF2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666D77D">
            <w:pPr>
              <w:jc w:val="center"/>
            </w:pPr>
            <w:r>
              <w:rPr>
                <w:rFonts w:ascii="宋体" w:hAnsi="宋体"/>
                <w:sz w:val="18"/>
              </w:rPr>
              <w:t>中国共产党奇台县委员会宣传部</w:t>
            </w:r>
          </w:p>
        </w:tc>
        <w:tc>
          <w:tcPr>
            <w:tcW w:w="284" w:type="dxa"/>
            <w:tcBorders>
              <w:top w:val="nil"/>
              <w:left w:val="nil"/>
              <w:bottom w:val="nil"/>
              <w:right w:val="nil"/>
            </w:tcBorders>
            <w:shd w:val="clear" w:color="auto" w:fill="auto"/>
            <w:noWrap/>
            <w:vAlign w:val="center"/>
          </w:tcPr>
          <w:p w14:paraId="586F8A57">
            <w:pPr>
              <w:widowControl/>
              <w:jc w:val="left"/>
              <w:rPr>
                <w:rFonts w:hint="eastAsia" w:ascii="宋体" w:hAnsi="宋体" w:cs="宋体"/>
                <w:b/>
                <w:bCs/>
                <w:kern w:val="0"/>
                <w:sz w:val="18"/>
                <w:szCs w:val="18"/>
              </w:rPr>
            </w:pPr>
          </w:p>
        </w:tc>
      </w:tr>
      <w:tr w14:paraId="4EA1B744">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A06B09">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8957C97">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CB54C0B">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0C93CE81">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64775E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ED586A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4A99FA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7CA1E0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E09BB61">
            <w:pPr>
              <w:widowControl/>
              <w:jc w:val="center"/>
              <w:rPr>
                <w:rFonts w:hint="eastAsia" w:ascii="宋体" w:hAnsi="宋体" w:cs="宋体"/>
                <w:b/>
                <w:bCs/>
                <w:kern w:val="0"/>
                <w:sz w:val="18"/>
                <w:szCs w:val="18"/>
              </w:rPr>
            </w:pPr>
          </w:p>
        </w:tc>
      </w:tr>
      <w:tr w14:paraId="2D7FE20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189E3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8994F38">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5524D48A">
            <w:pPr>
              <w:jc w:val="center"/>
            </w:pPr>
            <w:r>
              <w:rPr>
                <w:rFonts w:ascii="宋体" w:hAnsi="宋体"/>
                <w:sz w:val="18"/>
              </w:rPr>
              <w:t>50.00</w:t>
            </w:r>
          </w:p>
        </w:tc>
        <w:tc>
          <w:tcPr>
            <w:tcW w:w="1276" w:type="dxa"/>
            <w:tcBorders>
              <w:top w:val="nil"/>
              <w:left w:val="nil"/>
              <w:bottom w:val="single" w:color="auto" w:sz="4" w:space="0"/>
              <w:right w:val="single" w:color="auto" w:sz="4" w:space="0"/>
            </w:tcBorders>
            <w:shd w:val="clear" w:color="auto" w:fill="auto"/>
            <w:vAlign w:val="center"/>
          </w:tcPr>
          <w:p w14:paraId="4E8DDB0D">
            <w:pPr>
              <w:jc w:val="center"/>
            </w:pPr>
            <w:r>
              <w:rPr>
                <w:rFonts w:ascii="宋体" w:hAnsi="宋体"/>
                <w:sz w:val="18"/>
              </w:rPr>
              <w:t>50.00</w:t>
            </w:r>
          </w:p>
        </w:tc>
        <w:tc>
          <w:tcPr>
            <w:tcW w:w="1701" w:type="dxa"/>
            <w:tcBorders>
              <w:top w:val="nil"/>
              <w:left w:val="nil"/>
              <w:bottom w:val="single" w:color="auto" w:sz="4" w:space="0"/>
              <w:right w:val="single" w:color="auto" w:sz="4" w:space="0"/>
            </w:tcBorders>
            <w:shd w:val="clear" w:color="auto" w:fill="auto"/>
            <w:vAlign w:val="center"/>
          </w:tcPr>
          <w:p w14:paraId="1E1445CA">
            <w:pPr>
              <w:jc w:val="center"/>
            </w:pPr>
            <w:r>
              <w:rPr>
                <w:rFonts w:ascii="宋体" w:hAnsi="宋体"/>
                <w:sz w:val="18"/>
              </w:rPr>
              <w:t>50.00</w:t>
            </w:r>
          </w:p>
        </w:tc>
        <w:tc>
          <w:tcPr>
            <w:tcW w:w="1134" w:type="dxa"/>
            <w:tcBorders>
              <w:top w:val="nil"/>
              <w:left w:val="nil"/>
              <w:bottom w:val="single" w:color="auto" w:sz="4" w:space="0"/>
              <w:right w:val="single" w:color="auto" w:sz="4" w:space="0"/>
            </w:tcBorders>
            <w:shd w:val="clear" w:color="auto" w:fill="auto"/>
            <w:vAlign w:val="center"/>
          </w:tcPr>
          <w:p w14:paraId="361D7E5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5190D76F">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2C0E634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E97E0BB">
            <w:pPr>
              <w:widowControl/>
              <w:jc w:val="center"/>
              <w:rPr>
                <w:rFonts w:hint="eastAsia" w:ascii="宋体" w:hAnsi="宋体" w:cs="宋体"/>
                <w:b/>
                <w:bCs/>
                <w:kern w:val="0"/>
                <w:sz w:val="18"/>
                <w:szCs w:val="18"/>
              </w:rPr>
            </w:pPr>
          </w:p>
        </w:tc>
      </w:tr>
      <w:tr w14:paraId="1329721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C57DD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26EBA8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6CDB055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280560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287C70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27FB2E1">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44B981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BE1FC32">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7C411DD4">
            <w:pPr>
              <w:widowControl/>
              <w:jc w:val="center"/>
              <w:rPr>
                <w:rFonts w:hint="eastAsia" w:ascii="宋体" w:hAnsi="宋体" w:cs="宋体"/>
                <w:kern w:val="0"/>
                <w:sz w:val="18"/>
                <w:szCs w:val="18"/>
              </w:rPr>
            </w:pPr>
          </w:p>
        </w:tc>
      </w:tr>
      <w:tr w14:paraId="09E80AF6">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4036F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CF3C0A0">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13D6DE10">
            <w:pPr>
              <w:jc w:val="center"/>
            </w:pPr>
            <w:r>
              <w:rPr>
                <w:rFonts w:ascii="宋体" w:hAnsi="宋体"/>
                <w:sz w:val="18"/>
              </w:rPr>
              <w:t>490.87</w:t>
            </w:r>
          </w:p>
        </w:tc>
        <w:tc>
          <w:tcPr>
            <w:tcW w:w="1276" w:type="dxa"/>
            <w:tcBorders>
              <w:top w:val="nil"/>
              <w:left w:val="nil"/>
              <w:bottom w:val="single" w:color="auto" w:sz="4" w:space="0"/>
              <w:right w:val="single" w:color="auto" w:sz="4" w:space="0"/>
            </w:tcBorders>
            <w:shd w:val="clear" w:color="auto" w:fill="auto"/>
            <w:vAlign w:val="center"/>
          </w:tcPr>
          <w:p w14:paraId="7740A731">
            <w:pPr>
              <w:jc w:val="center"/>
            </w:pPr>
            <w:r>
              <w:rPr>
                <w:rFonts w:ascii="宋体" w:hAnsi="宋体"/>
                <w:sz w:val="18"/>
              </w:rPr>
              <w:t>850.81</w:t>
            </w:r>
          </w:p>
        </w:tc>
        <w:tc>
          <w:tcPr>
            <w:tcW w:w="1701" w:type="dxa"/>
            <w:tcBorders>
              <w:top w:val="nil"/>
              <w:left w:val="nil"/>
              <w:bottom w:val="single" w:color="auto" w:sz="4" w:space="0"/>
              <w:right w:val="single" w:color="auto" w:sz="4" w:space="0"/>
            </w:tcBorders>
            <w:shd w:val="clear" w:color="auto" w:fill="auto"/>
            <w:vAlign w:val="center"/>
          </w:tcPr>
          <w:p w14:paraId="09999D9E">
            <w:pPr>
              <w:jc w:val="center"/>
            </w:pPr>
            <w:r>
              <w:rPr>
                <w:rFonts w:ascii="宋体" w:hAnsi="宋体"/>
                <w:sz w:val="18"/>
              </w:rPr>
              <w:t>850.81</w:t>
            </w:r>
          </w:p>
        </w:tc>
        <w:tc>
          <w:tcPr>
            <w:tcW w:w="1134" w:type="dxa"/>
            <w:tcBorders>
              <w:top w:val="nil"/>
              <w:left w:val="nil"/>
              <w:bottom w:val="single" w:color="auto" w:sz="4" w:space="0"/>
              <w:right w:val="single" w:color="auto" w:sz="4" w:space="0"/>
            </w:tcBorders>
            <w:shd w:val="clear" w:color="auto" w:fill="auto"/>
            <w:vAlign w:val="center"/>
          </w:tcPr>
          <w:p w14:paraId="59928D8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9328C9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80C04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0940800">
            <w:pPr>
              <w:widowControl/>
              <w:jc w:val="center"/>
              <w:rPr>
                <w:rFonts w:hint="eastAsia" w:ascii="宋体" w:hAnsi="宋体" w:cs="宋体"/>
                <w:kern w:val="0"/>
                <w:sz w:val="18"/>
                <w:szCs w:val="18"/>
              </w:rPr>
            </w:pPr>
          </w:p>
        </w:tc>
      </w:tr>
      <w:tr w14:paraId="13C2C3A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58340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202E18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C0A0D1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32A55A7">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3FD030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7ACAE0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B6BE65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2CDBC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5E368C8">
            <w:pPr>
              <w:widowControl/>
              <w:jc w:val="center"/>
              <w:rPr>
                <w:rFonts w:hint="eastAsia" w:ascii="宋体" w:hAnsi="宋体" w:cs="宋体"/>
                <w:kern w:val="0"/>
                <w:sz w:val="18"/>
                <w:szCs w:val="18"/>
              </w:rPr>
            </w:pPr>
          </w:p>
        </w:tc>
      </w:tr>
      <w:tr w14:paraId="1F06082B">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28875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AA5952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3C6B485">
            <w:pPr>
              <w:jc w:val="center"/>
            </w:pPr>
            <w:r>
              <w:rPr>
                <w:rFonts w:ascii="宋体" w:hAnsi="宋体"/>
                <w:sz w:val="18"/>
              </w:rPr>
              <w:t>16.76</w:t>
            </w:r>
          </w:p>
        </w:tc>
        <w:tc>
          <w:tcPr>
            <w:tcW w:w="1276" w:type="dxa"/>
            <w:tcBorders>
              <w:top w:val="nil"/>
              <w:left w:val="nil"/>
              <w:bottom w:val="single" w:color="auto" w:sz="4" w:space="0"/>
              <w:right w:val="single" w:color="auto" w:sz="4" w:space="0"/>
            </w:tcBorders>
            <w:shd w:val="clear" w:color="auto" w:fill="auto"/>
            <w:vAlign w:val="center"/>
          </w:tcPr>
          <w:p w14:paraId="6327DEF0">
            <w:pPr>
              <w:jc w:val="center"/>
            </w:pPr>
            <w:r>
              <w:rPr>
                <w:rFonts w:ascii="宋体" w:hAnsi="宋体"/>
                <w:sz w:val="18"/>
              </w:rPr>
              <w:t>16.76</w:t>
            </w:r>
          </w:p>
        </w:tc>
        <w:tc>
          <w:tcPr>
            <w:tcW w:w="1701" w:type="dxa"/>
            <w:tcBorders>
              <w:top w:val="nil"/>
              <w:left w:val="nil"/>
              <w:bottom w:val="single" w:color="auto" w:sz="4" w:space="0"/>
              <w:right w:val="single" w:color="auto" w:sz="4" w:space="0"/>
            </w:tcBorders>
            <w:shd w:val="clear" w:color="auto" w:fill="auto"/>
            <w:vAlign w:val="center"/>
          </w:tcPr>
          <w:p w14:paraId="2079D8A3">
            <w:pPr>
              <w:jc w:val="center"/>
            </w:pPr>
            <w:r>
              <w:rPr>
                <w:rFonts w:ascii="宋体" w:hAnsi="宋体"/>
                <w:sz w:val="18"/>
              </w:rPr>
              <w:t>16.76</w:t>
            </w:r>
          </w:p>
        </w:tc>
        <w:tc>
          <w:tcPr>
            <w:tcW w:w="1134" w:type="dxa"/>
            <w:tcBorders>
              <w:top w:val="nil"/>
              <w:left w:val="nil"/>
              <w:bottom w:val="single" w:color="auto" w:sz="4" w:space="0"/>
              <w:right w:val="single" w:color="auto" w:sz="4" w:space="0"/>
            </w:tcBorders>
            <w:shd w:val="clear" w:color="auto" w:fill="auto"/>
            <w:vAlign w:val="center"/>
          </w:tcPr>
          <w:p w14:paraId="30598E7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89508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2BC2E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0022B53">
            <w:pPr>
              <w:widowControl/>
              <w:jc w:val="center"/>
              <w:rPr>
                <w:rFonts w:hint="eastAsia" w:ascii="宋体" w:hAnsi="宋体" w:cs="宋体"/>
                <w:kern w:val="0"/>
                <w:sz w:val="18"/>
                <w:szCs w:val="18"/>
              </w:rPr>
            </w:pPr>
          </w:p>
        </w:tc>
      </w:tr>
      <w:tr w14:paraId="7BF867DB">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9525C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AD0DA9B">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7C2494DD">
            <w:pPr>
              <w:jc w:val="center"/>
            </w:pPr>
            <w:r>
              <w:rPr>
                <w:rFonts w:ascii="宋体" w:hAnsi="宋体"/>
                <w:sz w:val="18"/>
              </w:rPr>
              <w:t>557.63</w:t>
            </w:r>
          </w:p>
        </w:tc>
        <w:tc>
          <w:tcPr>
            <w:tcW w:w="1276" w:type="dxa"/>
            <w:tcBorders>
              <w:top w:val="nil"/>
              <w:left w:val="nil"/>
              <w:bottom w:val="single" w:color="auto" w:sz="4" w:space="0"/>
              <w:right w:val="single" w:color="auto" w:sz="4" w:space="0"/>
            </w:tcBorders>
            <w:shd w:val="clear" w:color="auto" w:fill="auto"/>
            <w:vAlign w:val="center"/>
          </w:tcPr>
          <w:p w14:paraId="5A43E8CB">
            <w:pPr>
              <w:jc w:val="center"/>
            </w:pPr>
            <w:r>
              <w:rPr>
                <w:rFonts w:ascii="宋体" w:hAnsi="宋体"/>
                <w:sz w:val="18"/>
              </w:rPr>
              <w:t>917.57</w:t>
            </w:r>
          </w:p>
        </w:tc>
        <w:tc>
          <w:tcPr>
            <w:tcW w:w="1701" w:type="dxa"/>
            <w:tcBorders>
              <w:top w:val="nil"/>
              <w:left w:val="nil"/>
              <w:bottom w:val="single" w:color="auto" w:sz="4" w:space="0"/>
              <w:right w:val="single" w:color="auto" w:sz="4" w:space="0"/>
            </w:tcBorders>
            <w:shd w:val="clear" w:color="auto" w:fill="auto"/>
            <w:vAlign w:val="center"/>
          </w:tcPr>
          <w:p w14:paraId="01C3B20F">
            <w:pPr>
              <w:jc w:val="center"/>
            </w:pPr>
            <w:r>
              <w:rPr>
                <w:rFonts w:ascii="宋体" w:hAnsi="宋体"/>
                <w:sz w:val="18"/>
              </w:rPr>
              <w:t>917.57</w:t>
            </w:r>
          </w:p>
        </w:tc>
        <w:tc>
          <w:tcPr>
            <w:tcW w:w="1134" w:type="dxa"/>
            <w:tcBorders>
              <w:top w:val="nil"/>
              <w:left w:val="nil"/>
              <w:bottom w:val="single" w:color="auto" w:sz="4" w:space="0"/>
              <w:right w:val="single" w:color="auto" w:sz="4" w:space="0"/>
            </w:tcBorders>
            <w:shd w:val="clear" w:color="auto" w:fill="auto"/>
            <w:vAlign w:val="center"/>
          </w:tcPr>
          <w:p w14:paraId="4DFE1F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A7D039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12D3E9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2D464582">
            <w:pPr>
              <w:widowControl/>
              <w:jc w:val="center"/>
              <w:rPr>
                <w:rFonts w:hint="eastAsia" w:ascii="宋体" w:hAnsi="宋体" w:cs="宋体"/>
                <w:kern w:val="0"/>
                <w:sz w:val="18"/>
                <w:szCs w:val="18"/>
              </w:rPr>
            </w:pPr>
          </w:p>
        </w:tc>
      </w:tr>
      <w:tr w14:paraId="5E6A5C3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1E187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07AE208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2C9B00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3EED1574">
            <w:pPr>
              <w:widowControl/>
              <w:jc w:val="left"/>
              <w:rPr>
                <w:rFonts w:hint="eastAsia" w:ascii="宋体" w:hAnsi="宋体" w:cs="宋体"/>
                <w:b/>
                <w:bCs/>
                <w:kern w:val="0"/>
                <w:sz w:val="18"/>
                <w:szCs w:val="18"/>
              </w:rPr>
            </w:pPr>
          </w:p>
        </w:tc>
      </w:tr>
      <w:tr w14:paraId="0844ED3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EC03A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42532230">
            <w:pPr>
              <w:jc w:val="left"/>
            </w:pPr>
            <w:r>
              <w:rPr>
                <w:rFonts w:ascii="宋体" w:hAnsi="宋体"/>
                <w:sz w:val="18"/>
              </w:rPr>
              <w:t>宣传中国共产党路线、方针、政策；负责制定我县宣传文化事业发展的工作方针，指导宣传文化系统精神、文化产品创作，对奇台新闻、出版、电视和电影等媒体宣传工作进行监督指导，开展党委（党组）理论学习中心组学习，开展新时代文明实践“一月一主题”志愿服务活动，开展主题宣传报道（围绕贯彻落实习近平新时代中国特色社会主义思想、学习宣传贯彻落实党的二十大精神等），举办以七个中华传统节日为重点举办时代特色的节日文化活动数量，培育品牌阅读团队，完成文艺精品创作，保障本单位人员工资、社保及时发放，保障基本运转。</w:t>
            </w:r>
          </w:p>
        </w:tc>
        <w:tc>
          <w:tcPr>
            <w:tcW w:w="4547" w:type="dxa"/>
            <w:gridSpan w:val="4"/>
            <w:tcBorders>
              <w:top w:val="single" w:color="auto" w:sz="4" w:space="0"/>
              <w:left w:val="nil"/>
              <w:bottom w:val="single" w:color="auto" w:sz="4" w:space="0"/>
              <w:right w:val="single" w:color="auto" w:sz="4" w:space="0"/>
            </w:tcBorders>
            <w:shd w:val="clear" w:color="auto" w:fill="auto"/>
          </w:tcPr>
          <w:p w14:paraId="2330530C">
            <w:pPr>
              <w:jc w:val="left"/>
            </w:pPr>
            <w:r>
              <w:rPr>
                <w:rFonts w:ascii="宋体" w:hAnsi="宋体"/>
                <w:sz w:val="18"/>
              </w:rPr>
              <w:t>宣传中国共产党路线、方针、政策；负责制定我县宣传文化事业发展的工作方针，指导宣传文化系统精神、文化产品创作，对奇台新闻、出版、电视和电影等媒体宣传工作进行监督指导，开展党委（党组）理论学习中心组学习，开展新时代文明实践“一月一主题”志愿服务活动，开展主题宣传报道（围绕贯彻落实习近平新时代中国特色社会主义思想、学习宣传贯彻落实党的二十大精神等），举办以七个中华传统节日为重点举办时代特色的节日文化活动数量，培育品牌阅读团队，完成文艺精品创作，保障本单位人员工资、社保及时发放，保障基本运转。</w:t>
            </w:r>
          </w:p>
        </w:tc>
        <w:tc>
          <w:tcPr>
            <w:tcW w:w="284" w:type="dxa"/>
            <w:tcBorders>
              <w:top w:val="nil"/>
              <w:left w:val="nil"/>
              <w:bottom w:val="nil"/>
              <w:right w:val="nil"/>
            </w:tcBorders>
            <w:shd w:val="clear" w:color="auto" w:fill="auto"/>
            <w:noWrap/>
            <w:vAlign w:val="center"/>
          </w:tcPr>
          <w:p w14:paraId="481A7A37">
            <w:pPr>
              <w:widowControl/>
              <w:jc w:val="left"/>
              <w:rPr>
                <w:rFonts w:hint="eastAsia" w:ascii="宋体" w:hAnsi="宋体" w:cs="宋体"/>
                <w:kern w:val="0"/>
                <w:sz w:val="18"/>
                <w:szCs w:val="18"/>
              </w:rPr>
            </w:pPr>
          </w:p>
        </w:tc>
      </w:tr>
      <w:tr w14:paraId="01F3339B">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39FEB72D">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06673D4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11F441B5">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541EC55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782AB7A5">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4A2FB78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8E661E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312E6021">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7E26EB1">
            <w:pPr>
              <w:widowControl/>
              <w:jc w:val="left"/>
              <w:rPr>
                <w:rFonts w:hint="eastAsia" w:ascii="宋体" w:hAnsi="宋体" w:cs="宋体"/>
                <w:b/>
                <w:bCs/>
                <w:kern w:val="0"/>
                <w:sz w:val="18"/>
                <w:szCs w:val="18"/>
              </w:rPr>
            </w:pPr>
          </w:p>
        </w:tc>
      </w:tr>
      <w:tr w14:paraId="7AC427A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99FF09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4433428">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C7B8B58">
            <w:pPr>
              <w:jc w:val="center"/>
            </w:pPr>
            <w:r>
              <w:rPr>
                <w:rFonts w:ascii="宋体" w:hAnsi="宋体"/>
                <w:sz w:val="18"/>
              </w:rPr>
              <w:t>开展“畅阅全城 书香奇台”“新时代乡村阅读季”“我的书屋·我的梦”等大型全民阅读活动次数</w:t>
            </w:r>
          </w:p>
        </w:tc>
        <w:tc>
          <w:tcPr>
            <w:tcW w:w="1276" w:type="dxa"/>
            <w:tcBorders>
              <w:top w:val="nil"/>
              <w:left w:val="nil"/>
              <w:bottom w:val="single" w:color="auto" w:sz="4" w:space="0"/>
              <w:right w:val="single" w:color="auto" w:sz="4" w:space="0"/>
            </w:tcBorders>
            <w:shd w:val="clear" w:color="auto" w:fill="auto"/>
            <w:noWrap/>
            <w:vAlign w:val="center"/>
          </w:tcPr>
          <w:p w14:paraId="0895522C">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7FABCECE">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2EC962A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589DE5B">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59CEEE1B">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2F8A31B">
            <w:pPr>
              <w:widowControl/>
              <w:jc w:val="center"/>
              <w:rPr>
                <w:rFonts w:hint="eastAsia" w:ascii="宋体" w:hAnsi="宋体" w:cs="宋体"/>
                <w:kern w:val="0"/>
                <w:sz w:val="18"/>
                <w:szCs w:val="18"/>
              </w:rPr>
            </w:pPr>
          </w:p>
        </w:tc>
      </w:tr>
      <w:tr w14:paraId="78AF9B8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00344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9CF9B7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8040A31">
            <w:pPr>
              <w:jc w:val="center"/>
            </w:pPr>
            <w:r>
              <w:rPr>
                <w:rFonts w:ascii="宋体" w:hAnsi="宋体"/>
                <w:sz w:val="18"/>
              </w:rPr>
              <w:t>开开展党委（党组）理论学习中心组学习次数</w:t>
            </w:r>
          </w:p>
        </w:tc>
        <w:tc>
          <w:tcPr>
            <w:tcW w:w="1276" w:type="dxa"/>
            <w:tcBorders>
              <w:top w:val="nil"/>
              <w:left w:val="nil"/>
              <w:bottom w:val="single" w:color="auto" w:sz="4" w:space="0"/>
              <w:right w:val="single" w:color="auto" w:sz="4" w:space="0"/>
            </w:tcBorders>
            <w:shd w:val="clear" w:color="auto" w:fill="auto"/>
            <w:noWrap/>
            <w:vAlign w:val="center"/>
          </w:tcPr>
          <w:p w14:paraId="522BBD3C">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14BB7E5E">
            <w:pPr>
              <w:jc w:val="center"/>
            </w:pPr>
            <w:r>
              <w:rPr>
                <w:rFonts w:hint="eastAsia" w:ascii="宋体" w:hAnsi="宋体"/>
                <w:sz w:val="18"/>
              </w:rPr>
              <w:t>《中国共产党党委（党组）理论学习中心组学习规则》</w:t>
            </w:r>
            <w:r>
              <w:rPr>
                <w:rFonts w:ascii="宋体" w:hAnsi="宋体"/>
                <w:sz w:val="18"/>
              </w:rPr>
              <w:t>《提高党委（党组）理论学习中心组学习质量的意见》</w:t>
            </w:r>
          </w:p>
        </w:tc>
        <w:tc>
          <w:tcPr>
            <w:tcW w:w="1134" w:type="dxa"/>
            <w:tcBorders>
              <w:top w:val="nil"/>
              <w:left w:val="nil"/>
              <w:bottom w:val="single" w:color="auto" w:sz="4" w:space="0"/>
              <w:right w:val="single" w:color="auto" w:sz="4" w:space="0"/>
            </w:tcBorders>
            <w:shd w:val="clear" w:color="auto" w:fill="auto"/>
            <w:noWrap/>
            <w:vAlign w:val="center"/>
          </w:tcPr>
          <w:p w14:paraId="2816E847">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7DF5D335">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1E83BF36">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04A6E838">
            <w:pPr>
              <w:widowControl/>
              <w:jc w:val="center"/>
              <w:rPr>
                <w:rFonts w:hint="eastAsia" w:ascii="宋体" w:hAnsi="宋体" w:cs="宋体"/>
                <w:kern w:val="0"/>
                <w:sz w:val="18"/>
                <w:szCs w:val="18"/>
              </w:rPr>
            </w:pPr>
          </w:p>
        </w:tc>
      </w:tr>
      <w:tr w14:paraId="4C12768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B1EBB7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D00C91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AA9ED3B">
            <w:pPr>
              <w:jc w:val="center"/>
            </w:pPr>
            <w:r>
              <w:rPr>
                <w:rFonts w:ascii="宋体" w:hAnsi="宋体"/>
                <w:sz w:val="18"/>
              </w:rPr>
              <w:t>开展新时代文明实践“一月一主题”志愿服务活动数量</w:t>
            </w:r>
          </w:p>
        </w:tc>
        <w:tc>
          <w:tcPr>
            <w:tcW w:w="1276" w:type="dxa"/>
            <w:tcBorders>
              <w:top w:val="nil"/>
              <w:left w:val="nil"/>
              <w:bottom w:val="single" w:color="auto" w:sz="4" w:space="0"/>
              <w:right w:val="single" w:color="auto" w:sz="4" w:space="0"/>
            </w:tcBorders>
            <w:shd w:val="clear" w:color="auto" w:fill="auto"/>
            <w:noWrap/>
            <w:vAlign w:val="center"/>
          </w:tcPr>
          <w:p w14:paraId="4CAFE781">
            <w:pPr>
              <w:jc w:val="center"/>
            </w:pPr>
            <w:r>
              <w:rPr>
                <w:rFonts w:ascii="宋体" w:hAnsi="宋体"/>
                <w:sz w:val="18"/>
              </w:rPr>
              <w:t>=12次</w:t>
            </w:r>
          </w:p>
        </w:tc>
        <w:tc>
          <w:tcPr>
            <w:tcW w:w="1701" w:type="dxa"/>
            <w:tcBorders>
              <w:top w:val="nil"/>
              <w:left w:val="nil"/>
              <w:bottom w:val="single" w:color="auto" w:sz="4" w:space="0"/>
              <w:right w:val="single" w:color="auto" w:sz="4" w:space="0"/>
            </w:tcBorders>
            <w:shd w:val="clear" w:color="auto" w:fill="auto"/>
            <w:noWrap/>
            <w:vAlign w:val="center"/>
          </w:tcPr>
          <w:p w14:paraId="356BF846">
            <w:pPr>
              <w:jc w:val="center"/>
            </w:pPr>
            <w:r>
              <w:rPr>
                <w:rFonts w:ascii="宋体" w:hAnsi="宋体"/>
                <w:sz w:val="18"/>
              </w:rPr>
              <w:t>《昌吉州2023年全民公益一月一主题新时代文明实践活动》的通知</w:t>
            </w:r>
          </w:p>
        </w:tc>
        <w:tc>
          <w:tcPr>
            <w:tcW w:w="1134" w:type="dxa"/>
            <w:tcBorders>
              <w:top w:val="nil"/>
              <w:left w:val="nil"/>
              <w:bottom w:val="single" w:color="auto" w:sz="4" w:space="0"/>
              <w:right w:val="single" w:color="auto" w:sz="4" w:space="0"/>
            </w:tcBorders>
            <w:shd w:val="clear" w:color="auto" w:fill="auto"/>
            <w:noWrap/>
            <w:vAlign w:val="center"/>
          </w:tcPr>
          <w:p w14:paraId="1134277C">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2A458D1C">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53B56FD6">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1D1C7621">
            <w:pPr>
              <w:widowControl/>
              <w:jc w:val="center"/>
              <w:rPr>
                <w:rFonts w:hint="eastAsia" w:ascii="宋体" w:hAnsi="宋体" w:cs="宋体"/>
                <w:kern w:val="0"/>
                <w:sz w:val="18"/>
                <w:szCs w:val="18"/>
              </w:rPr>
            </w:pPr>
          </w:p>
        </w:tc>
      </w:tr>
      <w:tr w14:paraId="0EA4BCF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D2EB4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D79994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C5231EB">
            <w:pPr>
              <w:jc w:val="center"/>
            </w:pPr>
            <w:r>
              <w:rPr>
                <w:rFonts w:ascii="宋体" w:hAnsi="宋体"/>
                <w:sz w:val="18"/>
              </w:rPr>
              <w:t>开展党的二十大精神宣讲活动次数</w:t>
            </w:r>
          </w:p>
        </w:tc>
        <w:tc>
          <w:tcPr>
            <w:tcW w:w="1276" w:type="dxa"/>
            <w:tcBorders>
              <w:top w:val="nil"/>
              <w:left w:val="nil"/>
              <w:bottom w:val="single" w:color="auto" w:sz="4" w:space="0"/>
              <w:right w:val="single" w:color="auto" w:sz="4" w:space="0"/>
            </w:tcBorders>
            <w:shd w:val="clear" w:color="auto" w:fill="auto"/>
            <w:noWrap/>
            <w:vAlign w:val="center"/>
          </w:tcPr>
          <w:p w14:paraId="09624FAC">
            <w:pPr>
              <w:jc w:val="center"/>
            </w:pPr>
            <w:r>
              <w:rPr>
                <w:rFonts w:ascii="宋体" w:hAnsi="宋体"/>
                <w:sz w:val="18"/>
              </w:rPr>
              <w:t>&gt;=60场次</w:t>
            </w:r>
          </w:p>
        </w:tc>
        <w:tc>
          <w:tcPr>
            <w:tcW w:w="1701" w:type="dxa"/>
            <w:tcBorders>
              <w:top w:val="nil"/>
              <w:left w:val="nil"/>
              <w:bottom w:val="single" w:color="auto" w:sz="4" w:space="0"/>
              <w:right w:val="single" w:color="auto" w:sz="4" w:space="0"/>
            </w:tcBorders>
            <w:shd w:val="clear" w:color="auto" w:fill="auto"/>
            <w:noWrap/>
            <w:vAlign w:val="center"/>
          </w:tcPr>
          <w:p w14:paraId="0A8716A4">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0ED0C33F">
            <w:pPr>
              <w:jc w:val="center"/>
            </w:pPr>
            <w:r>
              <w:rPr>
                <w:rFonts w:ascii="宋体" w:hAnsi="宋体"/>
                <w:sz w:val="18"/>
              </w:rPr>
              <w:t>11</w:t>
            </w:r>
          </w:p>
        </w:tc>
        <w:tc>
          <w:tcPr>
            <w:tcW w:w="992" w:type="dxa"/>
            <w:tcBorders>
              <w:top w:val="nil"/>
              <w:left w:val="nil"/>
              <w:bottom w:val="single" w:color="auto" w:sz="4" w:space="0"/>
              <w:right w:val="single" w:color="auto" w:sz="4" w:space="0"/>
            </w:tcBorders>
            <w:shd w:val="clear" w:color="auto" w:fill="auto"/>
            <w:noWrap/>
            <w:vAlign w:val="center"/>
          </w:tcPr>
          <w:p w14:paraId="0201E99F">
            <w:pPr>
              <w:jc w:val="center"/>
            </w:pPr>
            <w:r>
              <w:rPr>
                <w:rFonts w:ascii="宋体" w:hAnsi="宋体"/>
                <w:sz w:val="18"/>
              </w:rPr>
              <w:t>60场次</w:t>
            </w:r>
          </w:p>
        </w:tc>
        <w:tc>
          <w:tcPr>
            <w:tcW w:w="720" w:type="dxa"/>
            <w:tcBorders>
              <w:top w:val="nil"/>
              <w:left w:val="nil"/>
              <w:bottom w:val="single" w:color="auto" w:sz="4" w:space="0"/>
              <w:right w:val="single" w:color="auto" w:sz="4" w:space="0"/>
            </w:tcBorders>
            <w:shd w:val="clear" w:color="auto" w:fill="auto"/>
            <w:noWrap/>
            <w:vAlign w:val="center"/>
          </w:tcPr>
          <w:p w14:paraId="604B6881">
            <w:pPr>
              <w:jc w:val="center"/>
            </w:pPr>
            <w:r>
              <w:rPr>
                <w:rFonts w:ascii="宋体" w:hAnsi="宋体"/>
                <w:sz w:val="18"/>
              </w:rPr>
              <w:t>11</w:t>
            </w:r>
          </w:p>
        </w:tc>
        <w:tc>
          <w:tcPr>
            <w:tcW w:w="284" w:type="dxa"/>
            <w:tcBorders>
              <w:top w:val="nil"/>
              <w:left w:val="nil"/>
              <w:bottom w:val="nil"/>
              <w:right w:val="nil"/>
            </w:tcBorders>
            <w:shd w:val="clear" w:color="auto" w:fill="auto"/>
            <w:noWrap/>
            <w:vAlign w:val="center"/>
          </w:tcPr>
          <w:p w14:paraId="5BD89D86">
            <w:pPr>
              <w:widowControl/>
              <w:jc w:val="center"/>
              <w:rPr>
                <w:rFonts w:hint="eastAsia" w:ascii="宋体" w:hAnsi="宋体" w:cs="宋体"/>
                <w:kern w:val="0"/>
                <w:sz w:val="18"/>
                <w:szCs w:val="18"/>
              </w:rPr>
            </w:pPr>
          </w:p>
        </w:tc>
      </w:tr>
      <w:tr w14:paraId="7033B19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ACA6DD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F81FB1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4461BD">
            <w:pPr>
              <w:jc w:val="center"/>
            </w:pPr>
            <w:r>
              <w:rPr>
                <w:rFonts w:ascii="宋体" w:hAnsi="宋体"/>
                <w:sz w:val="18"/>
              </w:rPr>
              <w:t>开展主题宣传报道（围绕贯彻落实习近平新时代中国特色社会主义思想、学习宣传贯彻落实党的二十大精神等）次数</w:t>
            </w:r>
          </w:p>
        </w:tc>
        <w:tc>
          <w:tcPr>
            <w:tcW w:w="1276" w:type="dxa"/>
            <w:tcBorders>
              <w:top w:val="nil"/>
              <w:left w:val="nil"/>
              <w:bottom w:val="single" w:color="auto" w:sz="4" w:space="0"/>
              <w:right w:val="single" w:color="auto" w:sz="4" w:space="0"/>
            </w:tcBorders>
            <w:shd w:val="clear" w:color="auto" w:fill="auto"/>
            <w:noWrap/>
            <w:vAlign w:val="center"/>
          </w:tcPr>
          <w:p w14:paraId="34749A5A">
            <w:pPr>
              <w:jc w:val="center"/>
            </w:pPr>
            <w:r>
              <w:rPr>
                <w:rFonts w:ascii="宋体" w:hAnsi="宋体"/>
                <w:sz w:val="18"/>
              </w:rPr>
              <w:t>&gt;=100次</w:t>
            </w:r>
          </w:p>
        </w:tc>
        <w:tc>
          <w:tcPr>
            <w:tcW w:w="1701" w:type="dxa"/>
            <w:tcBorders>
              <w:top w:val="nil"/>
              <w:left w:val="nil"/>
              <w:bottom w:val="single" w:color="auto" w:sz="4" w:space="0"/>
              <w:right w:val="single" w:color="auto" w:sz="4" w:space="0"/>
            </w:tcBorders>
            <w:shd w:val="clear" w:color="auto" w:fill="auto"/>
            <w:noWrap/>
            <w:vAlign w:val="center"/>
          </w:tcPr>
          <w:p w14:paraId="37632C02">
            <w:pPr>
              <w:jc w:val="center"/>
            </w:pPr>
            <w:r>
              <w:rPr>
                <w:rFonts w:ascii="宋体" w:hAnsi="宋体"/>
                <w:sz w:val="18"/>
              </w:rPr>
              <w:t>《奇台县2023年新闻宣传考核办法》</w:t>
            </w:r>
          </w:p>
        </w:tc>
        <w:tc>
          <w:tcPr>
            <w:tcW w:w="1134" w:type="dxa"/>
            <w:tcBorders>
              <w:top w:val="nil"/>
              <w:left w:val="nil"/>
              <w:bottom w:val="single" w:color="auto" w:sz="4" w:space="0"/>
              <w:right w:val="single" w:color="auto" w:sz="4" w:space="0"/>
            </w:tcBorders>
            <w:shd w:val="clear" w:color="auto" w:fill="auto"/>
            <w:noWrap/>
            <w:vAlign w:val="center"/>
          </w:tcPr>
          <w:p w14:paraId="6AC9949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AF71965">
            <w:pPr>
              <w:jc w:val="center"/>
            </w:pPr>
            <w:r>
              <w:rPr>
                <w:rFonts w:ascii="宋体" w:hAnsi="宋体"/>
                <w:sz w:val="18"/>
              </w:rPr>
              <w:t>100次</w:t>
            </w:r>
          </w:p>
        </w:tc>
        <w:tc>
          <w:tcPr>
            <w:tcW w:w="720" w:type="dxa"/>
            <w:tcBorders>
              <w:top w:val="nil"/>
              <w:left w:val="nil"/>
              <w:bottom w:val="single" w:color="auto" w:sz="4" w:space="0"/>
              <w:right w:val="single" w:color="auto" w:sz="4" w:space="0"/>
            </w:tcBorders>
            <w:shd w:val="clear" w:color="auto" w:fill="auto"/>
            <w:noWrap/>
            <w:vAlign w:val="center"/>
          </w:tcPr>
          <w:p w14:paraId="5A7C043E">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E001A71">
            <w:pPr>
              <w:widowControl/>
              <w:jc w:val="center"/>
              <w:rPr>
                <w:rFonts w:hint="eastAsia" w:ascii="宋体" w:hAnsi="宋体" w:cs="宋体"/>
                <w:kern w:val="0"/>
                <w:sz w:val="18"/>
                <w:szCs w:val="18"/>
              </w:rPr>
            </w:pPr>
          </w:p>
        </w:tc>
      </w:tr>
      <w:tr w14:paraId="13EC92E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8BDD33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D6D00A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C17C581">
            <w:pPr>
              <w:jc w:val="center"/>
            </w:pPr>
            <w:r>
              <w:rPr>
                <w:rFonts w:ascii="宋体" w:hAnsi="宋体"/>
                <w:sz w:val="18"/>
              </w:rPr>
              <w:t>举办以七个中华传统节日为重点举办时代特色的节日文化活动次数</w:t>
            </w:r>
          </w:p>
        </w:tc>
        <w:tc>
          <w:tcPr>
            <w:tcW w:w="1276" w:type="dxa"/>
            <w:tcBorders>
              <w:top w:val="nil"/>
              <w:left w:val="nil"/>
              <w:bottom w:val="single" w:color="auto" w:sz="4" w:space="0"/>
              <w:right w:val="single" w:color="auto" w:sz="4" w:space="0"/>
            </w:tcBorders>
            <w:shd w:val="clear" w:color="auto" w:fill="auto"/>
            <w:noWrap/>
            <w:vAlign w:val="center"/>
          </w:tcPr>
          <w:p w14:paraId="0625333B">
            <w:pPr>
              <w:jc w:val="center"/>
            </w:pPr>
            <w:r>
              <w:rPr>
                <w:rFonts w:ascii="宋体" w:hAnsi="宋体"/>
                <w:sz w:val="18"/>
              </w:rPr>
              <w:t>&gt;=7次</w:t>
            </w:r>
          </w:p>
        </w:tc>
        <w:tc>
          <w:tcPr>
            <w:tcW w:w="1701" w:type="dxa"/>
            <w:tcBorders>
              <w:top w:val="nil"/>
              <w:left w:val="nil"/>
              <w:bottom w:val="single" w:color="auto" w:sz="4" w:space="0"/>
              <w:right w:val="single" w:color="auto" w:sz="4" w:space="0"/>
            </w:tcBorders>
            <w:shd w:val="clear" w:color="auto" w:fill="auto"/>
            <w:noWrap/>
            <w:vAlign w:val="center"/>
          </w:tcPr>
          <w:p w14:paraId="497A3356">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17FC2FC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9F79726">
            <w:pPr>
              <w:jc w:val="center"/>
            </w:pPr>
            <w:r>
              <w:rPr>
                <w:rFonts w:ascii="宋体" w:hAnsi="宋体"/>
                <w:sz w:val="18"/>
              </w:rPr>
              <w:t>7次</w:t>
            </w:r>
          </w:p>
        </w:tc>
        <w:tc>
          <w:tcPr>
            <w:tcW w:w="720" w:type="dxa"/>
            <w:tcBorders>
              <w:top w:val="nil"/>
              <w:left w:val="nil"/>
              <w:bottom w:val="single" w:color="auto" w:sz="4" w:space="0"/>
              <w:right w:val="single" w:color="auto" w:sz="4" w:space="0"/>
            </w:tcBorders>
            <w:shd w:val="clear" w:color="auto" w:fill="auto"/>
            <w:noWrap/>
            <w:vAlign w:val="center"/>
          </w:tcPr>
          <w:p w14:paraId="033B52EA">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642D1AC">
            <w:pPr>
              <w:widowControl/>
              <w:jc w:val="center"/>
              <w:rPr>
                <w:rFonts w:hint="eastAsia" w:ascii="宋体" w:hAnsi="宋体" w:cs="宋体"/>
                <w:kern w:val="0"/>
                <w:sz w:val="18"/>
                <w:szCs w:val="18"/>
              </w:rPr>
            </w:pPr>
          </w:p>
        </w:tc>
      </w:tr>
      <w:tr w14:paraId="206C606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A6F22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A7F56A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EDD22FB">
            <w:pPr>
              <w:jc w:val="center"/>
            </w:pPr>
            <w:r>
              <w:rPr>
                <w:rFonts w:ascii="宋体" w:hAnsi="宋体"/>
                <w:sz w:val="18"/>
              </w:rPr>
              <w:t>培育品牌阅读团队数量</w:t>
            </w:r>
          </w:p>
        </w:tc>
        <w:tc>
          <w:tcPr>
            <w:tcW w:w="1276" w:type="dxa"/>
            <w:tcBorders>
              <w:top w:val="nil"/>
              <w:left w:val="nil"/>
              <w:bottom w:val="single" w:color="auto" w:sz="4" w:space="0"/>
              <w:right w:val="single" w:color="auto" w:sz="4" w:space="0"/>
            </w:tcBorders>
            <w:shd w:val="clear" w:color="auto" w:fill="auto"/>
            <w:noWrap/>
            <w:vAlign w:val="center"/>
          </w:tcPr>
          <w:p w14:paraId="087187CC">
            <w:pPr>
              <w:jc w:val="center"/>
            </w:pPr>
            <w:r>
              <w:rPr>
                <w:rFonts w:ascii="宋体" w:hAnsi="宋体"/>
                <w:sz w:val="18"/>
              </w:rPr>
              <w:t>&gt;=3个</w:t>
            </w:r>
          </w:p>
        </w:tc>
        <w:tc>
          <w:tcPr>
            <w:tcW w:w="1701" w:type="dxa"/>
            <w:tcBorders>
              <w:top w:val="nil"/>
              <w:left w:val="nil"/>
              <w:bottom w:val="single" w:color="auto" w:sz="4" w:space="0"/>
              <w:right w:val="single" w:color="auto" w:sz="4" w:space="0"/>
            </w:tcBorders>
            <w:shd w:val="clear" w:color="auto" w:fill="auto"/>
            <w:noWrap/>
            <w:vAlign w:val="center"/>
          </w:tcPr>
          <w:p w14:paraId="19675258">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2A277C50">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54ABFBCA">
            <w:pPr>
              <w:jc w:val="center"/>
            </w:pPr>
            <w:r>
              <w:rPr>
                <w:rFonts w:ascii="宋体" w:hAnsi="宋体"/>
                <w:sz w:val="18"/>
              </w:rPr>
              <w:t>3个</w:t>
            </w:r>
          </w:p>
        </w:tc>
        <w:tc>
          <w:tcPr>
            <w:tcW w:w="720" w:type="dxa"/>
            <w:tcBorders>
              <w:top w:val="nil"/>
              <w:left w:val="nil"/>
              <w:bottom w:val="single" w:color="auto" w:sz="4" w:space="0"/>
              <w:right w:val="single" w:color="auto" w:sz="4" w:space="0"/>
            </w:tcBorders>
            <w:shd w:val="clear" w:color="auto" w:fill="auto"/>
            <w:noWrap/>
            <w:vAlign w:val="center"/>
          </w:tcPr>
          <w:p w14:paraId="59397C64">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E2850F2">
            <w:pPr>
              <w:widowControl/>
              <w:jc w:val="center"/>
              <w:rPr>
                <w:rFonts w:hint="eastAsia" w:ascii="宋体" w:hAnsi="宋体" w:cs="宋体"/>
                <w:kern w:val="0"/>
                <w:sz w:val="18"/>
                <w:szCs w:val="18"/>
              </w:rPr>
            </w:pPr>
          </w:p>
        </w:tc>
      </w:tr>
      <w:tr w14:paraId="16BE512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D126909">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9A6947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C999B9E">
            <w:pPr>
              <w:jc w:val="center"/>
            </w:pPr>
            <w:r>
              <w:rPr>
                <w:rFonts w:ascii="宋体" w:hAnsi="宋体"/>
                <w:sz w:val="18"/>
              </w:rPr>
              <w:t>完成文艺精品创作并公开展演数量</w:t>
            </w:r>
          </w:p>
        </w:tc>
        <w:tc>
          <w:tcPr>
            <w:tcW w:w="1276" w:type="dxa"/>
            <w:tcBorders>
              <w:top w:val="nil"/>
              <w:left w:val="nil"/>
              <w:bottom w:val="single" w:color="auto" w:sz="4" w:space="0"/>
              <w:right w:val="single" w:color="auto" w:sz="4" w:space="0"/>
            </w:tcBorders>
            <w:shd w:val="clear" w:color="auto" w:fill="auto"/>
            <w:noWrap/>
            <w:vAlign w:val="center"/>
          </w:tcPr>
          <w:p w14:paraId="7DD79755">
            <w:pPr>
              <w:jc w:val="center"/>
            </w:pPr>
            <w:r>
              <w:rPr>
                <w:rFonts w:ascii="宋体" w:hAnsi="宋体"/>
                <w:sz w:val="18"/>
              </w:rPr>
              <w:t>&gt;=5个</w:t>
            </w:r>
          </w:p>
        </w:tc>
        <w:tc>
          <w:tcPr>
            <w:tcW w:w="1701" w:type="dxa"/>
            <w:tcBorders>
              <w:top w:val="nil"/>
              <w:left w:val="nil"/>
              <w:bottom w:val="single" w:color="auto" w:sz="4" w:space="0"/>
              <w:right w:val="single" w:color="auto" w:sz="4" w:space="0"/>
            </w:tcBorders>
            <w:shd w:val="clear" w:color="auto" w:fill="auto"/>
            <w:noWrap/>
            <w:vAlign w:val="center"/>
          </w:tcPr>
          <w:p w14:paraId="37B3D6DD">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111612B2">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7F37C896">
            <w:pPr>
              <w:jc w:val="center"/>
            </w:pPr>
            <w:r>
              <w:rPr>
                <w:rFonts w:ascii="宋体" w:hAnsi="宋体"/>
                <w:sz w:val="18"/>
              </w:rPr>
              <w:t>5个</w:t>
            </w:r>
          </w:p>
        </w:tc>
        <w:tc>
          <w:tcPr>
            <w:tcW w:w="720" w:type="dxa"/>
            <w:tcBorders>
              <w:top w:val="nil"/>
              <w:left w:val="nil"/>
              <w:bottom w:val="single" w:color="auto" w:sz="4" w:space="0"/>
              <w:right w:val="single" w:color="auto" w:sz="4" w:space="0"/>
            </w:tcBorders>
            <w:shd w:val="clear" w:color="auto" w:fill="auto"/>
            <w:noWrap/>
            <w:vAlign w:val="center"/>
          </w:tcPr>
          <w:p w14:paraId="40D0A43D">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2D6B0519">
            <w:pPr>
              <w:widowControl/>
              <w:jc w:val="center"/>
              <w:rPr>
                <w:rFonts w:hint="eastAsia" w:ascii="宋体" w:hAnsi="宋体" w:cs="宋体"/>
                <w:kern w:val="0"/>
                <w:sz w:val="18"/>
                <w:szCs w:val="18"/>
              </w:rPr>
            </w:pPr>
          </w:p>
        </w:tc>
      </w:tr>
      <w:tr w14:paraId="0D443FC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A6679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675E07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0583908">
            <w:pPr>
              <w:jc w:val="center"/>
            </w:pPr>
            <w:r>
              <w:rPr>
                <w:rFonts w:ascii="宋体" w:hAnsi="宋体"/>
                <w:sz w:val="18"/>
              </w:rPr>
              <w:t>打造农家书屋示范点数量</w:t>
            </w:r>
          </w:p>
        </w:tc>
        <w:tc>
          <w:tcPr>
            <w:tcW w:w="1276" w:type="dxa"/>
            <w:tcBorders>
              <w:top w:val="nil"/>
              <w:left w:val="nil"/>
              <w:bottom w:val="single" w:color="auto" w:sz="4" w:space="0"/>
              <w:right w:val="single" w:color="auto" w:sz="4" w:space="0"/>
            </w:tcBorders>
            <w:shd w:val="clear" w:color="auto" w:fill="auto"/>
            <w:noWrap/>
            <w:vAlign w:val="center"/>
          </w:tcPr>
          <w:p w14:paraId="0E98FC8E">
            <w:pPr>
              <w:jc w:val="center"/>
            </w:pPr>
            <w:r>
              <w:rPr>
                <w:rFonts w:ascii="宋体" w:hAnsi="宋体"/>
                <w:sz w:val="18"/>
              </w:rPr>
              <w:t>&gt;=5个</w:t>
            </w:r>
          </w:p>
        </w:tc>
        <w:tc>
          <w:tcPr>
            <w:tcW w:w="1701" w:type="dxa"/>
            <w:tcBorders>
              <w:top w:val="nil"/>
              <w:left w:val="nil"/>
              <w:bottom w:val="single" w:color="auto" w:sz="4" w:space="0"/>
              <w:right w:val="single" w:color="auto" w:sz="4" w:space="0"/>
            </w:tcBorders>
            <w:shd w:val="clear" w:color="auto" w:fill="auto"/>
            <w:noWrap/>
            <w:vAlign w:val="center"/>
          </w:tcPr>
          <w:p w14:paraId="5B30B285">
            <w:pPr>
              <w:jc w:val="center"/>
            </w:pPr>
            <w:r>
              <w:rPr>
                <w:rFonts w:ascii="宋体" w:hAnsi="宋体"/>
                <w:sz w:val="18"/>
              </w:rPr>
              <w:t>2023年全年工作计划（州绩效考核指标）</w:t>
            </w:r>
          </w:p>
        </w:tc>
        <w:tc>
          <w:tcPr>
            <w:tcW w:w="1134" w:type="dxa"/>
            <w:tcBorders>
              <w:top w:val="nil"/>
              <w:left w:val="nil"/>
              <w:bottom w:val="single" w:color="auto" w:sz="4" w:space="0"/>
              <w:right w:val="single" w:color="auto" w:sz="4" w:space="0"/>
            </w:tcBorders>
            <w:shd w:val="clear" w:color="auto" w:fill="auto"/>
            <w:noWrap/>
            <w:vAlign w:val="center"/>
          </w:tcPr>
          <w:p w14:paraId="337694F6">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14:paraId="37EBCEC1">
            <w:pPr>
              <w:jc w:val="center"/>
            </w:pPr>
            <w:r>
              <w:rPr>
                <w:rFonts w:ascii="宋体" w:hAnsi="宋体"/>
                <w:sz w:val="18"/>
              </w:rPr>
              <w:t>5个</w:t>
            </w:r>
          </w:p>
        </w:tc>
        <w:tc>
          <w:tcPr>
            <w:tcW w:w="720" w:type="dxa"/>
            <w:tcBorders>
              <w:top w:val="nil"/>
              <w:left w:val="nil"/>
              <w:bottom w:val="single" w:color="auto" w:sz="4" w:space="0"/>
              <w:right w:val="single" w:color="auto" w:sz="4" w:space="0"/>
            </w:tcBorders>
            <w:shd w:val="clear" w:color="auto" w:fill="auto"/>
            <w:noWrap/>
            <w:vAlign w:val="center"/>
          </w:tcPr>
          <w:p w14:paraId="2B30330F">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14:paraId="1AF230DA">
            <w:pPr>
              <w:widowControl/>
              <w:jc w:val="center"/>
              <w:rPr>
                <w:rFonts w:hint="eastAsia" w:ascii="宋体" w:hAnsi="宋体" w:cs="宋体"/>
                <w:kern w:val="0"/>
                <w:sz w:val="18"/>
                <w:szCs w:val="18"/>
              </w:rPr>
            </w:pPr>
          </w:p>
        </w:tc>
      </w:tr>
    </w:tbl>
    <w:p w14:paraId="7A5BB71D">
      <w:pPr>
        <w:jc w:val="center"/>
        <w:rPr>
          <w:rFonts w:hint="eastAsia" w:ascii="宋体" w:hAnsi="宋体" w:cs="宋体"/>
          <w:b/>
          <w:bCs/>
          <w:kern w:val="0"/>
          <w:sz w:val="28"/>
          <w:szCs w:val="28"/>
        </w:rPr>
      </w:pPr>
    </w:p>
    <w:p w14:paraId="33B4DF7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2756A0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15488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542C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CE90003">
            <w:pPr>
              <w:jc w:val="center"/>
            </w:pPr>
            <w:r>
              <w:rPr>
                <w:rFonts w:ascii="宋体" w:hAnsi="宋体"/>
                <w:sz w:val="18"/>
              </w:rPr>
              <w:t>2023软件正版化</w:t>
            </w:r>
          </w:p>
        </w:tc>
      </w:tr>
      <w:tr w14:paraId="743D1E4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376B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4E5BA4B">
            <w:pPr>
              <w:jc w:val="center"/>
            </w:pPr>
            <w:r>
              <w:rPr>
                <w:rFonts w:ascii="宋体" w:hAnsi="宋体"/>
                <w:sz w:val="18"/>
              </w:rPr>
              <w:t>中国共产党奇台县委员会宣传部</w:t>
            </w:r>
          </w:p>
        </w:tc>
        <w:tc>
          <w:tcPr>
            <w:tcW w:w="1275" w:type="dxa"/>
            <w:gridSpan w:val="2"/>
            <w:tcBorders>
              <w:top w:val="nil"/>
              <w:left w:val="nil"/>
              <w:bottom w:val="single" w:color="auto" w:sz="4" w:space="0"/>
              <w:right w:val="single" w:color="000000" w:sz="4" w:space="0"/>
            </w:tcBorders>
            <w:shd w:val="clear" w:color="auto" w:fill="auto"/>
            <w:vAlign w:val="center"/>
          </w:tcPr>
          <w:p w14:paraId="0C2E648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9F96DE7">
            <w:pPr>
              <w:jc w:val="center"/>
            </w:pPr>
            <w:r>
              <w:rPr>
                <w:rFonts w:ascii="宋体" w:hAnsi="宋体"/>
                <w:sz w:val="18"/>
              </w:rPr>
              <w:t>中国共产党奇台县委员会宣传部</w:t>
            </w:r>
          </w:p>
        </w:tc>
      </w:tr>
      <w:tr w14:paraId="062C45C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CD2D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44465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70C81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E1244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11AF5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C587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681A8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EEAA4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777E80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08485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465EA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2E5946">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33EB20A5">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B4F37C6">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DCE0BD5">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F386C7">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208BDE5">
            <w:pPr>
              <w:jc w:val="center"/>
            </w:pPr>
            <w:r>
              <w:rPr>
                <w:rFonts w:ascii="宋体" w:hAnsi="宋体"/>
                <w:sz w:val="18"/>
              </w:rPr>
              <w:t>10.00</w:t>
            </w:r>
          </w:p>
        </w:tc>
      </w:tr>
      <w:tr w14:paraId="4E1D782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65ACB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48A9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126635">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14:paraId="5C8D1B66">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75C8663">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84E3E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A1DED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B81F21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DB6922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6CBD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65E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AAC321">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F983FB7">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3E2258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C4AB7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61D34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12BDF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4BEC6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3BBF2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71E5E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B0561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20CA7B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1087E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0BFB5DA">
            <w:pPr>
              <w:jc w:val="left"/>
            </w:pPr>
            <w:r>
              <w:rPr>
                <w:rFonts w:ascii="宋体" w:hAnsi="宋体"/>
                <w:sz w:val="18"/>
              </w:rPr>
              <w:t>推进全县各部门及企事业单位使用正版软件，提高版权保护意识，完成年度软件正版化核查报送工作。本项目拟投入20万元，主要实施内容为采购安装正版化软件58套，受益单位数量58家，正版软件安装完成率100%，正版软件安装完成率100%，于2023年12月31日前完工，通过本项目的实施，使政府单位保护版权意识逐渐增强、正版软件安装覆盖率上升，各行政事业单位对使用正版软件的满意度98%.</w:t>
            </w:r>
          </w:p>
        </w:tc>
        <w:tc>
          <w:tcPr>
            <w:tcW w:w="4677" w:type="dxa"/>
            <w:gridSpan w:val="7"/>
            <w:tcBorders>
              <w:top w:val="single" w:color="auto" w:sz="4" w:space="0"/>
              <w:left w:val="nil"/>
              <w:bottom w:val="single" w:color="auto" w:sz="4" w:space="0"/>
              <w:right w:val="single" w:color="000000" w:sz="4" w:space="0"/>
            </w:tcBorders>
            <w:shd w:val="clear" w:color="auto" w:fill="auto"/>
          </w:tcPr>
          <w:p w14:paraId="1A6FA7E3">
            <w:pPr>
              <w:jc w:val="left"/>
            </w:pPr>
            <w:r>
              <w:rPr>
                <w:rFonts w:ascii="宋体" w:hAnsi="宋体"/>
                <w:sz w:val="18"/>
              </w:rPr>
              <w:t>本项目拟投入20万元，主要实施内容为采购安装正版化软件58套，受益单位数量58家，正版软件安装完成率100%，正版软件安装完成率100%，于2023年12月31日前完工，通过本项目的实施，使政府单位保护版权意识逐渐增强、正版软件安装覆盖率上升，各行政事业单位对使用正版软件的满意度98%.</w:t>
            </w:r>
          </w:p>
        </w:tc>
      </w:tr>
      <w:tr w14:paraId="78EA687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096A6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90117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9BA0C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2DD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9EBE8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2B3C1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473E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5B365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FCD4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230981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E2BB6A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B8CA24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372CEA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B2F34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EB3FF0C">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02FE78E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C895AE3">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FE3687A">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8E1ED7D">
            <w:pPr>
              <w:widowControl/>
              <w:jc w:val="left"/>
              <w:rPr>
                <w:rFonts w:hint="eastAsia" w:ascii="宋体" w:hAnsi="宋体" w:cs="宋体"/>
                <w:color w:val="000000"/>
                <w:kern w:val="0"/>
                <w:sz w:val="18"/>
                <w:szCs w:val="18"/>
              </w:rPr>
            </w:pPr>
          </w:p>
        </w:tc>
      </w:tr>
      <w:tr w14:paraId="577D7C0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D74BD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2C13FA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2228B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DA68DA">
            <w:pPr>
              <w:jc w:val="center"/>
            </w:pPr>
            <w:r>
              <w:rPr>
                <w:rFonts w:ascii="宋体" w:hAnsi="宋体"/>
                <w:sz w:val="18"/>
              </w:rPr>
              <w:t>正版化软件安装数量</w:t>
            </w:r>
          </w:p>
        </w:tc>
        <w:tc>
          <w:tcPr>
            <w:tcW w:w="1125" w:type="dxa"/>
            <w:tcBorders>
              <w:top w:val="nil"/>
              <w:left w:val="nil"/>
              <w:bottom w:val="single" w:color="auto" w:sz="4" w:space="0"/>
              <w:right w:val="single" w:color="auto" w:sz="4" w:space="0"/>
            </w:tcBorders>
            <w:shd w:val="clear" w:color="auto" w:fill="auto"/>
            <w:vAlign w:val="center"/>
          </w:tcPr>
          <w:p w14:paraId="4654235C">
            <w:pPr>
              <w:jc w:val="center"/>
            </w:pPr>
            <w:r>
              <w:rPr>
                <w:rFonts w:ascii="宋体" w:hAnsi="宋体"/>
                <w:sz w:val="18"/>
              </w:rPr>
              <w:t>=58套</w:t>
            </w:r>
          </w:p>
        </w:tc>
        <w:tc>
          <w:tcPr>
            <w:tcW w:w="1229" w:type="dxa"/>
            <w:tcBorders>
              <w:top w:val="nil"/>
              <w:left w:val="nil"/>
              <w:bottom w:val="single" w:color="auto" w:sz="4" w:space="0"/>
              <w:right w:val="single" w:color="auto" w:sz="4" w:space="0"/>
            </w:tcBorders>
            <w:shd w:val="clear" w:color="auto" w:fill="auto"/>
            <w:vAlign w:val="center"/>
          </w:tcPr>
          <w:p w14:paraId="65956EBF">
            <w:pPr>
              <w:jc w:val="center"/>
            </w:pPr>
            <w:r>
              <w:rPr>
                <w:rFonts w:ascii="宋体" w:hAnsi="宋体"/>
                <w:sz w:val="18"/>
              </w:rPr>
              <w:t>=58套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3268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60C5BD3">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D91115">
            <w:pPr>
              <w:jc w:val="center"/>
            </w:pPr>
          </w:p>
        </w:tc>
      </w:tr>
      <w:tr w14:paraId="0565E1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06AA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0269F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05068F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2E1290">
            <w:pPr>
              <w:jc w:val="center"/>
            </w:pPr>
            <w:r>
              <w:rPr>
                <w:rFonts w:ascii="宋体" w:hAnsi="宋体"/>
                <w:sz w:val="18"/>
              </w:rPr>
              <w:t>受益单位数量</w:t>
            </w:r>
          </w:p>
        </w:tc>
        <w:tc>
          <w:tcPr>
            <w:tcW w:w="1125" w:type="dxa"/>
            <w:tcBorders>
              <w:top w:val="nil"/>
              <w:left w:val="nil"/>
              <w:bottom w:val="single" w:color="auto" w:sz="4" w:space="0"/>
              <w:right w:val="single" w:color="auto" w:sz="4" w:space="0"/>
            </w:tcBorders>
            <w:shd w:val="clear" w:color="auto" w:fill="auto"/>
            <w:vAlign w:val="center"/>
          </w:tcPr>
          <w:p w14:paraId="0BAE5057">
            <w:pPr>
              <w:jc w:val="center"/>
            </w:pPr>
            <w:r>
              <w:rPr>
                <w:rFonts w:ascii="宋体" w:hAnsi="宋体"/>
                <w:sz w:val="18"/>
              </w:rPr>
              <w:t>=58家</w:t>
            </w:r>
          </w:p>
        </w:tc>
        <w:tc>
          <w:tcPr>
            <w:tcW w:w="1229" w:type="dxa"/>
            <w:tcBorders>
              <w:top w:val="nil"/>
              <w:left w:val="nil"/>
              <w:bottom w:val="single" w:color="auto" w:sz="4" w:space="0"/>
              <w:right w:val="single" w:color="auto" w:sz="4" w:space="0"/>
            </w:tcBorders>
            <w:shd w:val="clear" w:color="auto" w:fill="auto"/>
            <w:vAlign w:val="center"/>
          </w:tcPr>
          <w:p w14:paraId="57296EBC">
            <w:pPr>
              <w:jc w:val="center"/>
            </w:pPr>
            <w:r>
              <w:rPr>
                <w:rFonts w:ascii="宋体" w:hAnsi="宋体"/>
                <w:sz w:val="18"/>
              </w:rPr>
              <w:t>=58家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244A2D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36692F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73A7E13">
            <w:pPr>
              <w:jc w:val="center"/>
            </w:pPr>
          </w:p>
        </w:tc>
      </w:tr>
      <w:tr w14:paraId="19EB24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E9AC0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2A532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A4E4B3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9A187A">
            <w:pPr>
              <w:jc w:val="center"/>
            </w:pPr>
            <w:r>
              <w:rPr>
                <w:rFonts w:ascii="宋体" w:hAnsi="宋体"/>
                <w:sz w:val="18"/>
              </w:rPr>
              <w:t>正版软件覆盖率</w:t>
            </w:r>
          </w:p>
        </w:tc>
        <w:tc>
          <w:tcPr>
            <w:tcW w:w="1125" w:type="dxa"/>
            <w:tcBorders>
              <w:top w:val="nil"/>
              <w:left w:val="nil"/>
              <w:bottom w:val="single" w:color="auto" w:sz="4" w:space="0"/>
              <w:right w:val="single" w:color="auto" w:sz="4" w:space="0"/>
            </w:tcBorders>
            <w:shd w:val="clear" w:color="auto" w:fill="auto"/>
            <w:vAlign w:val="center"/>
          </w:tcPr>
          <w:p w14:paraId="2B01C78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58D8C1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148B8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CE102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387C859">
            <w:pPr>
              <w:jc w:val="center"/>
            </w:pPr>
          </w:p>
        </w:tc>
      </w:tr>
      <w:tr w14:paraId="1943E6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0B9A2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5DC93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D86659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92601A">
            <w:pPr>
              <w:jc w:val="center"/>
            </w:pPr>
            <w:r>
              <w:rPr>
                <w:rFonts w:ascii="宋体" w:hAnsi="宋体"/>
                <w:sz w:val="18"/>
              </w:rPr>
              <w:t>正版软件安装完成率</w:t>
            </w:r>
          </w:p>
        </w:tc>
        <w:tc>
          <w:tcPr>
            <w:tcW w:w="1125" w:type="dxa"/>
            <w:tcBorders>
              <w:top w:val="nil"/>
              <w:left w:val="nil"/>
              <w:bottom w:val="single" w:color="auto" w:sz="4" w:space="0"/>
              <w:right w:val="single" w:color="auto" w:sz="4" w:space="0"/>
            </w:tcBorders>
            <w:shd w:val="clear" w:color="auto" w:fill="auto"/>
            <w:vAlign w:val="center"/>
          </w:tcPr>
          <w:p w14:paraId="5ECFBA7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454B95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7AD39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203220B">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D448550">
            <w:pPr>
              <w:jc w:val="center"/>
            </w:pPr>
          </w:p>
        </w:tc>
      </w:tr>
      <w:tr w14:paraId="36A39F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F90AD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32102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74E270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1F99D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5BD2BE7">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232FC7B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232D8A8">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09E211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75F088">
            <w:pPr>
              <w:jc w:val="center"/>
            </w:pPr>
          </w:p>
        </w:tc>
      </w:tr>
      <w:tr w14:paraId="3CD5CA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4F79F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809A8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8EAAD7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A3E2AB">
            <w:pPr>
              <w:jc w:val="center"/>
            </w:pPr>
            <w:r>
              <w:rPr>
                <w:rFonts w:ascii="宋体" w:hAnsi="宋体"/>
                <w:sz w:val="18"/>
              </w:rPr>
              <w:t>加强软件正版化使用范围</w:t>
            </w:r>
          </w:p>
        </w:tc>
        <w:tc>
          <w:tcPr>
            <w:tcW w:w="1125" w:type="dxa"/>
            <w:tcBorders>
              <w:top w:val="nil"/>
              <w:left w:val="nil"/>
              <w:bottom w:val="single" w:color="auto" w:sz="4" w:space="0"/>
              <w:right w:val="single" w:color="auto" w:sz="4" w:space="0"/>
            </w:tcBorders>
            <w:shd w:val="clear" w:color="auto" w:fill="auto"/>
            <w:vAlign w:val="center"/>
          </w:tcPr>
          <w:p w14:paraId="524A1EA4">
            <w:pPr>
              <w:jc w:val="center"/>
            </w:pPr>
            <w:r>
              <w:rPr>
                <w:rFonts w:ascii="宋体" w:hAnsi="宋体"/>
                <w:sz w:val="18"/>
              </w:rPr>
              <w:t>得到加强</w:t>
            </w:r>
          </w:p>
        </w:tc>
        <w:tc>
          <w:tcPr>
            <w:tcW w:w="1229" w:type="dxa"/>
            <w:tcBorders>
              <w:top w:val="nil"/>
              <w:left w:val="nil"/>
              <w:bottom w:val="single" w:color="auto" w:sz="4" w:space="0"/>
              <w:right w:val="single" w:color="auto" w:sz="4" w:space="0"/>
            </w:tcBorders>
            <w:shd w:val="clear" w:color="auto" w:fill="auto"/>
            <w:vAlign w:val="center"/>
          </w:tcPr>
          <w:p w14:paraId="5FC1652B">
            <w:pPr>
              <w:jc w:val="center"/>
            </w:pPr>
            <w:r>
              <w:rPr>
                <w:rFonts w:ascii="宋体" w:hAnsi="宋体"/>
                <w:sz w:val="18"/>
              </w:rPr>
              <w:t>得到加强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5FD183">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D83DB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89395C">
            <w:pPr>
              <w:jc w:val="center"/>
            </w:pPr>
          </w:p>
        </w:tc>
      </w:tr>
      <w:tr w14:paraId="78C220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5E012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CB83C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310A71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7E3330">
            <w:pPr>
              <w:jc w:val="center"/>
            </w:pPr>
            <w:r>
              <w:rPr>
                <w:rFonts w:ascii="宋体" w:hAnsi="宋体"/>
                <w:sz w:val="18"/>
              </w:rPr>
              <w:t>使用单位满意度</w:t>
            </w:r>
          </w:p>
        </w:tc>
        <w:tc>
          <w:tcPr>
            <w:tcW w:w="1125" w:type="dxa"/>
            <w:tcBorders>
              <w:top w:val="nil"/>
              <w:left w:val="nil"/>
              <w:bottom w:val="single" w:color="auto" w:sz="4" w:space="0"/>
              <w:right w:val="single" w:color="auto" w:sz="4" w:space="0"/>
            </w:tcBorders>
            <w:shd w:val="clear" w:color="auto" w:fill="auto"/>
            <w:vAlign w:val="center"/>
          </w:tcPr>
          <w:p w14:paraId="7738C5B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ED3B98B">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BAEA0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04A6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C17DD3">
            <w:pPr>
              <w:jc w:val="center"/>
            </w:pPr>
          </w:p>
        </w:tc>
      </w:tr>
      <w:tr w14:paraId="2BBF3E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5FA3EFF">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D3FFB2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DE4DFE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A0E4DB">
            <w:pPr>
              <w:jc w:val="center"/>
            </w:pPr>
          </w:p>
        </w:tc>
      </w:tr>
      <w:bookmarkEnd w:id="36"/>
    </w:tbl>
    <w:p w14:paraId="7E7AEBDE">
      <w:pPr>
        <w:jc w:val="center"/>
        <w:rPr>
          <w:rFonts w:hint="eastAsia" w:ascii="宋体" w:hAnsi="宋体" w:cs="宋体"/>
          <w:b/>
          <w:bCs/>
          <w:kern w:val="0"/>
          <w:sz w:val="28"/>
          <w:szCs w:val="28"/>
        </w:rPr>
      </w:pPr>
    </w:p>
    <w:p w14:paraId="13635B7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5BC61E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1306C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C3C1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A7D2C45">
            <w:pPr>
              <w:jc w:val="center"/>
            </w:pPr>
            <w:r>
              <w:rPr>
                <w:rFonts w:ascii="宋体" w:hAnsi="宋体"/>
                <w:sz w:val="18"/>
              </w:rPr>
              <w:t>“奇台古城人物”系列绘画</w:t>
            </w:r>
          </w:p>
        </w:tc>
      </w:tr>
      <w:tr w14:paraId="5282F6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C8527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AC2C4AF">
            <w:pPr>
              <w:jc w:val="center"/>
            </w:pPr>
            <w:r>
              <w:rPr>
                <w:rFonts w:ascii="宋体" w:hAnsi="宋体"/>
                <w:sz w:val="18"/>
              </w:rPr>
              <w:t>中国共产党奇台县委员会宣传部</w:t>
            </w:r>
          </w:p>
        </w:tc>
        <w:tc>
          <w:tcPr>
            <w:tcW w:w="1276" w:type="dxa"/>
            <w:gridSpan w:val="2"/>
            <w:tcBorders>
              <w:top w:val="nil"/>
              <w:left w:val="nil"/>
              <w:bottom w:val="single" w:color="auto" w:sz="4" w:space="0"/>
              <w:right w:val="single" w:color="000000" w:sz="4" w:space="0"/>
            </w:tcBorders>
            <w:shd w:val="clear" w:color="auto" w:fill="auto"/>
            <w:vAlign w:val="center"/>
          </w:tcPr>
          <w:p w14:paraId="1597F93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3D17C03">
            <w:pPr>
              <w:jc w:val="center"/>
            </w:pPr>
            <w:r>
              <w:rPr>
                <w:rFonts w:ascii="宋体" w:hAnsi="宋体"/>
                <w:sz w:val="18"/>
              </w:rPr>
              <w:t>中国共产党奇台县委员会宣传部</w:t>
            </w:r>
          </w:p>
        </w:tc>
      </w:tr>
      <w:tr w14:paraId="06CF36A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0CF4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5E5D5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7CB08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3495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F4CAE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C0575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0B256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0C587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4B684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6DA42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EF2F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6E21EE">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5C7CC6F6">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D914A72">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C2DF89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AF2BE13">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EBA0308">
            <w:pPr>
              <w:jc w:val="center"/>
            </w:pPr>
            <w:r>
              <w:rPr>
                <w:rFonts w:ascii="宋体" w:hAnsi="宋体"/>
                <w:sz w:val="18"/>
              </w:rPr>
              <w:t>10.00</w:t>
            </w:r>
          </w:p>
        </w:tc>
      </w:tr>
      <w:tr w14:paraId="4FF838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A97F2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9AA6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90691D">
            <w:pPr>
              <w:jc w:val="center"/>
            </w:pPr>
            <w:r>
              <w:rPr>
                <w:rFonts w:ascii="宋体" w:hAnsi="宋体"/>
                <w:sz w:val="18"/>
              </w:rPr>
              <w:t>50.00</w:t>
            </w:r>
          </w:p>
        </w:tc>
        <w:tc>
          <w:tcPr>
            <w:tcW w:w="1266" w:type="dxa"/>
            <w:tcBorders>
              <w:top w:val="nil"/>
              <w:left w:val="nil"/>
              <w:bottom w:val="single" w:color="auto" w:sz="4" w:space="0"/>
              <w:right w:val="single" w:color="auto" w:sz="4" w:space="0"/>
            </w:tcBorders>
            <w:shd w:val="clear" w:color="auto" w:fill="auto"/>
            <w:noWrap/>
            <w:vAlign w:val="center"/>
          </w:tcPr>
          <w:p w14:paraId="345D50D0">
            <w:pPr>
              <w:jc w:val="center"/>
            </w:pPr>
            <w:r>
              <w:rPr>
                <w:rFonts w:ascii="宋体" w:hAnsi="宋体"/>
                <w:sz w:val="18"/>
              </w:rPr>
              <w:t>50.00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7551BAA">
            <w:pPr>
              <w:jc w:val="center"/>
            </w:pPr>
            <w:r>
              <w:rPr>
                <w:rFonts w:ascii="宋体" w:hAnsi="宋体"/>
                <w:sz w:val="18"/>
              </w:rPr>
              <w:t>50.00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E19F3F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99103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F59E7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D8B6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3872B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FBBD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3A3935">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DD9333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10AECCC">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5830C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A54BC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7E8D46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30D95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04330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78626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6F90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F845C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DE7C12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AD8891D">
            <w:pPr>
              <w:jc w:val="left"/>
            </w:pPr>
            <w:r>
              <w:rPr>
                <w:rFonts w:ascii="宋体" w:hAnsi="宋体"/>
                <w:sz w:val="18"/>
              </w:rPr>
              <w:t>奇台县清末明初古城任务绘画作品，以油画形式绘制12副古城历史任务。化解债务支付笔数1笔，债务资金支付完成率100%，债务还款准确率达到100%，债务资金按期支付率100%，有效保障单位良好信用，使支付对象满意度达到98%。</w:t>
            </w:r>
          </w:p>
        </w:tc>
        <w:tc>
          <w:tcPr>
            <w:tcW w:w="4536" w:type="dxa"/>
            <w:gridSpan w:val="7"/>
            <w:tcBorders>
              <w:top w:val="single" w:color="auto" w:sz="4" w:space="0"/>
              <w:left w:val="nil"/>
              <w:bottom w:val="single" w:color="auto" w:sz="4" w:space="0"/>
              <w:right w:val="single" w:color="000000" w:sz="4" w:space="0"/>
            </w:tcBorders>
            <w:shd w:val="clear" w:color="auto" w:fill="auto"/>
          </w:tcPr>
          <w:p w14:paraId="6F1C424A">
            <w:pPr>
              <w:jc w:val="left"/>
            </w:pPr>
            <w:r>
              <w:rPr>
                <w:rFonts w:ascii="宋体" w:hAnsi="宋体"/>
                <w:sz w:val="18"/>
              </w:rPr>
              <w:t>为宣传奇台县清末明初古城任务绘画作品，以油画形式绘制12副古城历史任务。化解债务支付笔数1笔，债务资金支付完成率100%，债务还款准确率达到100%，债务资金按期支付率100%，有效保障单位良好信用，使支付对象满意度达到98%。</w:t>
            </w:r>
          </w:p>
        </w:tc>
      </w:tr>
      <w:tr w14:paraId="3E1706D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32B8A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AF29F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6465C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FC2A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70283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6FCEA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CADE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824C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D8783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65953F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A1DBA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FAD244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13D2AF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08F56F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E594EB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85D3DF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74B172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5B9E03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3C30A76">
            <w:pPr>
              <w:widowControl/>
              <w:jc w:val="left"/>
              <w:rPr>
                <w:rFonts w:hint="eastAsia" w:ascii="宋体" w:hAnsi="宋体" w:cs="宋体"/>
                <w:color w:val="000000"/>
                <w:kern w:val="0"/>
                <w:sz w:val="18"/>
                <w:szCs w:val="18"/>
              </w:rPr>
            </w:pPr>
          </w:p>
        </w:tc>
      </w:tr>
      <w:tr w14:paraId="3B004CC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A1362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3B07E3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931C03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0A8852">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10B3E996">
            <w:pPr>
              <w:jc w:val="center"/>
            </w:pPr>
            <w:r>
              <w:rPr>
                <w:rFonts w:ascii="宋体" w:hAnsi="宋体"/>
                <w:sz w:val="18"/>
              </w:rPr>
              <w:t>=1笔</w:t>
            </w:r>
          </w:p>
        </w:tc>
        <w:tc>
          <w:tcPr>
            <w:tcW w:w="1088" w:type="dxa"/>
            <w:tcBorders>
              <w:top w:val="nil"/>
              <w:left w:val="nil"/>
              <w:bottom w:val="single" w:color="auto" w:sz="4" w:space="0"/>
              <w:right w:val="single" w:color="auto" w:sz="4" w:space="0"/>
            </w:tcBorders>
            <w:shd w:val="clear" w:color="auto" w:fill="auto"/>
            <w:vAlign w:val="center"/>
          </w:tcPr>
          <w:p w14:paraId="7972EC3D">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B7CBB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42184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FB9127">
            <w:pPr>
              <w:jc w:val="center"/>
            </w:pPr>
          </w:p>
        </w:tc>
      </w:tr>
      <w:tr w14:paraId="330977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7764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C0F4AF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05711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D63D10">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6272BE1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B9963F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746AD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ABF7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7E720C">
            <w:pPr>
              <w:jc w:val="center"/>
            </w:pPr>
          </w:p>
        </w:tc>
      </w:tr>
      <w:tr w14:paraId="675F00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7CE05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6E36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F8FD6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9598F6">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5A23B14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EBD6BE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8A677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F2E9F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85CB17">
            <w:pPr>
              <w:jc w:val="center"/>
            </w:pPr>
          </w:p>
        </w:tc>
      </w:tr>
      <w:tr w14:paraId="088EDC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53DF1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9883D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A54652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3E034B">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08A815F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A3876C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B129E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D84983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57412C">
            <w:pPr>
              <w:jc w:val="center"/>
            </w:pPr>
          </w:p>
        </w:tc>
      </w:tr>
      <w:tr w14:paraId="672E3D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C2B9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014AC3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538700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C1DC1C">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1988C51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9CFE41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D1ED2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60D3C1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E44808">
            <w:pPr>
              <w:jc w:val="center"/>
            </w:pPr>
          </w:p>
        </w:tc>
      </w:tr>
      <w:tr w14:paraId="3E5B54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26F65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5E696C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55CEFFD">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AA1F69">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2C162C94">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631FDB95">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18CEA4">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B2C55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E683F1">
            <w:pPr>
              <w:jc w:val="center"/>
            </w:pPr>
          </w:p>
        </w:tc>
      </w:tr>
      <w:tr w14:paraId="773B0E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FE359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A3195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590307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D40F1C">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790351A2">
            <w:pPr>
              <w:jc w:val="center"/>
            </w:pPr>
            <w:r>
              <w:rPr>
                <w:rFonts w:ascii="宋体" w:hAnsi="宋体"/>
                <w:sz w:val="18"/>
              </w:rPr>
              <w:t>=98%</w:t>
            </w:r>
          </w:p>
        </w:tc>
        <w:tc>
          <w:tcPr>
            <w:tcW w:w="1088" w:type="dxa"/>
            <w:tcBorders>
              <w:top w:val="nil"/>
              <w:left w:val="nil"/>
              <w:bottom w:val="single" w:color="auto" w:sz="4" w:space="0"/>
              <w:right w:val="single" w:color="auto" w:sz="4" w:space="0"/>
            </w:tcBorders>
            <w:shd w:val="clear" w:color="auto" w:fill="auto"/>
            <w:vAlign w:val="center"/>
          </w:tcPr>
          <w:p w14:paraId="253231A6">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A468A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74982B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27CA15">
            <w:pPr>
              <w:jc w:val="center"/>
            </w:pPr>
          </w:p>
        </w:tc>
      </w:tr>
      <w:tr w14:paraId="05D738F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C8F295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591992E">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0A2C1C4">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602282">
            <w:pPr>
              <w:jc w:val="center"/>
            </w:pPr>
          </w:p>
        </w:tc>
      </w:tr>
    </w:tbl>
    <w:p w14:paraId="0819F1AD">
      <w:pPr>
        <w:jc w:val="center"/>
        <w:rPr>
          <w:rFonts w:hint="eastAsia" w:ascii="宋体" w:hAnsi="宋体" w:cs="宋体"/>
          <w:b/>
          <w:bCs/>
          <w:kern w:val="0"/>
          <w:sz w:val="28"/>
          <w:szCs w:val="28"/>
        </w:rPr>
      </w:pPr>
    </w:p>
    <w:p w14:paraId="1D3E9F53">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33E7E1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79A2D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5B8CD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89CB1DB">
            <w:pPr>
              <w:jc w:val="center"/>
            </w:pPr>
            <w:r>
              <w:rPr>
                <w:rFonts w:ascii="宋体" w:hAnsi="宋体"/>
                <w:sz w:val="18"/>
              </w:rPr>
              <w:t>做好2024年度党报党刊发行工作严格规范报刊发行秩序</w:t>
            </w:r>
          </w:p>
        </w:tc>
      </w:tr>
      <w:tr w14:paraId="57CFF8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6FFB4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9C27D78">
            <w:pPr>
              <w:jc w:val="center"/>
            </w:pPr>
            <w:r>
              <w:rPr>
                <w:rFonts w:ascii="宋体" w:hAnsi="宋体"/>
                <w:sz w:val="18"/>
              </w:rPr>
              <w:t>中国共产党奇台县委员会宣传部</w:t>
            </w:r>
          </w:p>
        </w:tc>
        <w:tc>
          <w:tcPr>
            <w:tcW w:w="1275" w:type="dxa"/>
            <w:gridSpan w:val="2"/>
            <w:tcBorders>
              <w:top w:val="nil"/>
              <w:left w:val="nil"/>
              <w:bottom w:val="single" w:color="auto" w:sz="4" w:space="0"/>
              <w:right w:val="single" w:color="000000" w:sz="4" w:space="0"/>
            </w:tcBorders>
            <w:shd w:val="clear" w:color="auto" w:fill="auto"/>
            <w:vAlign w:val="center"/>
          </w:tcPr>
          <w:p w14:paraId="6AA6E3B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4CF99427">
            <w:pPr>
              <w:jc w:val="center"/>
            </w:pPr>
            <w:r>
              <w:rPr>
                <w:rFonts w:ascii="宋体" w:hAnsi="宋体"/>
                <w:sz w:val="18"/>
              </w:rPr>
              <w:t>中国共产党奇台县委员会宣传部</w:t>
            </w:r>
          </w:p>
        </w:tc>
      </w:tr>
      <w:tr w14:paraId="4F2A395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61FF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B1D98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0147B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67DB0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8F9AB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209F5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7E329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9A8AF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31CB3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7B253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325F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B9090C">
            <w:pPr>
              <w:jc w:val="center"/>
            </w:pPr>
            <w:r>
              <w:rPr>
                <w:rFonts w:ascii="宋体" w:hAnsi="宋体"/>
                <w:sz w:val="18"/>
              </w:rPr>
              <w:t>152.45</w:t>
            </w:r>
          </w:p>
        </w:tc>
        <w:tc>
          <w:tcPr>
            <w:tcW w:w="1125" w:type="dxa"/>
            <w:tcBorders>
              <w:top w:val="nil"/>
              <w:left w:val="nil"/>
              <w:bottom w:val="single" w:color="auto" w:sz="4" w:space="0"/>
              <w:right w:val="single" w:color="auto" w:sz="4" w:space="0"/>
            </w:tcBorders>
            <w:shd w:val="clear" w:color="auto" w:fill="auto"/>
            <w:noWrap/>
            <w:vAlign w:val="center"/>
          </w:tcPr>
          <w:p w14:paraId="409A7A37">
            <w:pPr>
              <w:jc w:val="center"/>
            </w:pPr>
            <w:r>
              <w:rPr>
                <w:rFonts w:ascii="宋体" w:hAnsi="宋体"/>
                <w:sz w:val="18"/>
              </w:rPr>
              <w:t>152.45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B422EC0">
            <w:pPr>
              <w:jc w:val="center"/>
            </w:pPr>
            <w:r>
              <w:rPr>
                <w:rFonts w:ascii="宋体" w:hAnsi="宋体"/>
                <w:sz w:val="18"/>
              </w:rPr>
              <w:t>152.26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3CB4EF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85F96C">
            <w:pPr>
              <w:jc w:val="center"/>
            </w:pPr>
            <w:r>
              <w:rPr>
                <w:rFonts w:ascii="宋体" w:hAnsi="宋体"/>
                <w:sz w:val="18"/>
              </w:rPr>
              <w:t>99.88%</w:t>
            </w:r>
          </w:p>
        </w:tc>
        <w:tc>
          <w:tcPr>
            <w:tcW w:w="1275" w:type="dxa"/>
            <w:tcBorders>
              <w:top w:val="nil"/>
              <w:left w:val="nil"/>
              <w:bottom w:val="single" w:color="auto" w:sz="4" w:space="0"/>
              <w:right w:val="single" w:color="auto" w:sz="4" w:space="0"/>
            </w:tcBorders>
            <w:shd w:val="clear" w:color="auto" w:fill="auto"/>
            <w:vAlign w:val="center"/>
          </w:tcPr>
          <w:p w14:paraId="33FCC34D">
            <w:pPr>
              <w:jc w:val="center"/>
            </w:pPr>
            <w:r>
              <w:rPr>
                <w:rFonts w:ascii="宋体" w:hAnsi="宋体"/>
                <w:sz w:val="18"/>
              </w:rPr>
              <w:t>9.97</w:t>
            </w:r>
          </w:p>
        </w:tc>
      </w:tr>
      <w:tr w14:paraId="6D60F1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9BD8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181F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3F7AF9">
            <w:pPr>
              <w:jc w:val="center"/>
            </w:pPr>
            <w:r>
              <w:rPr>
                <w:rFonts w:ascii="宋体" w:hAnsi="宋体"/>
                <w:sz w:val="18"/>
              </w:rPr>
              <w:t>152.45</w:t>
            </w:r>
          </w:p>
        </w:tc>
        <w:tc>
          <w:tcPr>
            <w:tcW w:w="1125" w:type="dxa"/>
            <w:tcBorders>
              <w:top w:val="nil"/>
              <w:left w:val="nil"/>
              <w:bottom w:val="single" w:color="auto" w:sz="4" w:space="0"/>
              <w:right w:val="single" w:color="auto" w:sz="4" w:space="0"/>
            </w:tcBorders>
            <w:shd w:val="clear" w:color="auto" w:fill="auto"/>
            <w:noWrap/>
            <w:vAlign w:val="center"/>
          </w:tcPr>
          <w:p w14:paraId="7744F846">
            <w:pPr>
              <w:jc w:val="center"/>
            </w:pPr>
            <w:r>
              <w:rPr>
                <w:rFonts w:ascii="宋体" w:hAnsi="宋体"/>
                <w:sz w:val="18"/>
              </w:rPr>
              <w:t>152.45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9BD1072">
            <w:pPr>
              <w:jc w:val="center"/>
            </w:pPr>
            <w:r>
              <w:rPr>
                <w:rFonts w:ascii="宋体" w:hAnsi="宋体"/>
                <w:sz w:val="18"/>
              </w:rPr>
              <w:t>152.26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659D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4BBEBC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33285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82B2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12D8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B74B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C2DCF6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C57B02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B996EE4">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4FB76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E814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5A3569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8D071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E27E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D481B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08390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F3180A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67CE9B">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051BDE43">
            <w:pPr>
              <w:jc w:val="left"/>
            </w:pPr>
            <w:r>
              <w:rPr>
                <w:rFonts w:ascii="宋体" w:hAnsi="宋体"/>
                <w:sz w:val="18"/>
              </w:rPr>
              <w:t>本项目拟投入152.24万元用于完成2022年党报党刊征订工作，主要实施内容为：征订党报党刊5490份，保质保量完成年度征订工作，于2023年12月31日前完工，通过本项目的实施，增强“四个意识”，坚定“四个自信”，自觉承担起聚旗帜、聚民心、育新人、兴文化、展形象的使命任务，提供坚强思想保证和强大精神动力，使受益部门满意度达到100%绩效目标信息</w:t>
            </w:r>
          </w:p>
        </w:tc>
        <w:tc>
          <w:tcPr>
            <w:tcW w:w="4677" w:type="dxa"/>
            <w:gridSpan w:val="7"/>
            <w:tcBorders>
              <w:top w:val="single" w:color="auto" w:sz="4" w:space="0"/>
              <w:left w:val="nil"/>
              <w:bottom w:val="single" w:color="auto" w:sz="4" w:space="0"/>
              <w:right w:val="single" w:color="000000" w:sz="4" w:space="0"/>
            </w:tcBorders>
            <w:shd w:val="clear" w:color="auto" w:fill="auto"/>
          </w:tcPr>
          <w:p w14:paraId="0938AFD4">
            <w:pPr>
              <w:jc w:val="left"/>
            </w:pPr>
            <w:r>
              <w:rPr>
                <w:rFonts w:ascii="宋体" w:hAnsi="宋体"/>
                <w:sz w:val="18"/>
              </w:rPr>
              <w:t>截止2023年底，本项目实际完成采购安装正版化软件58套，受益单位数量58家，正版软件安装完成率100%，正版软件安装完成率100%，于2022年12月31日完工，通过本项目的实施，使政府单位保护版权意识逐渐增强、正版软件安装覆盖率上升，各行政事业单位对使用正版软件的满意度100%.</w:t>
            </w:r>
          </w:p>
        </w:tc>
      </w:tr>
      <w:tr w14:paraId="76540E2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525E6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B2EB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3DD5C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9D3A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D1032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03BC0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A060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4946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F9DE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AAF6BD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B90B5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DFB82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369939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2DBC66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2E036F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E4E34FC">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C6D895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7D9C56B">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E0CCB6">
            <w:pPr>
              <w:widowControl/>
              <w:jc w:val="left"/>
              <w:rPr>
                <w:rFonts w:hint="eastAsia" w:ascii="宋体" w:hAnsi="宋体" w:cs="宋体"/>
                <w:color w:val="000000"/>
                <w:kern w:val="0"/>
                <w:sz w:val="18"/>
                <w:szCs w:val="18"/>
              </w:rPr>
            </w:pPr>
          </w:p>
        </w:tc>
      </w:tr>
      <w:tr w14:paraId="747E51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0625FF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97DA09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1937B3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6FF75F">
            <w:pPr>
              <w:jc w:val="center"/>
            </w:pPr>
            <w:r>
              <w:rPr>
                <w:rFonts w:ascii="宋体" w:hAnsi="宋体"/>
                <w:sz w:val="18"/>
              </w:rPr>
              <w:t>党报党刊征订份量（份）</w:t>
            </w:r>
          </w:p>
        </w:tc>
        <w:tc>
          <w:tcPr>
            <w:tcW w:w="1125" w:type="dxa"/>
            <w:tcBorders>
              <w:top w:val="nil"/>
              <w:left w:val="nil"/>
              <w:bottom w:val="single" w:color="auto" w:sz="4" w:space="0"/>
              <w:right w:val="single" w:color="auto" w:sz="4" w:space="0"/>
            </w:tcBorders>
            <w:shd w:val="clear" w:color="auto" w:fill="auto"/>
            <w:vAlign w:val="center"/>
          </w:tcPr>
          <w:p w14:paraId="42680356">
            <w:pPr>
              <w:jc w:val="center"/>
            </w:pPr>
            <w:r>
              <w:rPr>
                <w:rFonts w:ascii="宋体" w:hAnsi="宋体"/>
                <w:sz w:val="18"/>
              </w:rPr>
              <w:t>=5490份</w:t>
            </w:r>
          </w:p>
        </w:tc>
        <w:tc>
          <w:tcPr>
            <w:tcW w:w="1229" w:type="dxa"/>
            <w:tcBorders>
              <w:top w:val="nil"/>
              <w:left w:val="nil"/>
              <w:bottom w:val="single" w:color="auto" w:sz="4" w:space="0"/>
              <w:right w:val="single" w:color="auto" w:sz="4" w:space="0"/>
            </w:tcBorders>
            <w:shd w:val="clear" w:color="auto" w:fill="auto"/>
            <w:vAlign w:val="center"/>
          </w:tcPr>
          <w:p w14:paraId="23C36392">
            <w:pPr>
              <w:jc w:val="center"/>
            </w:pPr>
            <w:r>
              <w:rPr>
                <w:rFonts w:ascii="宋体" w:hAnsi="宋体"/>
                <w:sz w:val="18"/>
              </w:rPr>
              <w:t>=5490份</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C242A4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28D68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D16197">
            <w:pPr>
              <w:jc w:val="center"/>
            </w:pPr>
          </w:p>
        </w:tc>
      </w:tr>
      <w:tr w14:paraId="19C666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8F4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EC906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74DB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1655E9">
            <w:pPr>
              <w:jc w:val="center"/>
            </w:pPr>
            <w:r>
              <w:rPr>
                <w:rFonts w:ascii="宋体" w:hAnsi="宋体"/>
                <w:sz w:val="18"/>
              </w:rPr>
              <w:t>党报党刊种类</w:t>
            </w:r>
          </w:p>
        </w:tc>
        <w:tc>
          <w:tcPr>
            <w:tcW w:w="1125" w:type="dxa"/>
            <w:tcBorders>
              <w:top w:val="nil"/>
              <w:left w:val="nil"/>
              <w:bottom w:val="single" w:color="auto" w:sz="4" w:space="0"/>
              <w:right w:val="single" w:color="auto" w:sz="4" w:space="0"/>
            </w:tcBorders>
            <w:shd w:val="clear" w:color="auto" w:fill="auto"/>
            <w:vAlign w:val="center"/>
          </w:tcPr>
          <w:p w14:paraId="39733041">
            <w:pPr>
              <w:jc w:val="center"/>
            </w:pPr>
            <w:r>
              <w:rPr>
                <w:rFonts w:ascii="宋体" w:hAnsi="宋体"/>
                <w:sz w:val="18"/>
              </w:rPr>
              <w:t>&gt;=8种</w:t>
            </w:r>
          </w:p>
        </w:tc>
        <w:tc>
          <w:tcPr>
            <w:tcW w:w="1229" w:type="dxa"/>
            <w:tcBorders>
              <w:top w:val="nil"/>
              <w:left w:val="nil"/>
              <w:bottom w:val="single" w:color="auto" w:sz="4" w:space="0"/>
              <w:right w:val="single" w:color="auto" w:sz="4" w:space="0"/>
            </w:tcBorders>
            <w:shd w:val="clear" w:color="auto" w:fill="auto"/>
            <w:vAlign w:val="center"/>
          </w:tcPr>
          <w:p w14:paraId="5EC5A661">
            <w:pPr>
              <w:jc w:val="center"/>
            </w:pPr>
            <w:r>
              <w:rPr>
                <w:rFonts w:ascii="宋体" w:hAnsi="宋体"/>
                <w:sz w:val="18"/>
              </w:rPr>
              <w:t>=8种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05D1E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2C970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72F004">
            <w:pPr>
              <w:jc w:val="center"/>
            </w:pPr>
          </w:p>
        </w:tc>
      </w:tr>
      <w:tr w14:paraId="4E5331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537C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442A3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DAD94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1F2727">
            <w:pPr>
              <w:jc w:val="center"/>
            </w:pPr>
            <w:r>
              <w:rPr>
                <w:rFonts w:ascii="宋体" w:hAnsi="宋体"/>
                <w:sz w:val="18"/>
              </w:rPr>
              <w:t>党报党刊征订率</w:t>
            </w:r>
          </w:p>
        </w:tc>
        <w:tc>
          <w:tcPr>
            <w:tcW w:w="1125" w:type="dxa"/>
            <w:tcBorders>
              <w:top w:val="nil"/>
              <w:left w:val="nil"/>
              <w:bottom w:val="single" w:color="auto" w:sz="4" w:space="0"/>
              <w:right w:val="single" w:color="auto" w:sz="4" w:space="0"/>
            </w:tcBorders>
            <w:shd w:val="clear" w:color="auto" w:fill="auto"/>
            <w:vAlign w:val="center"/>
          </w:tcPr>
          <w:p w14:paraId="1F5EE12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8A44C1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80E341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A108A3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F90C52">
            <w:pPr>
              <w:jc w:val="center"/>
            </w:pPr>
          </w:p>
        </w:tc>
      </w:tr>
      <w:tr w14:paraId="47690F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306A0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58BE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5CDF4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6A1396">
            <w:pPr>
              <w:jc w:val="center"/>
            </w:pPr>
            <w:r>
              <w:rPr>
                <w:rFonts w:ascii="宋体" w:hAnsi="宋体"/>
                <w:sz w:val="18"/>
              </w:rPr>
              <w:t>党报党刊征订完成及时率</w:t>
            </w:r>
          </w:p>
        </w:tc>
        <w:tc>
          <w:tcPr>
            <w:tcW w:w="1125" w:type="dxa"/>
            <w:tcBorders>
              <w:top w:val="nil"/>
              <w:left w:val="nil"/>
              <w:bottom w:val="single" w:color="auto" w:sz="4" w:space="0"/>
              <w:right w:val="single" w:color="auto" w:sz="4" w:space="0"/>
            </w:tcBorders>
            <w:shd w:val="clear" w:color="auto" w:fill="auto"/>
            <w:vAlign w:val="center"/>
          </w:tcPr>
          <w:p w14:paraId="51A57194">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83CD7A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0E5E6B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8EF28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64F807B">
            <w:pPr>
              <w:jc w:val="center"/>
            </w:pPr>
          </w:p>
        </w:tc>
      </w:tr>
      <w:tr w14:paraId="606561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656A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76E1CB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2B2BFB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BEE24D">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6B4DFA8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859A99D">
            <w:pPr>
              <w:jc w:val="center"/>
            </w:pPr>
            <w:r>
              <w:rPr>
                <w:rFonts w:ascii="宋体" w:hAnsi="宋体"/>
                <w:sz w:val="18"/>
              </w:rPr>
              <w:t>=99.87%</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3758E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84491F2">
            <w:pPr>
              <w:jc w:val="center"/>
            </w:pPr>
            <w:r>
              <w:rPr>
                <w:rFonts w:ascii="宋体" w:hAnsi="宋体"/>
                <w:sz w:val="18"/>
              </w:rPr>
              <w:t>19.94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E0C0E7">
            <w:pPr>
              <w:jc w:val="center"/>
            </w:pPr>
            <w:r>
              <w:rPr>
                <w:rFonts w:ascii="宋体" w:hAnsi="宋体"/>
                <w:sz w:val="18"/>
              </w:rPr>
              <w:t>预算为152.45万元，实际支付152.26万元，有限传输局由单位经费完成支付，故差异率0.13%</w:t>
            </w:r>
          </w:p>
        </w:tc>
      </w:tr>
      <w:tr w14:paraId="58D1F0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434F4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48BE3F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3FEFC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9FAC9F">
            <w:pPr>
              <w:jc w:val="center"/>
            </w:pPr>
            <w:r>
              <w:rPr>
                <w:rFonts w:ascii="宋体" w:hAnsi="宋体"/>
                <w:sz w:val="18"/>
              </w:rPr>
              <w:t>增强“四个意识”，坚定“四个自信”</w:t>
            </w:r>
          </w:p>
        </w:tc>
        <w:tc>
          <w:tcPr>
            <w:tcW w:w="1125" w:type="dxa"/>
            <w:tcBorders>
              <w:top w:val="nil"/>
              <w:left w:val="nil"/>
              <w:bottom w:val="single" w:color="auto" w:sz="4" w:space="0"/>
              <w:right w:val="single" w:color="auto" w:sz="4" w:space="0"/>
            </w:tcBorders>
            <w:shd w:val="clear" w:color="auto" w:fill="auto"/>
            <w:vAlign w:val="center"/>
          </w:tcPr>
          <w:p w14:paraId="2B6E0819">
            <w:pPr>
              <w:jc w:val="center"/>
            </w:pPr>
            <w:r>
              <w:rPr>
                <w:rFonts w:ascii="宋体" w:hAnsi="宋体"/>
                <w:sz w:val="18"/>
              </w:rPr>
              <w:t>显著提高</w:t>
            </w:r>
          </w:p>
        </w:tc>
        <w:tc>
          <w:tcPr>
            <w:tcW w:w="1229" w:type="dxa"/>
            <w:tcBorders>
              <w:top w:val="nil"/>
              <w:left w:val="nil"/>
              <w:bottom w:val="single" w:color="auto" w:sz="4" w:space="0"/>
              <w:right w:val="single" w:color="auto" w:sz="4" w:space="0"/>
            </w:tcBorders>
            <w:shd w:val="clear" w:color="auto" w:fill="auto"/>
            <w:vAlign w:val="center"/>
          </w:tcPr>
          <w:p w14:paraId="5768793D">
            <w:pPr>
              <w:jc w:val="center"/>
            </w:pPr>
            <w:r>
              <w:rPr>
                <w:rFonts w:ascii="宋体" w:hAnsi="宋体"/>
                <w:sz w:val="18"/>
              </w:rPr>
              <w:t>显著提高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AF4A8E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73DFA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BD6CA49">
            <w:pPr>
              <w:jc w:val="center"/>
            </w:pPr>
          </w:p>
        </w:tc>
      </w:tr>
      <w:tr w14:paraId="2040D9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85228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F7A90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4310FC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6C333A3">
            <w:pPr>
              <w:jc w:val="center"/>
            </w:pPr>
            <w:r>
              <w:rPr>
                <w:rFonts w:ascii="宋体" w:hAnsi="宋体"/>
                <w:sz w:val="18"/>
              </w:rPr>
              <w:t>单位满意度（%）</w:t>
            </w:r>
          </w:p>
        </w:tc>
        <w:tc>
          <w:tcPr>
            <w:tcW w:w="1125" w:type="dxa"/>
            <w:tcBorders>
              <w:top w:val="nil"/>
              <w:left w:val="nil"/>
              <w:bottom w:val="single" w:color="auto" w:sz="4" w:space="0"/>
              <w:right w:val="single" w:color="auto" w:sz="4" w:space="0"/>
            </w:tcBorders>
            <w:shd w:val="clear" w:color="auto" w:fill="auto"/>
            <w:vAlign w:val="center"/>
          </w:tcPr>
          <w:p w14:paraId="6A93C935">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2FD9D839">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0C533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EA8343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1CDAB1">
            <w:pPr>
              <w:jc w:val="center"/>
            </w:pPr>
          </w:p>
        </w:tc>
      </w:tr>
      <w:tr w14:paraId="55E03F7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9D8688D">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51B7F8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E568460">
            <w:pPr>
              <w:jc w:val="center"/>
            </w:pPr>
            <w:r>
              <w:rPr>
                <w:rFonts w:ascii="宋体" w:hAnsi="宋体"/>
                <w:sz w:val="18"/>
              </w:rPr>
              <w:t>99.91分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DA840E">
            <w:pPr>
              <w:jc w:val="center"/>
            </w:pPr>
          </w:p>
        </w:tc>
      </w:tr>
    </w:tbl>
    <w:p w14:paraId="1D6C48AE">
      <w:pPr>
        <w:jc w:val="center"/>
        <w:rPr>
          <w:rFonts w:hint="eastAsia" w:ascii="宋体" w:hAnsi="宋体" w:cs="宋体"/>
          <w:b/>
          <w:bCs/>
          <w:kern w:val="0"/>
          <w:sz w:val="28"/>
          <w:szCs w:val="28"/>
        </w:rPr>
      </w:pPr>
    </w:p>
    <w:p w14:paraId="68445CC0">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509618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AF3D47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1135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471E7DB">
            <w:pPr>
              <w:jc w:val="center"/>
            </w:pPr>
            <w:r>
              <w:rPr>
                <w:rFonts w:ascii="宋体" w:hAnsi="宋体"/>
                <w:sz w:val="18"/>
              </w:rPr>
              <w:t>关于下达宣传部春节节前慰问道德模范资金的通知</w:t>
            </w:r>
          </w:p>
        </w:tc>
      </w:tr>
      <w:tr w14:paraId="50CA7B1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66CC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2A161FC">
            <w:pPr>
              <w:jc w:val="center"/>
            </w:pPr>
            <w:r>
              <w:rPr>
                <w:rFonts w:ascii="宋体" w:hAnsi="宋体"/>
                <w:sz w:val="18"/>
              </w:rPr>
              <w:t>中国共产党奇台县委员会宣传部</w:t>
            </w:r>
          </w:p>
        </w:tc>
        <w:tc>
          <w:tcPr>
            <w:tcW w:w="1276" w:type="dxa"/>
            <w:gridSpan w:val="2"/>
            <w:tcBorders>
              <w:top w:val="nil"/>
              <w:left w:val="nil"/>
              <w:bottom w:val="single" w:color="auto" w:sz="4" w:space="0"/>
              <w:right w:val="single" w:color="000000" w:sz="4" w:space="0"/>
            </w:tcBorders>
            <w:shd w:val="clear" w:color="auto" w:fill="auto"/>
            <w:vAlign w:val="center"/>
          </w:tcPr>
          <w:p w14:paraId="075C157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42B8A08">
            <w:pPr>
              <w:jc w:val="center"/>
            </w:pPr>
            <w:r>
              <w:rPr>
                <w:rFonts w:ascii="宋体" w:hAnsi="宋体"/>
                <w:sz w:val="18"/>
              </w:rPr>
              <w:t>中国共产党奇台县委员会宣传部</w:t>
            </w:r>
          </w:p>
        </w:tc>
      </w:tr>
      <w:tr w14:paraId="1786CB6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1802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6779FD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4A9EB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B09DA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9670F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AB12D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15424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FA48B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0123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3DE60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F6EC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C761DE">
            <w:pPr>
              <w:jc w:val="center"/>
            </w:pPr>
            <w:r>
              <w:rPr>
                <w:rFonts w:ascii="宋体" w:hAnsi="宋体"/>
                <w:sz w:val="18"/>
              </w:rPr>
              <w:t>1.00</w:t>
            </w:r>
          </w:p>
        </w:tc>
        <w:tc>
          <w:tcPr>
            <w:tcW w:w="1266" w:type="dxa"/>
            <w:tcBorders>
              <w:top w:val="nil"/>
              <w:left w:val="nil"/>
              <w:bottom w:val="single" w:color="auto" w:sz="4" w:space="0"/>
              <w:right w:val="single" w:color="auto" w:sz="4" w:space="0"/>
            </w:tcBorders>
            <w:shd w:val="clear" w:color="auto" w:fill="auto"/>
            <w:noWrap/>
            <w:vAlign w:val="center"/>
          </w:tcPr>
          <w:p w14:paraId="3653DA9C">
            <w:pPr>
              <w:jc w:val="center"/>
            </w:pPr>
            <w:r>
              <w:rPr>
                <w:rFonts w:ascii="宋体" w:hAnsi="宋体"/>
                <w:sz w:val="18"/>
              </w:rPr>
              <w:t>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7A2C12C">
            <w:pPr>
              <w:jc w:val="center"/>
            </w:pPr>
            <w:r>
              <w:rPr>
                <w:rFonts w:ascii="宋体" w:hAnsi="宋体"/>
                <w:sz w:val="18"/>
              </w:rPr>
              <w:t>1.00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6E347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F0089AF">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8081229">
            <w:pPr>
              <w:jc w:val="center"/>
            </w:pPr>
            <w:r>
              <w:rPr>
                <w:rFonts w:ascii="宋体" w:hAnsi="宋体"/>
                <w:sz w:val="18"/>
              </w:rPr>
              <w:t>10.00</w:t>
            </w:r>
          </w:p>
        </w:tc>
      </w:tr>
      <w:tr w14:paraId="244D50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1B2F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42B5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787129">
            <w:pPr>
              <w:jc w:val="center"/>
            </w:pPr>
            <w:r>
              <w:rPr>
                <w:rFonts w:ascii="宋体" w:hAnsi="宋体"/>
                <w:sz w:val="18"/>
              </w:rPr>
              <w:t>1.00</w:t>
            </w:r>
          </w:p>
        </w:tc>
        <w:tc>
          <w:tcPr>
            <w:tcW w:w="1266" w:type="dxa"/>
            <w:tcBorders>
              <w:top w:val="nil"/>
              <w:left w:val="nil"/>
              <w:bottom w:val="single" w:color="auto" w:sz="4" w:space="0"/>
              <w:right w:val="single" w:color="auto" w:sz="4" w:space="0"/>
            </w:tcBorders>
            <w:shd w:val="clear" w:color="auto" w:fill="auto"/>
            <w:noWrap/>
            <w:vAlign w:val="center"/>
          </w:tcPr>
          <w:p w14:paraId="0EDD5CFE">
            <w:pPr>
              <w:jc w:val="center"/>
            </w:pPr>
            <w:r>
              <w:rPr>
                <w:rFonts w:ascii="宋体" w:hAnsi="宋体"/>
                <w:sz w:val="18"/>
              </w:rPr>
              <w:t>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F6EA3E8">
            <w:pPr>
              <w:jc w:val="center"/>
            </w:pPr>
            <w:r>
              <w:rPr>
                <w:rFonts w:ascii="宋体" w:hAnsi="宋体"/>
                <w:sz w:val="18"/>
              </w:rPr>
              <w:t>1.00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4FBF8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E6635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47F3C7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AE064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2562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F9E4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0CE972">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8B99BE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B075A6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F128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C4EE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D72C8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60A772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6E76D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03431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EAD87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BCFC6A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7B38C4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656AF830">
            <w:pPr>
              <w:jc w:val="left"/>
            </w:pPr>
            <w:r>
              <w:rPr>
                <w:rFonts w:ascii="宋体" w:hAnsi="宋体"/>
                <w:sz w:val="18"/>
              </w:rPr>
              <w:t>2023年春节节前慰问劳动模范，发放人数20人，发放标准500元/人，及时准确发放慰问金，改善慰问人员生活水平，使慰问人员满意。</w:t>
            </w:r>
          </w:p>
        </w:tc>
        <w:tc>
          <w:tcPr>
            <w:tcW w:w="4536" w:type="dxa"/>
            <w:gridSpan w:val="7"/>
            <w:tcBorders>
              <w:top w:val="single" w:color="auto" w:sz="4" w:space="0"/>
              <w:left w:val="nil"/>
              <w:bottom w:val="single" w:color="auto" w:sz="4" w:space="0"/>
              <w:right w:val="single" w:color="000000" w:sz="4" w:space="0"/>
            </w:tcBorders>
            <w:shd w:val="clear" w:color="auto" w:fill="auto"/>
          </w:tcPr>
          <w:p w14:paraId="46DD65C1">
            <w:pPr>
              <w:jc w:val="left"/>
            </w:pPr>
            <w:r>
              <w:rPr>
                <w:rFonts w:ascii="宋体" w:hAnsi="宋体"/>
                <w:sz w:val="18"/>
              </w:rPr>
              <w:t>截止2023年年底，本项目实际投入1万元用于慰问劳动模范20人，慰问金额500元/人，通过本项目实施，准确及时发放慰问金，达到改善慰问人员生活水平，使慰问人员满意。</w:t>
            </w:r>
          </w:p>
        </w:tc>
      </w:tr>
      <w:tr w14:paraId="17EE551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673F70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701E0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830B5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255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5EA85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BDDCE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5EEB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A9E5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A038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F042DC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8EB4A7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63116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94543B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ACDFD2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13F7142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EBE292B">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40DC5C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A41554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6CC8321">
            <w:pPr>
              <w:widowControl/>
              <w:jc w:val="left"/>
              <w:rPr>
                <w:rFonts w:hint="eastAsia" w:ascii="宋体" w:hAnsi="宋体" w:cs="宋体"/>
                <w:color w:val="000000"/>
                <w:kern w:val="0"/>
                <w:sz w:val="18"/>
                <w:szCs w:val="18"/>
              </w:rPr>
            </w:pPr>
          </w:p>
        </w:tc>
      </w:tr>
      <w:tr w14:paraId="3954766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2F131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A7C7A9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58CBF8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DE4D42">
            <w:pPr>
              <w:jc w:val="center"/>
            </w:pPr>
            <w:r>
              <w:rPr>
                <w:rFonts w:ascii="宋体" w:hAnsi="宋体"/>
                <w:sz w:val="18"/>
              </w:rPr>
              <w:t>发放资金人数</w:t>
            </w:r>
          </w:p>
        </w:tc>
        <w:tc>
          <w:tcPr>
            <w:tcW w:w="1266" w:type="dxa"/>
            <w:tcBorders>
              <w:top w:val="nil"/>
              <w:left w:val="nil"/>
              <w:bottom w:val="single" w:color="auto" w:sz="4" w:space="0"/>
              <w:right w:val="single" w:color="auto" w:sz="4" w:space="0"/>
            </w:tcBorders>
            <w:shd w:val="clear" w:color="auto" w:fill="auto"/>
            <w:vAlign w:val="center"/>
          </w:tcPr>
          <w:p w14:paraId="7C432B81">
            <w:pPr>
              <w:jc w:val="center"/>
            </w:pPr>
            <w:r>
              <w:rPr>
                <w:rFonts w:ascii="宋体" w:hAnsi="宋体"/>
                <w:sz w:val="18"/>
              </w:rPr>
              <w:t>&gt;=20人</w:t>
            </w:r>
          </w:p>
        </w:tc>
        <w:tc>
          <w:tcPr>
            <w:tcW w:w="1088" w:type="dxa"/>
            <w:tcBorders>
              <w:top w:val="nil"/>
              <w:left w:val="nil"/>
              <w:bottom w:val="single" w:color="auto" w:sz="4" w:space="0"/>
              <w:right w:val="single" w:color="auto" w:sz="4" w:space="0"/>
            </w:tcBorders>
            <w:shd w:val="clear" w:color="auto" w:fill="auto"/>
            <w:vAlign w:val="center"/>
          </w:tcPr>
          <w:p w14:paraId="2D14F12D">
            <w:pPr>
              <w:jc w:val="center"/>
            </w:pPr>
            <w:r>
              <w:rPr>
                <w:rFonts w:ascii="宋体" w:hAnsi="宋体"/>
                <w:sz w:val="18"/>
              </w:rPr>
              <w:t>=20人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3AB738">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B8AC37">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53889F">
            <w:pPr>
              <w:jc w:val="center"/>
            </w:pPr>
          </w:p>
        </w:tc>
      </w:tr>
      <w:tr w14:paraId="1BFA42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323F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B357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87A18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B24EFC">
            <w:pPr>
              <w:jc w:val="center"/>
            </w:pPr>
            <w:r>
              <w:rPr>
                <w:rFonts w:ascii="宋体" w:hAnsi="宋体"/>
                <w:sz w:val="18"/>
              </w:rPr>
              <w:t>发放次数</w:t>
            </w:r>
          </w:p>
        </w:tc>
        <w:tc>
          <w:tcPr>
            <w:tcW w:w="1266" w:type="dxa"/>
            <w:tcBorders>
              <w:top w:val="nil"/>
              <w:left w:val="nil"/>
              <w:bottom w:val="single" w:color="auto" w:sz="4" w:space="0"/>
              <w:right w:val="single" w:color="auto" w:sz="4" w:space="0"/>
            </w:tcBorders>
            <w:shd w:val="clear" w:color="auto" w:fill="auto"/>
            <w:vAlign w:val="center"/>
          </w:tcPr>
          <w:p w14:paraId="2A281A36">
            <w:pPr>
              <w:jc w:val="center"/>
            </w:pPr>
            <w:r>
              <w:rPr>
                <w:rFonts w:ascii="宋体" w:hAnsi="宋体"/>
                <w:sz w:val="18"/>
              </w:rPr>
              <w:t>&lt;=1次</w:t>
            </w:r>
          </w:p>
        </w:tc>
        <w:tc>
          <w:tcPr>
            <w:tcW w:w="1088" w:type="dxa"/>
            <w:tcBorders>
              <w:top w:val="nil"/>
              <w:left w:val="nil"/>
              <w:bottom w:val="single" w:color="auto" w:sz="4" w:space="0"/>
              <w:right w:val="single" w:color="auto" w:sz="4" w:space="0"/>
            </w:tcBorders>
            <w:shd w:val="clear" w:color="auto" w:fill="auto"/>
            <w:vAlign w:val="center"/>
          </w:tcPr>
          <w:p w14:paraId="75FE024B">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7A7D8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48709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284AA0">
            <w:pPr>
              <w:jc w:val="center"/>
            </w:pPr>
          </w:p>
        </w:tc>
      </w:tr>
      <w:tr w14:paraId="1FCB2D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1EE4D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CDD1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46F47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1DBCF6">
            <w:pPr>
              <w:jc w:val="center"/>
            </w:pPr>
            <w:r>
              <w:rPr>
                <w:rFonts w:ascii="宋体" w:hAnsi="宋体"/>
                <w:sz w:val="18"/>
              </w:rPr>
              <w:t>资金发放准确率（%）</w:t>
            </w:r>
          </w:p>
        </w:tc>
        <w:tc>
          <w:tcPr>
            <w:tcW w:w="1266" w:type="dxa"/>
            <w:tcBorders>
              <w:top w:val="nil"/>
              <w:left w:val="nil"/>
              <w:bottom w:val="single" w:color="auto" w:sz="4" w:space="0"/>
              <w:right w:val="single" w:color="auto" w:sz="4" w:space="0"/>
            </w:tcBorders>
            <w:shd w:val="clear" w:color="auto" w:fill="auto"/>
            <w:vAlign w:val="center"/>
          </w:tcPr>
          <w:p w14:paraId="2C1FB7C7">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16B2229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E8ECD0">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7DFD03">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320900">
            <w:pPr>
              <w:jc w:val="center"/>
            </w:pPr>
          </w:p>
        </w:tc>
      </w:tr>
      <w:tr w14:paraId="2D6562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5932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709BA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BD6F6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95ED0D">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22F610ED">
            <w:pPr>
              <w:jc w:val="center"/>
            </w:pPr>
            <w:r>
              <w:rPr>
                <w:rFonts w:ascii="宋体" w:hAnsi="宋体"/>
                <w:sz w:val="18"/>
              </w:rPr>
              <w:t>&gt;=100%</w:t>
            </w:r>
          </w:p>
        </w:tc>
        <w:tc>
          <w:tcPr>
            <w:tcW w:w="1088" w:type="dxa"/>
            <w:tcBorders>
              <w:top w:val="nil"/>
              <w:left w:val="nil"/>
              <w:bottom w:val="single" w:color="auto" w:sz="4" w:space="0"/>
              <w:right w:val="single" w:color="auto" w:sz="4" w:space="0"/>
            </w:tcBorders>
            <w:shd w:val="clear" w:color="auto" w:fill="auto"/>
            <w:vAlign w:val="center"/>
          </w:tcPr>
          <w:p w14:paraId="4EFDCAD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3CC8A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99065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8C5E94">
            <w:pPr>
              <w:jc w:val="center"/>
            </w:pPr>
          </w:p>
        </w:tc>
      </w:tr>
      <w:tr w14:paraId="482894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AA19F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B780F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A4B451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4EE5B3">
            <w:pPr>
              <w:jc w:val="center"/>
            </w:pPr>
            <w:r>
              <w:rPr>
                <w:rFonts w:ascii="宋体" w:hAnsi="宋体"/>
                <w:sz w:val="18"/>
              </w:rPr>
              <w:t>发放标准</w:t>
            </w:r>
          </w:p>
        </w:tc>
        <w:tc>
          <w:tcPr>
            <w:tcW w:w="1266" w:type="dxa"/>
            <w:tcBorders>
              <w:top w:val="nil"/>
              <w:left w:val="nil"/>
              <w:bottom w:val="single" w:color="auto" w:sz="4" w:space="0"/>
              <w:right w:val="single" w:color="auto" w:sz="4" w:space="0"/>
            </w:tcBorders>
            <w:shd w:val="clear" w:color="auto" w:fill="auto"/>
            <w:vAlign w:val="center"/>
          </w:tcPr>
          <w:p w14:paraId="559E130B">
            <w:pPr>
              <w:jc w:val="center"/>
            </w:pPr>
            <w:r>
              <w:rPr>
                <w:rFonts w:ascii="宋体" w:hAnsi="宋体"/>
                <w:sz w:val="18"/>
              </w:rPr>
              <w:t>=500元/人</w:t>
            </w:r>
          </w:p>
        </w:tc>
        <w:tc>
          <w:tcPr>
            <w:tcW w:w="1088" w:type="dxa"/>
            <w:tcBorders>
              <w:top w:val="nil"/>
              <w:left w:val="nil"/>
              <w:bottom w:val="single" w:color="auto" w:sz="4" w:space="0"/>
              <w:right w:val="single" w:color="auto" w:sz="4" w:space="0"/>
            </w:tcBorders>
            <w:shd w:val="clear" w:color="auto" w:fill="auto"/>
            <w:vAlign w:val="center"/>
          </w:tcPr>
          <w:p w14:paraId="4539A7AE">
            <w:pPr>
              <w:jc w:val="center"/>
            </w:pPr>
            <w:r>
              <w:rPr>
                <w:rFonts w:ascii="宋体" w:hAnsi="宋体"/>
                <w:sz w:val="18"/>
              </w:rPr>
              <w:t>=500元/人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CF563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3D986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50F030">
            <w:pPr>
              <w:jc w:val="center"/>
            </w:pPr>
          </w:p>
        </w:tc>
      </w:tr>
      <w:tr w14:paraId="7BF1FA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AAA13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B425D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0A5DA9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5F4ECC">
            <w:pPr>
              <w:jc w:val="center"/>
            </w:pPr>
            <w:r>
              <w:rPr>
                <w:rFonts w:ascii="宋体" w:hAnsi="宋体"/>
                <w:sz w:val="18"/>
              </w:rPr>
              <w:t>改善慰问人员生活水平</w:t>
            </w:r>
          </w:p>
        </w:tc>
        <w:tc>
          <w:tcPr>
            <w:tcW w:w="1266" w:type="dxa"/>
            <w:tcBorders>
              <w:top w:val="nil"/>
              <w:left w:val="nil"/>
              <w:bottom w:val="single" w:color="auto" w:sz="4" w:space="0"/>
              <w:right w:val="single" w:color="auto" w:sz="4" w:space="0"/>
            </w:tcBorders>
            <w:shd w:val="clear" w:color="auto" w:fill="auto"/>
            <w:vAlign w:val="center"/>
          </w:tcPr>
          <w:p w14:paraId="532CAFF8">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4E77B6B4">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F573B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29F69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A972DD">
            <w:pPr>
              <w:jc w:val="center"/>
            </w:pPr>
          </w:p>
        </w:tc>
      </w:tr>
      <w:tr w14:paraId="3321A3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D694B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024DD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BA729E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D06819">
            <w:pPr>
              <w:jc w:val="center"/>
            </w:pPr>
            <w:r>
              <w:rPr>
                <w:rFonts w:ascii="宋体" w:hAnsi="宋体"/>
                <w:sz w:val="18"/>
              </w:rPr>
              <w:t>慰问人员满意度</w:t>
            </w:r>
          </w:p>
        </w:tc>
        <w:tc>
          <w:tcPr>
            <w:tcW w:w="1266" w:type="dxa"/>
            <w:tcBorders>
              <w:top w:val="nil"/>
              <w:left w:val="nil"/>
              <w:bottom w:val="single" w:color="auto" w:sz="4" w:space="0"/>
              <w:right w:val="single" w:color="auto" w:sz="4" w:space="0"/>
            </w:tcBorders>
            <w:shd w:val="clear" w:color="auto" w:fill="auto"/>
            <w:vAlign w:val="center"/>
          </w:tcPr>
          <w:p w14:paraId="35F937E9">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2E20777C">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4923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8BE83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23A9F8">
            <w:pPr>
              <w:jc w:val="center"/>
            </w:pPr>
          </w:p>
        </w:tc>
      </w:tr>
      <w:tr w14:paraId="372F985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76D3E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2C7EDF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D8A8A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4B111B">
            <w:pPr>
              <w:jc w:val="center"/>
            </w:pPr>
          </w:p>
        </w:tc>
      </w:tr>
    </w:tbl>
    <w:p w14:paraId="6CA1C37C">
      <w:pPr>
        <w:jc w:val="center"/>
        <w:rPr>
          <w:rFonts w:hint="eastAsia" w:ascii="宋体" w:hAnsi="宋体" w:cs="宋体"/>
          <w:b/>
          <w:bCs/>
          <w:kern w:val="0"/>
          <w:sz w:val="28"/>
          <w:szCs w:val="28"/>
        </w:rPr>
      </w:pPr>
    </w:p>
    <w:p w14:paraId="4B9DB31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6C5F16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17D0FD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6A3C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E1204DD">
            <w:pPr>
              <w:jc w:val="center"/>
            </w:pPr>
            <w:r>
              <w:rPr>
                <w:rFonts w:ascii="宋体" w:hAnsi="宋体"/>
                <w:sz w:val="18"/>
              </w:rPr>
              <w:t>关于提前下达2023年中央补助地方公共文化服务体系建设补助资金预算的通知</w:t>
            </w:r>
          </w:p>
        </w:tc>
      </w:tr>
      <w:tr w14:paraId="61EFFD7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58C6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95FE88A">
            <w:pPr>
              <w:jc w:val="center"/>
            </w:pPr>
            <w:r>
              <w:rPr>
                <w:rFonts w:ascii="宋体" w:hAnsi="宋体"/>
                <w:sz w:val="18"/>
              </w:rPr>
              <w:t>中国共产党奇台县委员会宣传部</w:t>
            </w:r>
          </w:p>
        </w:tc>
        <w:tc>
          <w:tcPr>
            <w:tcW w:w="1276" w:type="dxa"/>
            <w:gridSpan w:val="2"/>
            <w:tcBorders>
              <w:top w:val="nil"/>
              <w:left w:val="nil"/>
              <w:bottom w:val="single" w:color="auto" w:sz="4" w:space="0"/>
              <w:right w:val="single" w:color="000000" w:sz="4" w:space="0"/>
            </w:tcBorders>
            <w:shd w:val="clear" w:color="auto" w:fill="auto"/>
            <w:vAlign w:val="center"/>
          </w:tcPr>
          <w:p w14:paraId="47E3ACF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40AE7C8">
            <w:pPr>
              <w:jc w:val="center"/>
            </w:pPr>
            <w:r>
              <w:rPr>
                <w:rFonts w:ascii="宋体" w:hAnsi="宋体"/>
                <w:sz w:val="18"/>
              </w:rPr>
              <w:t>中国共产党奇台县委员会宣传部</w:t>
            </w:r>
          </w:p>
        </w:tc>
      </w:tr>
      <w:tr w14:paraId="4D062A0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A34F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FB59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ACC4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B5911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28E09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FB4FD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9E86E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10B72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DF61D4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3513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8C5A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28476C6">
            <w:pPr>
              <w:jc w:val="center"/>
            </w:pPr>
            <w:r>
              <w:rPr>
                <w:rFonts w:ascii="宋体" w:hAnsi="宋体"/>
                <w:sz w:val="18"/>
              </w:rPr>
              <w:t>282.50</w:t>
            </w:r>
          </w:p>
        </w:tc>
        <w:tc>
          <w:tcPr>
            <w:tcW w:w="1266" w:type="dxa"/>
            <w:tcBorders>
              <w:top w:val="nil"/>
              <w:left w:val="nil"/>
              <w:bottom w:val="single" w:color="auto" w:sz="4" w:space="0"/>
              <w:right w:val="single" w:color="auto" w:sz="4" w:space="0"/>
            </w:tcBorders>
            <w:shd w:val="clear" w:color="auto" w:fill="auto"/>
            <w:noWrap/>
            <w:vAlign w:val="center"/>
          </w:tcPr>
          <w:p w14:paraId="596B7779">
            <w:pPr>
              <w:jc w:val="center"/>
            </w:pPr>
            <w:r>
              <w:rPr>
                <w:rFonts w:ascii="宋体" w:hAnsi="宋体"/>
                <w:sz w:val="18"/>
              </w:rPr>
              <w:t>312.11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8730F75">
            <w:pPr>
              <w:jc w:val="center"/>
            </w:pPr>
            <w:r>
              <w:rPr>
                <w:rFonts w:ascii="宋体" w:hAnsi="宋体"/>
                <w:sz w:val="18"/>
              </w:rPr>
              <w:t>258.82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6FA17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E0847D9">
            <w:pPr>
              <w:jc w:val="center"/>
            </w:pPr>
            <w:r>
              <w:rPr>
                <w:rFonts w:ascii="宋体" w:hAnsi="宋体"/>
                <w:sz w:val="18"/>
              </w:rPr>
              <w:t>82.93%</w:t>
            </w:r>
          </w:p>
        </w:tc>
        <w:tc>
          <w:tcPr>
            <w:tcW w:w="1417" w:type="dxa"/>
            <w:tcBorders>
              <w:top w:val="nil"/>
              <w:left w:val="nil"/>
              <w:bottom w:val="single" w:color="auto" w:sz="4" w:space="0"/>
              <w:right w:val="single" w:color="auto" w:sz="4" w:space="0"/>
            </w:tcBorders>
            <w:shd w:val="clear" w:color="auto" w:fill="auto"/>
            <w:vAlign w:val="center"/>
          </w:tcPr>
          <w:p w14:paraId="3DE35938">
            <w:pPr>
              <w:jc w:val="center"/>
            </w:pPr>
            <w:r>
              <w:rPr>
                <w:rFonts w:ascii="宋体" w:hAnsi="宋体"/>
                <w:sz w:val="18"/>
              </w:rPr>
              <w:t>5.73</w:t>
            </w:r>
          </w:p>
        </w:tc>
      </w:tr>
      <w:tr w14:paraId="6D5D615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B61D2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1A0B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47D262">
            <w:pPr>
              <w:jc w:val="center"/>
            </w:pPr>
            <w:r>
              <w:rPr>
                <w:rFonts w:ascii="宋体" w:hAnsi="宋体"/>
                <w:sz w:val="18"/>
              </w:rPr>
              <w:t>282.50</w:t>
            </w:r>
          </w:p>
        </w:tc>
        <w:tc>
          <w:tcPr>
            <w:tcW w:w="1266" w:type="dxa"/>
            <w:tcBorders>
              <w:top w:val="nil"/>
              <w:left w:val="nil"/>
              <w:bottom w:val="single" w:color="auto" w:sz="4" w:space="0"/>
              <w:right w:val="single" w:color="auto" w:sz="4" w:space="0"/>
            </w:tcBorders>
            <w:shd w:val="clear" w:color="auto" w:fill="auto"/>
            <w:noWrap/>
            <w:vAlign w:val="center"/>
          </w:tcPr>
          <w:p w14:paraId="144DDA13">
            <w:pPr>
              <w:jc w:val="center"/>
            </w:pPr>
            <w:r>
              <w:rPr>
                <w:rFonts w:ascii="宋体" w:hAnsi="宋体"/>
                <w:sz w:val="18"/>
              </w:rPr>
              <w:t>312.11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FE692A1">
            <w:pPr>
              <w:jc w:val="center"/>
            </w:pPr>
            <w:r>
              <w:rPr>
                <w:rFonts w:ascii="宋体" w:hAnsi="宋体"/>
                <w:sz w:val="18"/>
              </w:rPr>
              <w:t>258.82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97EA2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E7E13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1EC42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F2C53C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D720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066D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73FE4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D0FB568">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D2C94F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DE1000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64025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75610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067652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6236A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FE04F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DB2C8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3AAD712">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D82A29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F09A953">
            <w:pPr>
              <w:jc w:val="left"/>
            </w:pPr>
            <w:r>
              <w:rPr>
                <w:rFonts w:ascii="宋体" w:hAnsi="宋体"/>
                <w:sz w:val="18"/>
              </w:rPr>
              <w:t>紧紧围绕社会稳定和长治久安总目标，以巩固国家公共文化服务体系示范区为抓手，创新体制机制，狠抓公共文化服务体系建设，加强基层公共文化人才队伍建设，投入力度逐步加大，服务水平稳步提升，促进基本公共文化服务标准化、均等化、覆盖城乡，惠及全民的公共文化服务体系发挥重要作用。图书增补更新种类&gt;=5种，每月每村公益电影放映场次数量&gt;=1场，图书增补涉及行政村数量=68个，农家书屋增补更新合格率=100%基层新时代文明实践示范建设合格率=100%群众文艺团队扶持完成率=100%公益电影放映完成率=100%，开展文化比赛非遗传承活动完成率=100%，行政村文化补助经=38.08万元，行政村图书增补、公益电影补助资金=29.92万元，非遗传承人补助经费8.5万元，基层群众文艺团队补助资金35万元，爱国教育基地补助经费11万元，扫黄打非、全民阅读补助经费25万元，新时代文明实践示范所、站建设补助经费35万元，民俗文化博物馆项目经费100万元，基层公共文化设施逐渐完善、民间文艺团队得到有力扶持，文化事业快速发展得到加强，基层群众对公共文化体系服务的满意度达到90%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42971E78">
            <w:pPr>
              <w:jc w:val="left"/>
            </w:pPr>
            <w:r>
              <w:rPr>
                <w:rFonts w:ascii="宋体" w:hAnsi="宋体"/>
                <w:sz w:val="18"/>
              </w:rPr>
              <w:t>图书增补更新种类：5；每月每村公益电影放映场次数量：1；图书增补涉及行政村数量：68；农家书屋增补更新合格率：100；基层新时代文明实践示范建设合格率：100；群众文艺团队扶持完成率：100；公益电影放映完成率：100；开展文化比赛非遗传承活动完成率：100；行政村文化补助经费：38.08；行政村图书增补、公益电影补助资金：29.92；扫黄打非、全民阅读补助经费：22；新时代文明实践示范所、站建设补助经费：33；民俗文化博物馆项目经费：75万元；加强文化事业快速发展：得到加强；基层群众对公共文化体系服务的满意度：90</w:t>
            </w:r>
          </w:p>
        </w:tc>
      </w:tr>
      <w:tr w14:paraId="59AD8F1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1BDE13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EEFAE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DAB7F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80CB7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06440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A2ADE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9A9CC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C337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7405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44AFD4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3BE86A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77ECDB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7FCBAC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27F31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DFCB4F9">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1A2E57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AD6EA0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F33835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F666A7E">
            <w:pPr>
              <w:widowControl/>
              <w:jc w:val="left"/>
              <w:rPr>
                <w:rFonts w:hint="eastAsia" w:ascii="宋体" w:hAnsi="宋体" w:cs="宋体"/>
                <w:color w:val="000000"/>
                <w:kern w:val="0"/>
                <w:sz w:val="18"/>
                <w:szCs w:val="18"/>
              </w:rPr>
            </w:pPr>
          </w:p>
        </w:tc>
      </w:tr>
      <w:tr w14:paraId="1ED5C1A2">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5C667B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3154AF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918681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CBB15F">
            <w:pPr>
              <w:jc w:val="center"/>
            </w:pPr>
            <w:r>
              <w:rPr>
                <w:rFonts w:ascii="宋体" w:hAnsi="宋体"/>
                <w:sz w:val="18"/>
              </w:rPr>
              <w:t>图书增补更新种类</w:t>
            </w:r>
          </w:p>
        </w:tc>
        <w:tc>
          <w:tcPr>
            <w:tcW w:w="1266" w:type="dxa"/>
            <w:tcBorders>
              <w:top w:val="nil"/>
              <w:left w:val="nil"/>
              <w:bottom w:val="single" w:color="auto" w:sz="4" w:space="0"/>
              <w:right w:val="single" w:color="auto" w:sz="4" w:space="0"/>
            </w:tcBorders>
            <w:shd w:val="clear" w:color="auto" w:fill="auto"/>
            <w:vAlign w:val="center"/>
          </w:tcPr>
          <w:p w14:paraId="3C7D3743">
            <w:pPr>
              <w:jc w:val="center"/>
            </w:pPr>
            <w:r>
              <w:rPr>
                <w:rFonts w:ascii="宋体" w:hAnsi="宋体"/>
                <w:sz w:val="18"/>
              </w:rPr>
              <w:t>&gt;=5种</w:t>
            </w:r>
          </w:p>
        </w:tc>
        <w:tc>
          <w:tcPr>
            <w:tcW w:w="1088" w:type="dxa"/>
            <w:tcBorders>
              <w:top w:val="nil"/>
              <w:left w:val="nil"/>
              <w:bottom w:val="single" w:color="auto" w:sz="4" w:space="0"/>
              <w:right w:val="single" w:color="auto" w:sz="4" w:space="0"/>
            </w:tcBorders>
            <w:shd w:val="clear" w:color="auto" w:fill="auto"/>
            <w:vAlign w:val="center"/>
          </w:tcPr>
          <w:p w14:paraId="1DFFF5E5">
            <w:pPr>
              <w:jc w:val="center"/>
            </w:pPr>
            <w:r>
              <w:rPr>
                <w:rFonts w:ascii="宋体" w:hAnsi="宋体"/>
                <w:sz w:val="18"/>
              </w:rPr>
              <w:t>=5种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90F40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2D94A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69E4C71">
            <w:pPr>
              <w:jc w:val="center"/>
            </w:pPr>
          </w:p>
        </w:tc>
      </w:tr>
      <w:tr w14:paraId="5D79C66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9FF95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5951E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31D92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50E99F">
            <w:pPr>
              <w:jc w:val="center"/>
            </w:pPr>
            <w:r>
              <w:rPr>
                <w:rFonts w:ascii="宋体" w:hAnsi="宋体"/>
                <w:sz w:val="18"/>
              </w:rPr>
              <w:t>每月每村公益电影放映场次数量</w:t>
            </w:r>
          </w:p>
        </w:tc>
        <w:tc>
          <w:tcPr>
            <w:tcW w:w="1266" w:type="dxa"/>
            <w:tcBorders>
              <w:top w:val="nil"/>
              <w:left w:val="nil"/>
              <w:bottom w:val="single" w:color="auto" w:sz="4" w:space="0"/>
              <w:right w:val="single" w:color="auto" w:sz="4" w:space="0"/>
            </w:tcBorders>
            <w:shd w:val="clear" w:color="auto" w:fill="auto"/>
            <w:vAlign w:val="center"/>
          </w:tcPr>
          <w:p w14:paraId="14804CED">
            <w:pPr>
              <w:jc w:val="center"/>
            </w:pPr>
            <w:r>
              <w:rPr>
                <w:rFonts w:ascii="宋体" w:hAnsi="宋体"/>
                <w:sz w:val="18"/>
              </w:rPr>
              <w:t>&gt;=1场</w:t>
            </w:r>
          </w:p>
        </w:tc>
        <w:tc>
          <w:tcPr>
            <w:tcW w:w="1088" w:type="dxa"/>
            <w:tcBorders>
              <w:top w:val="nil"/>
              <w:left w:val="nil"/>
              <w:bottom w:val="single" w:color="auto" w:sz="4" w:space="0"/>
              <w:right w:val="single" w:color="auto" w:sz="4" w:space="0"/>
            </w:tcBorders>
            <w:shd w:val="clear" w:color="auto" w:fill="auto"/>
            <w:vAlign w:val="center"/>
          </w:tcPr>
          <w:p w14:paraId="25FECC81">
            <w:pPr>
              <w:jc w:val="center"/>
            </w:pPr>
            <w:r>
              <w:rPr>
                <w:rFonts w:ascii="宋体" w:hAnsi="宋体"/>
                <w:sz w:val="18"/>
              </w:rPr>
              <w:t>1场次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FF49A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18555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B4D017">
            <w:pPr>
              <w:jc w:val="center"/>
            </w:pPr>
          </w:p>
        </w:tc>
      </w:tr>
      <w:tr w14:paraId="7CB1906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91654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A554D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7794B5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709C8A">
            <w:pPr>
              <w:jc w:val="center"/>
            </w:pPr>
            <w:r>
              <w:rPr>
                <w:rFonts w:ascii="宋体" w:hAnsi="宋体"/>
                <w:sz w:val="18"/>
              </w:rPr>
              <w:t>图书增补涉及行政村数量</w:t>
            </w:r>
          </w:p>
        </w:tc>
        <w:tc>
          <w:tcPr>
            <w:tcW w:w="1266" w:type="dxa"/>
            <w:tcBorders>
              <w:top w:val="nil"/>
              <w:left w:val="nil"/>
              <w:bottom w:val="single" w:color="auto" w:sz="4" w:space="0"/>
              <w:right w:val="single" w:color="auto" w:sz="4" w:space="0"/>
            </w:tcBorders>
            <w:shd w:val="clear" w:color="auto" w:fill="auto"/>
            <w:vAlign w:val="center"/>
          </w:tcPr>
          <w:p w14:paraId="03C4107F">
            <w:pPr>
              <w:jc w:val="center"/>
            </w:pPr>
            <w:r>
              <w:rPr>
                <w:rFonts w:ascii="宋体" w:hAnsi="宋体"/>
                <w:sz w:val="18"/>
              </w:rPr>
              <w:t>=68个</w:t>
            </w:r>
          </w:p>
        </w:tc>
        <w:tc>
          <w:tcPr>
            <w:tcW w:w="1088" w:type="dxa"/>
            <w:tcBorders>
              <w:top w:val="nil"/>
              <w:left w:val="nil"/>
              <w:bottom w:val="single" w:color="auto" w:sz="4" w:space="0"/>
              <w:right w:val="single" w:color="auto" w:sz="4" w:space="0"/>
            </w:tcBorders>
            <w:shd w:val="clear" w:color="auto" w:fill="auto"/>
            <w:vAlign w:val="center"/>
          </w:tcPr>
          <w:p w14:paraId="77E61EC2">
            <w:pPr>
              <w:jc w:val="center"/>
            </w:pPr>
            <w:r>
              <w:rPr>
                <w:rFonts w:ascii="宋体" w:hAnsi="宋体"/>
                <w:sz w:val="18"/>
              </w:rPr>
              <w:t>=68个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5B52BD">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969C2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5F82D7">
            <w:pPr>
              <w:jc w:val="center"/>
            </w:pPr>
          </w:p>
        </w:tc>
      </w:tr>
      <w:tr w14:paraId="39DE39C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9F13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CF67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7C8F7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0C66EC">
            <w:pPr>
              <w:jc w:val="center"/>
            </w:pPr>
            <w:r>
              <w:rPr>
                <w:rFonts w:ascii="宋体" w:hAnsi="宋体"/>
                <w:sz w:val="18"/>
              </w:rPr>
              <w:t>非遗传承人补助人数</w:t>
            </w:r>
          </w:p>
        </w:tc>
        <w:tc>
          <w:tcPr>
            <w:tcW w:w="1266" w:type="dxa"/>
            <w:tcBorders>
              <w:top w:val="nil"/>
              <w:left w:val="nil"/>
              <w:bottom w:val="single" w:color="auto" w:sz="4" w:space="0"/>
              <w:right w:val="single" w:color="auto" w:sz="4" w:space="0"/>
            </w:tcBorders>
            <w:shd w:val="clear" w:color="auto" w:fill="auto"/>
            <w:vAlign w:val="center"/>
          </w:tcPr>
          <w:p w14:paraId="046A4563">
            <w:pPr>
              <w:jc w:val="center"/>
            </w:pPr>
            <w:r>
              <w:rPr>
                <w:rFonts w:ascii="宋体" w:hAnsi="宋体"/>
                <w:sz w:val="18"/>
              </w:rPr>
              <w:t>=17人</w:t>
            </w:r>
          </w:p>
        </w:tc>
        <w:tc>
          <w:tcPr>
            <w:tcW w:w="1088" w:type="dxa"/>
            <w:tcBorders>
              <w:top w:val="nil"/>
              <w:left w:val="nil"/>
              <w:bottom w:val="single" w:color="auto" w:sz="4" w:space="0"/>
              <w:right w:val="single" w:color="auto" w:sz="4" w:space="0"/>
            </w:tcBorders>
            <w:shd w:val="clear" w:color="auto" w:fill="auto"/>
            <w:vAlign w:val="center"/>
          </w:tcPr>
          <w:p w14:paraId="6DCDF244">
            <w:pPr>
              <w:jc w:val="center"/>
            </w:pPr>
            <w:r>
              <w:rPr>
                <w:rFonts w:ascii="宋体" w:hAnsi="宋体"/>
                <w:sz w:val="18"/>
              </w:rPr>
              <w:t>=0人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02E96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9BD40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81ECB5">
            <w:pPr>
              <w:jc w:val="center"/>
            </w:pPr>
            <w:r>
              <w:rPr>
                <w:rFonts w:ascii="宋体" w:hAnsi="宋体"/>
                <w:sz w:val="18"/>
              </w:rPr>
              <w:t>因我县财力紧张，未发放非遗传承人补助。向县财政申请资金，及时发放非遗补助。</w:t>
            </w:r>
          </w:p>
        </w:tc>
      </w:tr>
      <w:tr w14:paraId="0404548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4540F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106C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485CB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C64303">
            <w:pPr>
              <w:jc w:val="center"/>
            </w:pPr>
            <w:r>
              <w:rPr>
                <w:rFonts w:ascii="宋体" w:hAnsi="宋体"/>
                <w:sz w:val="18"/>
              </w:rPr>
              <w:t>农家书屋增补更新合格率</w:t>
            </w:r>
          </w:p>
        </w:tc>
        <w:tc>
          <w:tcPr>
            <w:tcW w:w="1266" w:type="dxa"/>
            <w:tcBorders>
              <w:top w:val="nil"/>
              <w:left w:val="nil"/>
              <w:bottom w:val="single" w:color="auto" w:sz="4" w:space="0"/>
              <w:right w:val="single" w:color="auto" w:sz="4" w:space="0"/>
            </w:tcBorders>
            <w:shd w:val="clear" w:color="auto" w:fill="auto"/>
            <w:vAlign w:val="center"/>
          </w:tcPr>
          <w:p w14:paraId="5A8E592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CA416D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035C60">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1F7A2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99A3C4">
            <w:pPr>
              <w:jc w:val="center"/>
            </w:pPr>
          </w:p>
        </w:tc>
      </w:tr>
      <w:tr w14:paraId="48012B7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D2A9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3B0D0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56E449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AD8E36">
            <w:pPr>
              <w:jc w:val="center"/>
            </w:pPr>
            <w:r>
              <w:rPr>
                <w:rFonts w:ascii="宋体" w:hAnsi="宋体"/>
                <w:sz w:val="18"/>
              </w:rPr>
              <w:t>基层新时代文明实践示范建设合格率</w:t>
            </w:r>
          </w:p>
        </w:tc>
        <w:tc>
          <w:tcPr>
            <w:tcW w:w="1266" w:type="dxa"/>
            <w:tcBorders>
              <w:top w:val="nil"/>
              <w:left w:val="nil"/>
              <w:bottom w:val="single" w:color="auto" w:sz="4" w:space="0"/>
              <w:right w:val="single" w:color="auto" w:sz="4" w:space="0"/>
            </w:tcBorders>
            <w:shd w:val="clear" w:color="auto" w:fill="auto"/>
            <w:vAlign w:val="center"/>
          </w:tcPr>
          <w:p w14:paraId="3E9143D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8AA176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36AEF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DBA95A">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4FAC9D">
            <w:pPr>
              <w:jc w:val="center"/>
            </w:pPr>
          </w:p>
        </w:tc>
      </w:tr>
      <w:tr w14:paraId="3C3759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F98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57AF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B254FB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F357F0">
            <w:pPr>
              <w:jc w:val="center"/>
            </w:pPr>
            <w:r>
              <w:rPr>
                <w:rFonts w:ascii="宋体" w:hAnsi="宋体"/>
                <w:sz w:val="18"/>
              </w:rPr>
              <w:t>群众文艺团队扶持完成率</w:t>
            </w:r>
          </w:p>
        </w:tc>
        <w:tc>
          <w:tcPr>
            <w:tcW w:w="1266" w:type="dxa"/>
            <w:tcBorders>
              <w:top w:val="nil"/>
              <w:left w:val="nil"/>
              <w:bottom w:val="single" w:color="auto" w:sz="4" w:space="0"/>
              <w:right w:val="single" w:color="auto" w:sz="4" w:space="0"/>
            </w:tcBorders>
            <w:shd w:val="clear" w:color="auto" w:fill="auto"/>
            <w:vAlign w:val="center"/>
          </w:tcPr>
          <w:p w14:paraId="287E102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567E086">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98F2F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EC39D2">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2D0A0A">
            <w:pPr>
              <w:jc w:val="center"/>
            </w:pPr>
            <w:r>
              <w:rPr>
                <w:rFonts w:ascii="宋体" w:hAnsi="宋体"/>
                <w:sz w:val="18"/>
              </w:rPr>
              <w:t>按照自治区要求，核减16万元，剩余19万元因我县财力紧张，未完成支付。向县财政申请资金，及时发放基层群众文艺团队补助。</w:t>
            </w:r>
          </w:p>
        </w:tc>
      </w:tr>
      <w:tr w14:paraId="7082FF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E54B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5783E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12978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80E07E">
            <w:pPr>
              <w:jc w:val="center"/>
            </w:pPr>
            <w:r>
              <w:rPr>
                <w:rFonts w:ascii="宋体" w:hAnsi="宋体"/>
                <w:sz w:val="18"/>
              </w:rPr>
              <w:t>公益电影放映完成率</w:t>
            </w:r>
          </w:p>
        </w:tc>
        <w:tc>
          <w:tcPr>
            <w:tcW w:w="1266" w:type="dxa"/>
            <w:tcBorders>
              <w:top w:val="nil"/>
              <w:left w:val="nil"/>
              <w:bottom w:val="single" w:color="auto" w:sz="4" w:space="0"/>
              <w:right w:val="single" w:color="auto" w:sz="4" w:space="0"/>
            </w:tcBorders>
            <w:shd w:val="clear" w:color="auto" w:fill="auto"/>
            <w:vAlign w:val="center"/>
          </w:tcPr>
          <w:p w14:paraId="30E3E74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A258A4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8ACE03">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974876">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C75597">
            <w:pPr>
              <w:jc w:val="center"/>
            </w:pPr>
          </w:p>
        </w:tc>
      </w:tr>
      <w:tr w14:paraId="7D00FA8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51BE7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AEBD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EDB388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5A9E2F">
            <w:pPr>
              <w:jc w:val="center"/>
            </w:pPr>
            <w:r>
              <w:rPr>
                <w:rFonts w:ascii="宋体" w:hAnsi="宋体"/>
                <w:sz w:val="18"/>
              </w:rPr>
              <w:t>开展文化比赛非遗传承活动完成率</w:t>
            </w:r>
          </w:p>
        </w:tc>
        <w:tc>
          <w:tcPr>
            <w:tcW w:w="1266" w:type="dxa"/>
            <w:tcBorders>
              <w:top w:val="nil"/>
              <w:left w:val="nil"/>
              <w:bottom w:val="single" w:color="auto" w:sz="4" w:space="0"/>
              <w:right w:val="single" w:color="auto" w:sz="4" w:space="0"/>
            </w:tcBorders>
            <w:shd w:val="clear" w:color="auto" w:fill="auto"/>
            <w:vAlign w:val="center"/>
          </w:tcPr>
          <w:p w14:paraId="2223C5F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B57536A">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70F681">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A49CE8">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307C8F">
            <w:pPr>
              <w:jc w:val="center"/>
            </w:pPr>
            <w:r>
              <w:rPr>
                <w:rFonts w:ascii="宋体" w:hAnsi="宋体"/>
                <w:sz w:val="18"/>
              </w:rPr>
              <w:t>因我县财力紧张，未发放非遗传承人补助。向县财政申请资金，及时发放非遗补助。</w:t>
            </w:r>
          </w:p>
        </w:tc>
      </w:tr>
      <w:tr w14:paraId="4C1AEFA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9014E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4790003">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8DAB5A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BF195B">
            <w:pPr>
              <w:jc w:val="center"/>
            </w:pPr>
            <w:r>
              <w:rPr>
                <w:rFonts w:ascii="宋体" w:hAnsi="宋体"/>
                <w:sz w:val="18"/>
              </w:rPr>
              <w:t>行政村文化补助经费</w:t>
            </w:r>
          </w:p>
        </w:tc>
        <w:tc>
          <w:tcPr>
            <w:tcW w:w="1266" w:type="dxa"/>
            <w:tcBorders>
              <w:top w:val="nil"/>
              <w:left w:val="nil"/>
              <w:bottom w:val="single" w:color="auto" w:sz="4" w:space="0"/>
              <w:right w:val="single" w:color="auto" w:sz="4" w:space="0"/>
            </w:tcBorders>
            <w:shd w:val="clear" w:color="auto" w:fill="auto"/>
            <w:vAlign w:val="center"/>
          </w:tcPr>
          <w:p w14:paraId="60F3E323">
            <w:pPr>
              <w:jc w:val="center"/>
            </w:pPr>
            <w:r>
              <w:rPr>
                <w:rFonts w:ascii="宋体" w:hAnsi="宋体"/>
                <w:sz w:val="18"/>
              </w:rPr>
              <w:t>=38.08万元</w:t>
            </w:r>
          </w:p>
        </w:tc>
        <w:tc>
          <w:tcPr>
            <w:tcW w:w="1088" w:type="dxa"/>
            <w:tcBorders>
              <w:top w:val="nil"/>
              <w:left w:val="nil"/>
              <w:bottom w:val="single" w:color="auto" w:sz="4" w:space="0"/>
              <w:right w:val="single" w:color="auto" w:sz="4" w:space="0"/>
            </w:tcBorders>
            <w:shd w:val="clear" w:color="auto" w:fill="auto"/>
            <w:vAlign w:val="center"/>
          </w:tcPr>
          <w:p w14:paraId="116B5C4A">
            <w:pPr>
              <w:jc w:val="center"/>
            </w:pPr>
            <w:r>
              <w:rPr>
                <w:rFonts w:ascii="宋体" w:hAnsi="宋体"/>
                <w:sz w:val="18"/>
              </w:rPr>
              <w:t>=38.08万元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677E43">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DB03C5">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1EED25">
            <w:pPr>
              <w:jc w:val="center"/>
            </w:pPr>
          </w:p>
        </w:tc>
      </w:tr>
      <w:tr w14:paraId="597DD75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1DE2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6F2AC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D3A2B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5D84A7">
            <w:pPr>
              <w:jc w:val="center"/>
            </w:pPr>
            <w:r>
              <w:rPr>
                <w:rFonts w:ascii="宋体" w:hAnsi="宋体"/>
                <w:sz w:val="18"/>
              </w:rPr>
              <w:t>行政村图书增补、公益电影补助资金</w:t>
            </w:r>
          </w:p>
        </w:tc>
        <w:tc>
          <w:tcPr>
            <w:tcW w:w="1266" w:type="dxa"/>
            <w:tcBorders>
              <w:top w:val="nil"/>
              <w:left w:val="nil"/>
              <w:bottom w:val="single" w:color="auto" w:sz="4" w:space="0"/>
              <w:right w:val="single" w:color="auto" w:sz="4" w:space="0"/>
            </w:tcBorders>
            <w:shd w:val="clear" w:color="auto" w:fill="auto"/>
            <w:vAlign w:val="center"/>
          </w:tcPr>
          <w:p w14:paraId="5E206523">
            <w:pPr>
              <w:jc w:val="center"/>
            </w:pPr>
            <w:r>
              <w:rPr>
                <w:rFonts w:ascii="宋体" w:hAnsi="宋体"/>
                <w:sz w:val="18"/>
              </w:rPr>
              <w:t>=29.92万元</w:t>
            </w:r>
          </w:p>
        </w:tc>
        <w:tc>
          <w:tcPr>
            <w:tcW w:w="1088" w:type="dxa"/>
            <w:tcBorders>
              <w:top w:val="nil"/>
              <w:left w:val="nil"/>
              <w:bottom w:val="single" w:color="auto" w:sz="4" w:space="0"/>
              <w:right w:val="single" w:color="auto" w:sz="4" w:space="0"/>
            </w:tcBorders>
            <w:shd w:val="clear" w:color="auto" w:fill="auto"/>
            <w:vAlign w:val="center"/>
          </w:tcPr>
          <w:p w14:paraId="290B66BD">
            <w:pPr>
              <w:jc w:val="center"/>
            </w:pPr>
            <w:r>
              <w:rPr>
                <w:rFonts w:ascii="宋体" w:hAnsi="宋体"/>
                <w:sz w:val="18"/>
              </w:rPr>
              <w:t>=29.92万元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8AF061">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2778DE">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1639B2">
            <w:pPr>
              <w:jc w:val="center"/>
            </w:pPr>
          </w:p>
        </w:tc>
      </w:tr>
      <w:tr w14:paraId="229B98A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82C7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4804C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FD432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150E52">
            <w:pPr>
              <w:jc w:val="center"/>
            </w:pPr>
            <w:r>
              <w:rPr>
                <w:rFonts w:ascii="宋体" w:hAnsi="宋体"/>
                <w:sz w:val="18"/>
              </w:rPr>
              <w:t>非遗传承人补助经费</w:t>
            </w:r>
          </w:p>
        </w:tc>
        <w:tc>
          <w:tcPr>
            <w:tcW w:w="1266" w:type="dxa"/>
            <w:tcBorders>
              <w:top w:val="nil"/>
              <w:left w:val="nil"/>
              <w:bottom w:val="single" w:color="auto" w:sz="4" w:space="0"/>
              <w:right w:val="single" w:color="auto" w:sz="4" w:space="0"/>
            </w:tcBorders>
            <w:shd w:val="clear" w:color="auto" w:fill="auto"/>
            <w:vAlign w:val="center"/>
          </w:tcPr>
          <w:p w14:paraId="094085FD">
            <w:pPr>
              <w:jc w:val="center"/>
            </w:pPr>
            <w:r>
              <w:rPr>
                <w:rFonts w:ascii="宋体" w:hAnsi="宋体"/>
                <w:sz w:val="18"/>
              </w:rPr>
              <w:t>8.5万元</w:t>
            </w:r>
          </w:p>
        </w:tc>
        <w:tc>
          <w:tcPr>
            <w:tcW w:w="1088" w:type="dxa"/>
            <w:tcBorders>
              <w:top w:val="nil"/>
              <w:left w:val="nil"/>
              <w:bottom w:val="single" w:color="auto" w:sz="4" w:space="0"/>
              <w:right w:val="single" w:color="auto" w:sz="4" w:space="0"/>
            </w:tcBorders>
            <w:shd w:val="clear" w:color="auto" w:fill="auto"/>
            <w:vAlign w:val="center"/>
          </w:tcPr>
          <w:p w14:paraId="737A9653">
            <w:pPr>
              <w:jc w:val="center"/>
            </w:pPr>
            <w:r>
              <w:rPr>
                <w:rFonts w:ascii="宋体" w:hAnsi="宋体"/>
                <w:sz w:val="18"/>
              </w:rPr>
              <w:t>=8.5万元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E754C2">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66552F">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1C1334C">
            <w:pPr>
              <w:jc w:val="center"/>
            </w:pPr>
            <w:r>
              <w:rPr>
                <w:rFonts w:ascii="宋体" w:hAnsi="宋体"/>
                <w:sz w:val="18"/>
              </w:rPr>
              <w:t>因我县财力紧张，未发放非遗传承人补助。向县财政申请资金，及时发放非遗补助。</w:t>
            </w:r>
          </w:p>
        </w:tc>
      </w:tr>
      <w:tr w14:paraId="05FCCE6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D7443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A0AD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306FA5">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4A922F">
            <w:pPr>
              <w:jc w:val="center"/>
            </w:pPr>
            <w:r>
              <w:rPr>
                <w:rFonts w:ascii="宋体" w:hAnsi="宋体"/>
                <w:sz w:val="18"/>
              </w:rPr>
              <w:t>基层群众文艺团队补助资金</w:t>
            </w:r>
          </w:p>
        </w:tc>
        <w:tc>
          <w:tcPr>
            <w:tcW w:w="1266" w:type="dxa"/>
            <w:tcBorders>
              <w:top w:val="nil"/>
              <w:left w:val="nil"/>
              <w:bottom w:val="single" w:color="auto" w:sz="4" w:space="0"/>
              <w:right w:val="single" w:color="auto" w:sz="4" w:space="0"/>
            </w:tcBorders>
            <w:shd w:val="clear" w:color="auto" w:fill="auto"/>
            <w:vAlign w:val="center"/>
          </w:tcPr>
          <w:p w14:paraId="70A9C30A">
            <w:pPr>
              <w:jc w:val="center"/>
            </w:pPr>
            <w:r>
              <w:rPr>
                <w:rFonts w:ascii="宋体" w:hAnsi="宋体"/>
                <w:sz w:val="18"/>
              </w:rPr>
              <w:t>=19万元</w:t>
            </w:r>
          </w:p>
        </w:tc>
        <w:tc>
          <w:tcPr>
            <w:tcW w:w="1088" w:type="dxa"/>
            <w:tcBorders>
              <w:top w:val="nil"/>
              <w:left w:val="nil"/>
              <w:bottom w:val="single" w:color="auto" w:sz="4" w:space="0"/>
              <w:right w:val="single" w:color="auto" w:sz="4" w:space="0"/>
            </w:tcBorders>
            <w:shd w:val="clear" w:color="auto" w:fill="auto"/>
            <w:vAlign w:val="center"/>
          </w:tcPr>
          <w:p w14:paraId="1BF98F65">
            <w:pPr>
              <w:jc w:val="center"/>
            </w:pPr>
            <w:r>
              <w:rPr>
                <w:rFonts w:ascii="宋体" w:hAnsi="宋体"/>
                <w:sz w:val="18"/>
              </w:rPr>
              <w:t>=0万元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60EFD2">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D8C7B5">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E8B92D">
            <w:pPr>
              <w:jc w:val="center"/>
            </w:pPr>
            <w:r>
              <w:rPr>
                <w:rFonts w:ascii="宋体" w:hAnsi="宋体"/>
                <w:sz w:val="18"/>
              </w:rPr>
              <w:t>按照自治区要求，核减16万元，剩余19万元因我县财力紧张，未完成支付。向县财政申请资金，及时发放基层群众文艺团队补助。</w:t>
            </w:r>
          </w:p>
        </w:tc>
      </w:tr>
      <w:tr w14:paraId="0BA5CB3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C523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C63EB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7CF56A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294384">
            <w:pPr>
              <w:jc w:val="center"/>
            </w:pPr>
            <w:r>
              <w:rPr>
                <w:rFonts w:ascii="宋体" w:hAnsi="宋体"/>
                <w:sz w:val="18"/>
              </w:rPr>
              <w:t>爱国教育基地补助经费</w:t>
            </w:r>
          </w:p>
        </w:tc>
        <w:tc>
          <w:tcPr>
            <w:tcW w:w="1266" w:type="dxa"/>
            <w:tcBorders>
              <w:top w:val="nil"/>
              <w:left w:val="nil"/>
              <w:bottom w:val="single" w:color="auto" w:sz="4" w:space="0"/>
              <w:right w:val="single" w:color="auto" w:sz="4" w:space="0"/>
            </w:tcBorders>
            <w:shd w:val="clear" w:color="auto" w:fill="auto"/>
            <w:vAlign w:val="center"/>
          </w:tcPr>
          <w:p w14:paraId="64A0A153">
            <w:pPr>
              <w:jc w:val="center"/>
            </w:pPr>
            <w:r>
              <w:rPr>
                <w:rFonts w:ascii="宋体" w:hAnsi="宋体"/>
                <w:sz w:val="18"/>
              </w:rPr>
              <w:t>=2万元</w:t>
            </w:r>
          </w:p>
        </w:tc>
        <w:tc>
          <w:tcPr>
            <w:tcW w:w="1088" w:type="dxa"/>
            <w:tcBorders>
              <w:top w:val="nil"/>
              <w:left w:val="nil"/>
              <w:bottom w:val="single" w:color="auto" w:sz="4" w:space="0"/>
              <w:right w:val="single" w:color="auto" w:sz="4" w:space="0"/>
            </w:tcBorders>
            <w:shd w:val="clear" w:color="auto" w:fill="auto"/>
            <w:vAlign w:val="center"/>
          </w:tcPr>
          <w:p w14:paraId="6FA90A58">
            <w:pPr>
              <w:jc w:val="center"/>
            </w:pPr>
            <w:r>
              <w:rPr>
                <w:rFonts w:ascii="宋体" w:hAnsi="宋体"/>
                <w:sz w:val="18"/>
              </w:rPr>
              <w:t>=1.6万元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BA5B97">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D7CF38">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99833D">
            <w:pPr>
              <w:jc w:val="center"/>
            </w:pPr>
            <w:r>
              <w:rPr>
                <w:rFonts w:ascii="宋体" w:hAnsi="宋体"/>
                <w:sz w:val="18"/>
              </w:rPr>
              <w:t>按照自治区要求，核减11万元，剩余1万元因我县财力紧张，未完成支付。向财政申请专项资金，及时发放爱国教育基地补助。</w:t>
            </w:r>
          </w:p>
        </w:tc>
      </w:tr>
      <w:tr w14:paraId="1B07A23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9A9CE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1E680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14D37F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74CE46">
            <w:pPr>
              <w:jc w:val="center"/>
            </w:pPr>
            <w:r>
              <w:rPr>
                <w:rFonts w:ascii="宋体" w:hAnsi="宋体"/>
                <w:sz w:val="18"/>
              </w:rPr>
              <w:t>扫黄打非、全民阅读补助经费</w:t>
            </w:r>
          </w:p>
        </w:tc>
        <w:tc>
          <w:tcPr>
            <w:tcW w:w="1266" w:type="dxa"/>
            <w:tcBorders>
              <w:top w:val="nil"/>
              <w:left w:val="nil"/>
              <w:bottom w:val="single" w:color="auto" w:sz="4" w:space="0"/>
              <w:right w:val="single" w:color="auto" w:sz="4" w:space="0"/>
            </w:tcBorders>
            <w:shd w:val="clear" w:color="auto" w:fill="auto"/>
            <w:vAlign w:val="center"/>
          </w:tcPr>
          <w:p w14:paraId="5F3D84A9">
            <w:pPr>
              <w:jc w:val="center"/>
            </w:pPr>
            <w:r>
              <w:rPr>
                <w:rFonts w:ascii="宋体" w:hAnsi="宋体"/>
                <w:sz w:val="18"/>
              </w:rPr>
              <w:t>=22万元</w:t>
            </w:r>
          </w:p>
        </w:tc>
        <w:tc>
          <w:tcPr>
            <w:tcW w:w="1088" w:type="dxa"/>
            <w:tcBorders>
              <w:top w:val="nil"/>
              <w:left w:val="nil"/>
              <w:bottom w:val="single" w:color="auto" w:sz="4" w:space="0"/>
              <w:right w:val="single" w:color="auto" w:sz="4" w:space="0"/>
            </w:tcBorders>
            <w:shd w:val="clear" w:color="auto" w:fill="auto"/>
            <w:vAlign w:val="center"/>
          </w:tcPr>
          <w:p w14:paraId="41F1E073">
            <w:pPr>
              <w:jc w:val="center"/>
            </w:pPr>
            <w:r>
              <w:rPr>
                <w:rFonts w:ascii="宋体" w:hAnsi="宋体"/>
                <w:sz w:val="18"/>
              </w:rPr>
              <w:t>=22万元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8BD3E8">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87B42D">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180808">
            <w:pPr>
              <w:jc w:val="center"/>
            </w:pPr>
          </w:p>
        </w:tc>
      </w:tr>
      <w:tr w14:paraId="71983D6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A0E9B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F2AB1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8D51B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42F213">
            <w:pPr>
              <w:jc w:val="center"/>
            </w:pPr>
            <w:r>
              <w:rPr>
                <w:rFonts w:ascii="宋体" w:hAnsi="宋体"/>
                <w:sz w:val="18"/>
              </w:rPr>
              <w:t>新时代文明实践示范所、站建设补助经费</w:t>
            </w:r>
          </w:p>
        </w:tc>
        <w:tc>
          <w:tcPr>
            <w:tcW w:w="1266" w:type="dxa"/>
            <w:tcBorders>
              <w:top w:val="nil"/>
              <w:left w:val="nil"/>
              <w:bottom w:val="single" w:color="auto" w:sz="4" w:space="0"/>
              <w:right w:val="single" w:color="auto" w:sz="4" w:space="0"/>
            </w:tcBorders>
            <w:shd w:val="clear" w:color="auto" w:fill="auto"/>
            <w:vAlign w:val="center"/>
          </w:tcPr>
          <w:p w14:paraId="5F947854">
            <w:pPr>
              <w:jc w:val="center"/>
            </w:pPr>
            <w:r>
              <w:rPr>
                <w:rFonts w:ascii="宋体" w:hAnsi="宋体"/>
                <w:sz w:val="18"/>
              </w:rPr>
              <w:t>=33万元</w:t>
            </w:r>
          </w:p>
        </w:tc>
        <w:tc>
          <w:tcPr>
            <w:tcW w:w="1088" w:type="dxa"/>
            <w:tcBorders>
              <w:top w:val="nil"/>
              <w:left w:val="nil"/>
              <w:bottom w:val="single" w:color="auto" w:sz="4" w:space="0"/>
              <w:right w:val="single" w:color="auto" w:sz="4" w:space="0"/>
            </w:tcBorders>
            <w:shd w:val="clear" w:color="auto" w:fill="auto"/>
            <w:vAlign w:val="center"/>
          </w:tcPr>
          <w:p w14:paraId="054D520E">
            <w:pPr>
              <w:jc w:val="center"/>
            </w:pPr>
            <w:r>
              <w:rPr>
                <w:rFonts w:ascii="宋体" w:hAnsi="宋体"/>
                <w:sz w:val="18"/>
              </w:rPr>
              <w:t>=33万元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B164D9">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73E0FD">
            <w:pPr>
              <w:jc w:val="center"/>
            </w:pPr>
            <w:r>
              <w:rPr>
                <w:rFonts w:ascii="宋体" w:hAnsi="宋体"/>
                <w:sz w:val="18"/>
              </w:rPr>
              <w:t>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F0CFD0">
            <w:pPr>
              <w:jc w:val="center"/>
            </w:pPr>
          </w:p>
        </w:tc>
      </w:tr>
      <w:tr w14:paraId="60E708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33696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94CDA3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CFD625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A19661">
            <w:pPr>
              <w:jc w:val="center"/>
            </w:pPr>
            <w:r>
              <w:rPr>
                <w:rFonts w:ascii="宋体" w:hAnsi="宋体"/>
                <w:sz w:val="18"/>
              </w:rPr>
              <w:t>民俗文化博物馆项目经费</w:t>
            </w:r>
          </w:p>
        </w:tc>
        <w:tc>
          <w:tcPr>
            <w:tcW w:w="1266" w:type="dxa"/>
            <w:tcBorders>
              <w:top w:val="nil"/>
              <w:left w:val="nil"/>
              <w:bottom w:val="single" w:color="auto" w:sz="4" w:space="0"/>
              <w:right w:val="single" w:color="auto" w:sz="4" w:space="0"/>
            </w:tcBorders>
            <w:shd w:val="clear" w:color="auto" w:fill="auto"/>
            <w:vAlign w:val="center"/>
          </w:tcPr>
          <w:p w14:paraId="30A522FF">
            <w:pPr>
              <w:jc w:val="center"/>
            </w:pPr>
            <w:r>
              <w:rPr>
                <w:rFonts w:ascii="宋体" w:hAnsi="宋体"/>
                <w:sz w:val="18"/>
              </w:rPr>
              <w:t>=100万元</w:t>
            </w:r>
          </w:p>
        </w:tc>
        <w:tc>
          <w:tcPr>
            <w:tcW w:w="1088" w:type="dxa"/>
            <w:tcBorders>
              <w:top w:val="nil"/>
              <w:left w:val="nil"/>
              <w:bottom w:val="single" w:color="auto" w:sz="4" w:space="0"/>
              <w:right w:val="single" w:color="auto" w:sz="4" w:space="0"/>
            </w:tcBorders>
            <w:shd w:val="clear" w:color="auto" w:fill="auto"/>
            <w:vAlign w:val="center"/>
          </w:tcPr>
          <w:p w14:paraId="0DA3AE97">
            <w:pPr>
              <w:jc w:val="center"/>
            </w:pPr>
            <w:r>
              <w:rPr>
                <w:rFonts w:ascii="宋体" w:hAnsi="宋体"/>
                <w:sz w:val="18"/>
              </w:rPr>
              <w:t>=75万元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D3D454">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32F6C2">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09E938">
            <w:pPr>
              <w:jc w:val="center"/>
            </w:pPr>
          </w:p>
        </w:tc>
      </w:tr>
      <w:tr w14:paraId="6D8DF0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31F31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DCD5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F072A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52DBB3">
            <w:pPr>
              <w:jc w:val="center"/>
            </w:pPr>
            <w:r>
              <w:rPr>
                <w:rFonts w:ascii="宋体" w:hAnsi="宋体"/>
                <w:sz w:val="18"/>
              </w:rPr>
              <w:t>融媒体经费补助</w:t>
            </w:r>
          </w:p>
        </w:tc>
        <w:tc>
          <w:tcPr>
            <w:tcW w:w="1266" w:type="dxa"/>
            <w:tcBorders>
              <w:top w:val="nil"/>
              <w:left w:val="nil"/>
              <w:bottom w:val="single" w:color="auto" w:sz="4" w:space="0"/>
              <w:right w:val="single" w:color="auto" w:sz="4" w:space="0"/>
            </w:tcBorders>
            <w:shd w:val="clear" w:color="auto" w:fill="auto"/>
            <w:vAlign w:val="center"/>
          </w:tcPr>
          <w:p w14:paraId="72EFE2E5">
            <w:pPr>
              <w:jc w:val="center"/>
            </w:pPr>
            <w:r>
              <w:rPr>
                <w:rFonts w:ascii="宋体" w:hAnsi="宋体"/>
                <w:sz w:val="18"/>
              </w:rPr>
              <w:t>=59.61万元</w:t>
            </w:r>
          </w:p>
        </w:tc>
        <w:tc>
          <w:tcPr>
            <w:tcW w:w="1088" w:type="dxa"/>
            <w:tcBorders>
              <w:top w:val="nil"/>
              <w:left w:val="nil"/>
              <w:bottom w:val="single" w:color="auto" w:sz="4" w:space="0"/>
              <w:right w:val="single" w:color="auto" w:sz="4" w:space="0"/>
            </w:tcBorders>
            <w:shd w:val="clear" w:color="auto" w:fill="auto"/>
            <w:vAlign w:val="center"/>
          </w:tcPr>
          <w:p w14:paraId="01F78D8D">
            <w:pPr>
              <w:jc w:val="center"/>
            </w:pPr>
            <w:r>
              <w:rPr>
                <w:rFonts w:ascii="宋体" w:hAnsi="宋体"/>
                <w:sz w:val="18"/>
              </w:rPr>
              <w:t>=59.21万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49D11A">
            <w:pPr>
              <w:jc w:val="center"/>
            </w:pPr>
            <w:r>
              <w:rPr>
                <w:rFonts w:ascii="宋体" w:hAnsi="宋体"/>
                <w:sz w:val="18"/>
              </w:rPr>
              <w:t>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6F6812">
            <w:pPr>
              <w:jc w:val="center"/>
            </w:pPr>
            <w:r>
              <w:rPr>
                <w:rFonts w:ascii="宋体" w:hAnsi="宋体"/>
                <w:sz w:val="18"/>
              </w:rPr>
              <w:t>1.97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2B89A7">
            <w:pPr>
              <w:jc w:val="center"/>
            </w:pPr>
            <w:r>
              <w:rPr>
                <w:rFonts w:ascii="宋体" w:hAnsi="宋体"/>
                <w:sz w:val="18"/>
              </w:rPr>
              <w:t>用于设备维修及电费等，结余0.3962元。改进措施：下年度合理申报预算资金</w:t>
            </w:r>
          </w:p>
        </w:tc>
      </w:tr>
      <w:tr w14:paraId="3DA9D74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6AEE9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68F8AB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2FE059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0D12F3">
            <w:pPr>
              <w:jc w:val="center"/>
            </w:pPr>
            <w:r>
              <w:rPr>
                <w:rFonts w:ascii="宋体" w:hAnsi="宋体"/>
                <w:sz w:val="18"/>
              </w:rPr>
              <w:t>加强文化事业快速发展</w:t>
            </w:r>
          </w:p>
        </w:tc>
        <w:tc>
          <w:tcPr>
            <w:tcW w:w="1266" w:type="dxa"/>
            <w:tcBorders>
              <w:top w:val="nil"/>
              <w:left w:val="nil"/>
              <w:bottom w:val="single" w:color="auto" w:sz="4" w:space="0"/>
              <w:right w:val="single" w:color="auto" w:sz="4" w:space="0"/>
            </w:tcBorders>
            <w:shd w:val="clear" w:color="auto" w:fill="auto"/>
            <w:vAlign w:val="center"/>
          </w:tcPr>
          <w:p w14:paraId="616173BF">
            <w:pPr>
              <w:jc w:val="center"/>
            </w:pPr>
            <w:r>
              <w:rPr>
                <w:rFonts w:ascii="宋体" w:hAnsi="宋体"/>
                <w:sz w:val="18"/>
              </w:rPr>
              <w:t>得到加强</w:t>
            </w:r>
          </w:p>
        </w:tc>
        <w:tc>
          <w:tcPr>
            <w:tcW w:w="1088" w:type="dxa"/>
            <w:tcBorders>
              <w:top w:val="nil"/>
              <w:left w:val="nil"/>
              <w:bottom w:val="single" w:color="auto" w:sz="4" w:space="0"/>
              <w:right w:val="single" w:color="auto" w:sz="4" w:space="0"/>
            </w:tcBorders>
            <w:shd w:val="clear" w:color="auto" w:fill="auto"/>
            <w:vAlign w:val="center"/>
          </w:tcPr>
          <w:p w14:paraId="3AB518F4">
            <w:pPr>
              <w:jc w:val="center"/>
            </w:pPr>
            <w:r>
              <w:rPr>
                <w:rFonts w:ascii="宋体" w:hAnsi="宋体"/>
                <w:sz w:val="18"/>
              </w:rPr>
              <w:t>得到加强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FD9FD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EE32E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65EE30">
            <w:pPr>
              <w:jc w:val="center"/>
            </w:pPr>
          </w:p>
        </w:tc>
      </w:tr>
      <w:tr w14:paraId="7B383FE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1BE1E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BD052E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4FCC9CC">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3DB646">
            <w:pPr>
              <w:jc w:val="center"/>
            </w:pPr>
            <w:r>
              <w:rPr>
                <w:rFonts w:ascii="宋体" w:hAnsi="宋体"/>
                <w:sz w:val="18"/>
              </w:rPr>
              <w:t>基层群众对公共文化体系服务的满意度</w:t>
            </w:r>
          </w:p>
        </w:tc>
        <w:tc>
          <w:tcPr>
            <w:tcW w:w="1266" w:type="dxa"/>
            <w:tcBorders>
              <w:top w:val="nil"/>
              <w:left w:val="nil"/>
              <w:bottom w:val="single" w:color="auto" w:sz="4" w:space="0"/>
              <w:right w:val="single" w:color="auto" w:sz="4" w:space="0"/>
            </w:tcBorders>
            <w:shd w:val="clear" w:color="auto" w:fill="auto"/>
            <w:vAlign w:val="center"/>
          </w:tcPr>
          <w:p w14:paraId="4A269590">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F52B2F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95B93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266ED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A167F9">
            <w:pPr>
              <w:jc w:val="center"/>
            </w:pPr>
          </w:p>
        </w:tc>
      </w:tr>
      <w:tr w14:paraId="32DF77C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979E47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037064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E9F5BAA">
            <w:pPr>
              <w:jc w:val="center"/>
            </w:pPr>
            <w:r>
              <w:rPr>
                <w:rFonts w:ascii="宋体" w:hAnsi="宋体"/>
                <w:sz w:val="18"/>
              </w:rPr>
              <w:t>75.7分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6905F74">
            <w:pPr>
              <w:jc w:val="center"/>
            </w:pPr>
          </w:p>
        </w:tc>
      </w:tr>
    </w:tbl>
    <w:p w14:paraId="5573C948">
      <w:pPr>
        <w:jc w:val="center"/>
        <w:rPr>
          <w:rFonts w:hint="eastAsia" w:ascii="宋体" w:hAnsi="宋体" w:cs="宋体"/>
          <w:b/>
          <w:bCs/>
          <w:kern w:val="0"/>
          <w:sz w:val="28"/>
          <w:szCs w:val="28"/>
        </w:rPr>
      </w:pPr>
    </w:p>
    <w:p w14:paraId="78BD22E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37AF3C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865"/>
        <w:gridCol w:w="471"/>
        <w:gridCol w:w="1239"/>
        <w:gridCol w:w="1266"/>
        <w:gridCol w:w="1088"/>
        <w:gridCol w:w="188"/>
        <w:gridCol w:w="519"/>
        <w:gridCol w:w="340"/>
        <w:gridCol w:w="350"/>
        <w:gridCol w:w="634"/>
        <w:gridCol w:w="1417"/>
      </w:tblGrid>
      <w:tr w14:paraId="16FE5EA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C255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229CA7C">
            <w:pPr>
              <w:jc w:val="center"/>
            </w:pPr>
            <w:r>
              <w:rPr>
                <w:rFonts w:ascii="宋体" w:hAnsi="宋体"/>
                <w:sz w:val="18"/>
              </w:rPr>
              <w:t>奇台县2023年12月中小企业欠款项目化解（第三批）</w:t>
            </w:r>
          </w:p>
        </w:tc>
      </w:tr>
      <w:tr w14:paraId="776F1A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9894B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3A76EF9">
            <w:pPr>
              <w:jc w:val="center"/>
            </w:pPr>
            <w:r>
              <w:rPr>
                <w:rFonts w:ascii="宋体" w:hAnsi="宋体"/>
                <w:sz w:val="18"/>
              </w:rPr>
              <w:t>中国共产党奇台县委员会宣传部</w:t>
            </w:r>
          </w:p>
        </w:tc>
        <w:tc>
          <w:tcPr>
            <w:tcW w:w="1276" w:type="dxa"/>
            <w:gridSpan w:val="2"/>
            <w:tcBorders>
              <w:top w:val="nil"/>
              <w:left w:val="nil"/>
              <w:bottom w:val="single" w:color="auto" w:sz="4" w:space="0"/>
              <w:right w:val="single" w:color="000000" w:sz="4" w:space="0"/>
            </w:tcBorders>
            <w:shd w:val="clear" w:color="auto" w:fill="auto"/>
            <w:vAlign w:val="center"/>
          </w:tcPr>
          <w:p w14:paraId="4DC61B4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A68CDD9">
            <w:pPr>
              <w:jc w:val="center"/>
            </w:pPr>
            <w:r>
              <w:rPr>
                <w:rFonts w:ascii="宋体" w:hAnsi="宋体"/>
                <w:sz w:val="18"/>
              </w:rPr>
              <w:t>中国共产党奇台县委员会宣传部</w:t>
            </w:r>
          </w:p>
        </w:tc>
      </w:tr>
      <w:tr w14:paraId="39BDED9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E1A6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A4BB5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6688F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78E13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8C0E1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7DD4A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BAB87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800C3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D222E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86175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0CCB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C46243">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2B1249D6">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24E6404">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AB3A66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BFA9BA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2AD7DD84">
            <w:pPr>
              <w:jc w:val="center"/>
            </w:pPr>
            <w:r>
              <w:rPr>
                <w:rFonts w:ascii="宋体" w:hAnsi="宋体"/>
                <w:sz w:val="18"/>
              </w:rPr>
              <w:t>10.00</w:t>
            </w:r>
          </w:p>
        </w:tc>
      </w:tr>
      <w:tr w14:paraId="211BE3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08C4F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8D7B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4E11072">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722F6EB5">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C62DD67">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373F3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04BAD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F089E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F504FD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96B0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A36D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B0D8D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7A3D833">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1C693F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898E9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865EA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F36D6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D01B64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A54F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CCB89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ECB30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49C3BF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25B759C">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3F50BEF">
            <w:pPr>
              <w:jc w:val="left"/>
            </w:pPr>
            <w:r>
              <w:rPr>
                <w:rFonts w:ascii="宋体" w:hAnsi="宋体"/>
                <w:sz w:val="18"/>
              </w:rPr>
              <w:t>此项资金用于化解债务，化解债务支付笔数1笔，债务资金支付完成率100%，债务还款准确率达到100%，债务资金按期支付率100%，有效保障单位良好信用。</w:t>
            </w:r>
          </w:p>
        </w:tc>
        <w:tc>
          <w:tcPr>
            <w:tcW w:w="4536" w:type="dxa"/>
            <w:gridSpan w:val="7"/>
            <w:tcBorders>
              <w:top w:val="single" w:color="auto" w:sz="4" w:space="0"/>
              <w:left w:val="nil"/>
              <w:bottom w:val="single" w:color="auto" w:sz="4" w:space="0"/>
              <w:right w:val="single" w:color="000000" w:sz="4" w:space="0"/>
            </w:tcBorders>
            <w:shd w:val="clear" w:color="auto" w:fill="auto"/>
          </w:tcPr>
          <w:p w14:paraId="4088FAD0">
            <w:pPr>
              <w:jc w:val="left"/>
            </w:pPr>
            <w:r>
              <w:rPr>
                <w:rFonts w:ascii="宋体" w:hAnsi="宋体"/>
                <w:sz w:val="18"/>
              </w:rPr>
              <w:t>化解债务支付笔数1笔，债务资金支付完成率100%，债务还款准确率达到100%，债务资金按期支付率100%，有效保障单位良好信用。</w:t>
            </w:r>
          </w:p>
        </w:tc>
      </w:tr>
      <w:tr w14:paraId="7E765A8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DA3442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C79F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865" w:type="dxa"/>
            <w:vMerge w:val="restart"/>
            <w:tcBorders>
              <w:top w:val="nil"/>
              <w:left w:val="single" w:color="auto" w:sz="4" w:space="0"/>
              <w:bottom w:val="single" w:color="auto" w:sz="4" w:space="0"/>
              <w:right w:val="single" w:color="auto" w:sz="4" w:space="0"/>
            </w:tcBorders>
            <w:shd w:val="clear" w:color="auto" w:fill="auto"/>
            <w:vAlign w:val="center"/>
          </w:tcPr>
          <w:p w14:paraId="433AF4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7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49D8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418EE2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907E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E2E5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C44F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A20D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2D367F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5DEA5A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8D38688">
            <w:pPr>
              <w:widowControl/>
              <w:jc w:val="left"/>
              <w:rPr>
                <w:rFonts w:hint="eastAsia" w:ascii="宋体" w:hAnsi="宋体" w:cs="宋体"/>
                <w:color w:val="000000"/>
                <w:kern w:val="0"/>
                <w:sz w:val="18"/>
                <w:szCs w:val="18"/>
              </w:rPr>
            </w:pPr>
          </w:p>
        </w:tc>
        <w:tc>
          <w:tcPr>
            <w:tcW w:w="865" w:type="dxa"/>
            <w:vMerge w:val="continue"/>
            <w:tcBorders>
              <w:top w:val="nil"/>
              <w:left w:val="single" w:color="auto" w:sz="4" w:space="0"/>
              <w:bottom w:val="single" w:color="auto" w:sz="4" w:space="0"/>
              <w:right w:val="single" w:color="auto" w:sz="4" w:space="0"/>
            </w:tcBorders>
            <w:vAlign w:val="center"/>
          </w:tcPr>
          <w:p w14:paraId="70A20324">
            <w:pPr>
              <w:widowControl/>
              <w:jc w:val="left"/>
              <w:rPr>
                <w:rFonts w:hint="eastAsia" w:ascii="宋体" w:hAnsi="宋体" w:cs="宋体"/>
                <w:color w:val="000000"/>
                <w:kern w:val="0"/>
                <w:sz w:val="18"/>
                <w:szCs w:val="18"/>
              </w:rPr>
            </w:pPr>
          </w:p>
        </w:tc>
        <w:tc>
          <w:tcPr>
            <w:tcW w:w="1710" w:type="dxa"/>
            <w:gridSpan w:val="2"/>
            <w:vMerge w:val="continue"/>
            <w:tcBorders>
              <w:top w:val="single" w:color="auto" w:sz="4" w:space="0"/>
              <w:left w:val="single" w:color="auto" w:sz="4" w:space="0"/>
              <w:bottom w:val="single" w:color="auto" w:sz="4" w:space="0"/>
              <w:right w:val="single" w:color="auto" w:sz="4" w:space="0"/>
            </w:tcBorders>
            <w:vAlign w:val="center"/>
          </w:tcPr>
          <w:p w14:paraId="05D6E45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CE1341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0BA031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F22AED6">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D30D0A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A6D6C7E">
            <w:pPr>
              <w:widowControl/>
              <w:jc w:val="left"/>
              <w:rPr>
                <w:rFonts w:hint="eastAsia" w:ascii="宋体" w:hAnsi="宋体" w:cs="宋体"/>
                <w:color w:val="000000"/>
                <w:kern w:val="0"/>
                <w:sz w:val="18"/>
                <w:szCs w:val="18"/>
              </w:rPr>
            </w:pPr>
          </w:p>
        </w:tc>
      </w:tr>
      <w:tr w14:paraId="089F128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929ED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48E2D7">
            <w:pPr>
              <w:jc w:val="center"/>
            </w:pPr>
            <w:r>
              <w:rPr>
                <w:rFonts w:ascii="宋体" w:hAnsi="宋体"/>
                <w:sz w:val="18"/>
              </w:rPr>
              <w:t>产出指标</w:t>
            </w:r>
          </w:p>
        </w:tc>
        <w:tc>
          <w:tcPr>
            <w:tcW w:w="865" w:type="dxa"/>
            <w:tcBorders>
              <w:top w:val="nil"/>
              <w:left w:val="nil"/>
              <w:bottom w:val="single" w:color="auto" w:sz="4" w:space="0"/>
              <w:right w:val="single" w:color="auto" w:sz="4" w:space="0"/>
            </w:tcBorders>
            <w:shd w:val="clear" w:color="auto" w:fill="auto"/>
            <w:vAlign w:val="center"/>
          </w:tcPr>
          <w:p w14:paraId="143235B3">
            <w:pPr>
              <w:jc w:val="center"/>
            </w:pPr>
            <w:r>
              <w:rPr>
                <w:rFonts w:ascii="宋体" w:hAnsi="宋体"/>
                <w:sz w:val="18"/>
              </w:rPr>
              <w:t>数量指标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235944AB">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6661DCBD">
            <w:pPr>
              <w:jc w:val="center"/>
            </w:pPr>
            <w:r>
              <w:rPr>
                <w:rFonts w:ascii="宋体" w:hAnsi="宋体"/>
                <w:sz w:val="18"/>
              </w:rPr>
              <w:t>=1笔</w:t>
            </w:r>
          </w:p>
        </w:tc>
        <w:tc>
          <w:tcPr>
            <w:tcW w:w="1088" w:type="dxa"/>
            <w:tcBorders>
              <w:top w:val="nil"/>
              <w:left w:val="nil"/>
              <w:bottom w:val="single" w:color="auto" w:sz="4" w:space="0"/>
              <w:right w:val="single" w:color="auto" w:sz="4" w:space="0"/>
            </w:tcBorders>
            <w:shd w:val="clear" w:color="auto" w:fill="auto"/>
            <w:vAlign w:val="center"/>
          </w:tcPr>
          <w:p w14:paraId="1053E929">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E932A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B827C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815417">
            <w:pPr>
              <w:jc w:val="center"/>
            </w:pPr>
          </w:p>
        </w:tc>
      </w:tr>
      <w:tr w14:paraId="256B0A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1CCCD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EC2FED8">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23FB584B">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281EC801">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662B636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BDF5BB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F1FE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2DDC0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75121D">
            <w:pPr>
              <w:jc w:val="center"/>
            </w:pPr>
          </w:p>
        </w:tc>
      </w:tr>
      <w:tr w14:paraId="4DD782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6C5DA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B6BE89A">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63B4DDFF">
            <w:pPr>
              <w:jc w:val="center"/>
            </w:pPr>
            <w:r>
              <w:rPr>
                <w:rFonts w:ascii="宋体" w:hAnsi="宋体"/>
                <w:sz w:val="18"/>
              </w:rPr>
              <w:t>质量指标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600710BD">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5B1292C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4C6774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FBA8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8CF3B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864A7E">
            <w:pPr>
              <w:jc w:val="center"/>
            </w:pPr>
          </w:p>
        </w:tc>
      </w:tr>
      <w:tr w14:paraId="5405EA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250C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315E9F">
            <w:pPr>
              <w:widowControl/>
              <w:jc w:val="center"/>
              <w:rPr>
                <w:rFonts w:hint="eastAsia" w:ascii="宋体" w:hAnsi="宋体" w:cs="宋体"/>
                <w:color w:val="000000"/>
                <w:kern w:val="0"/>
                <w:sz w:val="18"/>
                <w:szCs w:val="18"/>
              </w:rPr>
            </w:pPr>
          </w:p>
        </w:tc>
        <w:tc>
          <w:tcPr>
            <w:tcW w:w="865" w:type="dxa"/>
            <w:tcBorders>
              <w:top w:val="nil"/>
              <w:left w:val="nil"/>
              <w:bottom w:val="single" w:color="auto" w:sz="4" w:space="0"/>
              <w:right w:val="single" w:color="auto" w:sz="4" w:space="0"/>
            </w:tcBorders>
            <w:shd w:val="clear" w:color="auto" w:fill="auto"/>
            <w:vAlign w:val="center"/>
          </w:tcPr>
          <w:p w14:paraId="61CAABE0">
            <w:pPr>
              <w:jc w:val="center"/>
            </w:pPr>
            <w:r>
              <w:rPr>
                <w:rFonts w:ascii="宋体" w:hAnsi="宋体"/>
                <w:sz w:val="18"/>
              </w:rPr>
              <w:t>时效指标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26624559">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04F4359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68A89B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82E6A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DE0E0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847203">
            <w:pPr>
              <w:jc w:val="center"/>
            </w:pPr>
          </w:p>
        </w:tc>
      </w:tr>
      <w:tr w14:paraId="3DEE7F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5E3F0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0C5C67">
            <w:pPr>
              <w:jc w:val="center"/>
            </w:pPr>
            <w:r>
              <w:rPr>
                <w:rFonts w:ascii="宋体" w:hAnsi="宋体"/>
                <w:sz w:val="18"/>
              </w:rPr>
              <w:t>成本指标</w:t>
            </w:r>
          </w:p>
        </w:tc>
        <w:tc>
          <w:tcPr>
            <w:tcW w:w="865" w:type="dxa"/>
            <w:tcBorders>
              <w:top w:val="nil"/>
              <w:left w:val="nil"/>
              <w:bottom w:val="single" w:color="auto" w:sz="4" w:space="0"/>
              <w:right w:val="single" w:color="auto" w:sz="4" w:space="0"/>
            </w:tcBorders>
            <w:shd w:val="clear" w:color="auto" w:fill="auto"/>
            <w:vAlign w:val="center"/>
          </w:tcPr>
          <w:p w14:paraId="3018EF80">
            <w:pPr>
              <w:jc w:val="center"/>
            </w:pPr>
            <w:r>
              <w:rPr>
                <w:rFonts w:ascii="宋体" w:hAnsi="宋体"/>
                <w:sz w:val="18"/>
              </w:rPr>
              <w:t>经济成本指标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15AF940C">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3464307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4151C1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55255B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277B6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C75CD1">
            <w:pPr>
              <w:jc w:val="center"/>
            </w:pPr>
          </w:p>
        </w:tc>
      </w:tr>
      <w:tr w14:paraId="68A774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B79A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4B84B34">
            <w:pPr>
              <w:jc w:val="center"/>
            </w:pPr>
            <w:r>
              <w:rPr>
                <w:rFonts w:ascii="宋体" w:hAnsi="宋体"/>
                <w:sz w:val="18"/>
              </w:rPr>
              <w:t>效益指标</w:t>
            </w:r>
          </w:p>
        </w:tc>
        <w:tc>
          <w:tcPr>
            <w:tcW w:w="865" w:type="dxa"/>
            <w:tcBorders>
              <w:top w:val="nil"/>
              <w:left w:val="nil"/>
              <w:bottom w:val="single" w:color="auto" w:sz="4" w:space="0"/>
              <w:right w:val="single" w:color="auto" w:sz="4" w:space="0"/>
            </w:tcBorders>
            <w:shd w:val="clear" w:color="auto" w:fill="auto"/>
            <w:vAlign w:val="center"/>
          </w:tcPr>
          <w:p w14:paraId="1075C21C">
            <w:pPr>
              <w:jc w:val="center"/>
            </w:pPr>
            <w:r>
              <w:rPr>
                <w:rFonts w:ascii="宋体" w:hAnsi="宋体"/>
                <w:sz w:val="18"/>
              </w:rPr>
              <w:t>社会效益指标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79E19794">
            <w:pPr>
              <w:jc w:val="center"/>
            </w:pPr>
            <w:r>
              <w:rPr>
                <w:rFonts w:ascii="宋体" w:hAnsi="宋体"/>
                <w:sz w:val="18"/>
              </w:rPr>
              <w:t>保障单位良好信用</w:t>
            </w:r>
          </w:p>
        </w:tc>
        <w:tc>
          <w:tcPr>
            <w:tcW w:w="1266" w:type="dxa"/>
            <w:tcBorders>
              <w:top w:val="nil"/>
              <w:left w:val="nil"/>
              <w:bottom w:val="single" w:color="auto" w:sz="4" w:space="0"/>
              <w:right w:val="single" w:color="auto" w:sz="4" w:space="0"/>
            </w:tcBorders>
            <w:shd w:val="clear" w:color="auto" w:fill="auto"/>
            <w:vAlign w:val="center"/>
          </w:tcPr>
          <w:p w14:paraId="1BB91ADC">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AA1CC37">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1F10F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DB33D1">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B6EEE40">
            <w:pPr>
              <w:jc w:val="center"/>
            </w:pPr>
          </w:p>
        </w:tc>
      </w:tr>
      <w:tr w14:paraId="45C7B0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C37CD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42F6D4">
            <w:pPr>
              <w:jc w:val="center"/>
            </w:pPr>
            <w:r>
              <w:rPr>
                <w:rFonts w:ascii="宋体" w:hAnsi="宋体"/>
                <w:sz w:val="18"/>
              </w:rPr>
              <w:t>满意度指标</w:t>
            </w:r>
          </w:p>
        </w:tc>
        <w:tc>
          <w:tcPr>
            <w:tcW w:w="865" w:type="dxa"/>
            <w:tcBorders>
              <w:top w:val="nil"/>
              <w:left w:val="nil"/>
              <w:bottom w:val="single" w:color="auto" w:sz="4" w:space="0"/>
              <w:right w:val="single" w:color="auto" w:sz="4" w:space="0"/>
            </w:tcBorders>
            <w:shd w:val="clear" w:color="auto" w:fill="auto"/>
            <w:vAlign w:val="center"/>
          </w:tcPr>
          <w:p w14:paraId="4199B64E">
            <w:pPr>
              <w:jc w:val="center"/>
            </w:pPr>
            <w:r>
              <w:rPr>
                <w:rFonts w:ascii="宋体" w:hAnsi="宋体"/>
                <w:sz w:val="18"/>
              </w:rPr>
              <w:t>满意度指标</w:t>
            </w:r>
          </w:p>
        </w:tc>
        <w:tc>
          <w:tcPr>
            <w:tcW w:w="1710" w:type="dxa"/>
            <w:gridSpan w:val="2"/>
            <w:tcBorders>
              <w:top w:val="single" w:color="auto" w:sz="4" w:space="0"/>
              <w:left w:val="nil"/>
              <w:bottom w:val="single" w:color="auto" w:sz="4" w:space="0"/>
              <w:right w:val="single" w:color="000000" w:sz="4" w:space="0"/>
            </w:tcBorders>
            <w:shd w:val="clear" w:color="auto" w:fill="auto"/>
            <w:noWrap/>
            <w:vAlign w:val="center"/>
          </w:tcPr>
          <w:p w14:paraId="056A92C0">
            <w:pPr>
              <w:jc w:val="center"/>
            </w:pPr>
            <w:r>
              <w:rPr>
                <w:rFonts w:ascii="宋体" w:hAnsi="宋体"/>
                <w:sz w:val="18"/>
              </w:rPr>
              <w:t>支付对象满意度</w:t>
            </w:r>
          </w:p>
        </w:tc>
        <w:tc>
          <w:tcPr>
            <w:tcW w:w="1266" w:type="dxa"/>
            <w:tcBorders>
              <w:top w:val="nil"/>
              <w:left w:val="nil"/>
              <w:bottom w:val="single" w:color="auto" w:sz="4" w:space="0"/>
              <w:right w:val="single" w:color="auto" w:sz="4" w:space="0"/>
            </w:tcBorders>
            <w:shd w:val="clear" w:color="auto" w:fill="auto"/>
            <w:vAlign w:val="center"/>
          </w:tcPr>
          <w:p w14:paraId="5F8E0B5E">
            <w:pPr>
              <w:jc w:val="center"/>
            </w:pPr>
            <w:r>
              <w:rPr>
                <w:rFonts w:ascii="宋体" w:hAnsi="宋体"/>
                <w:sz w:val="18"/>
              </w:rPr>
              <w:t>&gt;=98%</w:t>
            </w:r>
          </w:p>
        </w:tc>
        <w:tc>
          <w:tcPr>
            <w:tcW w:w="1088" w:type="dxa"/>
            <w:tcBorders>
              <w:top w:val="nil"/>
              <w:left w:val="nil"/>
              <w:bottom w:val="single" w:color="auto" w:sz="4" w:space="0"/>
              <w:right w:val="single" w:color="auto" w:sz="4" w:space="0"/>
            </w:tcBorders>
            <w:shd w:val="clear" w:color="auto" w:fill="auto"/>
            <w:vAlign w:val="center"/>
          </w:tcPr>
          <w:p w14:paraId="009D5E1D">
            <w:pPr>
              <w:jc w:val="center"/>
            </w:pPr>
            <w:r>
              <w:rPr>
                <w:rFonts w:ascii="宋体" w:hAnsi="宋体"/>
                <w:sz w:val="18"/>
              </w:rPr>
              <w:t>=98%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7C8A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8F320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077D38">
            <w:pPr>
              <w:jc w:val="center"/>
            </w:pPr>
          </w:p>
        </w:tc>
      </w:tr>
      <w:tr w14:paraId="636B001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DC4B6B9">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F13C85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F51BCA3">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8538EBF">
            <w:pPr>
              <w:jc w:val="center"/>
            </w:pPr>
          </w:p>
        </w:tc>
      </w:tr>
    </w:tbl>
    <w:p w14:paraId="693284F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BE9D2B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239"/>
        <w:gridCol w:w="1266"/>
        <w:gridCol w:w="1088"/>
        <w:gridCol w:w="188"/>
        <w:gridCol w:w="519"/>
        <w:gridCol w:w="340"/>
        <w:gridCol w:w="350"/>
        <w:gridCol w:w="634"/>
        <w:gridCol w:w="1417"/>
      </w:tblGrid>
      <w:tr w14:paraId="0B900A3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66CD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967E985">
            <w:pPr>
              <w:jc w:val="center"/>
            </w:pPr>
            <w:r>
              <w:rPr>
                <w:rFonts w:ascii="宋体" w:hAnsi="宋体"/>
                <w:sz w:val="18"/>
              </w:rPr>
              <w:t>奇台县2023年红歌大赛</w:t>
            </w:r>
          </w:p>
        </w:tc>
      </w:tr>
      <w:tr w14:paraId="2743C5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1FA2C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A876F31">
            <w:pPr>
              <w:jc w:val="center"/>
            </w:pPr>
            <w:r>
              <w:rPr>
                <w:rFonts w:ascii="宋体" w:hAnsi="宋体"/>
                <w:sz w:val="18"/>
              </w:rPr>
              <w:t>中国共产党奇台县委员会宣传部</w:t>
            </w:r>
          </w:p>
        </w:tc>
        <w:tc>
          <w:tcPr>
            <w:tcW w:w="1276" w:type="dxa"/>
            <w:gridSpan w:val="2"/>
            <w:tcBorders>
              <w:top w:val="nil"/>
              <w:left w:val="nil"/>
              <w:bottom w:val="single" w:color="auto" w:sz="4" w:space="0"/>
              <w:right w:val="single" w:color="000000" w:sz="4" w:space="0"/>
            </w:tcBorders>
            <w:shd w:val="clear" w:color="auto" w:fill="auto"/>
            <w:vAlign w:val="center"/>
          </w:tcPr>
          <w:p w14:paraId="6A706E4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2F3C3B0">
            <w:pPr>
              <w:jc w:val="center"/>
            </w:pPr>
            <w:r>
              <w:rPr>
                <w:rFonts w:ascii="宋体" w:hAnsi="宋体"/>
                <w:sz w:val="18"/>
              </w:rPr>
              <w:t>中国共产党奇台县委员会宣传部</w:t>
            </w:r>
          </w:p>
        </w:tc>
      </w:tr>
      <w:tr w14:paraId="5876683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0228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D4967D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2C17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9B4C0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B6565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7290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E102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9878D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E86E2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03BD4C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8AC5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6C5AAD">
            <w:pPr>
              <w:jc w:val="center"/>
            </w:pPr>
            <w:r>
              <w:rPr>
                <w:rFonts w:ascii="宋体" w:hAnsi="宋体"/>
                <w:sz w:val="18"/>
              </w:rPr>
              <w:t>6.20</w:t>
            </w:r>
          </w:p>
        </w:tc>
        <w:tc>
          <w:tcPr>
            <w:tcW w:w="1266" w:type="dxa"/>
            <w:tcBorders>
              <w:top w:val="nil"/>
              <w:left w:val="nil"/>
              <w:bottom w:val="single" w:color="auto" w:sz="4" w:space="0"/>
              <w:right w:val="single" w:color="auto" w:sz="4" w:space="0"/>
            </w:tcBorders>
            <w:shd w:val="clear" w:color="auto" w:fill="auto"/>
            <w:noWrap/>
            <w:vAlign w:val="center"/>
          </w:tcPr>
          <w:p w14:paraId="6ADFDC2B">
            <w:pPr>
              <w:jc w:val="center"/>
            </w:pPr>
            <w:r>
              <w:rPr>
                <w:rFonts w:ascii="宋体" w:hAnsi="宋体"/>
                <w:sz w:val="18"/>
              </w:rPr>
              <w:t>6.20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A7CE602">
            <w:pPr>
              <w:jc w:val="center"/>
            </w:pPr>
            <w:r>
              <w:rPr>
                <w:rFonts w:ascii="宋体" w:hAnsi="宋体"/>
                <w:sz w:val="18"/>
              </w:rPr>
              <w:t>6.20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D1C7365">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F748B4C">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0ED56E50">
            <w:pPr>
              <w:jc w:val="center"/>
            </w:pPr>
            <w:r>
              <w:rPr>
                <w:rFonts w:ascii="宋体" w:hAnsi="宋体"/>
                <w:sz w:val="18"/>
              </w:rPr>
              <w:t>10.00</w:t>
            </w:r>
          </w:p>
        </w:tc>
      </w:tr>
      <w:tr w14:paraId="1A4914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B528E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C6A6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DEFA56">
            <w:pPr>
              <w:jc w:val="center"/>
            </w:pPr>
            <w:r>
              <w:rPr>
                <w:rFonts w:ascii="宋体" w:hAnsi="宋体"/>
                <w:sz w:val="18"/>
              </w:rPr>
              <w:t>6.20</w:t>
            </w:r>
          </w:p>
        </w:tc>
        <w:tc>
          <w:tcPr>
            <w:tcW w:w="1266" w:type="dxa"/>
            <w:tcBorders>
              <w:top w:val="nil"/>
              <w:left w:val="nil"/>
              <w:bottom w:val="single" w:color="auto" w:sz="4" w:space="0"/>
              <w:right w:val="single" w:color="auto" w:sz="4" w:space="0"/>
            </w:tcBorders>
            <w:shd w:val="clear" w:color="auto" w:fill="auto"/>
            <w:noWrap/>
            <w:vAlign w:val="center"/>
          </w:tcPr>
          <w:p w14:paraId="2573A34F">
            <w:pPr>
              <w:jc w:val="center"/>
            </w:pPr>
            <w:r>
              <w:rPr>
                <w:rFonts w:ascii="宋体" w:hAnsi="宋体"/>
                <w:sz w:val="18"/>
              </w:rPr>
              <w:t>6.20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A3C56DF">
            <w:pPr>
              <w:jc w:val="center"/>
            </w:pPr>
            <w:r>
              <w:rPr>
                <w:rFonts w:ascii="宋体" w:hAnsi="宋体"/>
                <w:sz w:val="18"/>
              </w:rPr>
              <w:t>6.20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1598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99DBF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E0663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679570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5F3B4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878B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36018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6AE76BC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0B147F8">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029A6C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27603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05C44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72D947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B6D27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DCAE6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E3A44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48838A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6CF3C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9B2C99D">
            <w:pPr>
              <w:jc w:val="left"/>
            </w:pPr>
            <w:r>
              <w:rPr>
                <w:rFonts w:ascii="宋体" w:hAnsi="宋体"/>
                <w:sz w:val="18"/>
              </w:rPr>
              <w:t>为庆祝中国共产党成立102周年，唱响红色主旋律，抒发党员干部和群众爱党爱国爱社会主义的美好情怀，进一步增强各级党组织的凝聚力和战斗力，号召广大党员干部听党话、感党恩、跟党走,以昂扬的精神状态弘扬正能量、鼓足干劲、书写新篇章，按照县委安排，现决定举办“永远跟党走筑梦新征程”庆祝中国共产党成立102周年红歌比赛，完成创作（节）目数量16个，合唱参与人数达到1800人以上，演出成功率100%，活动举办完成及时率95%，预算控制率100%，提高人民群众文化生活，使群众满意度达到95%。</w:t>
            </w:r>
          </w:p>
        </w:tc>
        <w:tc>
          <w:tcPr>
            <w:tcW w:w="4536" w:type="dxa"/>
            <w:gridSpan w:val="7"/>
            <w:tcBorders>
              <w:top w:val="single" w:color="auto" w:sz="4" w:space="0"/>
              <w:left w:val="nil"/>
              <w:bottom w:val="single" w:color="auto" w:sz="4" w:space="0"/>
              <w:right w:val="single" w:color="000000" w:sz="4" w:space="0"/>
            </w:tcBorders>
            <w:shd w:val="clear" w:color="auto" w:fill="auto"/>
          </w:tcPr>
          <w:p w14:paraId="6A8E2651">
            <w:pPr>
              <w:jc w:val="left"/>
            </w:pPr>
            <w:r>
              <w:rPr>
                <w:rFonts w:ascii="宋体" w:hAnsi="宋体"/>
                <w:sz w:val="18"/>
              </w:rPr>
              <w:t>完成创作（节）目数量16个，合唱参与人数达到1800人以上，演出成功率100%，活动举办完成及时率95%，预算控制率100%，提高人民群众文化生活，使群众满意度达到95%。</w:t>
            </w:r>
          </w:p>
        </w:tc>
      </w:tr>
      <w:tr w14:paraId="28A78AD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148FDD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39ED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14:paraId="6A9BBA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56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66CE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2CB48C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4B67E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1A90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2CA2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ECFC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699D58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E30D54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2856871">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14:paraId="7243180C">
            <w:pPr>
              <w:widowControl/>
              <w:jc w:val="left"/>
              <w:rPr>
                <w:rFonts w:hint="eastAsia" w:ascii="宋体" w:hAnsi="宋体" w:cs="宋体"/>
                <w:color w:val="000000"/>
                <w:kern w:val="0"/>
                <w:sz w:val="18"/>
                <w:szCs w:val="18"/>
              </w:rPr>
            </w:pPr>
          </w:p>
        </w:tc>
        <w:tc>
          <w:tcPr>
            <w:tcW w:w="1569" w:type="dxa"/>
            <w:gridSpan w:val="2"/>
            <w:vMerge w:val="continue"/>
            <w:tcBorders>
              <w:top w:val="single" w:color="auto" w:sz="4" w:space="0"/>
              <w:left w:val="single" w:color="auto" w:sz="4" w:space="0"/>
              <w:bottom w:val="single" w:color="auto" w:sz="4" w:space="0"/>
              <w:right w:val="single" w:color="auto" w:sz="4" w:space="0"/>
            </w:tcBorders>
            <w:vAlign w:val="center"/>
          </w:tcPr>
          <w:p w14:paraId="730B0E3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094F06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6E62D0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40D0B7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10FDF1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C0D8269">
            <w:pPr>
              <w:widowControl/>
              <w:jc w:val="left"/>
              <w:rPr>
                <w:rFonts w:hint="eastAsia" w:ascii="宋体" w:hAnsi="宋体" w:cs="宋体"/>
                <w:color w:val="000000"/>
                <w:kern w:val="0"/>
                <w:sz w:val="18"/>
                <w:szCs w:val="18"/>
              </w:rPr>
            </w:pPr>
          </w:p>
        </w:tc>
      </w:tr>
      <w:tr w14:paraId="4E96BD4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177D5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EFA0F82">
            <w:pPr>
              <w:jc w:val="center"/>
            </w:pPr>
            <w:r>
              <w:rPr>
                <w:rFonts w:ascii="宋体" w:hAnsi="宋体"/>
                <w:sz w:val="18"/>
              </w:rPr>
              <w:t>产出指标</w:t>
            </w:r>
          </w:p>
        </w:tc>
        <w:tc>
          <w:tcPr>
            <w:tcW w:w="1006" w:type="dxa"/>
            <w:tcBorders>
              <w:top w:val="nil"/>
              <w:left w:val="nil"/>
              <w:bottom w:val="single" w:color="auto" w:sz="4" w:space="0"/>
              <w:right w:val="single" w:color="auto" w:sz="4" w:space="0"/>
            </w:tcBorders>
            <w:shd w:val="clear" w:color="auto" w:fill="auto"/>
            <w:vAlign w:val="center"/>
          </w:tcPr>
          <w:p w14:paraId="2F6F934D">
            <w:pPr>
              <w:jc w:val="center"/>
            </w:pPr>
            <w:r>
              <w:rPr>
                <w:rFonts w:ascii="宋体" w:hAnsi="宋体"/>
                <w:sz w:val="18"/>
              </w:rPr>
              <w:t>数量指标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7CE19A97">
            <w:pPr>
              <w:jc w:val="center"/>
            </w:pPr>
            <w:r>
              <w:rPr>
                <w:rFonts w:ascii="宋体" w:hAnsi="宋体"/>
                <w:sz w:val="18"/>
              </w:rPr>
              <w:t>创作（节）目数量</w:t>
            </w:r>
          </w:p>
        </w:tc>
        <w:tc>
          <w:tcPr>
            <w:tcW w:w="1266" w:type="dxa"/>
            <w:tcBorders>
              <w:top w:val="nil"/>
              <w:left w:val="nil"/>
              <w:bottom w:val="single" w:color="auto" w:sz="4" w:space="0"/>
              <w:right w:val="single" w:color="auto" w:sz="4" w:space="0"/>
            </w:tcBorders>
            <w:shd w:val="clear" w:color="auto" w:fill="auto"/>
            <w:vAlign w:val="center"/>
          </w:tcPr>
          <w:p w14:paraId="272CEAEB">
            <w:pPr>
              <w:jc w:val="center"/>
            </w:pPr>
            <w:r>
              <w:rPr>
                <w:rFonts w:ascii="宋体" w:hAnsi="宋体"/>
                <w:sz w:val="18"/>
              </w:rPr>
              <w:t>=16个</w:t>
            </w:r>
          </w:p>
        </w:tc>
        <w:tc>
          <w:tcPr>
            <w:tcW w:w="1088" w:type="dxa"/>
            <w:tcBorders>
              <w:top w:val="nil"/>
              <w:left w:val="nil"/>
              <w:bottom w:val="single" w:color="auto" w:sz="4" w:space="0"/>
              <w:right w:val="single" w:color="auto" w:sz="4" w:space="0"/>
            </w:tcBorders>
            <w:shd w:val="clear" w:color="auto" w:fill="auto"/>
            <w:vAlign w:val="center"/>
          </w:tcPr>
          <w:p w14:paraId="7FF4FE79">
            <w:pPr>
              <w:jc w:val="center"/>
            </w:pPr>
            <w:r>
              <w:rPr>
                <w:rFonts w:ascii="宋体" w:hAnsi="宋体"/>
                <w:sz w:val="18"/>
              </w:rPr>
              <w:t>=16个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6824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FEED2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8DFDC0">
            <w:pPr>
              <w:jc w:val="center"/>
            </w:pPr>
          </w:p>
        </w:tc>
      </w:tr>
      <w:tr w14:paraId="05A569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71C3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C8B4C7">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53B3188F">
            <w:pPr>
              <w:jc w:val="center"/>
            </w:pPr>
            <w:r>
              <w:rPr>
                <w:rFonts w:ascii="宋体" w:hAnsi="宋体"/>
                <w:sz w:val="18"/>
              </w:rPr>
              <w:t>数量指标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21CDDB27">
            <w:pPr>
              <w:jc w:val="center"/>
            </w:pPr>
            <w:r>
              <w:rPr>
                <w:rFonts w:ascii="宋体" w:hAnsi="宋体"/>
                <w:sz w:val="18"/>
              </w:rPr>
              <w:t>合唱参与人数</w:t>
            </w:r>
          </w:p>
        </w:tc>
        <w:tc>
          <w:tcPr>
            <w:tcW w:w="1266" w:type="dxa"/>
            <w:tcBorders>
              <w:top w:val="nil"/>
              <w:left w:val="nil"/>
              <w:bottom w:val="single" w:color="auto" w:sz="4" w:space="0"/>
              <w:right w:val="single" w:color="auto" w:sz="4" w:space="0"/>
            </w:tcBorders>
            <w:shd w:val="clear" w:color="auto" w:fill="auto"/>
            <w:vAlign w:val="center"/>
          </w:tcPr>
          <w:p w14:paraId="0D6B342B">
            <w:pPr>
              <w:jc w:val="center"/>
            </w:pPr>
            <w:r>
              <w:rPr>
                <w:rFonts w:ascii="宋体" w:hAnsi="宋体"/>
                <w:sz w:val="18"/>
              </w:rPr>
              <w:t>&gt;=1800人</w:t>
            </w:r>
          </w:p>
        </w:tc>
        <w:tc>
          <w:tcPr>
            <w:tcW w:w="1088" w:type="dxa"/>
            <w:tcBorders>
              <w:top w:val="nil"/>
              <w:left w:val="nil"/>
              <w:bottom w:val="single" w:color="auto" w:sz="4" w:space="0"/>
              <w:right w:val="single" w:color="auto" w:sz="4" w:space="0"/>
            </w:tcBorders>
            <w:shd w:val="clear" w:color="auto" w:fill="auto"/>
            <w:vAlign w:val="center"/>
          </w:tcPr>
          <w:p w14:paraId="421F114C">
            <w:pPr>
              <w:jc w:val="center"/>
            </w:pPr>
            <w:r>
              <w:rPr>
                <w:rFonts w:ascii="宋体" w:hAnsi="宋体"/>
                <w:sz w:val="18"/>
              </w:rPr>
              <w:t>=1800人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CEB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E43DC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B78609">
            <w:pPr>
              <w:jc w:val="center"/>
            </w:pPr>
          </w:p>
        </w:tc>
      </w:tr>
      <w:tr w14:paraId="0D0D98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DF526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459B98">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3BE76BB9">
            <w:pPr>
              <w:jc w:val="center"/>
            </w:pPr>
            <w:r>
              <w:rPr>
                <w:rFonts w:ascii="宋体" w:hAnsi="宋体"/>
                <w:sz w:val="18"/>
              </w:rPr>
              <w:t>质量指标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56DAB3D1">
            <w:pPr>
              <w:jc w:val="center"/>
            </w:pPr>
            <w:r>
              <w:rPr>
                <w:rFonts w:ascii="宋体" w:hAnsi="宋体"/>
                <w:sz w:val="18"/>
              </w:rPr>
              <w:t>演出成功率</w:t>
            </w:r>
          </w:p>
        </w:tc>
        <w:tc>
          <w:tcPr>
            <w:tcW w:w="1266" w:type="dxa"/>
            <w:tcBorders>
              <w:top w:val="nil"/>
              <w:left w:val="nil"/>
              <w:bottom w:val="single" w:color="auto" w:sz="4" w:space="0"/>
              <w:right w:val="single" w:color="auto" w:sz="4" w:space="0"/>
            </w:tcBorders>
            <w:shd w:val="clear" w:color="auto" w:fill="auto"/>
            <w:vAlign w:val="center"/>
          </w:tcPr>
          <w:p w14:paraId="08826E2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B9F1A7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B3F8B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CD59D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7B8B78">
            <w:pPr>
              <w:jc w:val="center"/>
            </w:pPr>
          </w:p>
        </w:tc>
      </w:tr>
      <w:tr w14:paraId="5BE8B6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F497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96DA0D">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229D21AE">
            <w:pPr>
              <w:jc w:val="center"/>
            </w:pPr>
            <w:r>
              <w:rPr>
                <w:rFonts w:ascii="宋体" w:hAnsi="宋体"/>
                <w:sz w:val="18"/>
              </w:rPr>
              <w:t>时效指标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30B0B367">
            <w:pPr>
              <w:jc w:val="center"/>
            </w:pPr>
            <w:r>
              <w:rPr>
                <w:rFonts w:ascii="宋体" w:hAnsi="宋体"/>
                <w:sz w:val="18"/>
              </w:rPr>
              <w:t>活动举办完成及时率</w:t>
            </w:r>
          </w:p>
        </w:tc>
        <w:tc>
          <w:tcPr>
            <w:tcW w:w="1266" w:type="dxa"/>
            <w:tcBorders>
              <w:top w:val="nil"/>
              <w:left w:val="nil"/>
              <w:bottom w:val="single" w:color="auto" w:sz="4" w:space="0"/>
              <w:right w:val="single" w:color="auto" w:sz="4" w:space="0"/>
            </w:tcBorders>
            <w:shd w:val="clear" w:color="auto" w:fill="auto"/>
            <w:vAlign w:val="center"/>
          </w:tcPr>
          <w:p w14:paraId="2AF6FD02">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2F232C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98BF8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39188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2A2406">
            <w:pPr>
              <w:jc w:val="center"/>
            </w:pPr>
          </w:p>
        </w:tc>
      </w:tr>
      <w:tr w14:paraId="4A7020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B8852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AC4AB8">
            <w:pPr>
              <w:jc w:val="center"/>
            </w:pPr>
            <w:r>
              <w:rPr>
                <w:rFonts w:ascii="宋体" w:hAnsi="宋体"/>
                <w:sz w:val="18"/>
              </w:rPr>
              <w:t>成本指标</w:t>
            </w:r>
          </w:p>
        </w:tc>
        <w:tc>
          <w:tcPr>
            <w:tcW w:w="1006" w:type="dxa"/>
            <w:tcBorders>
              <w:top w:val="nil"/>
              <w:left w:val="nil"/>
              <w:bottom w:val="single" w:color="auto" w:sz="4" w:space="0"/>
              <w:right w:val="single" w:color="auto" w:sz="4" w:space="0"/>
            </w:tcBorders>
            <w:shd w:val="clear" w:color="auto" w:fill="auto"/>
            <w:vAlign w:val="center"/>
          </w:tcPr>
          <w:p w14:paraId="3D7F6224">
            <w:pPr>
              <w:jc w:val="center"/>
            </w:pPr>
            <w:r>
              <w:rPr>
                <w:rFonts w:ascii="宋体" w:hAnsi="宋体"/>
                <w:sz w:val="18"/>
              </w:rPr>
              <w:t>经济成本指标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150DEAC7">
            <w:pPr>
              <w:jc w:val="center"/>
            </w:pPr>
            <w:r>
              <w:rPr>
                <w:rFonts w:ascii="宋体" w:hAnsi="宋体"/>
                <w:sz w:val="18"/>
              </w:rPr>
              <w:t>预算控制率</w:t>
            </w:r>
          </w:p>
        </w:tc>
        <w:tc>
          <w:tcPr>
            <w:tcW w:w="1266" w:type="dxa"/>
            <w:tcBorders>
              <w:top w:val="nil"/>
              <w:left w:val="nil"/>
              <w:bottom w:val="single" w:color="auto" w:sz="4" w:space="0"/>
              <w:right w:val="single" w:color="auto" w:sz="4" w:space="0"/>
            </w:tcBorders>
            <w:shd w:val="clear" w:color="auto" w:fill="auto"/>
            <w:vAlign w:val="center"/>
          </w:tcPr>
          <w:p w14:paraId="6FCED1F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194FDB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D3C51A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8FB66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0ADB8F">
            <w:pPr>
              <w:jc w:val="center"/>
            </w:pPr>
          </w:p>
        </w:tc>
      </w:tr>
      <w:tr w14:paraId="6F36B1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CCB2D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83E70E0">
            <w:pPr>
              <w:jc w:val="center"/>
            </w:pPr>
            <w:r>
              <w:rPr>
                <w:rFonts w:ascii="宋体" w:hAnsi="宋体"/>
                <w:sz w:val="18"/>
              </w:rPr>
              <w:t>效益指标</w:t>
            </w:r>
          </w:p>
        </w:tc>
        <w:tc>
          <w:tcPr>
            <w:tcW w:w="1006" w:type="dxa"/>
            <w:tcBorders>
              <w:top w:val="nil"/>
              <w:left w:val="nil"/>
              <w:bottom w:val="single" w:color="auto" w:sz="4" w:space="0"/>
              <w:right w:val="single" w:color="auto" w:sz="4" w:space="0"/>
            </w:tcBorders>
            <w:shd w:val="clear" w:color="auto" w:fill="auto"/>
            <w:vAlign w:val="center"/>
          </w:tcPr>
          <w:p w14:paraId="0AC34A58">
            <w:pPr>
              <w:jc w:val="center"/>
            </w:pPr>
            <w:r>
              <w:rPr>
                <w:rFonts w:ascii="宋体" w:hAnsi="宋体"/>
                <w:sz w:val="18"/>
              </w:rPr>
              <w:t>社会效益指标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54322889">
            <w:pPr>
              <w:jc w:val="center"/>
            </w:pPr>
            <w:r>
              <w:rPr>
                <w:rFonts w:ascii="宋体" w:hAnsi="宋体"/>
                <w:sz w:val="18"/>
              </w:rPr>
              <w:t>提高人民群众文化生活</w:t>
            </w:r>
          </w:p>
        </w:tc>
        <w:tc>
          <w:tcPr>
            <w:tcW w:w="1266" w:type="dxa"/>
            <w:tcBorders>
              <w:top w:val="nil"/>
              <w:left w:val="nil"/>
              <w:bottom w:val="single" w:color="auto" w:sz="4" w:space="0"/>
              <w:right w:val="single" w:color="auto" w:sz="4" w:space="0"/>
            </w:tcBorders>
            <w:shd w:val="clear" w:color="auto" w:fill="auto"/>
            <w:vAlign w:val="center"/>
          </w:tcPr>
          <w:p w14:paraId="2D3E8DA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8A400C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4B126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EDFAA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E42B7E">
            <w:pPr>
              <w:jc w:val="center"/>
            </w:pPr>
          </w:p>
        </w:tc>
      </w:tr>
      <w:tr w14:paraId="77DB00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8FF2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385AB08">
            <w:pPr>
              <w:jc w:val="center"/>
            </w:pPr>
            <w:r>
              <w:rPr>
                <w:rFonts w:ascii="宋体" w:hAnsi="宋体"/>
                <w:sz w:val="18"/>
              </w:rPr>
              <w:t>满意度指标</w:t>
            </w:r>
          </w:p>
        </w:tc>
        <w:tc>
          <w:tcPr>
            <w:tcW w:w="1006" w:type="dxa"/>
            <w:tcBorders>
              <w:top w:val="nil"/>
              <w:left w:val="nil"/>
              <w:bottom w:val="single" w:color="auto" w:sz="4" w:space="0"/>
              <w:right w:val="single" w:color="auto" w:sz="4" w:space="0"/>
            </w:tcBorders>
            <w:shd w:val="clear" w:color="auto" w:fill="auto"/>
            <w:vAlign w:val="center"/>
          </w:tcPr>
          <w:p w14:paraId="617C8F6D">
            <w:pPr>
              <w:jc w:val="center"/>
            </w:pPr>
            <w:r>
              <w:rPr>
                <w:rFonts w:ascii="宋体" w:hAnsi="宋体"/>
                <w:sz w:val="18"/>
              </w:rPr>
              <w:t>满意度指标</w:t>
            </w:r>
          </w:p>
        </w:tc>
        <w:tc>
          <w:tcPr>
            <w:tcW w:w="1569" w:type="dxa"/>
            <w:gridSpan w:val="2"/>
            <w:tcBorders>
              <w:top w:val="single" w:color="auto" w:sz="4" w:space="0"/>
              <w:left w:val="nil"/>
              <w:bottom w:val="single" w:color="auto" w:sz="4" w:space="0"/>
              <w:right w:val="single" w:color="000000" w:sz="4" w:space="0"/>
            </w:tcBorders>
            <w:shd w:val="clear" w:color="auto" w:fill="auto"/>
            <w:noWrap/>
            <w:vAlign w:val="center"/>
          </w:tcPr>
          <w:p w14:paraId="2E948276">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89E18B8">
            <w:pPr>
              <w:jc w:val="center"/>
            </w:pPr>
            <w:r>
              <w:rPr>
                <w:rFonts w:ascii="宋体" w:hAnsi="宋体"/>
                <w:sz w:val="18"/>
              </w:rPr>
              <w:t>=95%</w:t>
            </w:r>
          </w:p>
        </w:tc>
        <w:tc>
          <w:tcPr>
            <w:tcW w:w="1088" w:type="dxa"/>
            <w:tcBorders>
              <w:top w:val="nil"/>
              <w:left w:val="nil"/>
              <w:bottom w:val="single" w:color="auto" w:sz="4" w:space="0"/>
              <w:right w:val="single" w:color="auto" w:sz="4" w:space="0"/>
            </w:tcBorders>
            <w:shd w:val="clear" w:color="auto" w:fill="auto"/>
            <w:vAlign w:val="center"/>
          </w:tcPr>
          <w:p w14:paraId="54CA71DF">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22EE3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A323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C8E687">
            <w:pPr>
              <w:jc w:val="center"/>
            </w:pPr>
          </w:p>
        </w:tc>
      </w:tr>
      <w:tr w14:paraId="13EF205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56334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F1A331D">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79B9E0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6661EC">
            <w:pPr>
              <w:jc w:val="center"/>
            </w:pPr>
          </w:p>
        </w:tc>
      </w:tr>
    </w:tbl>
    <w:p w14:paraId="35764C82">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8760BC1">
      <w:pPr>
        <w:ind w:firstLine="640" w:firstLineChars="200"/>
        <w:jc w:val="left"/>
        <w:rPr>
          <w:rFonts w:hint="eastAsia" w:ascii="仿宋_GB2312" w:hAnsi="仿宋_GB2312" w:eastAsia="仿宋_GB2312" w:cs="仿宋_GB2312"/>
          <w:kern w:val="0"/>
          <w:sz w:val="32"/>
          <w:szCs w:val="32"/>
        </w:rPr>
      </w:pPr>
      <w:bookmarkStart w:id="37" w:name="_Hlk178335193"/>
      <w:bookmarkStart w:id="38" w:name="_Hlk177987824"/>
      <w:bookmarkStart w:id="39" w:name="_Hlk177743192"/>
      <w:r>
        <w:rPr>
          <w:rFonts w:hint="eastAsia" w:ascii="仿宋_GB2312" w:hAnsi="仿宋_GB2312" w:eastAsia="仿宋_GB2312" w:cs="仿宋_GB2312"/>
          <w:kern w:val="0"/>
          <w:sz w:val="32"/>
          <w:szCs w:val="32"/>
        </w:rPr>
        <w:t>本</w:t>
      </w:r>
      <w:bookmarkStart w:id="59" w:name="_GoBack"/>
      <w:bookmarkEnd w:id="59"/>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当年预算绩效评价项目有2个涉密项目，涉及全年预算数107.00万元，全年执行数107.00万元，未公开绩效自评表原因：</w:t>
      </w:r>
      <w:bookmarkStart w:id="40" w:name="_Hlk178002034"/>
      <w:r>
        <w:rPr>
          <w:rFonts w:hint="eastAsia" w:ascii="仿宋_GB2312" w:hAnsi="仿宋_GB2312" w:eastAsia="仿宋_GB2312" w:cs="仿宋_GB2312"/>
          <w:kern w:val="0"/>
          <w:sz w:val="32"/>
          <w:szCs w:val="32"/>
        </w:rPr>
        <w:t>涉密项目不公开项目绩效自评表</w:t>
      </w:r>
      <w:bookmarkEnd w:id="37"/>
      <w:bookmarkEnd w:id="40"/>
      <w:r>
        <w:rPr>
          <w:rFonts w:hint="eastAsia" w:ascii="仿宋_GB2312" w:hAnsi="仿宋_GB2312" w:eastAsia="仿宋_GB2312" w:cs="仿宋_GB2312"/>
          <w:kern w:val="0"/>
          <w:sz w:val="32"/>
          <w:szCs w:val="32"/>
        </w:rPr>
        <w:t>。</w:t>
      </w:r>
      <w:bookmarkEnd w:id="38"/>
      <w:bookmarkEnd w:id="39"/>
    </w:p>
    <w:p w14:paraId="75B424F2">
      <w:pPr>
        <w:jc w:val="center"/>
        <w:outlineLvl w:val="0"/>
        <w:rPr>
          <w:rFonts w:hint="eastAsia" w:ascii="黑体" w:hAnsi="黑体" w:eastAsia="黑体"/>
          <w:sz w:val="32"/>
          <w:szCs w:val="32"/>
        </w:rPr>
      </w:pPr>
      <w:bookmarkStart w:id="41" w:name="_Toc3250"/>
      <w:bookmarkStart w:id="4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41"/>
      <w:bookmarkEnd w:id="42"/>
    </w:p>
    <w:p w14:paraId="73B37AD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4B77468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DABF7B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6BC37D4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0782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1281A9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AAD4E5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C1D964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2572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CF6083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215E131">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92A812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625017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F557C1">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E034D2B">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11CB6CF">
      <w:pPr>
        <w:ind w:firstLine="640" w:firstLineChars="200"/>
        <w:outlineLvl w:val="1"/>
        <w:rPr>
          <w:rFonts w:hint="eastAsia" w:ascii="黑体" w:hAnsi="黑体" w:eastAsia="仿宋_GB2312" w:cs="宋体"/>
          <w:bCs/>
          <w:kern w:val="0"/>
          <w:sz w:val="32"/>
          <w:szCs w:val="32"/>
        </w:rPr>
      </w:pPr>
      <w:bookmarkStart w:id="43" w:name="_Toc6062"/>
      <w:bookmarkStart w:id="44" w:name="_Toc2183"/>
      <w:r>
        <w:rPr>
          <w:rFonts w:hint="eastAsia" w:ascii="黑体" w:hAnsi="黑体" w:eastAsia="仿宋_GB2312" w:cs="宋体"/>
          <w:bCs/>
          <w:kern w:val="0"/>
          <w:sz w:val="32"/>
          <w:szCs w:val="32"/>
        </w:rPr>
        <w:t>一、《收入支出决算总表》</w:t>
      </w:r>
      <w:bookmarkEnd w:id="43"/>
      <w:bookmarkEnd w:id="44"/>
    </w:p>
    <w:p w14:paraId="379A4B49">
      <w:pPr>
        <w:ind w:firstLine="640" w:firstLineChars="200"/>
        <w:outlineLvl w:val="1"/>
        <w:rPr>
          <w:rFonts w:hint="eastAsia" w:ascii="黑体" w:hAnsi="黑体" w:eastAsia="仿宋_GB2312" w:cs="宋体"/>
          <w:bCs/>
          <w:kern w:val="0"/>
          <w:sz w:val="32"/>
          <w:szCs w:val="32"/>
        </w:rPr>
      </w:pPr>
      <w:bookmarkStart w:id="45" w:name="_Toc24532"/>
      <w:bookmarkStart w:id="46" w:name="_Toc30364"/>
      <w:r>
        <w:rPr>
          <w:rFonts w:hint="eastAsia" w:ascii="黑体" w:hAnsi="黑体" w:eastAsia="仿宋_GB2312" w:cs="宋体"/>
          <w:bCs/>
          <w:kern w:val="0"/>
          <w:sz w:val="32"/>
          <w:szCs w:val="32"/>
        </w:rPr>
        <w:t>二、《收入决算表》</w:t>
      </w:r>
      <w:bookmarkEnd w:id="45"/>
      <w:bookmarkEnd w:id="46"/>
    </w:p>
    <w:p w14:paraId="00210A5A">
      <w:pPr>
        <w:ind w:firstLine="640" w:firstLineChars="200"/>
        <w:outlineLvl w:val="1"/>
        <w:rPr>
          <w:rFonts w:hint="eastAsia" w:ascii="黑体" w:hAnsi="黑体" w:eastAsia="仿宋_GB2312" w:cs="宋体"/>
          <w:bCs/>
          <w:kern w:val="0"/>
          <w:sz w:val="32"/>
          <w:szCs w:val="32"/>
        </w:rPr>
      </w:pPr>
      <w:bookmarkStart w:id="47" w:name="_Toc21304"/>
      <w:bookmarkStart w:id="48" w:name="_Toc32434"/>
      <w:r>
        <w:rPr>
          <w:rFonts w:hint="eastAsia" w:ascii="黑体" w:hAnsi="黑体" w:eastAsia="仿宋_GB2312" w:cs="宋体"/>
          <w:bCs/>
          <w:kern w:val="0"/>
          <w:sz w:val="32"/>
          <w:szCs w:val="32"/>
        </w:rPr>
        <w:t>三、《支出决算表》</w:t>
      </w:r>
      <w:bookmarkEnd w:id="47"/>
      <w:bookmarkEnd w:id="48"/>
    </w:p>
    <w:p w14:paraId="0A6E26D3">
      <w:pPr>
        <w:ind w:firstLine="640" w:firstLineChars="200"/>
        <w:outlineLvl w:val="1"/>
        <w:rPr>
          <w:rFonts w:hint="eastAsia" w:ascii="黑体" w:hAnsi="黑体" w:eastAsia="仿宋_GB2312" w:cs="宋体"/>
          <w:bCs/>
          <w:kern w:val="0"/>
          <w:sz w:val="32"/>
          <w:szCs w:val="32"/>
        </w:rPr>
      </w:pPr>
      <w:bookmarkStart w:id="49" w:name="_Toc28786"/>
      <w:bookmarkStart w:id="50" w:name="_Toc14238"/>
      <w:r>
        <w:rPr>
          <w:rFonts w:hint="eastAsia" w:ascii="黑体" w:hAnsi="黑体" w:eastAsia="仿宋_GB2312" w:cs="宋体"/>
          <w:bCs/>
          <w:kern w:val="0"/>
          <w:sz w:val="32"/>
          <w:szCs w:val="32"/>
        </w:rPr>
        <w:t>四、《财政拨款收入支出决算总表》</w:t>
      </w:r>
      <w:bookmarkEnd w:id="49"/>
      <w:bookmarkEnd w:id="50"/>
    </w:p>
    <w:p w14:paraId="6861ECB6">
      <w:pPr>
        <w:ind w:firstLine="640" w:firstLineChars="200"/>
        <w:outlineLvl w:val="1"/>
        <w:rPr>
          <w:rFonts w:hint="eastAsia" w:ascii="黑体" w:hAnsi="黑体" w:eastAsia="仿宋_GB2312" w:cs="宋体"/>
          <w:bCs/>
          <w:kern w:val="0"/>
          <w:sz w:val="32"/>
          <w:szCs w:val="32"/>
        </w:rPr>
      </w:pPr>
      <w:bookmarkStart w:id="51" w:name="_Toc14869"/>
      <w:bookmarkStart w:id="52" w:name="_Toc10347"/>
      <w:r>
        <w:rPr>
          <w:rFonts w:hint="eastAsia" w:ascii="黑体" w:hAnsi="黑体" w:eastAsia="仿宋_GB2312" w:cs="宋体"/>
          <w:bCs/>
          <w:kern w:val="0"/>
          <w:sz w:val="32"/>
          <w:szCs w:val="32"/>
        </w:rPr>
        <w:t>五、《一般公共预算财政拨款支出决算表》</w:t>
      </w:r>
      <w:bookmarkEnd w:id="51"/>
      <w:bookmarkEnd w:id="52"/>
    </w:p>
    <w:p w14:paraId="561FE998">
      <w:pPr>
        <w:ind w:firstLine="640" w:firstLineChars="200"/>
        <w:outlineLvl w:val="1"/>
        <w:rPr>
          <w:rFonts w:hint="eastAsia" w:ascii="黑体" w:hAnsi="黑体" w:eastAsia="仿宋_GB2312" w:cs="宋体"/>
          <w:bCs/>
          <w:kern w:val="0"/>
          <w:sz w:val="32"/>
          <w:szCs w:val="32"/>
        </w:rPr>
      </w:pPr>
      <w:bookmarkStart w:id="53" w:name="_Toc8884"/>
      <w:bookmarkStart w:id="54" w:name="_Toc5626"/>
      <w:r>
        <w:rPr>
          <w:rFonts w:hint="eastAsia" w:ascii="黑体" w:hAnsi="黑体" w:eastAsia="仿宋_GB2312" w:cs="宋体"/>
          <w:bCs/>
          <w:kern w:val="0"/>
          <w:sz w:val="32"/>
          <w:szCs w:val="32"/>
        </w:rPr>
        <w:t>六、《一般公共预算财政拨款基本支出决算表》</w:t>
      </w:r>
      <w:bookmarkEnd w:id="53"/>
      <w:bookmarkEnd w:id="54"/>
    </w:p>
    <w:p w14:paraId="3ABAD9D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5" w:name="_Toc32663"/>
      <w:bookmarkStart w:id="56" w:name="_Toc29106"/>
      <w:r>
        <w:rPr>
          <w:rFonts w:hint="eastAsia" w:ascii="黑体" w:hAnsi="黑体" w:eastAsia="仿宋_GB2312" w:cs="宋体"/>
          <w:bCs/>
          <w:kern w:val="0"/>
          <w:sz w:val="32"/>
          <w:szCs w:val="32"/>
        </w:rPr>
        <w:t>《财政拨款“三公”经费支出决算表》</w:t>
      </w:r>
      <w:bookmarkEnd w:id="55"/>
      <w:bookmarkEnd w:id="56"/>
    </w:p>
    <w:p w14:paraId="5B9949F8">
      <w:pPr>
        <w:ind w:firstLine="640" w:firstLineChars="200"/>
        <w:outlineLvl w:val="1"/>
        <w:rPr>
          <w:rFonts w:hint="eastAsia" w:ascii="黑体" w:hAnsi="黑体" w:eastAsia="仿宋_GB2312" w:cs="宋体"/>
          <w:bCs/>
          <w:kern w:val="0"/>
          <w:sz w:val="32"/>
          <w:szCs w:val="32"/>
        </w:rPr>
      </w:pPr>
      <w:bookmarkStart w:id="57" w:name="_Toc7643"/>
      <w:bookmarkStart w:id="58" w:name="_Toc5453"/>
      <w:r>
        <w:rPr>
          <w:rFonts w:hint="eastAsia" w:ascii="黑体" w:hAnsi="黑体" w:eastAsia="仿宋_GB2312" w:cs="宋体"/>
          <w:bCs/>
          <w:kern w:val="0"/>
          <w:sz w:val="32"/>
          <w:szCs w:val="32"/>
        </w:rPr>
        <w:t>八、《政府性基金预算财政拨款收入支出决算表》</w:t>
      </w:r>
      <w:bookmarkEnd w:id="57"/>
      <w:bookmarkEnd w:id="58"/>
    </w:p>
    <w:p w14:paraId="32D98364">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1E4E38D">
      <w:pPr>
        <w:ind w:firstLine="640" w:firstLineChars="200"/>
        <w:rPr>
          <w:rFonts w:ascii="仿宋_GB2312" w:eastAsia="仿宋_GB2312"/>
          <w:sz w:val="32"/>
          <w:szCs w:val="32"/>
        </w:rPr>
      </w:pPr>
    </w:p>
    <w:p w14:paraId="27228B0D">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AAEDBA">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09F04E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09F04E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5B3B5F"/>
    <w:rsid w:val="00177B4D"/>
    <w:rsid w:val="00181E17"/>
    <w:rsid w:val="00213C59"/>
    <w:rsid w:val="00286BA7"/>
    <w:rsid w:val="003210CE"/>
    <w:rsid w:val="005B3B5F"/>
    <w:rsid w:val="00734A22"/>
    <w:rsid w:val="008618F9"/>
    <w:rsid w:val="009C6145"/>
    <w:rsid w:val="009D2A94"/>
    <w:rsid w:val="009F6625"/>
    <w:rsid w:val="00A055B0"/>
    <w:rsid w:val="00B70D59"/>
    <w:rsid w:val="00BC65A2"/>
    <w:rsid w:val="00C52DAB"/>
    <w:rsid w:val="00CB208D"/>
    <w:rsid w:val="00CF2B52"/>
    <w:rsid w:val="00D50F08"/>
    <w:rsid w:val="00D90482"/>
    <w:rsid w:val="00F52A8D"/>
    <w:rsid w:val="00F5407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2F22F0F"/>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39508B"/>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652A73"/>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8E61A3"/>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87DE1"/>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13153</Words>
  <Characters>15137</Characters>
  <Lines>124</Lines>
  <Paragraphs>34</Paragraphs>
  <TotalTime>60</TotalTime>
  <ScaleCrop>false</ScaleCrop>
  <LinksUpToDate>false</LinksUpToDate>
  <CharactersWithSpaces>15148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2024-12-27T06:43:55Z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