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7BA06F">
      <w:pPr>
        <w:rPr>
          <w:rFonts w:hint="eastAsia" w:ascii="黑体" w:hAnsi="黑体" w:eastAsia="黑体"/>
          <w:sz w:val="32"/>
          <w:szCs w:val="32"/>
        </w:rPr>
      </w:pPr>
    </w:p>
    <w:p w14:paraId="3FC68B61">
      <w:pPr>
        <w:jc w:val="center"/>
        <w:rPr>
          <w:rFonts w:hint="eastAsia" w:ascii="方正小标宋_GBK" w:hAnsi="宋体" w:eastAsia="方正小标宋_GBK"/>
          <w:sz w:val="44"/>
          <w:szCs w:val="44"/>
        </w:rPr>
      </w:pPr>
    </w:p>
    <w:p w14:paraId="3EDDE5E6">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奇台县西北湾镇人民政府</w:t>
      </w:r>
    </w:p>
    <w:p w14:paraId="61C98457">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0AE6EB0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7D24055">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37FAD4D8">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2CC445C0">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0B4A41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2D07582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0DCC9AB2">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7D57602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1C11F88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78772DA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F20244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5F1BCCB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4889996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1CE766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8A14EE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6F5C7C3C">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4A16E9D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6C164B4D">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2E53B38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5C1ADA8B">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D3EEF8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42789AA9">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27D22634">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4410667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4436D6D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06DBDAA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B5F300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DC13DD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096EA37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7482132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3D26845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9B07D31">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52BF6404">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36CD588">
      <w:r>
        <w:rPr>
          <w:rFonts w:hint="eastAsia" w:ascii="仿宋_GB2312" w:hAnsi="仿宋_GB2312" w:eastAsia="仿宋_GB2312" w:cs="仿宋_GB2312"/>
          <w:sz w:val="32"/>
          <w:szCs w:val="32"/>
        </w:rPr>
        <w:fldChar w:fldCharType="end"/>
      </w:r>
    </w:p>
    <w:p w14:paraId="51488158">
      <w:pPr>
        <w:rPr>
          <w:rFonts w:ascii="仿宋_GB2312" w:eastAsia="仿宋_GB2312"/>
          <w:sz w:val="32"/>
          <w:szCs w:val="32"/>
        </w:rPr>
      </w:pPr>
      <w:r>
        <w:rPr>
          <w:rFonts w:hint="eastAsia" w:ascii="仿宋_GB2312" w:eastAsia="仿宋_GB2312"/>
          <w:sz w:val="32"/>
          <w:szCs w:val="32"/>
        </w:rPr>
        <w:br w:type="page"/>
      </w:r>
    </w:p>
    <w:p w14:paraId="6596FCFC">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C743E97">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28DD8A47">
      <w:pPr>
        <w:ind w:firstLine="640" w:firstLineChars="200"/>
        <w:rPr>
          <w:rFonts w:ascii="仿宋_GB2312" w:eastAsia="仿宋_GB2312"/>
          <w:sz w:val="32"/>
          <w:szCs w:val="32"/>
        </w:rPr>
      </w:pPr>
      <w:r>
        <w:rPr>
          <w:rFonts w:hint="eastAsia" w:ascii="仿宋_GB2312" w:eastAsia="仿宋_GB2312"/>
          <w:sz w:val="32"/>
          <w:szCs w:val="32"/>
        </w:rPr>
        <w:t>1、贯彻执行党的路线、方针、政策和国家法律法规，执行上级党委、政府和本级党委的决定、命令，执行本级党员代表大会、人民代表大会的决议。</w:t>
      </w:r>
    </w:p>
    <w:p w14:paraId="560E96B7">
      <w:pPr>
        <w:ind w:firstLine="640" w:firstLineChars="200"/>
        <w:rPr>
          <w:rFonts w:ascii="仿宋_GB2312" w:eastAsia="仿宋_GB2312"/>
          <w:sz w:val="32"/>
          <w:szCs w:val="32"/>
        </w:rPr>
      </w:pPr>
      <w:r>
        <w:rPr>
          <w:rFonts w:hint="eastAsia" w:ascii="仿宋_GB2312" w:eastAsia="仿宋_GB2312"/>
          <w:sz w:val="32"/>
          <w:szCs w:val="32"/>
        </w:rPr>
        <w:t>2、对镇人民代表大会及其主席团和上级行政机关负责并报告工作。</w:t>
      </w:r>
    </w:p>
    <w:p w14:paraId="08B8CAEB">
      <w:pPr>
        <w:ind w:firstLine="640" w:firstLineChars="200"/>
        <w:rPr>
          <w:rFonts w:ascii="仿宋_GB2312" w:eastAsia="仿宋_GB2312"/>
          <w:sz w:val="32"/>
          <w:szCs w:val="32"/>
        </w:rPr>
      </w:pPr>
      <w:r>
        <w:rPr>
          <w:rFonts w:hint="eastAsia" w:ascii="仿宋_GB2312" w:eastAsia="仿宋_GB2312"/>
          <w:sz w:val="32"/>
          <w:szCs w:val="32"/>
        </w:rPr>
        <w:t>3、编制和执行本镇的经济和各项社会事业的行政工作。</w:t>
      </w:r>
    </w:p>
    <w:p w14:paraId="344D4415">
      <w:pPr>
        <w:ind w:firstLine="640" w:firstLineChars="200"/>
        <w:rPr>
          <w:rFonts w:ascii="仿宋_GB2312" w:eastAsia="仿宋_GB2312"/>
          <w:sz w:val="32"/>
          <w:szCs w:val="32"/>
        </w:rPr>
      </w:pPr>
      <w:r>
        <w:rPr>
          <w:rFonts w:hint="eastAsia" w:ascii="仿宋_GB2312" w:eastAsia="仿宋_GB2312"/>
          <w:sz w:val="32"/>
          <w:szCs w:val="32"/>
        </w:rPr>
        <w:t>4、负责维护社会秩序，营造良好的发展环境，保护公民和各种经济组织的合法权益。</w:t>
      </w:r>
    </w:p>
    <w:p w14:paraId="1339A1A3">
      <w:pPr>
        <w:ind w:firstLine="640" w:firstLineChars="200"/>
        <w:rPr>
          <w:rFonts w:ascii="仿宋_GB2312" w:eastAsia="仿宋_GB2312"/>
          <w:sz w:val="32"/>
          <w:szCs w:val="32"/>
        </w:rPr>
      </w:pPr>
      <w:r>
        <w:rPr>
          <w:rFonts w:hint="eastAsia" w:ascii="仿宋_GB2312" w:eastAsia="仿宋_GB2312"/>
          <w:sz w:val="32"/>
          <w:szCs w:val="32"/>
        </w:rPr>
        <w:t>5、指导、支持和帮助村民委员会工作。</w:t>
      </w:r>
    </w:p>
    <w:p w14:paraId="24FAB30C">
      <w:pPr>
        <w:ind w:firstLine="640" w:firstLineChars="200"/>
        <w:rPr>
          <w:rFonts w:ascii="仿宋_GB2312" w:eastAsia="仿宋_GB2312"/>
          <w:sz w:val="32"/>
          <w:szCs w:val="32"/>
        </w:rPr>
      </w:pPr>
      <w:r>
        <w:rPr>
          <w:rFonts w:hint="eastAsia" w:ascii="仿宋_GB2312" w:eastAsia="仿宋_GB2312"/>
          <w:sz w:val="32"/>
          <w:szCs w:val="32"/>
        </w:rPr>
        <w:t>6、协调派驻到本镇各部门的相应事务。</w:t>
      </w:r>
    </w:p>
    <w:p w14:paraId="4292080A">
      <w:pPr>
        <w:ind w:firstLine="640" w:firstLineChars="200"/>
        <w:rPr>
          <w:rFonts w:ascii="仿宋_GB2312" w:eastAsia="仿宋_GB2312"/>
          <w:sz w:val="32"/>
          <w:szCs w:val="32"/>
        </w:rPr>
      </w:pPr>
      <w:r>
        <w:rPr>
          <w:rFonts w:hint="eastAsia" w:ascii="仿宋_GB2312" w:eastAsia="仿宋_GB2312"/>
          <w:sz w:val="32"/>
          <w:szCs w:val="32"/>
        </w:rPr>
        <w:t>7、法律规定的其他职责。</w:t>
      </w:r>
    </w:p>
    <w:p w14:paraId="774B31BC">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1ABFEBCA">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奇台县西北湾镇人民政府2023年度，实有人数</w:t>
      </w:r>
      <w:r>
        <w:rPr>
          <w:rFonts w:hint="eastAsia" w:ascii="仿宋_GB2312" w:eastAsia="仿宋_GB2312"/>
          <w:sz w:val="32"/>
          <w:szCs w:val="32"/>
          <w:lang w:val="zh-CN"/>
        </w:rPr>
        <w:t>125</w:t>
      </w:r>
      <w:r>
        <w:rPr>
          <w:rFonts w:hint="eastAsia" w:ascii="仿宋_GB2312" w:eastAsia="仿宋_GB2312"/>
          <w:sz w:val="32"/>
          <w:szCs w:val="32"/>
        </w:rPr>
        <w:t>人，其中：在职人员</w:t>
      </w:r>
      <w:r>
        <w:rPr>
          <w:rFonts w:hint="eastAsia" w:ascii="仿宋_GB2312" w:eastAsia="仿宋_GB2312"/>
          <w:sz w:val="32"/>
          <w:szCs w:val="32"/>
          <w:lang w:val="zh-CN"/>
        </w:rPr>
        <w:t>80</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45</w:t>
      </w:r>
      <w:r>
        <w:rPr>
          <w:rFonts w:hint="eastAsia" w:ascii="仿宋_GB2312" w:eastAsia="仿宋_GB2312"/>
          <w:sz w:val="32"/>
          <w:szCs w:val="32"/>
        </w:rPr>
        <w:t>人。</w:t>
      </w:r>
    </w:p>
    <w:p w14:paraId="53797AA7">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7</w:t>
      </w:r>
      <w:r>
        <w:rPr>
          <w:rFonts w:hint="eastAsia" w:ascii="仿宋_GB2312" w:hAnsi="黑体" w:eastAsia="仿宋_GB2312" w:cs="宋体"/>
          <w:bCs/>
          <w:kern w:val="0"/>
          <w:sz w:val="32"/>
          <w:szCs w:val="32"/>
        </w:rPr>
        <w:t>个处室，分别是：</w:t>
      </w:r>
      <w:r>
        <w:rPr>
          <w:rFonts w:hint="eastAsia" w:ascii="仿宋_GB2312" w:hAnsi="黑体" w:eastAsia="仿宋_GB2312" w:cs="宋体"/>
          <w:kern w:val="0"/>
          <w:sz w:val="32"/>
          <w:szCs w:val="32"/>
        </w:rPr>
        <w:t>党政办公室（党建办）、社会事务办（综治中心）、农村合作经济中心（财政所）、村镇规划建设中心（生态）、经济发展办公室、农业（畜牧业）发展服务中心、文化旅游服务中心</w:t>
      </w:r>
      <w:r>
        <w:rPr>
          <w:rFonts w:hint="eastAsia" w:ascii="仿宋_GB2312" w:hAnsi="宋体" w:eastAsia="仿宋_GB2312" w:cs="宋体"/>
          <w:kern w:val="0"/>
          <w:sz w:val="32"/>
          <w:szCs w:val="32"/>
        </w:rPr>
        <w:t>。</w:t>
      </w:r>
    </w:p>
    <w:p w14:paraId="4CECD0F5">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3419209F">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43053087">
      <w:pPr>
        <w:ind w:firstLine="640" w:firstLineChars="200"/>
        <w:jc w:val="left"/>
        <w:rPr>
          <w:rFonts w:ascii="仿宋_GB2312" w:eastAsia="仿宋_GB2312"/>
          <w:sz w:val="32"/>
          <w:szCs w:val="32"/>
        </w:rPr>
      </w:pPr>
      <w:r>
        <w:rPr>
          <w:rFonts w:hint="eastAsia" w:ascii="仿宋_GB2312" w:eastAsia="仿宋_GB2312"/>
          <w:sz w:val="32"/>
          <w:szCs w:val="32"/>
        </w:rPr>
        <w:t>2023年度收入总计6,009.04万元，其中：本年收入合计6,009.04万元，使用非财政拨款结余0.00万元，年初结转和结余0.00万元。</w:t>
      </w:r>
    </w:p>
    <w:p w14:paraId="392390CC">
      <w:pPr>
        <w:ind w:firstLine="640" w:firstLineChars="200"/>
        <w:jc w:val="left"/>
        <w:rPr>
          <w:rFonts w:ascii="仿宋_GB2312" w:eastAsia="仿宋_GB2312"/>
          <w:sz w:val="32"/>
          <w:szCs w:val="32"/>
        </w:rPr>
      </w:pPr>
      <w:r>
        <w:rPr>
          <w:rFonts w:hint="eastAsia" w:ascii="仿宋_GB2312" w:eastAsia="仿宋_GB2312"/>
          <w:sz w:val="32"/>
          <w:szCs w:val="32"/>
        </w:rPr>
        <w:t>2023年度支出总计6,009.04万元，其中：本年支出合计6,009.04万元，结余分配0.00万元，年末结转和结余0.00万元。</w:t>
      </w:r>
    </w:p>
    <w:p w14:paraId="2476AF36">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增加3,661.84万元</w:t>
      </w:r>
      <w:r>
        <w:rPr>
          <w:rFonts w:hint="eastAsia" w:ascii="仿宋_GB2312" w:eastAsia="仿宋_GB2312"/>
          <w:sz w:val="32"/>
          <w:szCs w:val="32"/>
        </w:rPr>
        <w:t>，增长156.01%，主要原因是：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柳树河子村辣椒加工二期建设项目经费增加、西北湾镇购买小麦“一喷三防”补助采购项目经费增加</w:t>
      </w:r>
      <w:r>
        <w:rPr>
          <w:rFonts w:hint="eastAsia" w:ascii="仿宋_GB2312" w:eastAsia="仿宋_GB2312"/>
          <w:sz w:val="32"/>
          <w:szCs w:val="32"/>
        </w:rPr>
        <w:t>。</w:t>
      </w:r>
    </w:p>
    <w:p w14:paraId="782C80EE">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5E5B3441">
      <w:pPr>
        <w:ind w:firstLine="640" w:firstLineChars="200"/>
        <w:jc w:val="left"/>
        <w:rPr>
          <w:rFonts w:ascii="仿宋_GB2312" w:eastAsia="仿宋_GB2312"/>
          <w:sz w:val="32"/>
          <w:szCs w:val="32"/>
        </w:rPr>
      </w:pPr>
      <w:r>
        <w:rPr>
          <w:rFonts w:hint="eastAsia" w:ascii="仿宋_GB2312" w:eastAsia="仿宋_GB2312"/>
          <w:sz w:val="32"/>
          <w:szCs w:val="32"/>
        </w:rPr>
        <w:t>本年收入6,009.04万元，其中：财政拨款收入</w:t>
      </w:r>
      <w:r>
        <w:rPr>
          <w:rFonts w:hint="eastAsia" w:ascii="仿宋_GB2312" w:eastAsia="仿宋_GB2312"/>
          <w:sz w:val="32"/>
          <w:szCs w:val="32"/>
          <w:lang w:val="zh-CN"/>
        </w:rPr>
        <w:t>6,003.20</w:t>
      </w:r>
      <w:r>
        <w:rPr>
          <w:rFonts w:hint="eastAsia" w:ascii="仿宋_GB2312" w:eastAsia="仿宋_GB2312"/>
          <w:sz w:val="32"/>
          <w:szCs w:val="32"/>
        </w:rPr>
        <w:t>万元，占</w:t>
      </w:r>
      <w:r>
        <w:rPr>
          <w:rFonts w:hint="eastAsia" w:ascii="仿宋_GB2312" w:eastAsia="仿宋_GB2312"/>
          <w:sz w:val="32"/>
          <w:szCs w:val="32"/>
          <w:lang w:val="zh-CN"/>
        </w:rPr>
        <w:t>99.90%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5.84</w:t>
      </w:r>
      <w:r>
        <w:rPr>
          <w:rFonts w:hint="eastAsia" w:ascii="仿宋_GB2312" w:eastAsia="仿宋_GB2312"/>
          <w:sz w:val="32"/>
          <w:szCs w:val="32"/>
        </w:rPr>
        <w:t>万元，占</w:t>
      </w:r>
      <w:r>
        <w:rPr>
          <w:rFonts w:hint="eastAsia" w:ascii="仿宋_GB2312" w:eastAsia="仿宋_GB2312"/>
          <w:sz w:val="32"/>
          <w:szCs w:val="32"/>
          <w:lang w:val="zh-CN"/>
        </w:rPr>
        <w:t>0.10%</w:t>
      </w:r>
      <w:r>
        <w:rPr>
          <w:rFonts w:hint="eastAsia" w:ascii="仿宋_GB2312" w:eastAsia="仿宋_GB2312"/>
          <w:sz w:val="32"/>
          <w:szCs w:val="32"/>
        </w:rPr>
        <w:t>。</w:t>
      </w:r>
    </w:p>
    <w:p w14:paraId="6BF07CF3">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03F6603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本年支出6,009.04万元，其中：基本支出1,612.57万元，占26.84%；项目支出4,396.47万元，占73.16%；上缴上级支出0.00万元，占0.00%；经营支出0.00万元，占0.00%；对附属单位补助支出0.00万元，占0.00%。</w:t>
      </w:r>
    </w:p>
    <w:p w14:paraId="1DD664EB">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44EA48AA">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6,003.20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6,003.20</w:t>
      </w:r>
      <w:r>
        <w:rPr>
          <w:rFonts w:hint="eastAsia" w:ascii="仿宋_GB2312" w:eastAsia="仿宋_GB2312"/>
          <w:sz w:val="32"/>
          <w:szCs w:val="32"/>
        </w:rPr>
        <w:t>万元。财政拨款支出总计</w:t>
      </w:r>
      <w:r>
        <w:rPr>
          <w:rFonts w:hint="eastAsia" w:ascii="仿宋_GB2312" w:eastAsia="仿宋_GB2312"/>
          <w:sz w:val="32"/>
          <w:szCs w:val="32"/>
          <w:lang w:val="zh-CN"/>
        </w:rPr>
        <w:t>6,003.20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6,003.20</w:t>
      </w:r>
      <w:r>
        <w:rPr>
          <w:rFonts w:hint="eastAsia" w:ascii="仿宋_GB2312" w:eastAsia="仿宋_GB2312"/>
          <w:sz w:val="32"/>
          <w:szCs w:val="32"/>
        </w:rPr>
        <w:t>万元。</w:t>
      </w:r>
    </w:p>
    <w:p w14:paraId="6AF26B8F">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增加3,660.80万元</w:t>
      </w:r>
      <w:r>
        <w:rPr>
          <w:rFonts w:hint="eastAsia" w:ascii="仿宋_GB2312" w:eastAsia="仿宋_GB2312"/>
          <w:sz w:val="32"/>
          <w:szCs w:val="32"/>
        </w:rPr>
        <w:t>，增长156.28%,主要原因是：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柳树河子村辣椒加工二期建设项目经费增加、西北湾镇购买小麦“一喷三防”补助采购项目经费增加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1,475.14</w:t>
      </w:r>
      <w:r>
        <w:rPr>
          <w:rFonts w:hint="eastAsia" w:ascii="仿宋_GB2312" w:eastAsia="仿宋_GB2312"/>
          <w:sz w:val="32"/>
          <w:szCs w:val="32"/>
        </w:rPr>
        <w:t>万元，决算数</w:t>
      </w:r>
      <w:r>
        <w:rPr>
          <w:rFonts w:hint="eastAsia" w:ascii="仿宋_GB2312" w:eastAsia="仿宋_GB2312"/>
          <w:sz w:val="32"/>
          <w:szCs w:val="32"/>
          <w:lang w:val="zh-CN"/>
        </w:rPr>
        <w:t>6,003.20</w:t>
      </w:r>
      <w:r>
        <w:rPr>
          <w:rFonts w:hint="eastAsia" w:ascii="仿宋_GB2312" w:eastAsia="仿宋_GB2312"/>
          <w:sz w:val="32"/>
          <w:szCs w:val="32"/>
        </w:rPr>
        <w:t>万元，预决算差异率306.96%，主要原因是：</w:t>
      </w:r>
      <w:r>
        <w:rPr>
          <w:rFonts w:hint="eastAsia" w:ascii="仿宋_GB2312" w:hAnsi="仿宋_GB2312" w:eastAsia="仿宋_GB2312" w:cs="仿宋_GB2312"/>
          <w:sz w:val="32"/>
          <w:szCs w:val="32"/>
        </w:rPr>
        <w:t>年中追加</w:t>
      </w:r>
      <w:r>
        <w:rPr>
          <w:rFonts w:hint="eastAsia" w:ascii="仿宋_GB2312" w:hAnsi="仿宋_GB2312" w:eastAsia="仿宋_GB2312" w:cs="仿宋_GB2312"/>
          <w:sz w:val="32"/>
          <w:szCs w:val="32"/>
          <w:lang w:val="zh-CN"/>
        </w:rPr>
        <w:t>奇台江布拉克机场场外35kv输变电工程建设项目经费、西北湾镇杨柳村猪肉分割设备采购项目经费</w:t>
      </w:r>
      <w:r>
        <w:rPr>
          <w:rFonts w:hint="eastAsia" w:ascii="仿宋_GB2312" w:eastAsia="仿宋_GB2312"/>
          <w:sz w:val="32"/>
          <w:szCs w:val="32"/>
        </w:rPr>
        <w:t>。</w:t>
      </w:r>
    </w:p>
    <w:p w14:paraId="711549ED">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58C20866">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26C92246">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2023年度一般公共预算财政拨款支出5,981.44万元，占本年支出合计的</w:t>
      </w:r>
      <w:r>
        <w:rPr>
          <w:rFonts w:hint="eastAsia" w:ascii="仿宋_GB2312" w:eastAsia="仿宋_GB2312"/>
          <w:sz w:val="32"/>
          <w:szCs w:val="32"/>
          <w:lang w:val="zh-CN"/>
        </w:rPr>
        <w:t>99.54%</w:t>
      </w:r>
      <w:r>
        <w:rPr>
          <w:rFonts w:hint="eastAsia" w:ascii="仿宋_GB2312" w:eastAsia="仿宋_GB2312"/>
          <w:sz w:val="32"/>
          <w:szCs w:val="32"/>
        </w:rPr>
        <w:t>。与上年相比，</w:t>
      </w:r>
      <w:r>
        <w:rPr>
          <w:rFonts w:hint="eastAsia" w:ascii="仿宋_GB2312" w:eastAsia="仿宋_GB2312"/>
          <w:sz w:val="32"/>
          <w:szCs w:val="32"/>
          <w:lang w:val="zh-CN"/>
        </w:rPr>
        <w:t>增加3,697.86万元</w:t>
      </w:r>
      <w:r>
        <w:rPr>
          <w:rFonts w:hint="eastAsia" w:ascii="仿宋_GB2312" w:eastAsia="仿宋_GB2312"/>
          <w:sz w:val="32"/>
          <w:szCs w:val="32"/>
        </w:rPr>
        <w:t>，增长161.93%,主要原因是：</w:t>
      </w:r>
      <w:r>
        <w:rPr>
          <w:rFonts w:hint="eastAsia" w:ascii="仿宋_GB2312" w:hAnsi="仿宋_GB2312" w:eastAsia="仿宋_GB2312" w:cs="仿宋_GB2312"/>
          <w:sz w:val="32"/>
          <w:szCs w:val="32"/>
        </w:rPr>
        <w:t>单位本年</w:t>
      </w:r>
      <w:r>
        <w:rPr>
          <w:rFonts w:hint="eastAsia" w:ascii="仿宋_GB2312" w:hAnsi="仿宋_GB2312" w:eastAsia="仿宋_GB2312" w:cs="仿宋_GB2312"/>
          <w:sz w:val="32"/>
          <w:szCs w:val="32"/>
          <w:lang w:val="zh-CN"/>
        </w:rPr>
        <w:t>柳树河子村辣椒加工二期建设项目经费增加、西北湾镇购买小麦“一喷三防”补助采购项目经费增加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1,475.14</w:t>
      </w:r>
      <w:r>
        <w:rPr>
          <w:rFonts w:hint="eastAsia" w:ascii="仿宋_GB2312" w:eastAsia="仿宋_GB2312"/>
          <w:sz w:val="32"/>
          <w:szCs w:val="32"/>
        </w:rPr>
        <w:t>万元，决算数</w:t>
      </w:r>
      <w:r>
        <w:rPr>
          <w:rFonts w:hint="eastAsia" w:ascii="仿宋_GB2312" w:eastAsia="仿宋_GB2312"/>
          <w:sz w:val="32"/>
          <w:szCs w:val="32"/>
          <w:lang w:val="zh-CN"/>
        </w:rPr>
        <w:t>5,981.44</w:t>
      </w:r>
      <w:r>
        <w:rPr>
          <w:rFonts w:hint="eastAsia" w:ascii="仿宋_GB2312" w:eastAsia="仿宋_GB2312"/>
          <w:sz w:val="32"/>
          <w:szCs w:val="32"/>
        </w:rPr>
        <w:t>万元，预决算差异率</w:t>
      </w:r>
      <w:r>
        <w:rPr>
          <w:rFonts w:hint="eastAsia" w:ascii="仿宋_GB2312" w:eastAsia="仿宋_GB2312"/>
          <w:sz w:val="32"/>
          <w:szCs w:val="32"/>
          <w:lang w:val="zh-CN"/>
        </w:rPr>
        <w:t>305.48%</w:t>
      </w:r>
      <w:r>
        <w:rPr>
          <w:rFonts w:hint="eastAsia" w:ascii="仿宋_GB2312" w:eastAsia="仿宋_GB2312"/>
          <w:sz w:val="32"/>
          <w:szCs w:val="32"/>
        </w:rPr>
        <w:t>，主要原因是：</w:t>
      </w:r>
      <w:r>
        <w:rPr>
          <w:rFonts w:hint="eastAsia" w:ascii="仿宋_GB2312" w:hAnsi="仿宋_GB2312" w:eastAsia="仿宋_GB2312" w:cs="仿宋_GB2312"/>
          <w:sz w:val="32"/>
          <w:szCs w:val="32"/>
        </w:rPr>
        <w:t>年中追加</w:t>
      </w:r>
      <w:r>
        <w:rPr>
          <w:rFonts w:hint="eastAsia" w:ascii="仿宋_GB2312" w:hAnsi="仿宋_GB2312" w:eastAsia="仿宋_GB2312" w:cs="仿宋_GB2312"/>
          <w:sz w:val="32"/>
          <w:szCs w:val="32"/>
          <w:lang w:val="zh-CN"/>
        </w:rPr>
        <w:t>奇台江布拉克机场场外35kv输变电工程建设项目经费、西北湾镇杨柳村猪肉分割设备采购项目经费</w:t>
      </w:r>
      <w:r>
        <w:rPr>
          <w:rFonts w:hint="eastAsia" w:ascii="仿宋_GB2312" w:eastAsia="仿宋_GB2312"/>
          <w:sz w:val="32"/>
          <w:szCs w:val="32"/>
        </w:rPr>
        <w:t>。</w:t>
      </w:r>
    </w:p>
    <w:p w14:paraId="0D349C84">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36653990">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686.54</w:t>
      </w:r>
      <w:r>
        <w:rPr>
          <w:rFonts w:ascii="仿宋_GB2312" w:eastAsia="仿宋_GB2312"/>
          <w:kern w:val="2"/>
          <w:sz w:val="32"/>
          <w:szCs w:val="32"/>
          <w:lang w:val="zh-CN"/>
        </w:rPr>
        <w:t>万元，占</w:t>
      </w:r>
      <w:r>
        <w:rPr>
          <w:rFonts w:hint="eastAsia" w:ascii="仿宋_GB2312" w:eastAsia="仿宋_GB2312"/>
          <w:kern w:val="2"/>
          <w:sz w:val="32"/>
          <w:szCs w:val="32"/>
          <w:lang w:val="zh-CN"/>
        </w:rPr>
        <w:t>11.48%</w:t>
      </w:r>
      <w:r>
        <w:rPr>
          <w:rFonts w:ascii="仿宋_GB2312" w:eastAsia="仿宋_GB2312"/>
          <w:kern w:val="2"/>
          <w:sz w:val="32"/>
          <w:szCs w:val="32"/>
          <w:lang w:val="zh-CN"/>
        </w:rPr>
        <w:t>；</w:t>
      </w:r>
    </w:p>
    <w:p w14:paraId="5138D2D2">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217.06</w:t>
      </w:r>
      <w:r>
        <w:rPr>
          <w:rFonts w:ascii="仿宋_GB2312" w:eastAsia="仿宋_GB2312"/>
          <w:kern w:val="2"/>
          <w:sz w:val="32"/>
          <w:szCs w:val="32"/>
          <w:lang w:val="zh-CN"/>
        </w:rPr>
        <w:t>万元，占</w:t>
      </w:r>
      <w:r>
        <w:rPr>
          <w:rFonts w:hint="eastAsia" w:ascii="仿宋_GB2312" w:eastAsia="仿宋_GB2312"/>
          <w:kern w:val="2"/>
          <w:sz w:val="32"/>
          <w:szCs w:val="32"/>
          <w:lang w:val="zh-CN"/>
        </w:rPr>
        <w:t>3.63%</w:t>
      </w:r>
      <w:r>
        <w:rPr>
          <w:rFonts w:ascii="仿宋_GB2312" w:eastAsia="仿宋_GB2312"/>
          <w:kern w:val="2"/>
          <w:sz w:val="32"/>
          <w:szCs w:val="32"/>
          <w:lang w:val="zh-CN"/>
        </w:rPr>
        <w:t>；</w:t>
      </w:r>
    </w:p>
    <w:p w14:paraId="0BFC9BAF">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63.37</w:t>
      </w:r>
      <w:r>
        <w:rPr>
          <w:rFonts w:ascii="仿宋_GB2312" w:eastAsia="仿宋_GB2312"/>
          <w:kern w:val="2"/>
          <w:sz w:val="32"/>
          <w:szCs w:val="32"/>
          <w:lang w:val="zh-CN"/>
        </w:rPr>
        <w:t>万元，占</w:t>
      </w:r>
      <w:r>
        <w:rPr>
          <w:rFonts w:hint="eastAsia" w:ascii="仿宋_GB2312" w:eastAsia="仿宋_GB2312"/>
          <w:kern w:val="2"/>
          <w:sz w:val="32"/>
          <w:szCs w:val="32"/>
          <w:lang w:val="zh-CN"/>
        </w:rPr>
        <w:t>1.06%</w:t>
      </w:r>
      <w:r>
        <w:rPr>
          <w:rFonts w:ascii="仿宋_GB2312" w:eastAsia="仿宋_GB2312"/>
          <w:kern w:val="2"/>
          <w:sz w:val="32"/>
          <w:szCs w:val="32"/>
          <w:lang w:val="zh-CN"/>
        </w:rPr>
        <w:t>；</w:t>
      </w:r>
    </w:p>
    <w:p w14:paraId="4A680471">
      <w:pPr>
        <w:pStyle w:val="8"/>
        <w:widowControl/>
        <w:spacing w:before="0" w:beforeAutospacing="0" w:after="0" w:afterAutospacing="0"/>
        <w:ind w:firstLine="640" w:firstLineChars="200"/>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lang w:val="zh-CN"/>
        </w:rPr>
        <w:t>4.城乡社区支出（类）72.54万元，占 1.21%；</w:t>
      </w:r>
    </w:p>
    <w:p w14:paraId="137F2F1B">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lang w:val="zh-CN"/>
        </w:rPr>
        <w:t>5.农林水支出（类）2,788.31万元，占</w:t>
      </w:r>
      <w:r>
        <w:rPr>
          <w:rFonts w:hint="eastAsia" w:ascii="仿宋_GB2312" w:eastAsia="仿宋_GB2312"/>
          <w:kern w:val="2"/>
          <w:sz w:val="32"/>
          <w:szCs w:val="32"/>
          <w:lang w:val="zh-CN"/>
        </w:rPr>
        <w:t>46.62%</w:t>
      </w:r>
      <w:r>
        <w:rPr>
          <w:rFonts w:ascii="仿宋_GB2312" w:eastAsia="仿宋_GB2312"/>
          <w:kern w:val="2"/>
          <w:sz w:val="32"/>
          <w:szCs w:val="32"/>
          <w:lang w:val="zh-CN"/>
        </w:rPr>
        <w:t>；</w:t>
      </w:r>
    </w:p>
    <w:p w14:paraId="113EE04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6</w:t>
      </w:r>
      <w:r>
        <w:rPr>
          <w:rFonts w:ascii="仿宋_GB2312" w:eastAsia="仿宋_GB2312"/>
          <w:kern w:val="2"/>
          <w:sz w:val="32"/>
          <w:szCs w:val="32"/>
          <w:lang w:val="zh-CN"/>
        </w:rPr>
        <w:t>.交通运输支出（类）</w:t>
      </w:r>
      <w:r>
        <w:rPr>
          <w:rFonts w:hint="eastAsia" w:ascii="仿宋_GB2312" w:eastAsia="仿宋_GB2312"/>
          <w:kern w:val="2"/>
          <w:sz w:val="32"/>
          <w:szCs w:val="32"/>
          <w:lang w:val="zh-CN"/>
        </w:rPr>
        <w:t>2,000.00</w:t>
      </w:r>
      <w:r>
        <w:rPr>
          <w:rFonts w:ascii="仿宋_GB2312" w:eastAsia="仿宋_GB2312"/>
          <w:kern w:val="2"/>
          <w:sz w:val="32"/>
          <w:szCs w:val="32"/>
          <w:lang w:val="zh-CN"/>
        </w:rPr>
        <w:t xml:space="preserve">万元，占 </w:t>
      </w:r>
      <w:r>
        <w:rPr>
          <w:rFonts w:hint="eastAsia" w:ascii="仿宋_GB2312" w:eastAsia="仿宋_GB2312"/>
          <w:kern w:val="2"/>
          <w:sz w:val="32"/>
          <w:szCs w:val="32"/>
          <w:lang w:val="zh-CN"/>
        </w:rPr>
        <w:t>33.44%</w:t>
      </w:r>
      <w:r>
        <w:rPr>
          <w:rFonts w:ascii="仿宋_GB2312" w:eastAsia="仿宋_GB2312"/>
          <w:kern w:val="2"/>
          <w:sz w:val="32"/>
          <w:szCs w:val="32"/>
          <w:lang w:val="zh-CN"/>
        </w:rPr>
        <w:t>；</w:t>
      </w:r>
    </w:p>
    <w:p w14:paraId="39E63E42">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7</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88.81</w:t>
      </w:r>
      <w:r>
        <w:rPr>
          <w:rFonts w:ascii="仿宋_GB2312" w:eastAsia="仿宋_GB2312"/>
          <w:kern w:val="2"/>
          <w:sz w:val="32"/>
          <w:szCs w:val="32"/>
          <w:lang w:val="zh-CN"/>
        </w:rPr>
        <w:t>万元，占</w:t>
      </w:r>
      <w:r>
        <w:rPr>
          <w:rFonts w:hint="eastAsia" w:ascii="仿宋_GB2312" w:eastAsia="仿宋_GB2312"/>
          <w:kern w:val="2"/>
          <w:sz w:val="32"/>
          <w:szCs w:val="32"/>
          <w:lang w:val="zh-CN"/>
        </w:rPr>
        <w:t>1.48%</w:t>
      </w:r>
      <w:r>
        <w:rPr>
          <w:rFonts w:ascii="仿宋_GB2312" w:eastAsia="仿宋_GB2312"/>
          <w:kern w:val="2"/>
          <w:sz w:val="32"/>
          <w:szCs w:val="32"/>
          <w:lang w:val="zh-CN"/>
        </w:rPr>
        <w:t>；</w:t>
      </w:r>
    </w:p>
    <w:p w14:paraId="3DDCD9ED">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8</w:t>
      </w:r>
      <w:r>
        <w:rPr>
          <w:rFonts w:ascii="仿宋_GB2312" w:eastAsia="仿宋_GB2312"/>
          <w:kern w:val="2"/>
          <w:sz w:val="32"/>
          <w:szCs w:val="32"/>
          <w:lang w:val="zh-CN"/>
        </w:rPr>
        <w:t>.其他支出（类）</w:t>
      </w:r>
      <w:r>
        <w:rPr>
          <w:rFonts w:hint="eastAsia" w:ascii="仿宋_GB2312" w:eastAsia="仿宋_GB2312"/>
          <w:kern w:val="2"/>
          <w:sz w:val="32"/>
          <w:szCs w:val="32"/>
          <w:lang w:val="zh-CN"/>
        </w:rPr>
        <w:t>64.80</w:t>
      </w:r>
      <w:r>
        <w:rPr>
          <w:rFonts w:ascii="仿宋_GB2312" w:eastAsia="仿宋_GB2312"/>
          <w:kern w:val="2"/>
          <w:sz w:val="32"/>
          <w:szCs w:val="32"/>
          <w:lang w:val="zh-CN"/>
        </w:rPr>
        <w:t>万元，占</w:t>
      </w:r>
      <w:r>
        <w:rPr>
          <w:rFonts w:hint="eastAsia" w:ascii="仿宋_GB2312" w:eastAsia="仿宋_GB2312"/>
          <w:kern w:val="2"/>
          <w:sz w:val="32"/>
          <w:szCs w:val="32"/>
          <w:lang w:val="zh-CN"/>
        </w:rPr>
        <w:t>1.08%。</w:t>
      </w:r>
    </w:p>
    <w:p w14:paraId="1E341FA2">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50AE515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1.卫生健康支出（类）行政事业单位医疗（款）其他行政事业单位医疗支出（项）:支出决算数为0.58万元，比上年决算减少0.16万元，下降21.62%，主要原因是：</w:t>
      </w:r>
      <w:r>
        <w:rPr>
          <w:rFonts w:hint="eastAsia" w:ascii="仿宋_GB2312" w:hAnsi="仿宋_GB2312" w:eastAsia="仿宋_GB2312" w:cs="仿宋_GB2312"/>
          <w:sz w:val="32"/>
          <w:szCs w:val="32"/>
          <w:lang w:val="zh-CN"/>
        </w:rPr>
        <w:t>单位本年职工医疗缴费较上年减少。</w:t>
      </w:r>
    </w:p>
    <w:p w14:paraId="4A730EA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2.卫生健康支出（类）行政事业单位医疗（款）行政单位医疗（项）:支出决算数为28.69万元，比上年决算减少5.39万元，下降15.82%，主要原因是：</w:t>
      </w:r>
      <w:r>
        <w:rPr>
          <w:rFonts w:hint="eastAsia" w:ascii="仿宋_GB2312" w:hAnsi="仿宋_GB2312" w:eastAsia="仿宋_GB2312" w:cs="仿宋_GB2312"/>
          <w:sz w:val="32"/>
          <w:szCs w:val="32"/>
          <w:lang w:val="zh-CN"/>
        </w:rPr>
        <w:t>单位本年行政医疗缴费基数下调，相应医疗缴费减少。</w:t>
      </w:r>
    </w:p>
    <w:p w14:paraId="3B0628A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3.卫生健康支出（类）行政事业单位医疗（款）事业单位医疗（项）:支出决算数为28.92万元，比上年决算减少10.24万元，下降26.15%，主要原因是：</w:t>
      </w:r>
      <w:r>
        <w:rPr>
          <w:rFonts w:hint="eastAsia" w:ascii="仿宋_GB2312" w:hAnsi="仿宋_GB2312" w:eastAsia="仿宋_GB2312" w:cs="仿宋_GB2312"/>
          <w:sz w:val="32"/>
          <w:szCs w:val="32"/>
          <w:lang w:val="zh-CN"/>
        </w:rPr>
        <w:t>单位本年事业医疗缴费基数下调，相应医疗缴费减少。</w:t>
      </w:r>
    </w:p>
    <w:p w14:paraId="7651B46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4.农林水支出（类）农业农村（款）事业运行（项）:支出决算数为534.48万元，比上年决算减少341.65万元，下降39.00%，主要原因是：</w:t>
      </w:r>
      <w:r>
        <w:rPr>
          <w:rFonts w:hint="eastAsia" w:ascii="仿宋_GB2312" w:hAnsi="仿宋_GB2312" w:eastAsia="仿宋_GB2312" w:cs="仿宋_GB2312"/>
          <w:sz w:val="32"/>
          <w:szCs w:val="32"/>
          <w:lang w:val="zh-CN"/>
        </w:rPr>
        <w:t>单位本年村干部绩效工资较上年减少。</w:t>
      </w:r>
    </w:p>
    <w:p w14:paraId="3781CBC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5.农林水支出（类）巩固脱贫攻坚成果衔接乡村振兴（款）其他巩固脱贫攻坚成果衔接乡村振兴支出（项）:支出决算数为78.33万元，比上年决算增加78.33万元，增长100%，主要原因是：本年</w:t>
      </w:r>
      <w:r>
        <w:rPr>
          <w:rFonts w:hint="eastAsia" w:ascii="仿宋_GB2312" w:hAnsi="仿宋_GB2312" w:eastAsia="仿宋_GB2312" w:cs="仿宋_GB2312"/>
          <w:sz w:val="32"/>
          <w:szCs w:val="32"/>
          <w:lang w:val="zh-CN"/>
        </w:rPr>
        <w:t>西北湾镇杨柳村猪肉分割设备采购项目经费增加。</w:t>
      </w:r>
    </w:p>
    <w:p w14:paraId="097433F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6.卫生健康支出（类）行政事业单位医疗（款）公务员医疗补助（项）:支出决算数为5.18万元，比上年决算减少4.62万元，下降47.14%，主要原因是：</w:t>
      </w:r>
      <w:r>
        <w:rPr>
          <w:rFonts w:hint="eastAsia" w:ascii="仿宋_GB2312" w:hAnsi="仿宋_GB2312" w:eastAsia="仿宋_GB2312" w:cs="仿宋_GB2312"/>
          <w:sz w:val="32"/>
          <w:szCs w:val="32"/>
          <w:lang w:val="zh-CN"/>
        </w:rPr>
        <w:t>单位本年公务员医疗缴费基数下调，相应公务员医疗缴费减少。</w:t>
      </w:r>
    </w:p>
    <w:p w14:paraId="49F96E6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7.农林水支出（类）巩固脱贫攻坚成果衔接乡村振兴（款）生产发展（项）:支出决算数为1,070.90万元，比上年决算增加564.19万元，增长111.34%，主要原因是：单位本年</w:t>
      </w:r>
      <w:r>
        <w:rPr>
          <w:rFonts w:hint="eastAsia" w:ascii="仿宋_GB2312" w:hAnsi="仿宋_GB2312" w:eastAsia="仿宋_GB2312" w:cs="仿宋_GB2312"/>
          <w:sz w:val="32"/>
          <w:szCs w:val="32"/>
          <w:lang w:val="zh-CN"/>
        </w:rPr>
        <w:t>柳树河子村辣椒加工二期建设项目经费增加。</w:t>
      </w:r>
    </w:p>
    <w:p w14:paraId="010E4F8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8.住房保障支出（类）住房改革支出（款）住房公积金（项）:支出决算数为88.81万元，比上年决算增加6.26万元，增长7.58%，主要原因是：</w:t>
      </w:r>
      <w:r>
        <w:rPr>
          <w:rFonts w:hint="eastAsia" w:ascii="仿宋_GB2312" w:hAnsi="仿宋_GB2312" w:eastAsia="仿宋_GB2312" w:cs="仿宋_GB2312"/>
          <w:sz w:val="32"/>
          <w:szCs w:val="32"/>
          <w:lang w:val="zh-CN"/>
        </w:rPr>
        <w:t>单位本年公积金缴费基数上调，相应人员公积金缴费增加。</w:t>
      </w:r>
    </w:p>
    <w:p w14:paraId="1D0E82A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9.农林水支出（类）农业农村（款）病虫害控制（项）:支出决算数为32.03万元，比上年决算增加32.03万元，增长100%，主要原因是：本年</w:t>
      </w:r>
      <w:r>
        <w:rPr>
          <w:rFonts w:hint="eastAsia" w:ascii="仿宋_GB2312" w:hAnsi="仿宋_GB2312" w:eastAsia="仿宋_GB2312" w:cs="仿宋_GB2312"/>
          <w:sz w:val="32"/>
          <w:szCs w:val="32"/>
          <w:lang w:val="zh-CN"/>
        </w:rPr>
        <w:t>西北湾镇购买小麦“一喷三防”补助采购项目经费增加。</w:t>
      </w:r>
    </w:p>
    <w:p w14:paraId="50B8185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10.农林水支出（类）巩固脱贫攻坚成果衔接乡村振兴（款）农村基础设施建设（项）:支出决算数为1,000.00万元，比上年决算增加1,000.00万元，增长100%，主要原因是：本年</w:t>
      </w:r>
      <w:r>
        <w:rPr>
          <w:rFonts w:hint="eastAsia" w:ascii="仿宋_GB2312" w:hAnsi="仿宋_GB2312" w:eastAsia="仿宋_GB2312" w:cs="仿宋_GB2312"/>
          <w:sz w:val="32"/>
          <w:szCs w:val="32"/>
          <w:lang w:val="zh-CN"/>
        </w:rPr>
        <w:t>西北湾镇柳树河子村乡村振兴示范村项目经费增加。</w:t>
      </w:r>
    </w:p>
    <w:p w14:paraId="418B943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11.社会保障和就业支出（类）抚恤（款）死亡抚恤（项）:支出决算数为57.41万元，比上年决算增加57.41万元，增长100%，主要原因是：</w:t>
      </w:r>
      <w:r>
        <w:rPr>
          <w:rFonts w:hint="eastAsia" w:ascii="仿宋_GB2312" w:hAnsi="仿宋_GB2312" w:eastAsia="仿宋_GB2312" w:cs="仿宋_GB2312"/>
          <w:sz w:val="32"/>
          <w:szCs w:val="32"/>
          <w:lang w:val="zh-CN"/>
        </w:rPr>
        <w:t>单位本年人员丧葬费、抚恤金较上年增加。</w:t>
      </w:r>
    </w:p>
    <w:p w14:paraId="22C2F8A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12.农林水支出（类）其他农林水支出（款）其他农林水支出（项）:支出决算数为5.67万元，比上年决算增加5.67万元，增长100%，主要原因是：本年西北湾政府采购购置吸粪车项目经费增加</w:t>
      </w:r>
      <w:r>
        <w:rPr>
          <w:rFonts w:hint="eastAsia" w:ascii="仿宋_GB2312" w:hAnsi="仿宋_GB2312" w:eastAsia="仿宋_GB2312" w:cs="仿宋_GB2312"/>
          <w:sz w:val="32"/>
          <w:szCs w:val="32"/>
          <w:lang w:val="zh-CN"/>
        </w:rPr>
        <w:t>。</w:t>
      </w:r>
    </w:p>
    <w:p w14:paraId="2CC8CD6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13.社会保障和就业支出（类）行政事业单位养老支出（款）行政单位离退休（项）:支出决算数为19.81万元，比上年决算增加19.81万元，增长100%，主要原因是：</w:t>
      </w:r>
      <w:r>
        <w:rPr>
          <w:rFonts w:hint="eastAsia" w:ascii="仿宋_GB2312" w:hAnsi="仿宋_GB2312" w:eastAsia="仿宋_GB2312" w:cs="仿宋_GB2312"/>
          <w:sz w:val="32"/>
          <w:szCs w:val="32"/>
          <w:lang w:val="zh-CN"/>
        </w:rPr>
        <w:t>单位本年退休人员交通补助、取暖费增加。</w:t>
      </w:r>
    </w:p>
    <w:p w14:paraId="2E7C692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14.社会保障和就业支出（类）行政事业单位养老支出（款）机关事业单位职业年金缴费支出（项）:支出决算数为27.51万元，比上年决算增加20.86万元，增长313.68%，主要原因是：</w:t>
      </w:r>
      <w:r>
        <w:rPr>
          <w:rFonts w:hint="eastAsia" w:ascii="仿宋_GB2312" w:hAnsi="仿宋_GB2312" w:eastAsia="仿宋_GB2312" w:cs="仿宋_GB2312"/>
          <w:sz w:val="32"/>
          <w:szCs w:val="32"/>
          <w:lang w:val="zh-CN"/>
        </w:rPr>
        <w:t>单位本年补缴以前年度职业年金费用。</w:t>
      </w:r>
    </w:p>
    <w:p w14:paraId="75DB696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15.社会保障和就业支出（类）行政事业单位养老支出（款）机关事业单位基本养老保险缴费支出（项）:支出决算数为112.33万元，比上年决算增加15.15万元，增长15.59%，主要原因是：</w:t>
      </w:r>
      <w:r>
        <w:rPr>
          <w:rFonts w:hint="eastAsia" w:ascii="仿宋_GB2312" w:hAnsi="仿宋_GB2312" w:eastAsia="仿宋_GB2312" w:cs="仿宋_GB2312"/>
          <w:sz w:val="32"/>
          <w:szCs w:val="32"/>
          <w:lang w:val="zh-CN"/>
        </w:rPr>
        <w:t>单位本年社保缴费基数上调，相应人员养老保险缴费增加。</w:t>
      </w:r>
    </w:p>
    <w:p w14:paraId="7D67FCB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16.农林水支出（类）农业农村（款）农业生产发展（项）:支出决算数为39.13万元，比上年决算增加39.13万元，增长100%，主要原因是：本年</w:t>
      </w:r>
      <w:r>
        <w:rPr>
          <w:rFonts w:hint="eastAsia" w:ascii="仿宋_GB2312" w:hAnsi="仿宋_GB2312" w:eastAsia="仿宋_GB2312" w:cs="仿宋_GB2312"/>
          <w:sz w:val="32"/>
          <w:szCs w:val="32"/>
          <w:lang w:val="zh-CN"/>
        </w:rPr>
        <w:t>西北湾镇玉米“一喷多促”物资采购项目经费增加。</w:t>
      </w:r>
    </w:p>
    <w:p w14:paraId="195615C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17.农林水支出（类）农业农村（款）其他农业农村支出（项）:支出决算数为27.78万元，比上年决算减少10.60万元，下降27.62%，主要原因是：本年</w:t>
      </w:r>
      <w:r>
        <w:rPr>
          <w:rFonts w:hint="eastAsia" w:ascii="仿宋_GB2312" w:hAnsi="仿宋_GB2312" w:eastAsia="仿宋_GB2312" w:cs="仿宋_GB2312"/>
          <w:sz w:val="32"/>
          <w:szCs w:val="32"/>
          <w:lang w:val="zh-CN"/>
        </w:rPr>
        <w:t>西北湾镇满营湖牧业村和八户地牧业村草场征占安置补助项目资金减少。</w:t>
      </w:r>
    </w:p>
    <w:p w14:paraId="168F2AE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18.交通运输支出（类）民用航空运输（款）机场建设（项）:支出决算数为2,000.00万元，比上年决算增加2,000.00万元，增长100%，主要原因是：本年</w:t>
      </w:r>
      <w:r>
        <w:rPr>
          <w:rFonts w:hint="eastAsia" w:ascii="仿宋_GB2312" w:hAnsi="仿宋_GB2312" w:eastAsia="仿宋_GB2312" w:cs="仿宋_GB2312"/>
          <w:sz w:val="32"/>
          <w:szCs w:val="32"/>
          <w:lang w:val="zh-CN"/>
        </w:rPr>
        <w:t>奇台江布拉克机场场外35kv输变电工程建设项目经费增加。</w:t>
      </w:r>
    </w:p>
    <w:p w14:paraId="0D6E643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19.城乡社区支出（类）城乡社区公共设施（款）小城镇基础设施建设（项）:支出决算数为72.54万元，比上年决算增加72.54万元，增长100%，主要原因是：本年</w:t>
      </w:r>
      <w:r>
        <w:rPr>
          <w:rFonts w:hint="eastAsia" w:ascii="仿宋_GB2312" w:hAnsi="仿宋_GB2312" w:eastAsia="仿宋_GB2312" w:cs="仿宋_GB2312"/>
          <w:sz w:val="32"/>
          <w:szCs w:val="32"/>
          <w:lang w:val="zh-CN"/>
        </w:rPr>
        <w:t>西北湾村张成文建筑租赁和维修项目建设征地补偿项目经费增加。</w:t>
      </w:r>
    </w:p>
    <w:p w14:paraId="5F0792E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20.一般公共服务支出（类）党委办公厅（室）及相关机构事务（款）行政运行（项）:支出决算数为361.64万元，比上年决算增加233.37万元，增长181.94%，主要原因是：</w:t>
      </w:r>
      <w:r>
        <w:rPr>
          <w:rFonts w:hint="eastAsia" w:ascii="仿宋_GB2312" w:hAnsi="仿宋_GB2312" w:eastAsia="仿宋_GB2312" w:cs="仿宋_GB2312"/>
          <w:sz w:val="32"/>
          <w:szCs w:val="32"/>
          <w:lang w:val="zh-CN"/>
        </w:rPr>
        <w:t>单位本年行政编制人员增加，相应行政编制人员工资、津贴补贴、奖金等人员经费增加。</w:t>
      </w:r>
    </w:p>
    <w:p w14:paraId="409CA57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21.一般公共服务支出（类）纪检监察事务（款）其他纪检监察事务支出（项）:支出决算数为6.17万元，比上年决算增加0.50万元，增长8.82%，主要原因是：单位本年</w:t>
      </w:r>
      <w:r>
        <w:rPr>
          <w:rFonts w:hint="eastAsia" w:ascii="仿宋_GB2312" w:hAnsi="仿宋_GB2312" w:eastAsia="仿宋_GB2312" w:cs="仿宋_GB2312"/>
          <w:sz w:val="32"/>
          <w:szCs w:val="32"/>
          <w:lang w:val="zh-CN"/>
        </w:rPr>
        <w:t>纪委监委购买办公用品设备项目经费增加。</w:t>
      </w:r>
    </w:p>
    <w:p w14:paraId="548429A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22.一般公共服务支出（类）政府办公厅（室）及相关机构事务（款）行政运行（项）:支出决算数为318.73万元，比上年决算减少38.53万元，下降10.78%，主要原因是：</w:t>
      </w:r>
      <w:r>
        <w:rPr>
          <w:rFonts w:hint="eastAsia" w:ascii="仿宋_GB2312" w:hAnsi="仿宋_GB2312" w:eastAsia="仿宋_GB2312" w:cs="仿宋_GB2312"/>
          <w:sz w:val="32"/>
          <w:szCs w:val="32"/>
          <w:lang w:val="zh-CN"/>
        </w:rPr>
        <w:t>单位本年村干部绩效工资较上年减少。</w:t>
      </w:r>
    </w:p>
    <w:p w14:paraId="6D3FF08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23.其他支出（类）其他支出（款）其他支出（项）:支出决算数为64.80万元，比上年决算增加49.05万元，增长311.43%，主要原因是：</w:t>
      </w:r>
      <w:r>
        <w:rPr>
          <w:rFonts w:hint="eastAsia" w:ascii="仿宋_GB2312" w:hAnsi="仿宋_GB2312" w:eastAsia="仿宋_GB2312" w:cs="仿宋_GB2312"/>
          <w:sz w:val="32"/>
          <w:szCs w:val="32"/>
          <w:lang w:val="zh-CN"/>
        </w:rPr>
        <w:t>西北湾镇本年“五小”建设工程项目经费增加。</w:t>
      </w:r>
    </w:p>
    <w:p w14:paraId="48FBF9C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24.社会保障和就业支出（类）红十字事业（款）行政运行（项）:支出决算数为0.00万元，比上年决算减少36.88万元，下降100%，主要原因是：</w:t>
      </w:r>
      <w:r>
        <w:rPr>
          <w:rFonts w:hint="eastAsia" w:ascii="仿宋_GB2312" w:hAnsi="仿宋_GB2312" w:eastAsia="仿宋_GB2312" w:cs="仿宋_GB2312"/>
          <w:sz w:val="32"/>
          <w:szCs w:val="32"/>
          <w:lang w:val="zh-CN"/>
        </w:rPr>
        <w:t>单位本年长聘人员离职，相应人员工资、津贴补贴较上年减少。</w:t>
      </w:r>
    </w:p>
    <w:p w14:paraId="05A96BA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25.卫生健康支出（类）公共卫生（款）突发公共卫生事件应急处理（项）:支出决算数为0.00万元，比上年决算减少20.00万元，下降100%，主要原因是：</w:t>
      </w:r>
      <w:r>
        <w:rPr>
          <w:rFonts w:hint="eastAsia" w:ascii="仿宋_GB2312" w:hAnsi="仿宋_GB2312" w:eastAsia="仿宋_GB2312" w:cs="仿宋_GB2312"/>
          <w:sz w:val="32"/>
          <w:szCs w:val="32"/>
          <w:lang w:val="zh-CN"/>
        </w:rPr>
        <w:t>单位本年突发传染病防疫项目经费较上年减少。</w:t>
      </w:r>
    </w:p>
    <w:p w14:paraId="4F93E04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26.农林水支出（类）农业农村（款）防灾救灾（项）:支出决算数为0.00万元，比上年决算减少21.84万元，下降100%，主要原因是：</w:t>
      </w:r>
      <w:r>
        <w:rPr>
          <w:rFonts w:hint="eastAsia" w:ascii="仿宋_GB2312" w:hAnsi="仿宋_GB2312" w:eastAsia="仿宋_GB2312" w:cs="仿宋_GB2312"/>
          <w:sz w:val="32"/>
          <w:szCs w:val="32"/>
          <w:lang w:val="zh-CN"/>
        </w:rPr>
        <w:t>单位本年购买“一喷三防”农药项目经费减少。</w:t>
      </w:r>
    </w:p>
    <w:p w14:paraId="770ED76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27.资源勘探工业信息等支出（类）支持中小企业发展和管理支出（款）其他支持中小企业发展和管理支出（项）:支出决算数为0.00万元，比上年决算减少6.54万元，下降100%，主要原因是：</w:t>
      </w:r>
      <w:r>
        <w:rPr>
          <w:rFonts w:hint="eastAsia" w:ascii="仿宋_GB2312" w:hAnsi="仿宋_GB2312" w:eastAsia="仿宋_GB2312" w:cs="仿宋_GB2312"/>
          <w:sz w:val="32"/>
          <w:szCs w:val="32"/>
          <w:lang w:val="zh-CN"/>
        </w:rPr>
        <w:t>单位本年</w:t>
      </w:r>
      <w:r>
        <w:rPr>
          <w:rFonts w:hint="eastAsia" w:ascii="仿宋_GB2312" w:hAnsi="仿宋_GB2312" w:eastAsia="仿宋_GB2312" w:cs="仿宋_GB2312"/>
          <w:sz w:val="32"/>
          <w:szCs w:val="32"/>
        </w:rPr>
        <w:t>中小企业发展相关咨询费较上年减少</w:t>
      </w:r>
      <w:r>
        <w:rPr>
          <w:rFonts w:hint="eastAsia" w:ascii="仿宋_GB2312" w:hAnsi="仿宋_GB2312" w:eastAsia="仿宋_GB2312" w:cs="仿宋_GB2312"/>
          <w:sz w:val="32"/>
          <w:szCs w:val="32"/>
          <w:lang w:val="zh-CN"/>
        </w:rPr>
        <w:t>。</w:t>
      </w:r>
    </w:p>
    <w:p w14:paraId="0F69A62B">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31871E5">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1,606.74万元，其中：人员经费1,557.63万元，包括：基本工资、津贴补贴、奖金、机关事业单位基本养老保险缴费、职业年金缴费、职工基本医疗保险缴费、公务员医疗补助缴费、其他社会保障缴费、住房公积金、其他工资福利支出、退休费、抚恤金、奖励金。</w:t>
      </w:r>
    </w:p>
    <w:p w14:paraId="2940C241">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公用经费49.10万元，包括：办公费、印刷费、水费、电费、邮电费、取暖费、劳务费、公务用车运行维护费、其他商品和服务支出。</w:t>
      </w:r>
    </w:p>
    <w:p w14:paraId="3468FFD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3B2BDF3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“三公”经费支出2.99万元，</w:t>
      </w:r>
      <w:r>
        <w:rPr>
          <w:rFonts w:hint="eastAsia" w:ascii="仿宋_GB2312" w:eastAsia="仿宋_GB2312"/>
          <w:sz w:val="32"/>
          <w:szCs w:val="32"/>
        </w:rPr>
        <w:t>比上年</w:t>
      </w:r>
      <w:r>
        <w:rPr>
          <w:rFonts w:hint="eastAsia" w:ascii="仿宋_GB2312" w:eastAsia="仿宋_GB2312"/>
          <w:sz w:val="32"/>
          <w:szCs w:val="32"/>
          <w:lang w:val="zh-CN"/>
        </w:rPr>
        <w:t>减少0.58万元，</w:t>
      </w:r>
      <w:r>
        <w:rPr>
          <w:rFonts w:hint="eastAsia" w:ascii="仿宋_GB2312" w:eastAsia="仿宋_GB2312"/>
          <w:sz w:val="32"/>
          <w:szCs w:val="32"/>
        </w:rPr>
        <w:t>下降16.25%,</w:t>
      </w:r>
      <w:r>
        <w:rPr>
          <w:rFonts w:hint="eastAsia" w:ascii="仿宋_GB2312" w:eastAsia="仿宋_GB2312"/>
          <w:sz w:val="32"/>
          <w:szCs w:val="32"/>
          <w:lang w:val="zh-CN"/>
        </w:rPr>
        <w:t>主要原因是：绿色出行，车辆维修维护费、燃油费、过路费等减少。其中：因公出国（境）费支出0.00万元，占0.00%，比上年增加0.00万元，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主要原因是：单位本年无此项经费；公务用车购置及运行维护费支出2.99万元，占100.00%，比上年减少0.58万元，</w:t>
      </w:r>
      <w:r>
        <w:rPr>
          <w:rFonts w:hint="eastAsia" w:ascii="仿宋_GB2312" w:eastAsia="仿宋_GB2312"/>
          <w:sz w:val="32"/>
          <w:szCs w:val="32"/>
        </w:rPr>
        <w:t>下降16.25%,</w:t>
      </w:r>
      <w:r>
        <w:rPr>
          <w:rFonts w:hint="eastAsia" w:ascii="仿宋_GB2312" w:eastAsia="仿宋_GB2312"/>
          <w:sz w:val="32"/>
          <w:szCs w:val="32"/>
          <w:lang w:val="zh-CN"/>
        </w:rPr>
        <w:t>主要原因是：绿色出行，车辆维修维护费、燃油费、过路费等减少；公务接待费支出0.00万元，占0.00%，比上年增加0.00万元，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1D1EB0A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3D6B933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62FB86AF">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2.99万元，其中：公务用车购置费0.00万元，公务用车运行维护费2.99万元。公务用车运行维护费开支内容包括公务用车燃油费、车辆维修维护费、保险费、过路费等。公务用车购置数0辆，公务用车保有量9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9辆，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666AE26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2D7B984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预算数2.99万元，决算数2.99万元，预决算差异率0.00%，主要原因是：严格按预算执行，预决算对比无差异。其中：因公出国（境）费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预算数2.99万元，决算数2.99万元，预决算差异率0.00%，主要原因是：严格按预算执行，预决算对比无差异；公务接待费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798DAAFD">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69224F8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总计21.77</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本年收入21.77</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总计21.77</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本年支出21.77</w:t>
      </w:r>
      <w:r>
        <w:rPr>
          <w:rFonts w:hint="eastAsia" w:ascii="仿宋_GB2312" w:hAnsi="仿宋_GB2312" w:eastAsia="仿宋_GB2312" w:cs="仿宋_GB2312"/>
          <w:sz w:val="32"/>
          <w:szCs w:val="32"/>
          <w:lang w:val="zh-CN"/>
        </w:rPr>
        <w:t>万元。</w:t>
      </w:r>
    </w:p>
    <w:p w14:paraId="6452F74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与上年相比，减少37.05万元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下降62.99%</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主要原因是：单位本年二屯村道路亮化质保金项目经费较上年减少。与年初预算相比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21.77</w:t>
      </w:r>
      <w:r>
        <w:rPr>
          <w:rFonts w:hint="eastAsia" w:ascii="仿宋_GB2312" w:hAnsi="仿宋_GB2312" w:eastAsia="仿宋_GB2312" w:cs="仿宋_GB2312"/>
          <w:sz w:val="32"/>
          <w:szCs w:val="32"/>
          <w:lang w:val="zh-CN"/>
        </w:rPr>
        <w:t>万元，预决算差异率100.00%，主要原因是：年中追加西北湾镇二屯村加压滴管设施改造项目经费。</w:t>
      </w:r>
    </w:p>
    <w:p w14:paraId="5DE4CF22">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政府性基金预算财政拨款支出21.77万元。</w:t>
      </w:r>
    </w:p>
    <w:p w14:paraId="2DEB269E">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1.社会保障和就业支出（类）大中型水库移民后期扶持基金支出（款）基础设施建设和经济发展（项）:支出决算数为0.81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zh-CN"/>
        </w:rPr>
        <w:t>58.01</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下降</w:t>
      </w:r>
      <w:r>
        <w:rPr>
          <w:rFonts w:hint="eastAsia" w:ascii="仿宋_GB2312" w:hAnsi="仿宋_GB2312" w:eastAsia="仿宋_GB2312" w:cs="仿宋_GB2312"/>
          <w:sz w:val="32"/>
          <w:szCs w:val="32"/>
          <w:lang w:val="zh-CN"/>
        </w:rPr>
        <w:t>98.62%，主要原因是：单位本年二屯村道路亮化质保金项目经费较上年减少。</w:t>
      </w:r>
    </w:p>
    <w:p w14:paraId="31353804">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2.社会保障和就业支出（类）大中型水库移民后期扶持基金支出（款）移民补助（项）:支出决算数为20.96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20.96</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100%，主要原因是：本年西北湾镇二屯村加压滴管设施改造项目经费增加。</w:t>
      </w:r>
    </w:p>
    <w:p w14:paraId="22E03169">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27425698">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2A6A8F76">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550E7A82">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402CB0BD">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奇台县西北湾镇人民政府（行政单位和参照公务员法管理事业单位）机关运行经费支出49.10万元，</w:t>
      </w:r>
      <w:r>
        <w:rPr>
          <w:rFonts w:hint="eastAsia" w:ascii="仿宋_GB2312" w:hAnsi="仿宋_GB2312" w:eastAsia="仿宋_GB2312" w:cs="仿宋_GB2312"/>
          <w:sz w:val="32"/>
          <w:szCs w:val="32"/>
          <w:lang w:val="zh-CN"/>
        </w:rPr>
        <w:t>比上年减少29.76万元，下降37.74%，主要原因是：单位本年</w:t>
      </w:r>
      <w:r>
        <w:rPr>
          <w:rFonts w:hint="eastAsia" w:ascii="仿宋_GB2312" w:eastAsia="仿宋_GB2312"/>
          <w:sz w:val="32"/>
          <w:szCs w:val="32"/>
        </w:rPr>
        <w:t>办公费、劳务费、公务用车运行维护费较上年减少</w:t>
      </w:r>
      <w:r>
        <w:rPr>
          <w:rFonts w:hint="eastAsia" w:ascii="仿宋_GB2312" w:hAnsi="仿宋_GB2312" w:eastAsia="仿宋_GB2312" w:cs="仿宋_GB2312"/>
          <w:sz w:val="32"/>
          <w:szCs w:val="32"/>
          <w:lang w:val="zh-CN"/>
        </w:rPr>
        <w:t>。</w:t>
      </w:r>
    </w:p>
    <w:p w14:paraId="0D850AE5">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43FFAA90">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2023年度政府采购支出总额700.69万元，其中：政府采购货物支出564.31万元、政府采购工程支出60.80万元、政府采购服务支出75.58万元。</w:t>
      </w:r>
    </w:p>
    <w:p w14:paraId="423F3911">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授予中小企业合同金额699.29万元，占政府采购支出总额的99.80%，其中：授予小微企业合同金额533.27万元，占政府采购支出总额的76.11%</w:t>
      </w:r>
      <w:r>
        <w:rPr>
          <w:rFonts w:hint="eastAsia" w:ascii="仿宋_GB2312" w:hAnsi="仿宋_GB2312" w:eastAsia="仿宋_GB2312" w:cs="仿宋_GB2312"/>
          <w:sz w:val="32"/>
          <w:szCs w:val="32"/>
        </w:rPr>
        <w:t>。</w:t>
      </w:r>
    </w:p>
    <w:p w14:paraId="0E7D2A74">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72D25F7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717.31</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屋3,142.55平方米，价值174.62万元。车辆9辆，价值171.28万元，其中：副部（省）级及以上领导用车0辆、主要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用车0辆、其他用车9辆，其他用车主要是：单位业务用车；单价100万元（含）以上设备（不含车辆）0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0BA5EC7F">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1D73432D">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w:t>
      </w:r>
      <w:r>
        <w:rPr>
          <w:rFonts w:hint="eastAsia" w:ascii="仿宋_GB2312" w:eastAsia="仿宋_GB2312"/>
          <w:sz w:val="32"/>
          <w:szCs w:val="32"/>
        </w:rPr>
        <w:t>，全年预算总额</w:t>
      </w:r>
      <w:r>
        <w:rPr>
          <w:rFonts w:ascii="仿宋_GB2312" w:eastAsia="仿宋_GB2312"/>
          <w:sz w:val="32"/>
          <w:szCs w:val="32"/>
        </w:rPr>
        <w:t>6,009.04</w:t>
      </w:r>
      <w:r>
        <w:rPr>
          <w:rFonts w:hint="eastAsia" w:ascii="仿宋_GB2312" w:eastAsia="仿宋_GB2312"/>
          <w:sz w:val="32"/>
          <w:szCs w:val="32"/>
        </w:rPr>
        <w:t>万元，实际执行总额</w:t>
      </w:r>
      <w:r>
        <w:rPr>
          <w:rFonts w:ascii="仿宋_GB2312" w:eastAsia="仿宋_GB2312"/>
          <w:sz w:val="32"/>
          <w:szCs w:val="32"/>
        </w:rPr>
        <w:t>6,009.04</w:t>
      </w:r>
      <w:r>
        <w:rPr>
          <w:rFonts w:hint="eastAsia" w:ascii="仿宋_GB2312" w:eastAsia="仿宋_GB2312"/>
          <w:sz w:val="32"/>
          <w:szCs w:val="32"/>
        </w:rPr>
        <w:t>万元；预算绩效评价项目11个，全年预算数</w:t>
      </w:r>
      <w:r>
        <w:rPr>
          <w:rFonts w:ascii="仿宋_GB2312" w:eastAsia="仿宋_GB2312"/>
          <w:sz w:val="32"/>
          <w:szCs w:val="32"/>
        </w:rPr>
        <w:t>2</w:t>
      </w:r>
      <w:r>
        <w:rPr>
          <w:rFonts w:hint="eastAsia" w:ascii="仿宋_GB2312" w:eastAsia="仿宋_GB2312"/>
          <w:sz w:val="32"/>
          <w:szCs w:val="32"/>
        </w:rPr>
        <w:t>,308</w:t>
      </w:r>
      <w:r>
        <w:rPr>
          <w:rFonts w:ascii="仿宋_GB2312" w:eastAsia="仿宋_GB2312"/>
          <w:sz w:val="32"/>
          <w:szCs w:val="32"/>
        </w:rPr>
        <w:t>.3</w:t>
      </w:r>
      <w:r>
        <w:rPr>
          <w:rFonts w:hint="eastAsia" w:ascii="仿宋_GB2312" w:eastAsia="仿宋_GB2312"/>
          <w:sz w:val="32"/>
          <w:szCs w:val="32"/>
        </w:rPr>
        <w:t>8万元，全年执行数</w:t>
      </w:r>
      <w:r>
        <w:rPr>
          <w:rFonts w:ascii="仿宋_GB2312" w:eastAsia="仿宋_GB2312"/>
          <w:sz w:val="32"/>
          <w:szCs w:val="32"/>
        </w:rPr>
        <w:t>2</w:t>
      </w:r>
      <w:r>
        <w:rPr>
          <w:rFonts w:hint="eastAsia" w:ascii="仿宋_GB2312" w:eastAsia="仿宋_GB2312"/>
          <w:sz w:val="32"/>
          <w:szCs w:val="32"/>
        </w:rPr>
        <w:t>,239</w:t>
      </w:r>
      <w:r>
        <w:rPr>
          <w:rFonts w:ascii="仿宋_GB2312" w:eastAsia="仿宋_GB2312"/>
          <w:sz w:val="32"/>
          <w:szCs w:val="32"/>
        </w:rPr>
        <w:t>.9</w:t>
      </w:r>
      <w:r>
        <w:rPr>
          <w:rFonts w:hint="eastAsia" w:ascii="仿宋_GB2312" w:eastAsia="仿宋_GB2312"/>
          <w:sz w:val="32"/>
          <w:szCs w:val="32"/>
        </w:rPr>
        <w:t>5万元。预算绩效管理取得的成效：</w:t>
      </w:r>
      <w:r>
        <w:rPr>
          <w:rFonts w:hint="eastAsia" w:ascii="仿宋_GB2312" w:eastAsia="仿宋_GB2312"/>
          <w:kern w:val="0"/>
          <w:sz w:val="32"/>
        </w:rPr>
        <w:t>一是改善了乡镇街道面貌以及农民生产生活环境问题；二是提高农民生活质量，提升幸福指数</w:t>
      </w:r>
      <w:r>
        <w:rPr>
          <w:rFonts w:hint="eastAsia" w:ascii="仿宋_GB2312" w:eastAsia="仿宋_GB2312"/>
          <w:sz w:val="32"/>
          <w:szCs w:val="32"/>
        </w:rPr>
        <w:t>。发现的问题及原因：</w:t>
      </w:r>
      <w:r>
        <w:rPr>
          <w:rFonts w:hint="eastAsia" w:ascii="仿宋_GB2312" w:eastAsia="仿宋_GB2312"/>
          <w:kern w:val="0"/>
          <w:sz w:val="32"/>
        </w:rPr>
        <w:t>一是绩效运行监控工作上和绩效目标编制上依然有欠缺，绩效目标设立不够明确、细化和量化。对绩效分析也不够透彻；二是绩效监控政策宣传不到位。绩效监控作为新生事物，单位部门认识不到位，对绩效监控重视力度不够</w:t>
      </w:r>
      <w:r>
        <w:rPr>
          <w:rFonts w:hint="eastAsia" w:ascii="仿宋_GB2312" w:eastAsia="仿宋_GB2312"/>
          <w:sz w:val="32"/>
          <w:szCs w:val="32"/>
        </w:rPr>
        <w:t>。下一步改进措施：</w:t>
      </w:r>
      <w:r>
        <w:rPr>
          <w:rFonts w:hint="eastAsia" w:ascii="仿宋_GB2312" w:eastAsia="仿宋_GB2312"/>
          <w:kern w:val="0"/>
          <w:sz w:val="32"/>
        </w:rPr>
        <w:t>一是大力强化宣传，加强政策学习，提高思想认识，提高绩效监控认同感。首先要从部门实际入手，进行深刻剖析，分析实施绩效监控的重要性和意义，激发部门单位对实施绩效监控的积极性；二是着力推动绩效运行监控与部门内部控制管理相结合，发现问题及时纠正，确保绩效监控结果的客观性和准确性</w:t>
      </w:r>
      <w:r>
        <w:rPr>
          <w:rFonts w:hint="eastAsia" w:ascii="仿宋_GB2312" w:eastAsia="仿宋_GB2312"/>
          <w:sz w:val="32"/>
          <w:szCs w:val="32"/>
        </w:rPr>
        <w:t>。具体项目自评情况附绩效自评表及自评报告。</w:t>
      </w:r>
      <w:bookmarkStart w:id="30" w:name="_Hlk174962300"/>
    </w:p>
    <w:p w14:paraId="69E4C753">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08BF9AE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54119A3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A6BBBB">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4C7CBBAA">
            <w:pPr>
              <w:jc w:val="center"/>
            </w:pPr>
            <w:r>
              <w:rPr>
                <w:rFonts w:ascii="宋体" w:hAnsi="宋体"/>
                <w:sz w:val="18"/>
              </w:rPr>
              <w:t>奇台县西北湾镇人民政府</w:t>
            </w:r>
          </w:p>
        </w:tc>
        <w:tc>
          <w:tcPr>
            <w:tcW w:w="284" w:type="dxa"/>
            <w:tcBorders>
              <w:top w:val="nil"/>
              <w:left w:val="nil"/>
              <w:bottom w:val="nil"/>
              <w:right w:val="nil"/>
            </w:tcBorders>
            <w:shd w:val="clear" w:color="auto" w:fill="auto"/>
            <w:noWrap/>
            <w:vAlign w:val="center"/>
          </w:tcPr>
          <w:p w14:paraId="68385494">
            <w:pPr>
              <w:widowControl/>
              <w:jc w:val="left"/>
              <w:rPr>
                <w:rFonts w:hint="eastAsia" w:ascii="宋体" w:hAnsi="宋体" w:cs="宋体"/>
                <w:b/>
                <w:bCs/>
                <w:kern w:val="0"/>
                <w:sz w:val="18"/>
                <w:szCs w:val="18"/>
              </w:rPr>
            </w:pPr>
          </w:p>
        </w:tc>
      </w:tr>
      <w:tr w14:paraId="0ADF8B0B">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5611C3">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7AF44140">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0778252C">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2736B246">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7861DE20">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5D936264">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7A327E66">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7E281AB8">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6395F4DC">
            <w:pPr>
              <w:widowControl/>
              <w:jc w:val="center"/>
              <w:rPr>
                <w:rFonts w:hint="eastAsia" w:ascii="宋体" w:hAnsi="宋体" w:cs="宋体"/>
                <w:b/>
                <w:bCs/>
                <w:kern w:val="0"/>
                <w:sz w:val="18"/>
                <w:szCs w:val="18"/>
              </w:rPr>
            </w:pPr>
          </w:p>
        </w:tc>
      </w:tr>
      <w:tr w14:paraId="0537B179">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CE5E6C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AD372ED">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7CECD9FE">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2573D4B2">
            <w:pPr>
              <w:jc w:val="center"/>
            </w:pPr>
            <w:r>
              <w:rPr>
                <w:rFonts w:ascii="宋体" w:hAnsi="宋体"/>
                <w:sz w:val="18"/>
              </w:rPr>
              <w:t>167.68</w:t>
            </w:r>
          </w:p>
        </w:tc>
        <w:tc>
          <w:tcPr>
            <w:tcW w:w="1701" w:type="dxa"/>
            <w:tcBorders>
              <w:top w:val="nil"/>
              <w:left w:val="nil"/>
              <w:bottom w:val="single" w:color="auto" w:sz="4" w:space="0"/>
              <w:right w:val="single" w:color="auto" w:sz="4" w:space="0"/>
            </w:tcBorders>
            <w:shd w:val="clear" w:color="auto" w:fill="auto"/>
            <w:vAlign w:val="center"/>
          </w:tcPr>
          <w:p w14:paraId="67B36809">
            <w:pPr>
              <w:jc w:val="center"/>
            </w:pPr>
            <w:r>
              <w:rPr>
                <w:rFonts w:ascii="宋体" w:hAnsi="宋体"/>
                <w:sz w:val="18"/>
              </w:rPr>
              <w:t>167.68</w:t>
            </w:r>
          </w:p>
        </w:tc>
        <w:tc>
          <w:tcPr>
            <w:tcW w:w="1134" w:type="dxa"/>
            <w:tcBorders>
              <w:top w:val="nil"/>
              <w:left w:val="nil"/>
              <w:bottom w:val="single" w:color="auto" w:sz="4" w:space="0"/>
              <w:right w:val="single" w:color="auto" w:sz="4" w:space="0"/>
            </w:tcBorders>
            <w:shd w:val="clear" w:color="auto" w:fill="auto"/>
            <w:vAlign w:val="center"/>
          </w:tcPr>
          <w:p w14:paraId="68AB0406">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03C64375">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68169AD8">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463F4B47">
            <w:pPr>
              <w:widowControl/>
              <w:jc w:val="center"/>
              <w:rPr>
                <w:rFonts w:hint="eastAsia" w:ascii="宋体" w:hAnsi="宋体" w:cs="宋体"/>
                <w:b/>
                <w:bCs/>
                <w:kern w:val="0"/>
                <w:sz w:val="18"/>
                <w:szCs w:val="18"/>
              </w:rPr>
            </w:pPr>
          </w:p>
        </w:tc>
      </w:tr>
      <w:tr w14:paraId="54210B42">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4A017C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CBDA05C">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21BDCC8E">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95D22FB">
            <w:pPr>
              <w:jc w:val="center"/>
            </w:pPr>
            <w:r>
              <w:rPr>
                <w:rFonts w:ascii="宋体" w:hAnsi="宋体"/>
                <w:sz w:val="18"/>
              </w:rPr>
              <w:t>2,077.95</w:t>
            </w:r>
          </w:p>
        </w:tc>
        <w:tc>
          <w:tcPr>
            <w:tcW w:w="1701" w:type="dxa"/>
            <w:tcBorders>
              <w:top w:val="nil"/>
              <w:left w:val="nil"/>
              <w:bottom w:val="single" w:color="auto" w:sz="4" w:space="0"/>
              <w:right w:val="single" w:color="auto" w:sz="4" w:space="0"/>
            </w:tcBorders>
            <w:shd w:val="clear" w:color="auto" w:fill="auto"/>
            <w:vAlign w:val="center"/>
          </w:tcPr>
          <w:p w14:paraId="55139DEC">
            <w:pPr>
              <w:jc w:val="center"/>
            </w:pPr>
            <w:r>
              <w:rPr>
                <w:rFonts w:ascii="宋体" w:hAnsi="宋体"/>
                <w:sz w:val="18"/>
              </w:rPr>
              <w:t>2,077.95</w:t>
            </w:r>
          </w:p>
        </w:tc>
        <w:tc>
          <w:tcPr>
            <w:tcW w:w="1134" w:type="dxa"/>
            <w:tcBorders>
              <w:top w:val="nil"/>
              <w:left w:val="nil"/>
              <w:bottom w:val="single" w:color="auto" w:sz="4" w:space="0"/>
              <w:right w:val="single" w:color="auto" w:sz="4" w:space="0"/>
            </w:tcBorders>
            <w:shd w:val="clear" w:color="auto" w:fill="auto"/>
            <w:vAlign w:val="center"/>
          </w:tcPr>
          <w:p w14:paraId="6C9E3D0D">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D98FF28">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1815681">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19E07CD1">
            <w:pPr>
              <w:widowControl/>
              <w:jc w:val="center"/>
              <w:rPr>
                <w:rFonts w:hint="eastAsia" w:ascii="宋体" w:hAnsi="宋体" w:cs="宋体"/>
                <w:kern w:val="0"/>
                <w:sz w:val="18"/>
                <w:szCs w:val="18"/>
              </w:rPr>
            </w:pPr>
          </w:p>
        </w:tc>
      </w:tr>
      <w:tr w14:paraId="67FD73CB">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2B9B8B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9EF56B5">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6DDE59FC">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062EF8AF">
            <w:pPr>
              <w:jc w:val="center"/>
            </w:pPr>
            <w:r>
              <w:rPr>
                <w:rFonts w:ascii="宋体" w:hAnsi="宋体"/>
                <w:sz w:val="18"/>
              </w:rPr>
              <w:t>2,000.00</w:t>
            </w:r>
          </w:p>
        </w:tc>
        <w:tc>
          <w:tcPr>
            <w:tcW w:w="1701" w:type="dxa"/>
            <w:tcBorders>
              <w:top w:val="nil"/>
              <w:left w:val="nil"/>
              <w:bottom w:val="single" w:color="auto" w:sz="4" w:space="0"/>
              <w:right w:val="single" w:color="auto" w:sz="4" w:space="0"/>
            </w:tcBorders>
            <w:shd w:val="clear" w:color="auto" w:fill="auto"/>
            <w:vAlign w:val="center"/>
          </w:tcPr>
          <w:p w14:paraId="530706D9">
            <w:pPr>
              <w:jc w:val="center"/>
            </w:pPr>
            <w:r>
              <w:rPr>
                <w:rFonts w:ascii="宋体" w:hAnsi="宋体"/>
                <w:sz w:val="18"/>
              </w:rPr>
              <w:t>2,000.00</w:t>
            </w:r>
          </w:p>
        </w:tc>
        <w:tc>
          <w:tcPr>
            <w:tcW w:w="1134" w:type="dxa"/>
            <w:tcBorders>
              <w:top w:val="nil"/>
              <w:left w:val="nil"/>
              <w:bottom w:val="single" w:color="auto" w:sz="4" w:space="0"/>
              <w:right w:val="single" w:color="auto" w:sz="4" w:space="0"/>
            </w:tcBorders>
            <w:shd w:val="clear" w:color="auto" w:fill="auto"/>
            <w:vAlign w:val="center"/>
          </w:tcPr>
          <w:p w14:paraId="4F9E924A">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15F0A76">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62101B9">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B4BDA2B">
            <w:pPr>
              <w:widowControl/>
              <w:jc w:val="center"/>
              <w:rPr>
                <w:rFonts w:hint="eastAsia" w:ascii="宋体" w:hAnsi="宋体" w:cs="宋体"/>
                <w:kern w:val="0"/>
                <w:sz w:val="18"/>
                <w:szCs w:val="18"/>
              </w:rPr>
            </w:pPr>
          </w:p>
        </w:tc>
      </w:tr>
      <w:tr w14:paraId="3E734062">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1501A3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90AD0A0">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2EF274C0">
            <w:pPr>
              <w:jc w:val="center"/>
            </w:pPr>
            <w:r>
              <w:rPr>
                <w:rFonts w:ascii="宋体" w:hAnsi="宋体"/>
                <w:sz w:val="18"/>
              </w:rPr>
              <w:t>1,475.14</w:t>
            </w:r>
          </w:p>
        </w:tc>
        <w:tc>
          <w:tcPr>
            <w:tcW w:w="1276" w:type="dxa"/>
            <w:tcBorders>
              <w:top w:val="nil"/>
              <w:left w:val="nil"/>
              <w:bottom w:val="single" w:color="auto" w:sz="4" w:space="0"/>
              <w:right w:val="single" w:color="auto" w:sz="4" w:space="0"/>
            </w:tcBorders>
            <w:shd w:val="clear" w:color="auto" w:fill="auto"/>
            <w:vAlign w:val="center"/>
          </w:tcPr>
          <w:p w14:paraId="2675BB0D">
            <w:pPr>
              <w:jc w:val="center"/>
            </w:pPr>
            <w:r>
              <w:rPr>
                <w:rFonts w:ascii="宋体" w:hAnsi="宋体"/>
                <w:sz w:val="18"/>
              </w:rPr>
              <w:t>1,313.02</w:t>
            </w:r>
          </w:p>
        </w:tc>
        <w:tc>
          <w:tcPr>
            <w:tcW w:w="1701" w:type="dxa"/>
            <w:tcBorders>
              <w:top w:val="nil"/>
              <w:left w:val="nil"/>
              <w:bottom w:val="single" w:color="auto" w:sz="4" w:space="0"/>
              <w:right w:val="single" w:color="auto" w:sz="4" w:space="0"/>
            </w:tcBorders>
            <w:shd w:val="clear" w:color="auto" w:fill="auto"/>
            <w:vAlign w:val="center"/>
          </w:tcPr>
          <w:p w14:paraId="0D959846">
            <w:pPr>
              <w:jc w:val="center"/>
            </w:pPr>
            <w:r>
              <w:rPr>
                <w:rFonts w:ascii="宋体" w:hAnsi="宋体"/>
                <w:sz w:val="18"/>
              </w:rPr>
              <w:t>1,313.02</w:t>
            </w:r>
          </w:p>
        </w:tc>
        <w:tc>
          <w:tcPr>
            <w:tcW w:w="1134" w:type="dxa"/>
            <w:tcBorders>
              <w:top w:val="nil"/>
              <w:left w:val="nil"/>
              <w:bottom w:val="single" w:color="auto" w:sz="4" w:space="0"/>
              <w:right w:val="single" w:color="auto" w:sz="4" w:space="0"/>
            </w:tcBorders>
            <w:shd w:val="clear" w:color="auto" w:fill="auto"/>
            <w:vAlign w:val="center"/>
          </w:tcPr>
          <w:p w14:paraId="3EFF71E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8C14E6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AEAD5E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E1D2076">
            <w:pPr>
              <w:widowControl/>
              <w:jc w:val="center"/>
              <w:rPr>
                <w:rFonts w:hint="eastAsia" w:ascii="宋体" w:hAnsi="宋体" w:cs="宋体"/>
                <w:kern w:val="0"/>
                <w:sz w:val="18"/>
                <w:szCs w:val="18"/>
              </w:rPr>
            </w:pPr>
          </w:p>
        </w:tc>
      </w:tr>
      <w:tr w14:paraId="4D81C040">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679D0A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A45B94E">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0FE2D91A">
            <w:pPr>
              <w:jc w:val="center"/>
            </w:pPr>
            <w:r>
              <w:rPr>
                <w:rFonts w:ascii="宋体" w:hAnsi="宋体"/>
                <w:sz w:val="18"/>
              </w:rPr>
              <w:t>450.39</w:t>
            </w:r>
          </w:p>
        </w:tc>
        <w:tc>
          <w:tcPr>
            <w:tcW w:w="1276" w:type="dxa"/>
            <w:tcBorders>
              <w:top w:val="nil"/>
              <w:left w:val="nil"/>
              <w:bottom w:val="single" w:color="auto" w:sz="4" w:space="0"/>
              <w:right w:val="single" w:color="auto" w:sz="4" w:space="0"/>
            </w:tcBorders>
            <w:shd w:val="clear" w:color="auto" w:fill="auto"/>
            <w:vAlign w:val="center"/>
          </w:tcPr>
          <w:p w14:paraId="0CAF8647">
            <w:pPr>
              <w:jc w:val="center"/>
            </w:pPr>
            <w:r>
              <w:rPr>
                <w:rFonts w:ascii="宋体" w:hAnsi="宋体"/>
                <w:sz w:val="18"/>
              </w:rPr>
              <w:t>450.39</w:t>
            </w:r>
          </w:p>
        </w:tc>
        <w:tc>
          <w:tcPr>
            <w:tcW w:w="1701" w:type="dxa"/>
            <w:tcBorders>
              <w:top w:val="nil"/>
              <w:left w:val="nil"/>
              <w:bottom w:val="single" w:color="auto" w:sz="4" w:space="0"/>
              <w:right w:val="single" w:color="auto" w:sz="4" w:space="0"/>
            </w:tcBorders>
            <w:shd w:val="clear" w:color="auto" w:fill="auto"/>
            <w:vAlign w:val="center"/>
          </w:tcPr>
          <w:p w14:paraId="44BEFE60">
            <w:pPr>
              <w:jc w:val="center"/>
            </w:pPr>
            <w:r>
              <w:rPr>
                <w:rFonts w:ascii="宋体" w:hAnsi="宋体"/>
                <w:sz w:val="18"/>
              </w:rPr>
              <w:t>450.39</w:t>
            </w:r>
          </w:p>
        </w:tc>
        <w:tc>
          <w:tcPr>
            <w:tcW w:w="1134" w:type="dxa"/>
            <w:tcBorders>
              <w:top w:val="nil"/>
              <w:left w:val="nil"/>
              <w:bottom w:val="single" w:color="auto" w:sz="4" w:space="0"/>
              <w:right w:val="single" w:color="auto" w:sz="4" w:space="0"/>
            </w:tcBorders>
            <w:shd w:val="clear" w:color="auto" w:fill="auto"/>
            <w:vAlign w:val="center"/>
          </w:tcPr>
          <w:p w14:paraId="6E3185A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CE0931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E786B5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CBBD906">
            <w:pPr>
              <w:widowControl/>
              <w:jc w:val="center"/>
              <w:rPr>
                <w:rFonts w:hint="eastAsia" w:ascii="宋体" w:hAnsi="宋体" w:cs="宋体"/>
                <w:kern w:val="0"/>
                <w:sz w:val="18"/>
                <w:szCs w:val="18"/>
              </w:rPr>
            </w:pPr>
          </w:p>
        </w:tc>
      </w:tr>
      <w:tr w14:paraId="0FF0C56F">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5B947D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006E9B7">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1440D1B2">
            <w:pPr>
              <w:jc w:val="center"/>
            </w:pPr>
            <w:r>
              <w:rPr>
                <w:rFonts w:ascii="宋体" w:hAnsi="宋体"/>
                <w:sz w:val="18"/>
              </w:rPr>
              <w:t>1,925.53</w:t>
            </w:r>
          </w:p>
        </w:tc>
        <w:tc>
          <w:tcPr>
            <w:tcW w:w="1276" w:type="dxa"/>
            <w:tcBorders>
              <w:top w:val="nil"/>
              <w:left w:val="nil"/>
              <w:bottom w:val="single" w:color="auto" w:sz="4" w:space="0"/>
              <w:right w:val="single" w:color="auto" w:sz="4" w:space="0"/>
            </w:tcBorders>
            <w:shd w:val="clear" w:color="auto" w:fill="auto"/>
            <w:vAlign w:val="center"/>
          </w:tcPr>
          <w:p w14:paraId="15B966B1">
            <w:pPr>
              <w:jc w:val="center"/>
            </w:pPr>
            <w:r>
              <w:rPr>
                <w:rFonts w:ascii="宋体" w:hAnsi="宋体"/>
                <w:sz w:val="18"/>
              </w:rPr>
              <w:t>6,009.04</w:t>
            </w:r>
          </w:p>
        </w:tc>
        <w:tc>
          <w:tcPr>
            <w:tcW w:w="1701" w:type="dxa"/>
            <w:tcBorders>
              <w:top w:val="nil"/>
              <w:left w:val="nil"/>
              <w:bottom w:val="single" w:color="auto" w:sz="4" w:space="0"/>
              <w:right w:val="single" w:color="auto" w:sz="4" w:space="0"/>
            </w:tcBorders>
            <w:shd w:val="clear" w:color="auto" w:fill="auto"/>
            <w:vAlign w:val="center"/>
          </w:tcPr>
          <w:p w14:paraId="04A563A7">
            <w:pPr>
              <w:jc w:val="center"/>
            </w:pPr>
            <w:r>
              <w:rPr>
                <w:rFonts w:ascii="宋体" w:hAnsi="宋体"/>
                <w:sz w:val="18"/>
              </w:rPr>
              <w:t>6,009.04</w:t>
            </w:r>
          </w:p>
        </w:tc>
        <w:tc>
          <w:tcPr>
            <w:tcW w:w="1134" w:type="dxa"/>
            <w:tcBorders>
              <w:top w:val="nil"/>
              <w:left w:val="nil"/>
              <w:bottom w:val="single" w:color="auto" w:sz="4" w:space="0"/>
              <w:right w:val="single" w:color="auto" w:sz="4" w:space="0"/>
            </w:tcBorders>
            <w:shd w:val="clear" w:color="auto" w:fill="auto"/>
            <w:vAlign w:val="center"/>
          </w:tcPr>
          <w:p w14:paraId="57ECBEDB">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062B27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564A5E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13DEE6F">
            <w:pPr>
              <w:widowControl/>
              <w:jc w:val="center"/>
              <w:rPr>
                <w:rFonts w:hint="eastAsia" w:ascii="宋体" w:hAnsi="宋体" w:cs="宋体"/>
                <w:kern w:val="0"/>
                <w:sz w:val="18"/>
                <w:szCs w:val="18"/>
              </w:rPr>
            </w:pPr>
          </w:p>
        </w:tc>
      </w:tr>
      <w:tr w14:paraId="7D54F6BD">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D2F424">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11ECC121">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42B9BD5E">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6AA2A9B2">
            <w:pPr>
              <w:widowControl/>
              <w:jc w:val="left"/>
              <w:rPr>
                <w:rFonts w:hint="eastAsia" w:ascii="宋体" w:hAnsi="宋体" w:cs="宋体"/>
                <w:b/>
                <w:bCs/>
                <w:kern w:val="0"/>
                <w:sz w:val="18"/>
                <w:szCs w:val="18"/>
              </w:rPr>
            </w:pPr>
          </w:p>
        </w:tc>
      </w:tr>
      <w:tr w14:paraId="0085EB67">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F8AB223">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46E0BDC2">
            <w:pPr>
              <w:jc w:val="left"/>
            </w:pPr>
            <w:r>
              <w:rPr>
                <w:rFonts w:ascii="宋体" w:hAnsi="宋体"/>
                <w:sz w:val="18"/>
              </w:rPr>
              <w:t>1、按时发放2023年1-12月干部职工工资，足额缴纳2023年干部职工社保公积金。2、按时拨付单位公用经费，保障单位正常运转，严格控制单位三公经费支出。3、西北湾镇党委、政府坚决维护社会稳定，牢牢扭住社会稳定和长治久安总目标，确保社会大局持续和谐稳定。4、压实安全生产责任。5、推进经济高质量发展。6、扎实推进乡村建设。7、强化政府自身建设。</w:t>
            </w:r>
          </w:p>
        </w:tc>
        <w:tc>
          <w:tcPr>
            <w:tcW w:w="4547" w:type="dxa"/>
            <w:gridSpan w:val="4"/>
            <w:tcBorders>
              <w:top w:val="single" w:color="auto" w:sz="4" w:space="0"/>
              <w:left w:val="nil"/>
              <w:bottom w:val="single" w:color="auto" w:sz="4" w:space="0"/>
              <w:right w:val="single" w:color="auto" w:sz="4" w:space="0"/>
            </w:tcBorders>
            <w:shd w:val="clear" w:color="auto" w:fill="auto"/>
          </w:tcPr>
          <w:p w14:paraId="36DC9B89">
            <w:pPr>
              <w:jc w:val="left"/>
            </w:pPr>
            <w:r>
              <w:rPr>
                <w:rFonts w:ascii="宋体" w:hAnsi="宋体"/>
                <w:sz w:val="18"/>
              </w:rPr>
              <w:t>2023年完成了：开展流动人口大排查12次，开展安全生产大排查4次，开展全民阅读活动4次，开展全年文体活动20次，创建自治区乡村振兴重点示范村1个，开展人居环境整治48次，开展法制宣传教育12次。</w:t>
            </w:r>
          </w:p>
        </w:tc>
        <w:tc>
          <w:tcPr>
            <w:tcW w:w="284" w:type="dxa"/>
            <w:tcBorders>
              <w:top w:val="nil"/>
              <w:left w:val="nil"/>
              <w:bottom w:val="nil"/>
              <w:right w:val="nil"/>
            </w:tcBorders>
            <w:shd w:val="clear" w:color="auto" w:fill="auto"/>
            <w:noWrap/>
            <w:vAlign w:val="center"/>
          </w:tcPr>
          <w:p w14:paraId="4847AB5D">
            <w:pPr>
              <w:widowControl/>
              <w:jc w:val="left"/>
              <w:rPr>
                <w:rFonts w:hint="eastAsia" w:ascii="宋体" w:hAnsi="宋体" w:cs="宋体"/>
                <w:kern w:val="0"/>
                <w:sz w:val="18"/>
                <w:szCs w:val="18"/>
              </w:rPr>
            </w:pPr>
          </w:p>
        </w:tc>
      </w:tr>
      <w:tr w14:paraId="16ACFE0C">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2CA46F03">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3B43A075">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2C6F69BB">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4937F629">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02EB6AD3">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1C6DD1A8">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3C10EBEE">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7037E864">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BDB49DA">
            <w:pPr>
              <w:widowControl/>
              <w:jc w:val="left"/>
              <w:rPr>
                <w:rFonts w:hint="eastAsia" w:ascii="宋体" w:hAnsi="宋体" w:cs="宋体"/>
                <w:b/>
                <w:bCs/>
                <w:kern w:val="0"/>
                <w:sz w:val="18"/>
                <w:szCs w:val="18"/>
              </w:rPr>
            </w:pPr>
          </w:p>
        </w:tc>
      </w:tr>
      <w:tr w14:paraId="4E63528B">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59AE1A3">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21CEE470">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191E5556">
            <w:pPr>
              <w:jc w:val="center"/>
            </w:pPr>
            <w:r>
              <w:rPr>
                <w:rFonts w:ascii="宋体" w:hAnsi="宋体"/>
                <w:sz w:val="18"/>
              </w:rPr>
              <w:t>开展流动人口大排查次数</w:t>
            </w:r>
          </w:p>
        </w:tc>
        <w:tc>
          <w:tcPr>
            <w:tcW w:w="1276" w:type="dxa"/>
            <w:tcBorders>
              <w:top w:val="nil"/>
              <w:left w:val="nil"/>
              <w:bottom w:val="single" w:color="auto" w:sz="4" w:space="0"/>
              <w:right w:val="single" w:color="auto" w:sz="4" w:space="0"/>
            </w:tcBorders>
            <w:shd w:val="clear" w:color="auto" w:fill="auto"/>
            <w:noWrap/>
            <w:vAlign w:val="center"/>
          </w:tcPr>
          <w:p w14:paraId="3BBC8402">
            <w:pPr>
              <w:jc w:val="center"/>
            </w:pPr>
            <w:r>
              <w:rPr>
                <w:rFonts w:ascii="宋体" w:hAnsi="宋体"/>
                <w:sz w:val="18"/>
              </w:rPr>
              <w:t>&gt;=12次</w:t>
            </w:r>
          </w:p>
        </w:tc>
        <w:tc>
          <w:tcPr>
            <w:tcW w:w="1701" w:type="dxa"/>
            <w:tcBorders>
              <w:top w:val="nil"/>
              <w:left w:val="nil"/>
              <w:bottom w:val="single" w:color="auto" w:sz="4" w:space="0"/>
              <w:right w:val="single" w:color="auto" w:sz="4" w:space="0"/>
            </w:tcBorders>
            <w:shd w:val="clear" w:color="auto" w:fill="auto"/>
            <w:noWrap/>
            <w:vAlign w:val="center"/>
          </w:tcPr>
          <w:p w14:paraId="4A210A4E">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70953A69">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27EEB373">
            <w:pPr>
              <w:jc w:val="center"/>
            </w:pP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14:paraId="0B670C6F">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B54C702">
            <w:pPr>
              <w:widowControl/>
              <w:jc w:val="center"/>
              <w:rPr>
                <w:rFonts w:hint="eastAsia" w:ascii="宋体" w:hAnsi="宋体" w:cs="宋体"/>
                <w:kern w:val="0"/>
                <w:sz w:val="18"/>
                <w:szCs w:val="18"/>
              </w:rPr>
            </w:pPr>
          </w:p>
        </w:tc>
      </w:tr>
      <w:tr w14:paraId="184791C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3628EE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71085FE">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FF1077D">
            <w:pPr>
              <w:jc w:val="center"/>
            </w:pPr>
            <w:r>
              <w:rPr>
                <w:rFonts w:ascii="宋体" w:hAnsi="宋体"/>
                <w:sz w:val="18"/>
              </w:rPr>
              <w:t>开展安全生产大排查次数</w:t>
            </w:r>
          </w:p>
        </w:tc>
        <w:tc>
          <w:tcPr>
            <w:tcW w:w="1276" w:type="dxa"/>
            <w:tcBorders>
              <w:top w:val="nil"/>
              <w:left w:val="nil"/>
              <w:bottom w:val="single" w:color="auto" w:sz="4" w:space="0"/>
              <w:right w:val="single" w:color="auto" w:sz="4" w:space="0"/>
            </w:tcBorders>
            <w:shd w:val="clear" w:color="auto" w:fill="auto"/>
            <w:noWrap/>
            <w:vAlign w:val="center"/>
          </w:tcPr>
          <w:p w14:paraId="7CB9124F">
            <w:pPr>
              <w:jc w:val="center"/>
            </w:pPr>
            <w:r>
              <w:rPr>
                <w:rFonts w:ascii="宋体" w:hAnsi="宋体"/>
                <w:sz w:val="18"/>
              </w:rPr>
              <w:t>&gt;=4次</w:t>
            </w:r>
          </w:p>
        </w:tc>
        <w:tc>
          <w:tcPr>
            <w:tcW w:w="1701" w:type="dxa"/>
            <w:tcBorders>
              <w:top w:val="nil"/>
              <w:left w:val="nil"/>
              <w:bottom w:val="single" w:color="auto" w:sz="4" w:space="0"/>
              <w:right w:val="single" w:color="auto" w:sz="4" w:space="0"/>
            </w:tcBorders>
            <w:shd w:val="clear" w:color="auto" w:fill="auto"/>
            <w:noWrap/>
            <w:vAlign w:val="center"/>
          </w:tcPr>
          <w:p w14:paraId="630060FA">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20952F76">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164A9723">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14:paraId="4694E851">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9A133A8">
            <w:pPr>
              <w:widowControl/>
              <w:jc w:val="center"/>
              <w:rPr>
                <w:rFonts w:hint="eastAsia" w:ascii="宋体" w:hAnsi="宋体" w:cs="宋体"/>
                <w:kern w:val="0"/>
                <w:sz w:val="18"/>
                <w:szCs w:val="18"/>
              </w:rPr>
            </w:pPr>
          </w:p>
        </w:tc>
      </w:tr>
      <w:tr w14:paraId="597D3C9F">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CAFEEF6">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46F1647">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4B68380">
            <w:pPr>
              <w:jc w:val="center"/>
            </w:pPr>
            <w:r>
              <w:rPr>
                <w:rFonts w:ascii="宋体" w:hAnsi="宋体"/>
                <w:sz w:val="18"/>
              </w:rPr>
              <w:t>开展全民阅读活动次数</w:t>
            </w:r>
          </w:p>
        </w:tc>
        <w:tc>
          <w:tcPr>
            <w:tcW w:w="1276" w:type="dxa"/>
            <w:tcBorders>
              <w:top w:val="nil"/>
              <w:left w:val="nil"/>
              <w:bottom w:val="single" w:color="auto" w:sz="4" w:space="0"/>
              <w:right w:val="single" w:color="auto" w:sz="4" w:space="0"/>
            </w:tcBorders>
            <w:shd w:val="clear" w:color="auto" w:fill="auto"/>
            <w:noWrap/>
            <w:vAlign w:val="center"/>
          </w:tcPr>
          <w:p w14:paraId="28DF99F2">
            <w:pPr>
              <w:jc w:val="center"/>
            </w:pPr>
            <w:r>
              <w:rPr>
                <w:rFonts w:ascii="宋体" w:hAnsi="宋体"/>
                <w:sz w:val="18"/>
              </w:rPr>
              <w:t>&gt;=4次</w:t>
            </w:r>
          </w:p>
        </w:tc>
        <w:tc>
          <w:tcPr>
            <w:tcW w:w="1701" w:type="dxa"/>
            <w:tcBorders>
              <w:top w:val="nil"/>
              <w:left w:val="nil"/>
              <w:bottom w:val="single" w:color="auto" w:sz="4" w:space="0"/>
              <w:right w:val="single" w:color="auto" w:sz="4" w:space="0"/>
            </w:tcBorders>
            <w:shd w:val="clear" w:color="auto" w:fill="auto"/>
            <w:noWrap/>
            <w:vAlign w:val="center"/>
          </w:tcPr>
          <w:p w14:paraId="2521A797">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17271B0F">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5245C1B3">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14:paraId="5924D328">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4C58B48">
            <w:pPr>
              <w:widowControl/>
              <w:jc w:val="center"/>
              <w:rPr>
                <w:rFonts w:hint="eastAsia" w:ascii="宋体" w:hAnsi="宋体" w:cs="宋体"/>
                <w:kern w:val="0"/>
                <w:sz w:val="18"/>
                <w:szCs w:val="18"/>
              </w:rPr>
            </w:pPr>
          </w:p>
        </w:tc>
      </w:tr>
      <w:tr w14:paraId="7CD7ECD0">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48B7628">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6540A09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B5CB1D0">
            <w:pPr>
              <w:jc w:val="center"/>
            </w:pPr>
            <w:r>
              <w:rPr>
                <w:rFonts w:ascii="宋体" w:hAnsi="宋体"/>
                <w:sz w:val="18"/>
              </w:rPr>
              <w:t>开展全年文体活动次数</w:t>
            </w:r>
          </w:p>
        </w:tc>
        <w:tc>
          <w:tcPr>
            <w:tcW w:w="1276" w:type="dxa"/>
            <w:tcBorders>
              <w:top w:val="nil"/>
              <w:left w:val="nil"/>
              <w:bottom w:val="single" w:color="auto" w:sz="4" w:space="0"/>
              <w:right w:val="single" w:color="auto" w:sz="4" w:space="0"/>
            </w:tcBorders>
            <w:shd w:val="clear" w:color="auto" w:fill="auto"/>
            <w:noWrap/>
            <w:vAlign w:val="center"/>
          </w:tcPr>
          <w:p w14:paraId="2E1E8248">
            <w:pPr>
              <w:jc w:val="center"/>
            </w:pPr>
            <w:r>
              <w:rPr>
                <w:rFonts w:ascii="宋体" w:hAnsi="宋体"/>
                <w:sz w:val="18"/>
              </w:rPr>
              <w:t>&gt;=20次</w:t>
            </w:r>
          </w:p>
        </w:tc>
        <w:tc>
          <w:tcPr>
            <w:tcW w:w="1701" w:type="dxa"/>
            <w:tcBorders>
              <w:top w:val="nil"/>
              <w:left w:val="nil"/>
              <w:bottom w:val="single" w:color="auto" w:sz="4" w:space="0"/>
              <w:right w:val="single" w:color="auto" w:sz="4" w:space="0"/>
            </w:tcBorders>
            <w:shd w:val="clear" w:color="auto" w:fill="auto"/>
            <w:noWrap/>
            <w:vAlign w:val="center"/>
          </w:tcPr>
          <w:p w14:paraId="6378D899">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2E1A5A9F">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441354F6">
            <w:pPr>
              <w:jc w:val="center"/>
            </w:pPr>
            <w:r>
              <w:rPr>
                <w:rFonts w:ascii="宋体" w:hAnsi="宋体"/>
                <w:sz w:val="18"/>
              </w:rPr>
              <w:t>20次</w:t>
            </w:r>
          </w:p>
        </w:tc>
        <w:tc>
          <w:tcPr>
            <w:tcW w:w="720" w:type="dxa"/>
            <w:tcBorders>
              <w:top w:val="nil"/>
              <w:left w:val="nil"/>
              <w:bottom w:val="single" w:color="auto" w:sz="4" w:space="0"/>
              <w:right w:val="single" w:color="auto" w:sz="4" w:space="0"/>
            </w:tcBorders>
            <w:shd w:val="clear" w:color="auto" w:fill="auto"/>
            <w:noWrap/>
            <w:vAlign w:val="center"/>
          </w:tcPr>
          <w:p w14:paraId="34AF3AFC">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1769250">
            <w:pPr>
              <w:widowControl/>
              <w:jc w:val="center"/>
              <w:rPr>
                <w:rFonts w:hint="eastAsia" w:ascii="宋体" w:hAnsi="宋体" w:cs="宋体"/>
                <w:kern w:val="0"/>
                <w:sz w:val="18"/>
                <w:szCs w:val="18"/>
              </w:rPr>
            </w:pPr>
          </w:p>
        </w:tc>
      </w:tr>
      <w:tr w14:paraId="4F92146C">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2A4DB08">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97371F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CE6C83A">
            <w:pPr>
              <w:jc w:val="center"/>
            </w:pPr>
            <w:r>
              <w:rPr>
                <w:rFonts w:ascii="宋体" w:hAnsi="宋体"/>
                <w:sz w:val="18"/>
              </w:rPr>
              <w:t>创建自治区乡村振兴重点示范村</w:t>
            </w:r>
          </w:p>
        </w:tc>
        <w:tc>
          <w:tcPr>
            <w:tcW w:w="1276" w:type="dxa"/>
            <w:tcBorders>
              <w:top w:val="nil"/>
              <w:left w:val="nil"/>
              <w:bottom w:val="single" w:color="auto" w:sz="4" w:space="0"/>
              <w:right w:val="single" w:color="auto" w:sz="4" w:space="0"/>
            </w:tcBorders>
            <w:shd w:val="clear" w:color="auto" w:fill="auto"/>
            <w:noWrap/>
            <w:vAlign w:val="center"/>
          </w:tcPr>
          <w:p w14:paraId="2C9C20D8">
            <w:pPr>
              <w:jc w:val="center"/>
            </w:pPr>
            <w:r>
              <w:rPr>
                <w:rFonts w:ascii="宋体" w:hAnsi="宋体"/>
                <w:sz w:val="18"/>
              </w:rPr>
              <w:t>&gt;=1个</w:t>
            </w:r>
          </w:p>
        </w:tc>
        <w:tc>
          <w:tcPr>
            <w:tcW w:w="1701" w:type="dxa"/>
            <w:tcBorders>
              <w:top w:val="nil"/>
              <w:left w:val="nil"/>
              <w:bottom w:val="single" w:color="auto" w:sz="4" w:space="0"/>
              <w:right w:val="single" w:color="auto" w:sz="4" w:space="0"/>
            </w:tcBorders>
            <w:shd w:val="clear" w:color="auto" w:fill="auto"/>
            <w:noWrap/>
            <w:vAlign w:val="center"/>
          </w:tcPr>
          <w:p w14:paraId="7CA4C982">
            <w:pPr>
              <w:jc w:val="center"/>
            </w:pPr>
            <w:r>
              <w:rPr>
                <w:rFonts w:ascii="宋体" w:hAnsi="宋体"/>
                <w:sz w:val="18"/>
              </w:rPr>
              <w:t>关于印发《奇台县2023年自治区级乡村振兴示范村创建工作任务分解方案》的通知</w:t>
            </w:r>
          </w:p>
        </w:tc>
        <w:tc>
          <w:tcPr>
            <w:tcW w:w="1134" w:type="dxa"/>
            <w:tcBorders>
              <w:top w:val="nil"/>
              <w:left w:val="nil"/>
              <w:bottom w:val="single" w:color="auto" w:sz="4" w:space="0"/>
              <w:right w:val="single" w:color="auto" w:sz="4" w:space="0"/>
            </w:tcBorders>
            <w:shd w:val="clear" w:color="auto" w:fill="auto"/>
            <w:noWrap/>
            <w:vAlign w:val="center"/>
          </w:tcPr>
          <w:p w14:paraId="58D369E9">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4193049C">
            <w:pPr>
              <w:jc w:val="center"/>
            </w:pPr>
            <w:r>
              <w:rPr>
                <w:rFonts w:ascii="宋体" w:hAnsi="宋体"/>
                <w:sz w:val="18"/>
              </w:rPr>
              <w:t>1个</w:t>
            </w:r>
          </w:p>
        </w:tc>
        <w:tc>
          <w:tcPr>
            <w:tcW w:w="720" w:type="dxa"/>
            <w:tcBorders>
              <w:top w:val="nil"/>
              <w:left w:val="nil"/>
              <w:bottom w:val="single" w:color="auto" w:sz="4" w:space="0"/>
              <w:right w:val="single" w:color="auto" w:sz="4" w:space="0"/>
            </w:tcBorders>
            <w:shd w:val="clear" w:color="auto" w:fill="auto"/>
            <w:noWrap/>
            <w:vAlign w:val="center"/>
          </w:tcPr>
          <w:p w14:paraId="40249CE7">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57A427A7">
            <w:pPr>
              <w:widowControl/>
              <w:jc w:val="center"/>
              <w:rPr>
                <w:rFonts w:hint="eastAsia" w:ascii="宋体" w:hAnsi="宋体" w:cs="宋体"/>
                <w:kern w:val="0"/>
                <w:sz w:val="18"/>
                <w:szCs w:val="18"/>
              </w:rPr>
            </w:pPr>
          </w:p>
        </w:tc>
      </w:tr>
      <w:tr w14:paraId="1C84C8E4">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2265C8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4B7C8F0">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9A44D45">
            <w:pPr>
              <w:jc w:val="center"/>
            </w:pPr>
            <w:r>
              <w:rPr>
                <w:rFonts w:ascii="宋体" w:hAnsi="宋体"/>
                <w:sz w:val="18"/>
              </w:rPr>
              <w:t>人居环境整治次数</w:t>
            </w:r>
          </w:p>
        </w:tc>
        <w:tc>
          <w:tcPr>
            <w:tcW w:w="1276" w:type="dxa"/>
            <w:tcBorders>
              <w:top w:val="nil"/>
              <w:left w:val="nil"/>
              <w:bottom w:val="single" w:color="auto" w:sz="4" w:space="0"/>
              <w:right w:val="single" w:color="auto" w:sz="4" w:space="0"/>
            </w:tcBorders>
            <w:shd w:val="clear" w:color="auto" w:fill="auto"/>
            <w:noWrap/>
            <w:vAlign w:val="center"/>
          </w:tcPr>
          <w:p w14:paraId="4F351EBE">
            <w:pPr>
              <w:jc w:val="center"/>
            </w:pPr>
            <w:r>
              <w:rPr>
                <w:rFonts w:ascii="宋体" w:hAnsi="宋体"/>
                <w:sz w:val="18"/>
              </w:rPr>
              <w:t>&gt;=48次</w:t>
            </w:r>
          </w:p>
        </w:tc>
        <w:tc>
          <w:tcPr>
            <w:tcW w:w="1701" w:type="dxa"/>
            <w:tcBorders>
              <w:top w:val="nil"/>
              <w:left w:val="nil"/>
              <w:bottom w:val="single" w:color="auto" w:sz="4" w:space="0"/>
              <w:right w:val="single" w:color="auto" w:sz="4" w:space="0"/>
            </w:tcBorders>
            <w:shd w:val="clear" w:color="auto" w:fill="auto"/>
            <w:noWrap/>
            <w:vAlign w:val="center"/>
          </w:tcPr>
          <w:p w14:paraId="43E92E39">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639F1A52">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69C19EEB">
            <w:pPr>
              <w:jc w:val="center"/>
            </w:pPr>
            <w:r>
              <w:rPr>
                <w:rFonts w:ascii="宋体" w:hAnsi="宋体"/>
                <w:sz w:val="18"/>
              </w:rPr>
              <w:t>48次</w:t>
            </w:r>
          </w:p>
        </w:tc>
        <w:tc>
          <w:tcPr>
            <w:tcW w:w="720" w:type="dxa"/>
            <w:tcBorders>
              <w:top w:val="nil"/>
              <w:left w:val="nil"/>
              <w:bottom w:val="single" w:color="auto" w:sz="4" w:space="0"/>
              <w:right w:val="single" w:color="auto" w:sz="4" w:space="0"/>
            </w:tcBorders>
            <w:shd w:val="clear" w:color="auto" w:fill="auto"/>
            <w:noWrap/>
            <w:vAlign w:val="center"/>
          </w:tcPr>
          <w:p w14:paraId="43FA832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7C852FB9">
            <w:pPr>
              <w:widowControl/>
              <w:jc w:val="center"/>
              <w:rPr>
                <w:rFonts w:hint="eastAsia" w:ascii="宋体" w:hAnsi="宋体" w:cs="宋体"/>
                <w:kern w:val="0"/>
                <w:sz w:val="18"/>
                <w:szCs w:val="18"/>
              </w:rPr>
            </w:pPr>
          </w:p>
        </w:tc>
      </w:tr>
      <w:tr w14:paraId="580D759D">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D1B8FE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56C1F7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FFF881E">
            <w:pPr>
              <w:jc w:val="center"/>
            </w:pPr>
            <w:r>
              <w:rPr>
                <w:rFonts w:ascii="宋体" w:hAnsi="宋体"/>
                <w:sz w:val="18"/>
              </w:rPr>
              <w:t>法制宣传教育次数</w:t>
            </w:r>
          </w:p>
        </w:tc>
        <w:tc>
          <w:tcPr>
            <w:tcW w:w="1276" w:type="dxa"/>
            <w:tcBorders>
              <w:top w:val="nil"/>
              <w:left w:val="nil"/>
              <w:bottom w:val="single" w:color="auto" w:sz="4" w:space="0"/>
              <w:right w:val="single" w:color="auto" w:sz="4" w:space="0"/>
            </w:tcBorders>
            <w:shd w:val="clear" w:color="auto" w:fill="auto"/>
            <w:noWrap/>
            <w:vAlign w:val="center"/>
          </w:tcPr>
          <w:p w14:paraId="3915E514">
            <w:pPr>
              <w:jc w:val="center"/>
            </w:pPr>
            <w:r>
              <w:rPr>
                <w:rFonts w:ascii="宋体" w:hAnsi="宋体"/>
                <w:sz w:val="18"/>
              </w:rPr>
              <w:t>&gt;=12次</w:t>
            </w:r>
          </w:p>
        </w:tc>
        <w:tc>
          <w:tcPr>
            <w:tcW w:w="1701" w:type="dxa"/>
            <w:tcBorders>
              <w:top w:val="nil"/>
              <w:left w:val="nil"/>
              <w:bottom w:val="single" w:color="auto" w:sz="4" w:space="0"/>
              <w:right w:val="single" w:color="auto" w:sz="4" w:space="0"/>
            </w:tcBorders>
            <w:shd w:val="clear" w:color="auto" w:fill="auto"/>
            <w:noWrap/>
            <w:vAlign w:val="center"/>
          </w:tcPr>
          <w:p w14:paraId="1802059D">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209E073E">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698899A2">
            <w:pPr>
              <w:jc w:val="center"/>
            </w:pP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14:paraId="387AB9F6">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573CF19A">
            <w:pPr>
              <w:widowControl/>
              <w:jc w:val="center"/>
              <w:rPr>
                <w:rFonts w:hint="eastAsia" w:ascii="宋体" w:hAnsi="宋体" w:cs="宋体"/>
                <w:kern w:val="0"/>
                <w:sz w:val="18"/>
                <w:szCs w:val="18"/>
              </w:rPr>
            </w:pPr>
          </w:p>
        </w:tc>
      </w:tr>
    </w:tbl>
    <w:p w14:paraId="1765EB9E">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3C0CCF3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210348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770B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C025F56">
            <w:pPr>
              <w:jc w:val="center"/>
            </w:pPr>
            <w:r>
              <w:rPr>
                <w:rFonts w:ascii="宋体" w:hAnsi="宋体"/>
                <w:sz w:val="18"/>
              </w:rPr>
              <w:t>2023年中央玉米大豆“一喷三促”项目</w:t>
            </w:r>
          </w:p>
        </w:tc>
      </w:tr>
      <w:tr w14:paraId="4EAAED2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BC8B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635AB34">
            <w:pPr>
              <w:jc w:val="center"/>
            </w:pPr>
            <w:r>
              <w:rPr>
                <w:rFonts w:ascii="宋体" w:hAnsi="宋体"/>
                <w:sz w:val="18"/>
              </w:rPr>
              <w:t>奇台县西北湾镇人民政府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23F5A4CA">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1BF9B06">
            <w:pPr>
              <w:jc w:val="center"/>
            </w:pPr>
            <w:r>
              <w:rPr>
                <w:rFonts w:ascii="宋体" w:hAnsi="宋体"/>
                <w:sz w:val="18"/>
              </w:rPr>
              <w:t>奇台县西北湾镇人民政府</w:t>
            </w:r>
          </w:p>
        </w:tc>
      </w:tr>
      <w:tr w14:paraId="4CB8051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E58BE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DA2123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DA1D3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42A51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69866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FB149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F6DA2A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C0591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37CF0D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A95C5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E4752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1230F77">
            <w:pPr>
              <w:jc w:val="center"/>
            </w:pPr>
            <w:r>
              <w:rPr>
                <w:rFonts w:ascii="宋体" w:hAnsi="宋体"/>
                <w:sz w:val="18"/>
              </w:rPr>
              <w:t>10.91</w:t>
            </w:r>
          </w:p>
        </w:tc>
        <w:tc>
          <w:tcPr>
            <w:tcW w:w="1125" w:type="dxa"/>
            <w:tcBorders>
              <w:top w:val="nil"/>
              <w:left w:val="nil"/>
              <w:bottom w:val="single" w:color="auto" w:sz="4" w:space="0"/>
              <w:right w:val="single" w:color="auto" w:sz="4" w:space="0"/>
            </w:tcBorders>
            <w:shd w:val="clear" w:color="auto" w:fill="auto"/>
            <w:noWrap/>
            <w:vAlign w:val="center"/>
          </w:tcPr>
          <w:p w14:paraId="69152D28">
            <w:pPr>
              <w:jc w:val="center"/>
            </w:pPr>
            <w:r>
              <w:rPr>
                <w:rFonts w:ascii="宋体" w:hAnsi="宋体"/>
                <w:sz w:val="18"/>
              </w:rPr>
              <w:t>10.91</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C724B25">
            <w:pPr>
              <w:jc w:val="center"/>
            </w:pPr>
            <w:r>
              <w:rPr>
                <w:rFonts w:ascii="宋体" w:hAnsi="宋体"/>
                <w:sz w:val="18"/>
              </w:rPr>
              <w:t>10.91</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77B9AEB1">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96FBE01">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3ED8F006">
            <w:pPr>
              <w:jc w:val="center"/>
            </w:pPr>
            <w:r>
              <w:rPr>
                <w:rFonts w:ascii="宋体" w:hAnsi="宋体"/>
                <w:sz w:val="18"/>
              </w:rPr>
              <w:t>10.00</w:t>
            </w:r>
          </w:p>
        </w:tc>
      </w:tr>
      <w:tr w14:paraId="2C0B485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30601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9E23E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78845ED">
            <w:pPr>
              <w:jc w:val="center"/>
            </w:pPr>
            <w:r>
              <w:rPr>
                <w:rFonts w:ascii="宋体" w:hAnsi="宋体"/>
                <w:sz w:val="18"/>
              </w:rPr>
              <w:t>10.91</w:t>
            </w:r>
          </w:p>
        </w:tc>
        <w:tc>
          <w:tcPr>
            <w:tcW w:w="1125" w:type="dxa"/>
            <w:tcBorders>
              <w:top w:val="nil"/>
              <w:left w:val="nil"/>
              <w:bottom w:val="single" w:color="auto" w:sz="4" w:space="0"/>
              <w:right w:val="single" w:color="auto" w:sz="4" w:space="0"/>
            </w:tcBorders>
            <w:shd w:val="clear" w:color="auto" w:fill="auto"/>
            <w:noWrap/>
            <w:vAlign w:val="center"/>
          </w:tcPr>
          <w:p w14:paraId="21EF86D7">
            <w:pPr>
              <w:jc w:val="center"/>
            </w:pPr>
            <w:r>
              <w:rPr>
                <w:rFonts w:ascii="宋体" w:hAnsi="宋体"/>
                <w:sz w:val="18"/>
              </w:rPr>
              <w:t>10.91</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D14B59A">
            <w:pPr>
              <w:jc w:val="center"/>
            </w:pPr>
            <w:r>
              <w:rPr>
                <w:rFonts w:ascii="宋体" w:hAnsi="宋体"/>
                <w:sz w:val="18"/>
              </w:rPr>
              <w:t>10.91</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E87CA6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A6DD6F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2DCCF5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5F5BE0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7E34EF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658D1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86C62DE">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0119CBAC">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5A743F9">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CE7940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B26BD6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83D626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889F30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F88B3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A4886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3B5A0B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05C829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F3DF7EA">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75C9CB4">
            <w:pPr>
              <w:jc w:val="left"/>
            </w:pPr>
            <w:r>
              <w:rPr>
                <w:rFonts w:ascii="宋体" w:hAnsi="宋体"/>
                <w:sz w:val="18"/>
              </w:rPr>
              <w:t>依据昌州财农【2023】37号文件要求，实施2023年中央玉米大豆“一喷多促”项目。采购调节剂金瀚收692瓶，采购杀虫剂双工9080也是692瓶。产品验收合格率达到100%，采购及时率达到100%，采购物资发放到位及时率100%，群众满意度达到95%以上。有效提高了农作物的产量</w:t>
            </w:r>
          </w:p>
        </w:tc>
        <w:tc>
          <w:tcPr>
            <w:tcW w:w="4677" w:type="dxa"/>
            <w:gridSpan w:val="7"/>
            <w:tcBorders>
              <w:top w:val="single" w:color="auto" w:sz="4" w:space="0"/>
              <w:left w:val="nil"/>
              <w:bottom w:val="single" w:color="auto" w:sz="4" w:space="0"/>
              <w:right w:val="single" w:color="000000" w:sz="4" w:space="0"/>
            </w:tcBorders>
            <w:shd w:val="clear" w:color="auto" w:fill="auto"/>
          </w:tcPr>
          <w:p w14:paraId="36F49748">
            <w:pPr>
              <w:jc w:val="left"/>
            </w:pPr>
            <w:r>
              <w:rPr>
                <w:rFonts w:ascii="宋体" w:hAnsi="宋体"/>
                <w:sz w:val="18"/>
              </w:rPr>
              <w:t>保障农产品高产增效：有效保障；购买杀虫剂双工9080成本：90652.04；采购调节剂金瀚收数量：692；采购杀虫剂双工9080数量：692；采购物资验收合格率：100；采购物资及时率：100；采购物资发放到位及时率：100；购买调节剂金瀚收成本：18447.96；群众满意度：95</w:t>
            </w:r>
          </w:p>
        </w:tc>
      </w:tr>
      <w:tr w14:paraId="39281EB9">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80AC81A">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0AB60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9AEF8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78F7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23BF56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E69A6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27B5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6FE1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1B16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442CED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32F6A6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D130C4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EC9CA9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E6EE14B">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EC5E88A">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976DE5B">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03D3C4D">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83F1763">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770FA65">
            <w:pPr>
              <w:widowControl/>
              <w:jc w:val="left"/>
              <w:rPr>
                <w:rFonts w:hint="eastAsia" w:ascii="宋体" w:hAnsi="宋体" w:cs="宋体"/>
                <w:color w:val="000000"/>
                <w:kern w:val="0"/>
                <w:sz w:val="18"/>
                <w:szCs w:val="18"/>
              </w:rPr>
            </w:pPr>
          </w:p>
        </w:tc>
      </w:tr>
      <w:tr w14:paraId="4EEECCE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205889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954C53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41EC51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7B0135">
            <w:pPr>
              <w:jc w:val="center"/>
            </w:pPr>
            <w:r>
              <w:rPr>
                <w:rFonts w:ascii="宋体" w:hAnsi="宋体"/>
                <w:sz w:val="18"/>
              </w:rPr>
              <w:t>采购调节剂金瀚收数量</w:t>
            </w:r>
          </w:p>
        </w:tc>
        <w:tc>
          <w:tcPr>
            <w:tcW w:w="1125" w:type="dxa"/>
            <w:tcBorders>
              <w:top w:val="nil"/>
              <w:left w:val="nil"/>
              <w:bottom w:val="single" w:color="auto" w:sz="4" w:space="0"/>
              <w:right w:val="single" w:color="auto" w:sz="4" w:space="0"/>
            </w:tcBorders>
            <w:shd w:val="clear" w:color="auto" w:fill="auto"/>
            <w:vAlign w:val="center"/>
          </w:tcPr>
          <w:p w14:paraId="78EA1489">
            <w:pPr>
              <w:jc w:val="center"/>
            </w:pPr>
            <w:r>
              <w:rPr>
                <w:rFonts w:ascii="宋体" w:hAnsi="宋体"/>
                <w:sz w:val="18"/>
              </w:rPr>
              <w:t>=692瓶</w:t>
            </w:r>
          </w:p>
        </w:tc>
        <w:tc>
          <w:tcPr>
            <w:tcW w:w="1229" w:type="dxa"/>
            <w:tcBorders>
              <w:top w:val="nil"/>
              <w:left w:val="nil"/>
              <w:bottom w:val="single" w:color="auto" w:sz="4" w:space="0"/>
              <w:right w:val="single" w:color="auto" w:sz="4" w:space="0"/>
            </w:tcBorders>
            <w:shd w:val="clear" w:color="auto" w:fill="auto"/>
            <w:vAlign w:val="center"/>
          </w:tcPr>
          <w:p w14:paraId="4722B425">
            <w:pPr>
              <w:jc w:val="center"/>
            </w:pPr>
            <w:r>
              <w:rPr>
                <w:rFonts w:ascii="宋体" w:hAnsi="宋体"/>
                <w:sz w:val="18"/>
              </w:rPr>
              <w:t>=692瓶</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965CA5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10FDF0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8EB88E1">
            <w:pPr>
              <w:jc w:val="center"/>
            </w:pPr>
          </w:p>
        </w:tc>
      </w:tr>
      <w:tr w14:paraId="4BE3ECE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38418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363F3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B2502A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E3349B">
            <w:pPr>
              <w:jc w:val="center"/>
            </w:pPr>
            <w:r>
              <w:rPr>
                <w:rFonts w:ascii="宋体" w:hAnsi="宋体"/>
                <w:sz w:val="18"/>
              </w:rPr>
              <w:t>采购杀虫剂双工9080数量</w:t>
            </w:r>
          </w:p>
        </w:tc>
        <w:tc>
          <w:tcPr>
            <w:tcW w:w="1125" w:type="dxa"/>
            <w:tcBorders>
              <w:top w:val="nil"/>
              <w:left w:val="nil"/>
              <w:bottom w:val="single" w:color="auto" w:sz="4" w:space="0"/>
              <w:right w:val="single" w:color="auto" w:sz="4" w:space="0"/>
            </w:tcBorders>
            <w:shd w:val="clear" w:color="auto" w:fill="auto"/>
            <w:vAlign w:val="center"/>
          </w:tcPr>
          <w:p w14:paraId="1865EEC9">
            <w:pPr>
              <w:jc w:val="center"/>
            </w:pPr>
            <w:r>
              <w:rPr>
                <w:rFonts w:ascii="宋体" w:hAnsi="宋体"/>
                <w:sz w:val="18"/>
              </w:rPr>
              <w:t>=692瓶</w:t>
            </w:r>
          </w:p>
        </w:tc>
        <w:tc>
          <w:tcPr>
            <w:tcW w:w="1229" w:type="dxa"/>
            <w:tcBorders>
              <w:top w:val="nil"/>
              <w:left w:val="nil"/>
              <w:bottom w:val="single" w:color="auto" w:sz="4" w:space="0"/>
              <w:right w:val="single" w:color="auto" w:sz="4" w:space="0"/>
            </w:tcBorders>
            <w:shd w:val="clear" w:color="auto" w:fill="auto"/>
            <w:vAlign w:val="center"/>
          </w:tcPr>
          <w:p w14:paraId="19864BA5">
            <w:pPr>
              <w:jc w:val="center"/>
            </w:pPr>
            <w:r>
              <w:rPr>
                <w:rFonts w:ascii="宋体" w:hAnsi="宋体"/>
                <w:sz w:val="18"/>
              </w:rPr>
              <w:t>=692瓶</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010BC6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D179AFF">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DA20698">
            <w:pPr>
              <w:jc w:val="center"/>
            </w:pPr>
          </w:p>
        </w:tc>
      </w:tr>
      <w:tr w14:paraId="141BF1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0350B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3CB30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7AC197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5A9F02">
            <w:pPr>
              <w:jc w:val="center"/>
            </w:pPr>
            <w:r>
              <w:rPr>
                <w:rFonts w:ascii="宋体" w:hAnsi="宋体"/>
                <w:sz w:val="18"/>
              </w:rPr>
              <w:t>采购物资验收合格率</w:t>
            </w:r>
          </w:p>
        </w:tc>
        <w:tc>
          <w:tcPr>
            <w:tcW w:w="1125" w:type="dxa"/>
            <w:tcBorders>
              <w:top w:val="nil"/>
              <w:left w:val="nil"/>
              <w:bottom w:val="single" w:color="auto" w:sz="4" w:space="0"/>
              <w:right w:val="single" w:color="auto" w:sz="4" w:space="0"/>
            </w:tcBorders>
            <w:shd w:val="clear" w:color="auto" w:fill="auto"/>
            <w:vAlign w:val="center"/>
          </w:tcPr>
          <w:p w14:paraId="0F92FE53">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5336D8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0FD906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A9ADB9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1E75E5D">
            <w:pPr>
              <w:jc w:val="center"/>
            </w:pPr>
          </w:p>
        </w:tc>
      </w:tr>
      <w:tr w14:paraId="73A2CA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00FC1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3D3813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4107DFB">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7BDFB13">
            <w:pPr>
              <w:jc w:val="center"/>
            </w:pPr>
            <w:r>
              <w:rPr>
                <w:rFonts w:ascii="宋体" w:hAnsi="宋体"/>
                <w:sz w:val="18"/>
              </w:rPr>
              <w:t>采购物资及时率</w:t>
            </w:r>
          </w:p>
        </w:tc>
        <w:tc>
          <w:tcPr>
            <w:tcW w:w="1125" w:type="dxa"/>
            <w:tcBorders>
              <w:top w:val="nil"/>
              <w:left w:val="nil"/>
              <w:bottom w:val="single" w:color="auto" w:sz="4" w:space="0"/>
              <w:right w:val="single" w:color="auto" w:sz="4" w:space="0"/>
            </w:tcBorders>
            <w:shd w:val="clear" w:color="auto" w:fill="auto"/>
            <w:vAlign w:val="center"/>
          </w:tcPr>
          <w:p w14:paraId="6E55C92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C13321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7766511">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410119E">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780CF71">
            <w:pPr>
              <w:jc w:val="center"/>
            </w:pPr>
          </w:p>
        </w:tc>
      </w:tr>
      <w:tr w14:paraId="693B1D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4E401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FFD226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D1D627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B567C83">
            <w:pPr>
              <w:jc w:val="center"/>
            </w:pPr>
            <w:r>
              <w:rPr>
                <w:rFonts w:ascii="宋体" w:hAnsi="宋体"/>
                <w:sz w:val="18"/>
              </w:rPr>
              <w:t>采购物资发放到位及时率</w:t>
            </w:r>
          </w:p>
        </w:tc>
        <w:tc>
          <w:tcPr>
            <w:tcW w:w="1125" w:type="dxa"/>
            <w:tcBorders>
              <w:top w:val="nil"/>
              <w:left w:val="nil"/>
              <w:bottom w:val="single" w:color="auto" w:sz="4" w:space="0"/>
              <w:right w:val="single" w:color="auto" w:sz="4" w:space="0"/>
            </w:tcBorders>
            <w:shd w:val="clear" w:color="auto" w:fill="auto"/>
            <w:vAlign w:val="center"/>
          </w:tcPr>
          <w:p w14:paraId="3FF3AA4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1D7FC8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5FE6F66">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D047F0A">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08A6B16">
            <w:pPr>
              <w:jc w:val="center"/>
            </w:pPr>
          </w:p>
        </w:tc>
      </w:tr>
      <w:tr w14:paraId="5C4A8A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ECA63F">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0B282E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B556EE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8B6ABB">
            <w:pPr>
              <w:jc w:val="center"/>
            </w:pPr>
            <w:r>
              <w:rPr>
                <w:rFonts w:ascii="宋体" w:hAnsi="宋体"/>
                <w:sz w:val="18"/>
              </w:rPr>
              <w:t>购买调节剂金瀚收成本</w:t>
            </w:r>
          </w:p>
        </w:tc>
        <w:tc>
          <w:tcPr>
            <w:tcW w:w="1125" w:type="dxa"/>
            <w:tcBorders>
              <w:top w:val="nil"/>
              <w:left w:val="nil"/>
              <w:bottom w:val="single" w:color="auto" w:sz="4" w:space="0"/>
              <w:right w:val="single" w:color="auto" w:sz="4" w:space="0"/>
            </w:tcBorders>
            <w:shd w:val="clear" w:color="auto" w:fill="auto"/>
            <w:vAlign w:val="center"/>
          </w:tcPr>
          <w:p w14:paraId="1A8A5C3B">
            <w:pPr>
              <w:jc w:val="center"/>
            </w:pPr>
            <w:r>
              <w:rPr>
                <w:rFonts w:ascii="宋体" w:hAnsi="宋体"/>
                <w:sz w:val="18"/>
              </w:rPr>
              <w:t>=18447.96元</w:t>
            </w:r>
          </w:p>
        </w:tc>
        <w:tc>
          <w:tcPr>
            <w:tcW w:w="1229" w:type="dxa"/>
            <w:tcBorders>
              <w:top w:val="nil"/>
              <w:left w:val="nil"/>
              <w:bottom w:val="single" w:color="auto" w:sz="4" w:space="0"/>
              <w:right w:val="single" w:color="auto" w:sz="4" w:space="0"/>
            </w:tcBorders>
            <w:shd w:val="clear" w:color="auto" w:fill="auto"/>
            <w:vAlign w:val="center"/>
          </w:tcPr>
          <w:p w14:paraId="4901042C">
            <w:pPr>
              <w:jc w:val="center"/>
            </w:pPr>
            <w:r>
              <w:rPr>
                <w:rFonts w:ascii="宋体" w:hAnsi="宋体"/>
                <w:sz w:val="18"/>
              </w:rPr>
              <w:t>=18447.96元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709E36D">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166A576">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9E68A0B">
            <w:pPr>
              <w:jc w:val="center"/>
            </w:pPr>
          </w:p>
        </w:tc>
      </w:tr>
      <w:tr w14:paraId="5205B29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A5E92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1EE505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E8CE4E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36872E">
            <w:pPr>
              <w:jc w:val="center"/>
            </w:pPr>
            <w:r>
              <w:rPr>
                <w:rFonts w:ascii="宋体" w:hAnsi="宋体"/>
                <w:sz w:val="18"/>
              </w:rPr>
              <w:t>购买杀虫剂双工9080成本</w:t>
            </w:r>
          </w:p>
        </w:tc>
        <w:tc>
          <w:tcPr>
            <w:tcW w:w="1125" w:type="dxa"/>
            <w:tcBorders>
              <w:top w:val="nil"/>
              <w:left w:val="nil"/>
              <w:bottom w:val="single" w:color="auto" w:sz="4" w:space="0"/>
              <w:right w:val="single" w:color="auto" w:sz="4" w:space="0"/>
            </w:tcBorders>
            <w:shd w:val="clear" w:color="auto" w:fill="auto"/>
            <w:vAlign w:val="center"/>
          </w:tcPr>
          <w:p w14:paraId="5CEC9C97">
            <w:pPr>
              <w:jc w:val="center"/>
            </w:pPr>
            <w:r>
              <w:rPr>
                <w:rFonts w:ascii="宋体" w:hAnsi="宋体"/>
                <w:sz w:val="18"/>
              </w:rPr>
              <w:t>=90652.04元</w:t>
            </w:r>
          </w:p>
        </w:tc>
        <w:tc>
          <w:tcPr>
            <w:tcW w:w="1229" w:type="dxa"/>
            <w:tcBorders>
              <w:top w:val="nil"/>
              <w:left w:val="nil"/>
              <w:bottom w:val="single" w:color="auto" w:sz="4" w:space="0"/>
              <w:right w:val="single" w:color="auto" w:sz="4" w:space="0"/>
            </w:tcBorders>
            <w:shd w:val="clear" w:color="auto" w:fill="auto"/>
            <w:vAlign w:val="center"/>
          </w:tcPr>
          <w:p w14:paraId="7C40457D">
            <w:pPr>
              <w:jc w:val="center"/>
            </w:pPr>
            <w:r>
              <w:rPr>
                <w:rFonts w:ascii="宋体" w:hAnsi="宋体"/>
                <w:sz w:val="18"/>
              </w:rPr>
              <w:t>=90652.04元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8B6B72F">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49E59C5">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9E6B048">
            <w:pPr>
              <w:jc w:val="center"/>
            </w:pPr>
          </w:p>
        </w:tc>
      </w:tr>
      <w:tr w14:paraId="32D6D2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A03A8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0F2C67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CB52A4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D24F96F">
            <w:pPr>
              <w:jc w:val="center"/>
            </w:pPr>
            <w:r>
              <w:rPr>
                <w:rFonts w:ascii="宋体" w:hAnsi="宋体"/>
                <w:sz w:val="18"/>
              </w:rPr>
              <w:t>保障农产品高产增效</w:t>
            </w:r>
          </w:p>
        </w:tc>
        <w:tc>
          <w:tcPr>
            <w:tcW w:w="1125" w:type="dxa"/>
            <w:tcBorders>
              <w:top w:val="nil"/>
              <w:left w:val="nil"/>
              <w:bottom w:val="single" w:color="auto" w:sz="4" w:space="0"/>
              <w:right w:val="single" w:color="auto" w:sz="4" w:space="0"/>
            </w:tcBorders>
            <w:shd w:val="clear" w:color="auto" w:fill="auto"/>
            <w:vAlign w:val="center"/>
          </w:tcPr>
          <w:p w14:paraId="1E81E986">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78E8771E">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92EB80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055CCD0">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69F2838">
            <w:pPr>
              <w:jc w:val="center"/>
            </w:pPr>
          </w:p>
        </w:tc>
      </w:tr>
      <w:tr w14:paraId="4A9F214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4F75C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166DD1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23B937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942DB9">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09AAB341">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74AB7C0F">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1C34C2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C4DDA9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1C701DD">
            <w:pPr>
              <w:jc w:val="center"/>
            </w:pPr>
          </w:p>
        </w:tc>
      </w:tr>
      <w:tr w14:paraId="313896A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5CC57CB">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1B50DDAA">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08549136">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F537EEA">
            <w:pPr>
              <w:jc w:val="center"/>
            </w:pPr>
          </w:p>
        </w:tc>
      </w:tr>
      <w:bookmarkEnd w:id="30"/>
    </w:tbl>
    <w:p w14:paraId="62F733C4">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4089D685">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616590A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2F790E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E7D8BB5">
            <w:pPr>
              <w:jc w:val="center"/>
            </w:pPr>
            <w:r>
              <w:rPr>
                <w:rFonts w:ascii="宋体" w:hAnsi="宋体"/>
                <w:sz w:val="18"/>
              </w:rPr>
              <w:t>关于下达2020年中央大中型水库移民后期扶持资金的通知---西北湾镇二屯村加压滴管设施改造项目 昌州财建[2019]164号</w:t>
            </w:r>
          </w:p>
        </w:tc>
      </w:tr>
      <w:tr w14:paraId="5DEC1C3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06AFE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3B09349">
            <w:pPr>
              <w:jc w:val="center"/>
            </w:pPr>
            <w:r>
              <w:rPr>
                <w:rFonts w:ascii="宋体" w:hAnsi="宋体"/>
                <w:sz w:val="18"/>
              </w:rPr>
              <w:t>奇台县西北湾镇人民政府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580F4DF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5E2F76C4">
            <w:pPr>
              <w:jc w:val="center"/>
            </w:pPr>
            <w:r>
              <w:rPr>
                <w:rFonts w:ascii="宋体" w:hAnsi="宋体"/>
                <w:sz w:val="18"/>
              </w:rPr>
              <w:t>奇台县西北湾镇人民政府</w:t>
            </w:r>
          </w:p>
        </w:tc>
      </w:tr>
      <w:tr w14:paraId="3AE2327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0329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2654DF8">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36CE4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39298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29E37D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75B1F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DCC41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3FEE7A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273026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B62AB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19166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208BE6E">
            <w:pPr>
              <w:jc w:val="center"/>
            </w:pPr>
            <w:r>
              <w:rPr>
                <w:rFonts w:ascii="宋体" w:hAnsi="宋体"/>
                <w:sz w:val="18"/>
              </w:rPr>
              <w:t>20.96</w:t>
            </w:r>
          </w:p>
        </w:tc>
        <w:tc>
          <w:tcPr>
            <w:tcW w:w="1266" w:type="dxa"/>
            <w:tcBorders>
              <w:top w:val="nil"/>
              <w:left w:val="nil"/>
              <w:bottom w:val="single" w:color="auto" w:sz="4" w:space="0"/>
              <w:right w:val="single" w:color="auto" w:sz="4" w:space="0"/>
            </w:tcBorders>
            <w:shd w:val="clear" w:color="auto" w:fill="auto"/>
            <w:noWrap/>
            <w:vAlign w:val="center"/>
          </w:tcPr>
          <w:p w14:paraId="547E8143">
            <w:pPr>
              <w:jc w:val="center"/>
            </w:pPr>
            <w:r>
              <w:rPr>
                <w:rFonts w:ascii="宋体" w:hAnsi="宋体"/>
                <w:sz w:val="18"/>
              </w:rPr>
              <w:t>20.96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431D88F">
            <w:pPr>
              <w:jc w:val="center"/>
            </w:pPr>
            <w:r>
              <w:rPr>
                <w:rFonts w:ascii="宋体" w:hAnsi="宋体"/>
                <w:sz w:val="18"/>
              </w:rPr>
              <w:t>20.96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74DAB08">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9A73DE0">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7FFDB0C2">
            <w:pPr>
              <w:jc w:val="center"/>
            </w:pPr>
            <w:r>
              <w:rPr>
                <w:rFonts w:ascii="宋体" w:hAnsi="宋体"/>
                <w:sz w:val="18"/>
              </w:rPr>
              <w:t>10.00</w:t>
            </w:r>
          </w:p>
        </w:tc>
      </w:tr>
      <w:tr w14:paraId="50C5A78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12F1F7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D755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B036214">
            <w:pPr>
              <w:jc w:val="center"/>
            </w:pPr>
            <w:r>
              <w:rPr>
                <w:rFonts w:ascii="宋体" w:hAnsi="宋体"/>
                <w:sz w:val="18"/>
              </w:rPr>
              <w:t>20.96</w:t>
            </w:r>
          </w:p>
        </w:tc>
        <w:tc>
          <w:tcPr>
            <w:tcW w:w="1266" w:type="dxa"/>
            <w:tcBorders>
              <w:top w:val="nil"/>
              <w:left w:val="nil"/>
              <w:bottom w:val="single" w:color="auto" w:sz="4" w:space="0"/>
              <w:right w:val="single" w:color="auto" w:sz="4" w:space="0"/>
            </w:tcBorders>
            <w:shd w:val="clear" w:color="auto" w:fill="auto"/>
            <w:noWrap/>
            <w:vAlign w:val="center"/>
          </w:tcPr>
          <w:p w14:paraId="0BD6737C">
            <w:pPr>
              <w:jc w:val="center"/>
            </w:pPr>
            <w:r>
              <w:rPr>
                <w:rFonts w:ascii="宋体" w:hAnsi="宋体"/>
                <w:sz w:val="18"/>
              </w:rPr>
              <w:t>20.96</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D1903D6">
            <w:pPr>
              <w:jc w:val="center"/>
            </w:pPr>
            <w:r>
              <w:rPr>
                <w:rFonts w:ascii="宋体" w:hAnsi="宋体"/>
                <w:sz w:val="18"/>
              </w:rPr>
              <w:t>20.96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3B4ED8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F09242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CBC599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1F84FC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B8F6A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7DB54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43B6D66">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46E08F3D">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FE3DEF1">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3EC9D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770163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2116FB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949002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E19158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635CAC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754027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1D7C71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0978341">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F93191A">
            <w:pPr>
              <w:jc w:val="left"/>
            </w:pPr>
            <w:r>
              <w:rPr>
                <w:rFonts w:ascii="宋体" w:hAnsi="宋体"/>
                <w:sz w:val="18"/>
              </w:rPr>
              <w:t>依据昌州财建[2019]164号关于下达2020年中央大中型水库移民后期扶持资金的通知，实施西北湾镇二屯村加压滴管设施改造项目，改造提升加压滴灌管道3.5公里，工程验收合格率100%，按照约定期限内及时开工建设，及时竣工，提高了二屯村农业灌溉水平，村民满意度达95%。</w:t>
            </w:r>
          </w:p>
        </w:tc>
        <w:tc>
          <w:tcPr>
            <w:tcW w:w="4536" w:type="dxa"/>
            <w:gridSpan w:val="7"/>
            <w:tcBorders>
              <w:top w:val="single" w:color="auto" w:sz="4" w:space="0"/>
              <w:left w:val="nil"/>
              <w:bottom w:val="single" w:color="auto" w:sz="4" w:space="0"/>
              <w:right w:val="single" w:color="000000" w:sz="4" w:space="0"/>
            </w:tcBorders>
            <w:shd w:val="clear" w:color="auto" w:fill="auto"/>
          </w:tcPr>
          <w:p w14:paraId="1936AEAC">
            <w:pPr>
              <w:jc w:val="left"/>
            </w:pPr>
            <w:r>
              <w:rPr>
                <w:rFonts w:ascii="宋体" w:hAnsi="宋体"/>
                <w:sz w:val="18"/>
              </w:rPr>
              <w:t>实施西北湾镇二屯村加压滴管设施改造项目，改造加压滴灌管道长度:3.5公里，工程竣工验收合格率:100%，工程开工及时率：100%。工程竣工及时率：100%，项目预算控制率：100%，节水灌溉水平：有效提升，村民满意度：95%。</w:t>
            </w:r>
          </w:p>
        </w:tc>
      </w:tr>
      <w:tr w14:paraId="4D74B16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DFE7A1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69E23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BBAAA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31AE5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49E545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BB506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ADA3F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1CF5D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B4BFE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9ED0F8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0C6450A">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1533FD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1C4DF3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8B41F17">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41199497">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0D663987">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5B9AD43">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5F38A62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B4BE717">
            <w:pPr>
              <w:widowControl/>
              <w:jc w:val="left"/>
              <w:rPr>
                <w:rFonts w:hint="eastAsia" w:ascii="宋体" w:hAnsi="宋体" w:cs="宋体"/>
                <w:color w:val="000000"/>
                <w:kern w:val="0"/>
                <w:sz w:val="18"/>
                <w:szCs w:val="18"/>
              </w:rPr>
            </w:pPr>
          </w:p>
        </w:tc>
      </w:tr>
      <w:tr w14:paraId="5CE8782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67AAF40">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BA1FCF8">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2072A45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167251">
            <w:pPr>
              <w:jc w:val="center"/>
            </w:pPr>
            <w:r>
              <w:rPr>
                <w:rFonts w:ascii="宋体" w:hAnsi="宋体"/>
                <w:sz w:val="18"/>
              </w:rPr>
              <w:t>改造加压滴管长度</w:t>
            </w:r>
          </w:p>
        </w:tc>
        <w:tc>
          <w:tcPr>
            <w:tcW w:w="1266" w:type="dxa"/>
            <w:tcBorders>
              <w:top w:val="nil"/>
              <w:left w:val="nil"/>
              <w:bottom w:val="single" w:color="auto" w:sz="4" w:space="0"/>
              <w:right w:val="single" w:color="auto" w:sz="4" w:space="0"/>
            </w:tcBorders>
            <w:shd w:val="clear" w:color="auto" w:fill="auto"/>
            <w:vAlign w:val="center"/>
          </w:tcPr>
          <w:p w14:paraId="1D2C84CA">
            <w:pPr>
              <w:jc w:val="center"/>
            </w:pPr>
            <w:r>
              <w:rPr>
                <w:rFonts w:ascii="宋体" w:hAnsi="宋体"/>
                <w:sz w:val="18"/>
              </w:rPr>
              <w:t>=3.5公里</w:t>
            </w:r>
          </w:p>
        </w:tc>
        <w:tc>
          <w:tcPr>
            <w:tcW w:w="1088" w:type="dxa"/>
            <w:tcBorders>
              <w:top w:val="nil"/>
              <w:left w:val="nil"/>
              <w:bottom w:val="single" w:color="auto" w:sz="4" w:space="0"/>
              <w:right w:val="single" w:color="auto" w:sz="4" w:space="0"/>
            </w:tcBorders>
            <w:shd w:val="clear" w:color="auto" w:fill="auto"/>
            <w:vAlign w:val="center"/>
          </w:tcPr>
          <w:p w14:paraId="4FEEFA6C">
            <w:pPr>
              <w:jc w:val="center"/>
            </w:pPr>
            <w:r>
              <w:rPr>
                <w:rFonts w:ascii="宋体" w:hAnsi="宋体"/>
                <w:sz w:val="18"/>
              </w:rPr>
              <w:t>=3.5公里</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09CE3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937CFD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2C7098">
            <w:pPr>
              <w:jc w:val="center"/>
            </w:pPr>
          </w:p>
        </w:tc>
      </w:tr>
      <w:tr w14:paraId="6469D0D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56FAB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CDC0F7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1497CA1">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3EFBD7">
            <w:pPr>
              <w:jc w:val="center"/>
            </w:pPr>
            <w:r>
              <w:rPr>
                <w:rFonts w:ascii="宋体" w:hAnsi="宋体"/>
                <w:sz w:val="18"/>
              </w:rPr>
              <w:t>工程竣工验收合格率（%）</w:t>
            </w:r>
          </w:p>
        </w:tc>
        <w:tc>
          <w:tcPr>
            <w:tcW w:w="1266" w:type="dxa"/>
            <w:tcBorders>
              <w:top w:val="nil"/>
              <w:left w:val="nil"/>
              <w:bottom w:val="single" w:color="auto" w:sz="4" w:space="0"/>
              <w:right w:val="single" w:color="auto" w:sz="4" w:space="0"/>
            </w:tcBorders>
            <w:shd w:val="clear" w:color="auto" w:fill="auto"/>
            <w:vAlign w:val="center"/>
          </w:tcPr>
          <w:p w14:paraId="0A50284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026A022">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DA1ED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DE7D9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885E9DF">
            <w:pPr>
              <w:jc w:val="center"/>
            </w:pPr>
          </w:p>
        </w:tc>
      </w:tr>
      <w:tr w14:paraId="22CC53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7D0D1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6AF38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40E792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49F26E">
            <w:pPr>
              <w:jc w:val="center"/>
            </w:pPr>
            <w:r>
              <w:rPr>
                <w:rFonts w:ascii="宋体" w:hAnsi="宋体"/>
                <w:sz w:val="18"/>
              </w:rPr>
              <w:t>工程按计划开工及时率</w:t>
            </w:r>
          </w:p>
        </w:tc>
        <w:tc>
          <w:tcPr>
            <w:tcW w:w="1266" w:type="dxa"/>
            <w:tcBorders>
              <w:top w:val="nil"/>
              <w:left w:val="nil"/>
              <w:bottom w:val="single" w:color="auto" w:sz="4" w:space="0"/>
              <w:right w:val="single" w:color="auto" w:sz="4" w:space="0"/>
            </w:tcBorders>
            <w:shd w:val="clear" w:color="auto" w:fill="auto"/>
            <w:vAlign w:val="center"/>
          </w:tcPr>
          <w:p w14:paraId="71E6411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95B4AF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E57060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B8FD5E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0E973A">
            <w:pPr>
              <w:jc w:val="center"/>
            </w:pPr>
          </w:p>
        </w:tc>
      </w:tr>
      <w:tr w14:paraId="67BB9E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A86D4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F746AD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032DF1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A474C7">
            <w:pPr>
              <w:jc w:val="center"/>
            </w:pPr>
            <w:r>
              <w:rPr>
                <w:rFonts w:ascii="宋体" w:hAnsi="宋体"/>
                <w:sz w:val="18"/>
              </w:rPr>
              <w:t>工程按计划竣工及时率</w:t>
            </w:r>
          </w:p>
        </w:tc>
        <w:tc>
          <w:tcPr>
            <w:tcW w:w="1266" w:type="dxa"/>
            <w:tcBorders>
              <w:top w:val="nil"/>
              <w:left w:val="nil"/>
              <w:bottom w:val="single" w:color="auto" w:sz="4" w:space="0"/>
              <w:right w:val="single" w:color="auto" w:sz="4" w:space="0"/>
            </w:tcBorders>
            <w:shd w:val="clear" w:color="auto" w:fill="auto"/>
            <w:vAlign w:val="center"/>
          </w:tcPr>
          <w:p w14:paraId="4220DBD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19DE5D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187988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9F2BBE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1F3186">
            <w:pPr>
              <w:jc w:val="center"/>
            </w:pPr>
          </w:p>
        </w:tc>
      </w:tr>
      <w:tr w14:paraId="57C6D00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AC01D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8CE6A4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1CFAD83">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404943">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584784E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AC26B8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A4238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F42485">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F29F5C9">
            <w:pPr>
              <w:jc w:val="center"/>
            </w:pPr>
          </w:p>
        </w:tc>
      </w:tr>
      <w:tr w14:paraId="1A91C9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2846C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12F579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0412BC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386AE8">
            <w:pPr>
              <w:jc w:val="center"/>
            </w:pPr>
            <w:r>
              <w:rPr>
                <w:rFonts w:ascii="宋体" w:hAnsi="宋体"/>
                <w:sz w:val="18"/>
              </w:rPr>
              <w:t>提升节水灌溉水平</w:t>
            </w:r>
          </w:p>
        </w:tc>
        <w:tc>
          <w:tcPr>
            <w:tcW w:w="1266" w:type="dxa"/>
            <w:tcBorders>
              <w:top w:val="nil"/>
              <w:left w:val="nil"/>
              <w:bottom w:val="single" w:color="auto" w:sz="4" w:space="0"/>
              <w:right w:val="single" w:color="auto" w:sz="4" w:space="0"/>
            </w:tcBorders>
            <w:shd w:val="clear" w:color="auto" w:fill="auto"/>
            <w:vAlign w:val="center"/>
          </w:tcPr>
          <w:p w14:paraId="226A2508">
            <w:pPr>
              <w:jc w:val="center"/>
            </w:pPr>
            <w:r>
              <w:rPr>
                <w:rFonts w:ascii="宋体" w:hAnsi="宋体"/>
                <w:sz w:val="18"/>
              </w:rPr>
              <w:t>有效提升</w:t>
            </w:r>
          </w:p>
        </w:tc>
        <w:tc>
          <w:tcPr>
            <w:tcW w:w="1088" w:type="dxa"/>
            <w:tcBorders>
              <w:top w:val="nil"/>
              <w:left w:val="nil"/>
              <w:bottom w:val="single" w:color="auto" w:sz="4" w:space="0"/>
              <w:right w:val="single" w:color="auto" w:sz="4" w:space="0"/>
            </w:tcBorders>
            <w:shd w:val="clear" w:color="auto" w:fill="auto"/>
            <w:vAlign w:val="center"/>
          </w:tcPr>
          <w:p w14:paraId="5D1B5E76">
            <w:pPr>
              <w:jc w:val="center"/>
            </w:pPr>
            <w:r>
              <w:rPr>
                <w:rFonts w:ascii="宋体" w:hAnsi="宋体"/>
                <w:sz w:val="18"/>
              </w:rPr>
              <w:t>有效提升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E03C00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0EB9986">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6D8B9D">
            <w:pPr>
              <w:jc w:val="center"/>
            </w:pPr>
          </w:p>
        </w:tc>
      </w:tr>
      <w:tr w14:paraId="70ACB8A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DC8D5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927F4FC">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CEE5D55">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7F7467">
            <w:pPr>
              <w:jc w:val="center"/>
            </w:pPr>
            <w:r>
              <w:rPr>
                <w:rFonts w:ascii="宋体" w:hAnsi="宋体"/>
                <w:sz w:val="18"/>
              </w:rPr>
              <w:t>村民满意度（%）</w:t>
            </w:r>
          </w:p>
        </w:tc>
        <w:tc>
          <w:tcPr>
            <w:tcW w:w="1266" w:type="dxa"/>
            <w:tcBorders>
              <w:top w:val="nil"/>
              <w:left w:val="nil"/>
              <w:bottom w:val="single" w:color="auto" w:sz="4" w:space="0"/>
              <w:right w:val="single" w:color="auto" w:sz="4" w:space="0"/>
            </w:tcBorders>
            <w:shd w:val="clear" w:color="auto" w:fill="auto"/>
            <w:vAlign w:val="center"/>
          </w:tcPr>
          <w:p w14:paraId="27A143E6">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70B69609">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A6BC0D">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88FE0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868BC5">
            <w:pPr>
              <w:jc w:val="center"/>
            </w:pPr>
          </w:p>
        </w:tc>
      </w:tr>
      <w:tr w14:paraId="30AF22D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D344EA3">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AB97BC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8CEAD2E">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D68B6A">
            <w:pPr>
              <w:jc w:val="center"/>
            </w:pPr>
          </w:p>
        </w:tc>
      </w:tr>
    </w:tbl>
    <w:p w14:paraId="49D8A14B">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16B0988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409CBF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D77A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87177B2">
            <w:pPr>
              <w:jc w:val="center"/>
            </w:pPr>
            <w:r>
              <w:rPr>
                <w:rFonts w:ascii="宋体" w:hAnsi="宋体"/>
                <w:sz w:val="18"/>
              </w:rPr>
              <w:t>关于下达奇台县西北湾镇二屯村道路亮化项目的通知 昌州财建[2019]130号</w:t>
            </w:r>
          </w:p>
        </w:tc>
      </w:tr>
      <w:tr w14:paraId="73196C5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E3B1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81AA0D9">
            <w:pPr>
              <w:jc w:val="center"/>
            </w:pPr>
            <w:r>
              <w:rPr>
                <w:rFonts w:ascii="宋体" w:hAnsi="宋体"/>
                <w:sz w:val="18"/>
              </w:rPr>
              <w:t>奇台县西北湾镇人民政府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3099A782">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11BBF7AD">
            <w:pPr>
              <w:jc w:val="center"/>
            </w:pPr>
            <w:r>
              <w:rPr>
                <w:rFonts w:ascii="宋体" w:hAnsi="宋体"/>
                <w:sz w:val="18"/>
              </w:rPr>
              <w:t>奇台县西北湾镇人民政府</w:t>
            </w:r>
          </w:p>
        </w:tc>
      </w:tr>
      <w:tr w14:paraId="766D589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5DD3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7866D4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B1BDA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768BA5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664A18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3A97D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8492A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9ED79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C21716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ED755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FBBA9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D74C313">
            <w:pPr>
              <w:jc w:val="center"/>
            </w:pPr>
            <w:r>
              <w:rPr>
                <w:rFonts w:ascii="宋体" w:hAnsi="宋体"/>
                <w:sz w:val="18"/>
              </w:rPr>
              <w:t>0.80</w:t>
            </w:r>
          </w:p>
        </w:tc>
        <w:tc>
          <w:tcPr>
            <w:tcW w:w="1266" w:type="dxa"/>
            <w:tcBorders>
              <w:top w:val="nil"/>
              <w:left w:val="nil"/>
              <w:bottom w:val="single" w:color="auto" w:sz="4" w:space="0"/>
              <w:right w:val="single" w:color="auto" w:sz="4" w:space="0"/>
            </w:tcBorders>
            <w:shd w:val="clear" w:color="auto" w:fill="auto"/>
            <w:noWrap/>
            <w:vAlign w:val="center"/>
          </w:tcPr>
          <w:p w14:paraId="236C6EEB">
            <w:pPr>
              <w:jc w:val="center"/>
            </w:pPr>
            <w:r>
              <w:rPr>
                <w:rFonts w:ascii="宋体" w:hAnsi="宋体"/>
                <w:sz w:val="18"/>
              </w:rPr>
              <w:t>0.80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1E7FDFF">
            <w:pPr>
              <w:jc w:val="center"/>
            </w:pPr>
            <w:r>
              <w:rPr>
                <w:rFonts w:ascii="宋体" w:hAnsi="宋体"/>
                <w:sz w:val="18"/>
              </w:rPr>
              <w:t>0.80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C07E433">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5CA33B9">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592F06B7">
            <w:pPr>
              <w:jc w:val="center"/>
            </w:pPr>
            <w:r>
              <w:rPr>
                <w:rFonts w:ascii="宋体" w:hAnsi="宋体"/>
                <w:sz w:val="18"/>
              </w:rPr>
              <w:t>10.00</w:t>
            </w:r>
          </w:p>
        </w:tc>
      </w:tr>
      <w:tr w14:paraId="7B1E572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08248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56D499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CAD392B">
            <w:pPr>
              <w:jc w:val="center"/>
            </w:pPr>
            <w:r>
              <w:rPr>
                <w:rFonts w:ascii="宋体" w:hAnsi="宋体"/>
                <w:sz w:val="18"/>
              </w:rPr>
              <w:t>0.80</w:t>
            </w:r>
          </w:p>
        </w:tc>
        <w:tc>
          <w:tcPr>
            <w:tcW w:w="1266" w:type="dxa"/>
            <w:tcBorders>
              <w:top w:val="nil"/>
              <w:left w:val="nil"/>
              <w:bottom w:val="single" w:color="auto" w:sz="4" w:space="0"/>
              <w:right w:val="single" w:color="auto" w:sz="4" w:space="0"/>
            </w:tcBorders>
            <w:shd w:val="clear" w:color="auto" w:fill="auto"/>
            <w:noWrap/>
            <w:vAlign w:val="center"/>
          </w:tcPr>
          <w:p w14:paraId="3C76DE25">
            <w:pPr>
              <w:jc w:val="center"/>
            </w:pPr>
            <w:r>
              <w:rPr>
                <w:rFonts w:ascii="宋体" w:hAnsi="宋体"/>
                <w:sz w:val="18"/>
              </w:rPr>
              <w:t>0.80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734FBC5">
            <w:pPr>
              <w:jc w:val="center"/>
            </w:pPr>
            <w:r>
              <w:rPr>
                <w:rFonts w:ascii="宋体" w:hAnsi="宋体"/>
                <w:sz w:val="18"/>
              </w:rPr>
              <w:t>0.80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6AB959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F96F10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CA9DA0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37FC2E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6030CE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12AC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D64CF6F">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5F76A3EC">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57B8354">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E6A0B4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553E790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8B504A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096FCE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765AC2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28B2F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50A5B8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0E3453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B6FDA24">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D107CD5">
            <w:pPr>
              <w:jc w:val="left"/>
            </w:pPr>
            <w:r>
              <w:rPr>
                <w:rFonts w:ascii="宋体" w:hAnsi="宋体"/>
                <w:sz w:val="18"/>
              </w:rPr>
              <w:t>依据昌州财建[2019]130号关于下达奇台县西北湾镇二屯村道路亮化项目的通知，工程质量合格率100%，质保一年期满，质保单位一个，质保金100%退回，支付资金准确率100%，资金支付到位率、及时率100%，百分之百控制项目预算，履约保障得到了有效提高，施工方满意度大于95%。</w:t>
            </w:r>
          </w:p>
        </w:tc>
        <w:tc>
          <w:tcPr>
            <w:tcW w:w="4536" w:type="dxa"/>
            <w:gridSpan w:val="7"/>
            <w:tcBorders>
              <w:top w:val="single" w:color="auto" w:sz="4" w:space="0"/>
              <w:left w:val="nil"/>
              <w:bottom w:val="single" w:color="auto" w:sz="4" w:space="0"/>
              <w:right w:val="single" w:color="000000" w:sz="4" w:space="0"/>
            </w:tcBorders>
            <w:shd w:val="clear" w:color="auto" w:fill="auto"/>
          </w:tcPr>
          <w:p w14:paraId="0C91CFF3">
            <w:pPr>
              <w:jc w:val="left"/>
            </w:pPr>
            <w:r>
              <w:rPr>
                <w:rFonts w:ascii="宋体" w:hAnsi="宋体"/>
                <w:sz w:val="18"/>
              </w:rPr>
              <w:t>质保期已满，支付质保金单位个数：1个，支付资金准确率：100%，资金支付到位率、及时率100%，项目预算控制率：100%，履约保障：有效提高，施工方满意度：95%。</w:t>
            </w:r>
          </w:p>
        </w:tc>
      </w:tr>
      <w:tr w14:paraId="00C7E5D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9E321B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990BE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0DF58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4554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05C534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96C23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49356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5A29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E719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1FFFF6F">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FC8F7C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BD6F14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FF3F20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C999B19">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BE0037F">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BF2EAE4">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129F8CE">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23AD7B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672825D">
            <w:pPr>
              <w:widowControl/>
              <w:jc w:val="left"/>
              <w:rPr>
                <w:rFonts w:hint="eastAsia" w:ascii="宋体" w:hAnsi="宋体" w:cs="宋体"/>
                <w:color w:val="000000"/>
                <w:kern w:val="0"/>
                <w:sz w:val="18"/>
                <w:szCs w:val="18"/>
              </w:rPr>
            </w:pPr>
          </w:p>
        </w:tc>
      </w:tr>
      <w:tr w14:paraId="367624D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4F7010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2EFD3E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5A1BEC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21B5E9">
            <w:pPr>
              <w:jc w:val="center"/>
            </w:pPr>
            <w:r>
              <w:rPr>
                <w:rFonts w:ascii="宋体" w:hAnsi="宋体"/>
                <w:sz w:val="18"/>
              </w:rPr>
              <w:t>支付质保金单位个数</w:t>
            </w:r>
          </w:p>
        </w:tc>
        <w:tc>
          <w:tcPr>
            <w:tcW w:w="1266" w:type="dxa"/>
            <w:tcBorders>
              <w:top w:val="nil"/>
              <w:left w:val="nil"/>
              <w:bottom w:val="single" w:color="auto" w:sz="4" w:space="0"/>
              <w:right w:val="single" w:color="auto" w:sz="4" w:space="0"/>
            </w:tcBorders>
            <w:shd w:val="clear" w:color="auto" w:fill="auto"/>
            <w:vAlign w:val="center"/>
          </w:tcPr>
          <w:p w14:paraId="3D4C73A7">
            <w:pPr>
              <w:jc w:val="center"/>
            </w:pPr>
            <w:r>
              <w:rPr>
                <w:rFonts w:ascii="宋体" w:hAnsi="宋体"/>
                <w:sz w:val="18"/>
              </w:rPr>
              <w:t>=1个</w:t>
            </w:r>
          </w:p>
        </w:tc>
        <w:tc>
          <w:tcPr>
            <w:tcW w:w="1088" w:type="dxa"/>
            <w:tcBorders>
              <w:top w:val="nil"/>
              <w:left w:val="nil"/>
              <w:bottom w:val="single" w:color="auto" w:sz="4" w:space="0"/>
              <w:right w:val="single" w:color="auto" w:sz="4" w:space="0"/>
            </w:tcBorders>
            <w:shd w:val="clear" w:color="auto" w:fill="auto"/>
            <w:vAlign w:val="center"/>
          </w:tcPr>
          <w:p w14:paraId="38FD9680">
            <w:pPr>
              <w:jc w:val="center"/>
            </w:pPr>
            <w:r>
              <w:rPr>
                <w:rFonts w:ascii="宋体" w:hAnsi="宋体"/>
                <w:sz w:val="18"/>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83754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3626C4">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979F343">
            <w:pPr>
              <w:jc w:val="center"/>
            </w:pPr>
          </w:p>
        </w:tc>
      </w:tr>
      <w:tr w14:paraId="5F5B1D2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6F005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66E414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ECB624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858EE3">
            <w:pPr>
              <w:jc w:val="center"/>
            </w:pPr>
            <w:r>
              <w:rPr>
                <w:rFonts w:ascii="宋体" w:hAnsi="宋体"/>
                <w:sz w:val="18"/>
              </w:rPr>
              <w:t>支付资金准确率</w:t>
            </w:r>
          </w:p>
        </w:tc>
        <w:tc>
          <w:tcPr>
            <w:tcW w:w="1266" w:type="dxa"/>
            <w:tcBorders>
              <w:top w:val="nil"/>
              <w:left w:val="nil"/>
              <w:bottom w:val="single" w:color="auto" w:sz="4" w:space="0"/>
              <w:right w:val="single" w:color="auto" w:sz="4" w:space="0"/>
            </w:tcBorders>
            <w:shd w:val="clear" w:color="auto" w:fill="auto"/>
            <w:vAlign w:val="center"/>
          </w:tcPr>
          <w:p w14:paraId="0DC77F8C">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974D29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1C07FB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0F06F8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F3D5BB">
            <w:pPr>
              <w:jc w:val="center"/>
            </w:pPr>
          </w:p>
        </w:tc>
      </w:tr>
      <w:tr w14:paraId="12411B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7B5B0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60334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D9BD77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A53A82">
            <w:pPr>
              <w:jc w:val="center"/>
            </w:pPr>
            <w:r>
              <w:rPr>
                <w:rFonts w:ascii="宋体" w:hAnsi="宋体"/>
                <w:sz w:val="18"/>
              </w:rPr>
              <w:t>资金支付到位率</w:t>
            </w:r>
          </w:p>
        </w:tc>
        <w:tc>
          <w:tcPr>
            <w:tcW w:w="1266" w:type="dxa"/>
            <w:tcBorders>
              <w:top w:val="nil"/>
              <w:left w:val="nil"/>
              <w:bottom w:val="single" w:color="auto" w:sz="4" w:space="0"/>
              <w:right w:val="single" w:color="auto" w:sz="4" w:space="0"/>
            </w:tcBorders>
            <w:shd w:val="clear" w:color="auto" w:fill="auto"/>
            <w:vAlign w:val="center"/>
          </w:tcPr>
          <w:p w14:paraId="13C25E01">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29CF88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AF5F97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96F9E6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1C7F00">
            <w:pPr>
              <w:jc w:val="center"/>
            </w:pPr>
          </w:p>
        </w:tc>
      </w:tr>
      <w:tr w14:paraId="5479A7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D9801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114754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8E527F2">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3A5D5C">
            <w:pPr>
              <w:jc w:val="center"/>
            </w:pPr>
            <w:r>
              <w:rPr>
                <w:rFonts w:ascii="宋体" w:hAnsi="宋体"/>
                <w:sz w:val="18"/>
              </w:rPr>
              <w:t>资金支付及时率</w:t>
            </w:r>
          </w:p>
        </w:tc>
        <w:tc>
          <w:tcPr>
            <w:tcW w:w="1266" w:type="dxa"/>
            <w:tcBorders>
              <w:top w:val="nil"/>
              <w:left w:val="nil"/>
              <w:bottom w:val="single" w:color="auto" w:sz="4" w:space="0"/>
              <w:right w:val="single" w:color="auto" w:sz="4" w:space="0"/>
            </w:tcBorders>
            <w:shd w:val="clear" w:color="auto" w:fill="auto"/>
            <w:vAlign w:val="center"/>
          </w:tcPr>
          <w:p w14:paraId="4C1C623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7F0E957">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034972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C96B5D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C9CAE6">
            <w:pPr>
              <w:jc w:val="center"/>
            </w:pPr>
          </w:p>
        </w:tc>
      </w:tr>
      <w:tr w14:paraId="26989FA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15302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9E65FC6">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5F533EE">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AD5F4D1">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7D1E0170">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32A2E4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43E5F18">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7D2D48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2FB0A6">
            <w:pPr>
              <w:jc w:val="center"/>
            </w:pPr>
          </w:p>
        </w:tc>
      </w:tr>
      <w:tr w14:paraId="23A586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31B13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5688C3C">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6D899F0">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E96523F">
            <w:pPr>
              <w:jc w:val="center"/>
            </w:pPr>
            <w:r>
              <w:rPr>
                <w:rFonts w:ascii="宋体" w:hAnsi="宋体"/>
                <w:sz w:val="18"/>
              </w:rPr>
              <w:t>提高履约保障</w:t>
            </w:r>
          </w:p>
        </w:tc>
        <w:tc>
          <w:tcPr>
            <w:tcW w:w="1266" w:type="dxa"/>
            <w:tcBorders>
              <w:top w:val="nil"/>
              <w:left w:val="nil"/>
              <w:bottom w:val="single" w:color="auto" w:sz="4" w:space="0"/>
              <w:right w:val="single" w:color="auto" w:sz="4" w:space="0"/>
            </w:tcBorders>
            <w:shd w:val="clear" w:color="auto" w:fill="auto"/>
            <w:vAlign w:val="center"/>
          </w:tcPr>
          <w:p w14:paraId="27DE0E5C">
            <w:pPr>
              <w:jc w:val="center"/>
            </w:pPr>
            <w:r>
              <w:rPr>
                <w:rFonts w:ascii="宋体" w:hAnsi="宋体"/>
                <w:sz w:val="18"/>
              </w:rPr>
              <w:t>有效提高</w:t>
            </w:r>
          </w:p>
        </w:tc>
        <w:tc>
          <w:tcPr>
            <w:tcW w:w="1088" w:type="dxa"/>
            <w:tcBorders>
              <w:top w:val="nil"/>
              <w:left w:val="nil"/>
              <w:bottom w:val="single" w:color="auto" w:sz="4" w:space="0"/>
              <w:right w:val="single" w:color="auto" w:sz="4" w:space="0"/>
            </w:tcBorders>
            <w:shd w:val="clear" w:color="auto" w:fill="auto"/>
            <w:vAlign w:val="center"/>
          </w:tcPr>
          <w:p w14:paraId="0CD9A03D">
            <w:pPr>
              <w:jc w:val="center"/>
            </w:pPr>
            <w:r>
              <w:rPr>
                <w:rFonts w:ascii="宋体" w:hAnsi="宋体"/>
                <w:sz w:val="18"/>
              </w:rPr>
              <w:t>有效提高</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3E4FC3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AC51FF">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D28E30">
            <w:pPr>
              <w:jc w:val="center"/>
            </w:pPr>
          </w:p>
        </w:tc>
      </w:tr>
      <w:tr w14:paraId="4834F9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18614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258DC3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604709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5FFF15">
            <w:pPr>
              <w:jc w:val="center"/>
            </w:pPr>
            <w:r>
              <w:rPr>
                <w:rFonts w:ascii="宋体" w:hAnsi="宋体"/>
                <w:sz w:val="18"/>
              </w:rPr>
              <w:t>施工方满意度</w:t>
            </w:r>
          </w:p>
        </w:tc>
        <w:tc>
          <w:tcPr>
            <w:tcW w:w="1266" w:type="dxa"/>
            <w:tcBorders>
              <w:top w:val="nil"/>
              <w:left w:val="nil"/>
              <w:bottom w:val="single" w:color="auto" w:sz="4" w:space="0"/>
              <w:right w:val="single" w:color="auto" w:sz="4" w:space="0"/>
            </w:tcBorders>
            <w:shd w:val="clear" w:color="auto" w:fill="auto"/>
            <w:vAlign w:val="center"/>
          </w:tcPr>
          <w:p w14:paraId="44C9CB9B">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0C94C045">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A0CB1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9B274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3E183E">
            <w:pPr>
              <w:jc w:val="center"/>
            </w:pPr>
          </w:p>
        </w:tc>
      </w:tr>
      <w:tr w14:paraId="4F8D8DC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35D7AD6">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43E3FE8">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3266ACC">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3DBBA78">
            <w:pPr>
              <w:jc w:val="center"/>
            </w:pPr>
          </w:p>
        </w:tc>
      </w:tr>
    </w:tbl>
    <w:p w14:paraId="0485B3CA">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184EF65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714512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4D5D0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AF6547F">
            <w:pPr>
              <w:jc w:val="center"/>
            </w:pPr>
            <w:r>
              <w:rPr>
                <w:rFonts w:ascii="宋体" w:hAnsi="宋体"/>
                <w:sz w:val="18"/>
              </w:rPr>
              <w:t>奇乡财[2023]36号西北湾镇柳树河子村支付广告牌费用</w:t>
            </w:r>
          </w:p>
        </w:tc>
      </w:tr>
      <w:tr w14:paraId="62B919A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179DD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3B31328F">
            <w:pPr>
              <w:jc w:val="center"/>
            </w:pPr>
            <w:r>
              <w:rPr>
                <w:rFonts w:ascii="宋体" w:hAnsi="宋体"/>
                <w:sz w:val="18"/>
              </w:rPr>
              <w:t>奇台县西北湾镇人民政府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696D711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69950AF">
            <w:pPr>
              <w:jc w:val="center"/>
            </w:pPr>
            <w:r>
              <w:rPr>
                <w:rFonts w:ascii="宋体" w:hAnsi="宋体"/>
                <w:sz w:val="18"/>
              </w:rPr>
              <w:t>奇台县西北湾镇人民政府</w:t>
            </w:r>
          </w:p>
        </w:tc>
      </w:tr>
      <w:tr w14:paraId="475CC9F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21ABB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6AAD75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31302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6B4F60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5F2806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D8259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2CBBB2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7B575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813BE7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BDC0C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39A8D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B251336">
            <w:pPr>
              <w:jc w:val="center"/>
            </w:pPr>
            <w:r>
              <w:rPr>
                <w:rFonts w:ascii="宋体" w:hAnsi="宋体"/>
                <w:sz w:val="18"/>
              </w:rPr>
              <w:t>2.27</w:t>
            </w:r>
          </w:p>
        </w:tc>
        <w:tc>
          <w:tcPr>
            <w:tcW w:w="1125" w:type="dxa"/>
            <w:tcBorders>
              <w:top w:val="nil"/>
              <w:left w:val="nil"/>
              <w:bottom w:val="single" w:color="auto" w:sz="4" w:space="0"/>
              <w:right w:val="single" w:color="auto" w:sz="4" w:space="0"/>
            </w:tcBorders>
            <w:shd w:val="clear" w:color="auto" w:fill="auto"/>
            <w:noWrap/>
            <w:vAlign w:val="center"/>
          </w:tcPr>
          <w:p w14:paraId="385EF1DC">
            <w:pPr>
              <w:jc w:val="center"/>
            </w:pPr>
            <w:r>
              <w:rPr>
                <w:rFonts w:ascii="宋体" w:hAnsi="宋体"/>
                <w:sz w:val="18"/>
              </w:rPr>
              <w:t>2.27</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D714656">
            <w:pPr>
              <w:jc w:val="center"/>
            </w:pPr>
            <w:r>
              <w:rPr>
                <w:rFonts w:ascii="宋体" w:hAnsi="宋体"/>
                <w:sz w:val="18"/>
              </w:rPr>
              <w:t>2.27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DA41AAB">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BA0129F">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56F74B61">
            <w:pPr>
              <w:jc w:val="center"/>
            </w:pPr>
            <w:r>
              <w:rPr>
                <w:rFonts w:ascii="宋体" w:hAnsi="宋体"/>
                <w:sz w:val="18"/>
              </w:rPr>
              <w:t>10.00</w:t>
            </w:r>
          </w:p>
        </w:tc>
      </w:tr>
      <w:tr w14:paraId="3B8060D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7F19E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F1257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DA5C2D7">
            <w:pPr>
              <w:jc w:val="center"/>
            </w:pPr>
            <w:r>
              <w:rPr>
                <w:rFonts w:ascii="宋体" w:hAnsi="宋体"/>
                <w:sz w:val="18"/>
              </w:rPr>
              <w:t>2.27</w:t>
            </w:r>
          </w:p>
        </w:tc>
        <w:tc>
          <w:tcPr>
            <w:tcW w:w="1125" w:type="dxa"/>
            <w:tcBorders>
              <w:top w:val="nil"/>
              <w:left w:val="nil"/>
              <w:bottom w:val="single" w:color="auto" w:sz="4" w:space="0"/>
              <w:right w:val="single" w:color="auto" w:sz="4" w:space="0"/>
            </w:tcBorders>
            <w:shd w:val="clear" w:color="auto" w:fill="auto"/>
            <w:noWrap/>
            <w:vAlign w:val="center"/>
          </w:tcPr>
          <w:p w14:paraId="7B3085DF">
            <w:pPr>
              <w:jc w:val="center"/>
            </w:pPr>
            <w:r>
              <w:rPr>
                <w:rFonts w:ascii="宋体" w:hAnsi="宋体"/>
                <w:sz w:val="18"/>
              </w:rPr>
              <w:t>2.27</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F8CBF11">
            <w:pPr>
              <w:jc w:val="center"/>
            </w:pPr>
            <w:r>
              <w:rPr>
                <w:rFonts w:ascii="宋体" w:hAnsi="宋体"/>
                <w:sz w:val="18"/>
              </w:rPr>
              <w:t>2.27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58A96D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0C886C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7E7324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3DCE1B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70F5DB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38BE2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8790227">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5545440">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3F312365">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B27B5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D5E773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C11044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3F1BBE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BCC1A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302EC9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0E0293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2ECDB1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BC12C82">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7CD5508A">
            <w:pPr>
              <w:jc w:val="left"/>
            </w:pPr>
            <w:r>
              <w:rPr>
                <w:rFonts w:ascii="宋体" w:hAnsi="宋体"/>
                <w:sz w:val="18"/>
              </w:rPr>
              <w:t>依据奇乡财[2023]36号文件，实施西北湾镇柳树河子村广告牌项目，制作2.88平方米广告牌一个，工程合格率100%，在约定期限内及时开工建设，及时竣工，项目预算控制率达100%，有效提高了柳树河子村基本情况宣传率，村民满意度达95%。</w:t>
            </w:r>
          </w:p>
        </w:tc>
        <w:tc>
          <w:tcPr>
            <w:tcW w:w="4677" w:type="dxa"/>
            <w:gridSpan w:val="7"/>
            <w:tcBorders>
              <w:top w:val="single" w:color="auto" w:sz="4" w:space="0"/>
              <w:left w:val="nil"/>
              <w:bottom w:val="single" w:color="auto" w:sz="4" w:space="0"/>
              <w:right w:val="single" w:color="000000" w:sz="4" w:space="0"/>
            </w:tcBorders>
            <w:shd w:val="clear" w:color="auto" w:fill="auto"/>
          </w:tcPr>
          <w:p w14:paraId="1E7FABC1">
            <w:pPr>
              <w:jc w:val="left"/>
            </w:pPr>
            <w:r>
              <w:rPr>
                <w:rFonts w:ascii="宋体" w:hAnsi="宋体"/>
                <w:sz w:val="18"/>
              </w:rPr>
              <w:t>实施西北湾镇柳树河子村广告牌项目，广告牌制作面积：2.88平方米，广告牌制作验收合格率：100%，广告牌制作开始及时率：100%，广告牌制作完工及时率：100%，项目预算控制率：100%，提高柳树河子村宣传率：100%，村民满意度：95%。</w:t>
            </w:r>
          </w:p>
        </w:tc>
      </w:tr>
      <w:tr w14:paraId="53BF59D5">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39CC76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099DA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96EF9A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6D39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63305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E58DF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291FA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4033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115A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41D78E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EE6166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BF60E9D">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99B627E">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91E6439">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DF7C0A3">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4A61691">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2BC7B24">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3CCCBF9">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2B9FCA1">
            <w:pPr>
              <w:widowControl/>
              <w:jc w:val="left"/>
              <w:rPr>
                <w:rFonts w:hint="eastAsia" w:ascii="宋体" w:hAnsi="宋体" w:cs="宋体"/>
                <w:color w:val="000000"/>
                <w:kern w:val="0"/>
                <w:sz w:val="18"/>
                <w:szCs w:val="18"/>
              </w:rPr>
            </w:pPr>
          </w:p>
        </w:tc>
      </w:tr>
      <w:tr w14:paraId="0096C8F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9B48D5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E9EFE7A">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049546D2">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CA981D">
            <w:pPr>
              <w:jc w:val="center"/>
            </w:pPr>
            <w:r>
              <w:rPr>
                <w:rFonts w:ascii="宋体" w:hAnsi="宋体"/>
                <w:sz w:val="18"/>
              </w:rPr>
              <w:t>广告牌制作面积</w:t>
            </w:r>
          </w:p>
        </w:tc>
        <w:tc>
          <w:tcPr>
            <w:tcW w:w="1125" w:type="dxa"/>
            <w:tcBorders>
              <w:top w:val="nil"/>
              <w:left w:val="nil"/>
              <w:bottom w:val="single" w:color="auto" w:sz="4" w:space="0"/>
              <w:right w:val="single" w:color="auto" w:sz="4" w:space="0"/>
            </w:tcBorders>
            <w:shd w:val="clear" w:color="auto" w:fill="auto"/>
            <w:vAlign w:val="center"/>
          </w:tcPr>
          <w:p w14:paraId="103A88B9">
            <w:pPr>
              <w:jc w:val="center"/>
            </w:pPr>
            <w:r>
              <w:rPr>
                <w:rFonts w:ascii="宋体" w:hAnsi="宋体"/>
                <w:sz w:val="18"/>
              </w:rPr>
              <w:t>=2.88平方米</w:t>
            </w:r>
          </w:p>
        </w:tc>
        <w:tc>
          <w:tcPr>
            <w:tcW w:w="1229" w:type="dxa"/>
            <w:tcBorders>
              <w:top w:val="nil"/>
              <w:left w:val="nil"/>
              <w:bottom w:val="single" w:color="auto" w:sz="4" w:space="0"/>
              <w:right w:val="single" w:color="auto" w:sz="4" w:space="0"/>
            </w:tcBorders>
            <w:shd w:val="clear" w:color="auto" w:fill="auto"/>
            <w:vAlign w:val="center"/>
          </w:tcPr>
          <w:p w14:paraId="309BE22C">
            <w:pPr>
              <w:jc w:val="center"/>
            </w:pPr>
            <w:r>
              <w:rPr>
                <w:rFonts w:ascii="宋体" w:hAnsi="宋体"/>
                <w:sz w:val="18"/>
              </w:rPr>
              <w:t>=2.88平方米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74077F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F473199">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9467F84">
            <w:pPr>
              <w:jc w:val="center"/>
            </w:pPr>
          </w:p>
        </w:tc>
      </w:tr>
      <w:tr w14:paraId="7E9FEF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A96A2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55B192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2E0426D">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60FE3E">
            <w:pPr>
              <w:jc w:val="center"/>
            </w:pPr>
            <w:r>
              <w:rPr>
                <w:rFonts w:ascii="宋体" w:hAnsi="宋体"/>
                <w:sz w:val="18"/>
              </w:rPr>
              <w:t>广告牌制作验收合格率</w:t>
            </w:r>
          </w:p>
        </w:tc>
        <w:tc>
          <w:tcPr>
            <w:tcW w:w="1125" w:type="dxa"/>
            <w:tcBorders>
              <w:top w:val="nil"/>
              <w:left w:val="nil"/>
              <w:bottom w:val="single" w:color="auto" w:sz="4" w:space="0"/>
              <w:right w:val="single" w:color="auto" w:sz="4" w:space="0"/>
            </w:tcBorders>
            <w:shd w:val="clear" w:color="auto" w:fill="auto"/>
            <w:vAlign w:val="center"/>
          </w:tcPr>
          <w:p w14:paraId="640659E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2B44FC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667DF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8FAFDF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FEDBE08">
            <w:pPr>
              <w:jc w:val="center"/>
            </w:pPr>
          </w:p>
        </w:tc>
      </w:tr>
      <w:tr w14:paraId="61626C1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B217F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34E756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3FB21B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48A0BA">
            <w:pPr>
              <w:jc w:val="center"/>
            </w:pPr>
            <w:r>
              <w:rPr>
                <w:rFonts w:ascii="宋体" w:hAnsi="宋体"/>
                <w:sz w:val="18"/>
              </w:rPr>
              <w:t>广告牌制作开始及时率（%）</w:t>
            </w:r>
          </w:p>
        </w:tc>
        <w:tc>
          <w:tcPr>
            <w:tcW w:w="1125" w:type="dxa"/>
            <w:tcBorders>
              <w:top w:val="nil"/>
              <w:left w:val="nil"/>
              <w:bottom w:val="single" w:color="auto" w:sz="4" w:space="0"/>
              <w:right w:val="single" w:color="auto" w:sz="4" w:space="0"/>
            </w:tcBorders>
            <w:shd w:val="clear" w:color="auto" w:fill="auto"/>
            <w:vAlign w:val="center"/>
          </w:tcPr>
          <w:p w14:paraId="314ACB1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D5E5B8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7E9C43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E18ABE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3885CF1">
            <w:pPr>
              <w:jc w:val="center"/>
            </w:pPr>
          </w:p>
        </w:tc>
      </w:tr>
      <w:tr w14:paraId="479C8BD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D9360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2F965B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4BFA41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064625">
            <w:pPr>
              <w:jc w:val="center"/>
            </w:pPr>
            <w:r>
              <w:rPr>
                <w:rFonts w:ascii="宋体" w:hAnsi="宋体"/>
                <w:sz w:val="18"/>
              </w:rPr>
              <w:t>广告牌制作完工及时率</w:t>
            </w:r>
          </w:p>
        </w:tc>
        <w:tc>
          <w:tcPr>
            <w:tcW w:w="1125" w:type="dxa"/>
            <w:tcBorders>
              <w:top w:val="nil"/>
              <w:left w:val="nil"/>
              <w:bottom w:val="single" w:color="auto" w:sz="4" w:space="0"/>
              <w:right w:val="single" w:color="auto" w:sz="4" w:space="0"/>
            </w:tcBorders>
            <w:shd w:val="clear" w:color="auto" w:fill="auto"/>
            <w:vAlign w:val="center"/>
          </w:tcPr>
          <w:p w14:paraId="06BDD0B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3AFD873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B398820">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927F51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CF329EE">
            <w:pPr>
              <w:jc w:val="center"/>
            </w:pPr>
          </w:p>
        </w:tc>
      </w:tr>
      <w:tr w14:paraId="3F1B85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ADA50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FA0C2EE">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562DF9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2816AA">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05FA792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506E80B">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500D925">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C9730B1">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F33BE62">
            <w:pPr>
              <w:jc w:val="center"/>
            </w:pPr>
          </w:p>
        </w:tc>
      </w:tr>
      <w:tr w14:paraId="49D4FA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D9850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CD22C40">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5F855A2">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2FA2583">
            <w:pPr>
              <w:jc w:val="center"/>
            </w:pPr>
            <w:r>
              <w:rPr>
                <w:rFonts w:ascii="宋体" w:hAnsi="宋体"/>
                <w:sz w:val="18"/>
              </w:rPr>
              <w:t>提高柳树河子村宣传率</w:t>
            </w:r>
          </w:p>
        </w:tc>
        <w:tc>
          <w:tcPr>
            <w:tcW w:w="1125" w:type="dxa"/>
            <w:tcBorders>
              <w:top w:val="nil"/>
              <w:left w:val="nil"/>
              <w:bottom w:val="single" w:color="auto" w:sz="4" w:space="0"/>
              <w:right w:val="single" w:color="auto" w:sz="4" w:space="0"/>
            </w:tcBorders>
            <w:shd w:val="clear" w:color="auto" w:fill="auto"/>
            <w:vAlign w:val="center"/>
          </w:tcPr>
          <w:p w14:paraId="517DB72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EE8459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FC263FC">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F8281E1">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CBD6B95">
            <w:pPr>
              <w:jc w:val="center"/>
            </w:pPr>
          </w:p>
        </w:tc>
      </w:tr>
      <w:tr w14:paraId="5770D6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9F177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4537C6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61D77AC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28D8FC4">
            <w:pPr>
              <w:jc w:val="center"/>
            </w:pPr>
            <w:r>
              <w:rPr>
                <w:rFonts w:ascii="宋体" w:hAnsi="宋体"/>
                <w:sz w:val="18"/>
              </w:rPr>
              <w:t>村民满意度（%）</w:t>
            </w:r>
          </w:p>
        </w:tc>
        <w:tc>
          <w:tcPr>
            <w:tcW w:w="1125" w:type="dxa"/>
            <w:tcBorders>
              <w:top w:val="nil"/>
              <w:left w:val="nil"/>
              <w:bottom w:val="single" w:color="auto" w:sz="4" w:space="0"/>
              <w:right w:val="single" w:color="auto" w:sz="4" w:space="0"/>
            </w:tcBorders>
            <w:shd w:val="clear" w:color="auto" w:fill="auto"/>
            <w:vAlign w:val="center"/>
          </w:tcPr>
          <w:p w14:paraId="2BD10E86">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0E26E6A0">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56A4798">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9493FE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A26394B">
            <w:pPr>
              <w:jc w:val="center"/>
            </w:pPr>
          </w:p>
        </w:tc>
      </w:tr>
      <w:tr w14:paraId="10BDCFE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ED08877">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41100B9B">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1F9A1300">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4D7AABB">
            <w:pPr>
              <w:jc w:val="center"/>
            </w:pPr>
          </w:p>
        </w:tc>
      </w:tr>
    </w:tbl>
    <w:p w14:paraId="5CDEAB03">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5536BD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16FDF70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5D7B4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94E96DA">
            <w:pPr>
              <w:jc w:val="center"/>
            </w:pPr>
            <w:r>
              <w:rPr>
                <w:rFonts w:ascii="宋体" w:hAnsi="宋体"/>
                <w:sz w:val="18"/>
              </w:rPr>
              <w:t>张建成、张国文2016年-2017年退耕还林补贴</w:t>
            </w:r>
          </w:p>
        </w:tc>
      </w:tr>
      <w:tr w14:paraId="49F38F4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7FB56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037656E">
            <w:pPr>
              <w:jc w:val="center"/>
            </w:pPr>
            <w:r>
              <w:rPr>
                <w:rFonts w:ascii="宋体" w:hAnsi="宋体"/>
                <w:sz w:val="18"/>
              </w:rPr>
              <w:t>奇台县西北湾镇人民政府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183B325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206CD02">
            <w:pPr>
              <w:jc w:val="center"/>
            </w:pPr>
            <w:r>
              <w:rPr>
                <w:rFonts w:ascii="宋体" w:hAnsi="宋体"/>
                <w:sz w:val="18"/>
              </w:rPr>
              <w:t>奇台县西北湾镇人民政府</w:t>
            </w:r>
          </w:p>
        </w:tc>
      </w:tr>
      <w:tr w14:paraId="5C7EE34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CD8B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B6A207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16BA5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39B65C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23F4738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4018B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A606E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608EAC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2AE2D5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E137B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D2422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E4E73B4">
            <w:pPr>
              <w:jc w:val="center"/>
            </w:pPr>
            <w:r>
              <w:rPr>
                <w:rFonts w:ascii="宋体" w:hAnsi="宋体"/>
                <w:sz w:val="18"/>
              </w:rPr>
              <w:t>28.22</w:t>
            </w:r>
          </w:p>
        </w:tc>
        <w:tc>
          <w:tcPr>
            <w:tcW w:w="1266" w:type="dxa"/>
            <w:tcBorders>
              <w:top w:val="nil"/>
              <w:left w:val="nil"/>
              <w:bottom w:val="single" w:color="auto" w:sz="4" w:space="0"/>
              <w:right w:val="single" w:color="auto" w:sz="4" w:space="0"/>
            </w:tcBorders>
            <w:shd w:val="clear" w:color="auto" w:fill="auto"/>
            <w:noWrap/>
            <w:vAlign w:val="center"/>
          </w:tcPr>
          <w:p w14:paraId="52B9C397">
            <w:pPr>
              <w:jc w:val="center"/>
            </w:pPr>
            <w:r>
              <w:rPr>
                <w:rFonts w:ascii="宋体" w:hAnsi="宋体"/>
                <w:sz w:val="18"/>
              </w:rPr>
              <w:t>28.22</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B9153CB">
            <w:pPr>
              <w:jc w:val="center"/>
            </w:pPr>
            <w:r>
              <w:rPr>
                <w:rFonts w:ascii="宋体" w:hAnsi="宋体"/>
                <w:sz w:val="18"/>
              </w:rPr>
              <w:t>28.22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14867B7">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1BFB092">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11E5A9C2">
            <w:pPr>
              <w:jc w:val="center"/>
            </w:pPr>
            <w:r>
              <w:rPr>
                <w:rFonts w:ascii="宋体" w:hAnsi="宋体"/>
                <w:sz w:val="18"/>
              </w:rPr>
              <w:t>10.00</w:t>
            </w:r>
          </w:p>
        </w:tc>
      </w:tr>
      <w:tr w14:paraId="359FBD0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0EA02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F23A6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5C8B8DB">
            <w:pPr>
              <w:jc w:val="center"/>
            </w:pPr>
            <w:r>
              <w:rPr>
                <w:rFonts w:ascii="宋体" w:hAnsi="宋体"/>
                <w:sz w:val="18"/>
              </w:rPr>
              <w:t>28.22</w:t>
            </w:r>
          </w:p>
        </w:tc>
        <w:tc>
          <w:tcPr>
            <w:tcW w:w="1266" w:type="dxa"/>
            <w:tcBorders>
              <w:top w:val="nil"/>
              <w:left w:val="nil"/>
              <w:bottom w:val="single" w:color="auto" w:sz="4" w:space="0"/>
              <w:right w:val="single" w:color="auto" w:sz="4" w:space="0"/>
            </w:tcBorders>
            <w:shd w:val="clear" w:color="auto" w:fill="auto"/>
            <w:noWrap/>
            <w:vAlign w:val="center"/>
          </w:tcPr>
          <w:p w14:paraId="206877B6">
            <w:pPr>
              <w:jc w:val="center"/>
            </w:pPr>
            <w:r>
              <w:rPr>
                <w:rFonts w:ascii="宋体" w:hAnsi="宋体"/>
                <w:sz w:val="18"/>
              </w:rPr>
              <w:t>28.22</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2C545E6">
            <w:pPr>
              <w:jc w:val="center"/>
            </w:pPr>
            <w:r>
              <w:rPr>
                <w:rFonts w:ascii="宋体" w:hAnsi="宋体"/>
                <w:sz w:val="18"/>
              </w:rPr>
              <w:t>28.22</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5177F0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1709CF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842616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1B0F26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C23A51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E820E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E7D6F1D">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1D1C7352">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780C4B6">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207759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337559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CDC122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9F5244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C5140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74206C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AE04C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9E8EAF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C7E7AE2">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5B3D12EE">
            <w:pPr>
              <w:jc w:val="left"/>
            </w:pPr>
            <w:r>
              <w:rPr>
                <w:rFonts w:ascii="宋体" w:hAnsi="宋体"/>
                <w:sz w:val="18"/>
              </w:rPr>
              <w:t>2003年退耕还林任务、2016-2017年退耕还林补助。补发2016-2017年退耕还林补贴，发放张建成、张国文两人2016-2017年退耕还林补贴，补贴标准90元/亩。共计发放两年的补贴，每年退耕还林补贴1567.9亩，退耕还林补贴发放及时率为100%，群众满意度大于等于95%。</w:t>
            </w:r>
          </w:p>
        </w:tc>
        <w:tc>
          <w:tcPr>
            <w:tcW w:w="4536" w:type="dxa"/>
            <w:gridSpan w:val="7"/>
            <w:tcBorders>
              <w:top w:val="single" w:color="auto" w:sz="4" w:space="0"/>
              <w:left w:val="nil"/>
              <w:bottom w:val="single" w:color="auto" w:sz="4" w:space="0"/>
              <w:right w:val="single" w:color="000000" w:sz="4" w:space="0"/>
            </w:tcBorders>
            <w:shd w:val="clear" w:color="auto" w:fill="auto"/>
          </w:tcPr>
          <w:p w14:paraId="510C24B4">
            <w:pPr>
              <w:jc w:val="left"/>
            </w:pPr>
            <w:r>
              <w:rPr>
                <w:rFonts w:ascii="宋体" w:hAnsi="宋体"/>
                <w:sz w:val="18"/>
              </w:rPr>
              <w:t>2003年退耕还林任务、2016-2017年退耕还林补助。补发2016-2017年退耕还林补贴，发放张建成、张国文两人2016-2017年退耕还林补贴，补贴标准90元/亩。共计发放两年的补贴，每年退耕还林补贴1567.9亩，退耕还林补贴发放及时率为100%，群众满意度等于95%。通过及时发放以前年度拖欠的退耕还林补助款，有效解决了张建成、张国文两人的信访矛盾，提高了政府解决问题的执行力。</w:t>
            </w:r>
          </w:p>
        </w:tc>
      </w:tr>
      <w:tr w14:paraId="7402D58B">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78B4DA3">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62E57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AE881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CBE3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6CDC6B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F2614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2F620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48BA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C1F9E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EBBCDE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BC7291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280FB8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93D3FA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DBFE7EC">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6312520">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669EEA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8F64993">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B71675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8974842">
            <w:pPr>
              <w:widowControl/>
              <w:jc w:val="left"/>
              <w:rPr>
                <w:rFonts w:hint="eastAsia" w:ascii="宋体" w:hAnsi="宋体" w:cs="宋体"/>
                <w:color w:val="000000"/>
                <w:kern w:val="0"/>
                <w:sz w:val="18"/>
                <w:szCs w:val="18"/>
              </w:rPr>
            </w:pPr>
          </w:p>
        </w:tc>
      </w:tr>
      <w:tr w14:paraId="54F6079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5D75DD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23857D9">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68F100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65A69E">
            <w:pPr>
              <w:jc w:val="center"/>
            </w:pPr>
            <w:r>
              <w:rPr>
                <w:rFonts w:ascii="宋体" w:hAnsi="宋体"/>
                <w:sz w:val="18"/>
              </w:rPr>
              <w:t>退耕还林补贴面积</w:t>
            </w:r>
          </w:p>
        </w:tc>
        <w:tc>
          <w:tcPr>
            <w:tcW w:w="1266" w:type="dxa"/>
            <w:tcBorders>
              <w:top w:val="nil"/>
              <w:left w:val="nil"/>
              <w:bottom w:val="single" w:color="auto" w:sz="4" w:space="0"/>
              <w:right w:val="single" w:color="auto" w:sz="4" w:space="0"/>
            </w:tcBorders>
            <w:shd w:val="clear" w:color="auto" w:fill="auto"/>
            <w:vAlign w:val="center"/>
          </w:tcPr>
          <w:p w14:paraId="5BB5D456">
            <w:pPr>
              <w:jc w:val="center"/>
            </w:pPr>
            <w:r>
              <w:rPr>
                <w:rFonts w:ascii="宋体" w:hAnsi="宋体"/>
                <w:sz w:val="18"/>
              </w:rPr>
              <w:t>=1567.90亩</w:t>
            </w:r>
          </w:p>
        </w:tc>
        <w:tc>
          <w:tcPr>
            <w:tcW w:w="1088" w:type="dxa"/>
            <w:tcBorders>
              <w:top w:val="nil"/>
              <w:left w:val="nil"/>
              <w:bottom w:val="single" w:color="auto" w:sz="4" w:space="0"/>
              <w:right w:val="single" w:color="auto" w:sz="4" w:space="0"/>
            </w:tcBorders>
            <w:shd w:val="clear" w:color="auto" w:fill="auto"/>
            <w:vAlign w:val="center"/>
          </w:tcPr>
          <w:p w14:paraId="699FD862">
            <w:pPr>
              <w:jc w:val="center"/>
            </w:pPr>
            <w:r>
              <w:rPr>
                <w:rFonts w:ascii="宋体" w:hAnsi="宋体"/>
                <w:sz w:val="18"/>
              </w:rPr>
              <w:t>=1567.9亩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43D0C1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054B5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28D812">
            <w:pPr>
              <w:jc w:val="center"/>
            </w:pPr>
          </w:p>
        </w:tc>
      </w:tr>
      <w:tr w14:paraId="41EB1CE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8E695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B6C635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2B923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9515C1">
            <w:pPr>
              <w:jc w:val="center"/>
            </w:pPr>
            <w:r>
              <w:rPr>
                <w:rFonts w:ascii="宋体" w:hAnsi="宋体"/>
                <w:sz w:val="18"/>
              </w:rPr>
              <w:t>退耕还林验收合格率</w:t>
            </w:r>
          </w:p>
        </w:tc>
        <w:tc>
          <w:tcPr>
            <w:tcW w:w="1266" w:type="dxa"/>
            <w:tcBorders>
              <w:top w:val="nil"/>
              <w:left w:val="nil"/>
              <w:bottom w:val="single" w:color="auto" w:sz="4" w:space="0"/>
              <w:right w:val="single" w:color="auto" w:sz="4" w:space="0"/>
            </w:tcBorders>
            <w:shd w:val="clear" w:color="auto" w:fill="auto"/>
            <w:vAlign w:val="center"/>
          </w:tcPr>
          <w:p w14:paraId="74707BC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A498C5D">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9A840F">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C8F6BC">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AE687B">
            <w:pPr>
              <w:jc w:val="center"/>
            </w:pPr>
          </w:p>
        </w:tc>
      </w:tr>
      <w:tr w14:paraId="7A89BB7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C0010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7F3B40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B4EEFD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E5345B9">
            <w:pPr>
              <w:jc w:val="center"/>
            </w:pPr>
            <w:r>
              <w:rPr>
                <w:rFonts w:ascii="宋体" w:hAnsi="宋体"/>
                <w:sz w:val="18"/>
              </w:rPr>
              <w:t>退耕还林补贴发放及时率</w:t>
            </w:r>
          </w:p>
        </w:tc>
        <w:tc>
          <w:tcPr>
            <w:tcW w:w="1266" w:type="dxa"/>
            <w:tcBorders>
              <w:top w:val="nil"/>
              <w:left w:val="nil"/>
              <w:bottom w:val="single" w:color="auto" w:sz="4" w:space="0"/>
              <w:right w:val="single" w:color="auto" w:sz="4" w:space="0"/>
            </w:tcBorders>
            <w:shd w:val="clear" w:color="auto" w:fill="auto"/>
            <w:vAlign w:val="center"/>
          </w:tcPr>
          <w:p w14:paraId="4BA69C6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1CAFF3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AE057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13DB2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2CB4101">
            <w:pPr>
              <w:jc w:val="center"/>
            </w:pPr>
          </w:p>
        </w:tc>
      </w:tr>
      <w:tr w14:paraId="5197CA3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E9F16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9DE5A79">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241C94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0D42D79">
            <w:pPr>
              <w:jc w:val="center"/>
            </w:pPr>
            <w:r>
              <w:rPr>
                <w:rFonts w:ascii="宋体" w:hAnsi="宋体"/>
                <w:sz w:val="18"/>
              </w:rPr>
              <w:t>退耕还林补贴的标准</w:t>
            </w:r>
          </w:p>
        </w:tc>
        <w:tc>
          <w:tcPr>
            <w:tcW w:w="1266" w:type="dxa"/>
            <w:tcBorders>
              <w:top w:val="nil"/>
              <w:left w:val="nil"/>
              <w:bottom w:val="single" w:color="auto" w:sz="4" w:space="0"/>
              <w:right w:val="single" w:color="auto" w:sz="4" w:space="0"/>
            </w:tcBorders>
            <w:shd w:val="clear" w:color="auto" w:fill="auto"/>
            <w:vAlign w:val="center"/>
          </w:tcPr>
          <w:p w14:paraId="36E12BA9">
            <w:pPr>
              <w:jc w:val="center"/>
            </w:pPr>
            <w:r>
              <w:rPr>
                <w:rFonts w:ascii="宋体" w:hAnsi="宋体"/>
                <w:sz w:val="18"/>
              </w:rPr>
              <w:t>=90元/亩</w:t>
            </w:r>
          </w:p>
        </w:tc>
        <w:tc>
          <w:tcPr>
            <w:tcW w:w="1088" w:type="dxa"/>
            <w:tcBorders>
              <w:top w:val="nil"/>
              <w:left w:val="nil"/>
              <w:bottom w:val="single" w:color="auto" w:sz="4" w:space="0"/>
              <w:right w:val="single" w:color="auto" w:sz="4" w:space="0"/>
            </w:tcBorders>
            <w:shd w:val="clear" w:color="auto" w:fill="auto"/>
            <w:vAlign w:val="center"/>
          </w:tcPr>
          <w:p w14:paraId="7754CEC7">
            <w:pPr>
              <w:jc w:val="center"/>
            </w:pPr>
            <w:r>
              <w:rPr>
                <w:rFonts w:ascii="宋体" w:hAnsi="宋体"/>
                <w:sz w:val="18"/>
              </w:rPr>
              <w:t>=90元/亩</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B8DA71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44F444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FABFAA">
            <w:pPr>
              <w:jc w:val="center"/>
            </w:pPr>
          </w:p>
        </w:tc>
      </w:tr>
      <w:tr w14:paraId="25EC51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35FB72">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CFC1F39">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F46D39A">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30AB91">
            <w:pPr>
              <w:jc w:val="center"/>
            </w:pPr>
            <w:r>
              <w:rPr>
                <w:rFonts w:ascii="宋体" w:hAnsi="宋体"/>
                <w:sz w:val="18"/>
              </w:rPr>
              <w:t>有效改善村镇绿化环境</w:t>
            </w:r>
          </w:p>
        </w:tc>
        <w:tc>
          <w:tcPr>
            <w:tcW w:w="1266" w:type="dxa"/>
            <w:tcBorders>
              <w:top w:val="nil"/>
              <w:left w:val="nil"/>
              <w:bottom w:val="single" w:color="auto" w:sz="4" w:space="0"/>
              <w:right w:val="single" w:color="auto" w:sz="4" w:space="0"/>
            </w:tcBorders>
            <w:shd w:val="clear" w:color="auto" w:fill="auto"/>
            <w:vAlign w:val="center"/>
          </w:tcPr>
          <w:p w14:paraId="65328D73">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5F696252">
            <w:pPr>
              <w:jc w:val="center"/>
            </w:pPr>
            <w:r>
              <w:rPr>
                <w:rFonts w:ascii="宋体" w:hAnsi="宋体"/>
                <w:sz w:val="18"/>
              </w:rPr>
              <w:t>有效改善</w:t>
            </w:r>
            <w:r>
              <w:rPr>
                <w:rFonts w:ascii="宋体" w:hAnsi="宋体"/>
                <w:sz w:val="18"/>
              </w:rPr>
              <w:tab/>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8EDD30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C6B62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479A04">
            <w:pPr>
              <w:jc w:val="center"/>
            </w:pPr>
          </w:p>
        </w:tc>
      </w:tr>
      <w:tr w14:paraId="18ED48F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0881A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F637E4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6F10924">
            <w:pPr>
              <w:jc w:val="center"/>
            </w:pPr>
            <w:r>
              <w:rPr>
                <w:rFonts w:ascii="宋体" w:hAnsi="宋体"/>
                <w:sz w:val="18"/>
              </w:rPr>
              <w:t>生态效益指标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7F89A9F">
            <w:pPr>
              <w:jc w:val="center"/>
            </w:pPr>
            <w:r>
              <w:rPr>
                <w:rFonts w:ascii="宋体" w:hAnsi="宋体"/>
                <w:sz w:val="18"/>
              </w:rPr>
              <w:t>有效改善生态环境</w:t>
            </w:r>
          </w:p>
        </w:tc>
        <w:tc>
          <w:tcPr>
            <w:tcW w:w="1266" w:type="dxa"/>
            <w:tcBorders>
              <w:top w:val="nil"/>
              <w:left w:val="nil"/>
              <w:bottom w:val="single" w:color="auto" w:sz="4" w:space="0"/>
              <w:right w:val="single" w:color="auto" w:sz="4" w:space="0"/>
            </w:tcBorders>
            <w:shd w:val="clear" w:color="auto" w:fill="auto"/>
            <w:vAlign w:val="center"/>
          </w:tcPr>
          <w:p w14:paraId="275098DC">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5A04F441">
            <w:pPr>
              <w:jc w:val="center"/>
            </w:pPr>
            <w:r>
              <w:rPr>
                <w:rFonts w:ascii="宋体" w:hAnsi="宋体"/>
                <w:sz w:val="18"/>
              </w:rPr>
              <w:t>有效改善</w:t>
            </w:r>
            <w:r>
              <w:rPr>
                <w:rFonts w:ascii="宋体" w:hAnsi="宋体"/>
                <w:sz w:val="18"/>
              </w:rPr>
              <w:tab/>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B1B54A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28A775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11DA38">
            <w:pPr>
              <w:jc w:val="center"/>
            </w:pPr>
          </w:p>
        </w:tc>
      </w:tr>
      <w:tr w14:paraId="1D27CC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16306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84AFFF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04A4A79">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17D015">
            <w:pPr>
              <w:jc w:val="center"/>
            </w:pPr>
            <w:r>
              <w:rPr>
                <w:rFonts w:ascii="宋体" w:hAnsi="宋体"/>
                <w:sz w:val="18"/>
              </w:rPr>
              <w:t>退耕还林人员满意度</w:t>
            </w:r>
          </w:p>
        </w:tc>
        <w:tc>
          <w:tcPr>
            <w:tcW w:w="1266" w:type="dxa"/>
            <w:tcBorders>
              <w:top w:val="nil"/>
              <w:left w:val="nil"/>
              <w:bottom w:val="single" w:color="auto" w:sz="4" w:space="0"/>
              <w:right w:val="single" w:color="auto" w:sz="4" w:space="0"/>
            </w:tcBorders>
            <w:shd w:val="clear" w:color="auto" w:fill="auto"/>
            <w:vAlign w:val="center"/>
          </w:tcPr>
          <w:p w14:paraId="1596A473">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4F2F9C21">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0857B5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D9EB9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309744">
            <w:pPr>
              <w:jc w:val="center"/>
            </w:pPr>
          </w:p>
        </w:tc>
      </w:tr>
      <w:tr w14:paraId="0C711FB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ACF6304">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1164415">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E3E92DF">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1956C85">
            <w:pPr>
              <w:jc w:val="center"/>
            </w:pPr>
          </w:p>
        </w:tc>
      </w:tr>
    </w:tbl>
    <w:p w14:paraId="6ADB14AF">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1B56FE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526AE6A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9345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4CC732A">
            <w:pPr>
              <w:jc w:val="center"/>
            </w:pPr>
            <w:r>
              <w:rPr>
                <w:rFonts w:ascii="宋体" w:hAnsi="宋体"/>
                <w:sz w:val="18"/>
              </w:rPr>
              <w:t>昌州财农【2021】24号购置吸粪车项目</w:t>
            </w:r>
          </w:p>
        </w:tc>
      </w:tr>
      <w:tr w14:paraId="5C8FCFF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A1E76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2DA92F7C">
            <w:pPr>
              <w:jc w:val="center"/>
            </w:pPr>
            <w:r>
              <w:rPr>
                <w:rFonts w:ascii="宋体" w:hAnsi="宋体"/>
                <w:sz w:val="18"/>
              </w:rPr>
              <w:t>奇台县西北湾镇人民政府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4E8F8149">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25FB42B">
            <w:pPr>
              <w:jc w:val="center"/>
            </w:pPr>
            <w:r>
              <w:rPr>
                <w:rFonts w:ascii="宋体" w:hAnsi="宋体"/>
                <w:sz w:val="18"/>
              </w:rPr>
              <w:t>奇台县西北湾镇人民政府</w:t>
            </w:r>
          </w:p>
        </w:tc>
      </w:tr>
      <w:tr w14:paraId="7F50ED9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2A9B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19BD2F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1F83A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7AF476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F6E52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64D10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589C4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314D58B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AECB33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EB8CCB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9389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0FEF8B2">
            <w:pPr>
              <w:jc w:val="center"/>
            </w:pPr>
            <w:r>
              <w:rPr>
                <w:rFonts w:ascii="宋体" w:hAnsi="宋体"/>
                <w:sz w:val="18"/>
              </w:rPr>
              <w:t>5.67</w:t>
            </w:r>
          </w:p>
        </w:tc>
        <w:tc>
          <w:tcPr>
            <w:tcW w:w="1266" w:type="dxa"/>
            <w:tcBorders>
              <w:top w:val="nil"/>
              <w:left w:val="nil"/>
              <w:bottom w:val="single" w:color="auto" w:sz="4" w:space="0"/>
              <w:right w:val="single" w:color="auto" w:sz="4" w:space="0"/>
            </w:tcBorders>
            <w:shd w:val="clear" w:color="auto" w:fill="auto"/>
            <w:noWrap/>
            <w:vAlign w:val="center"/>
          </w:tcPr>
          <w:p w14:paraId="7097871F">
            <w:pPr>
              <w:jc w:val="center"/>
            </w:pPr>
            <w:r>
              <w:rPr>
                <w:rFonts w:ascii="宋体" w:hAnsi="宋体"/>
                <w:sz w:val="18"/>
              </w:rPr>
              <w:t>5.67</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027B4E4">
            <w:pPr>
              <w:jc w:val="center"/>
            </w:pPr>
            <w:r>
              <w:rPr>
                <w:rFonts w:ascii="宋体" w:hAnsi="宋体"/>
                <w:sz w:val="18"/>
              </w:rPr>
              <w:t>5.67</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E532F6D">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84F1C9A">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7E090408">
            <w:pPr>
              <w:jc w:val="center"/>
            </w:pPr>
            <w:r>
              <w:rPr>
                <w:rFonts w:ascii="宋体" w:hAnsi="宋体"/>
                <w:sz w:val="18"/>
              </w:rPr>
              <w:t>10.00</w:t>
            </w:r>
          </w:p>
        </w:tc>
      </w:tr>
      <w:tr w14:paraId="0CCE9DE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A559F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37950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FFF89E2">
            <w:pPr>
              <w:jc w:val="center"/>
            </w:pPr>
            <w:r>
              <w:rPr>
                <w:rFonts w:ascii="宋体" w:hAnsi="宋体"/>
                <w:sz w:val="18"/>
              </w:rPr>
              <w:t>5.67</w:t>
            </w:r>
          </w:p>
        </w:tc>
        <w:tc>
          <w:tcPr>
            <w:tcW w:w="1266" w:type="dxa"/>
            <w:tcBorders>
              <w:top w:val="nil"/>
              <w:left w:val="nil"/>
              <w:bottom w:val="single" w:color="auto" w:sz="4" w:space="0"/>
              <w:right w:val="single" w:color="auto" w:sz="4" w:space="0"/>
            </w:tcBorders>
            <w:shd w:val="clear" w:color="auto" w:fill="auto"/>
            <w:noWrap/>
            <w:vAlign w:val="center"/>
          </w:tcPr>
          <w:p w14:paraId="39599A8A">
            <w:pPr>
              <w:jc w:val="center"/>
            </w:pPr>
            <w:r>
              <w:rPr>
                <w:rFonts w:ascii="宋体" w:hAnsi="宋体"/>
                <w:sz w:val="18"/>
              </w:rPr>
              <w:t>5.67</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D8A684A">
            <w:pPr>
              <w:jc w:val="center"/>
            </w:pPr>
            <w:r>
              <w:rPr>
                <w:rFonts w:ascii="宋体" w:hAnsi="宋体"/>
                <w:sz w:val="18"/>
              </w:rPr>
              <w:t>5.67</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1CFB5A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878882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30D359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F41E9C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8C86E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32019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180CA3B">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04DB0005">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09C7756">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D9B0E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098C7D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037FF1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AF5F5B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EB32C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AB17D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61B28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ABF41B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8E0ED70">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2801A7BF">
            <w:pPr>
              <w:jc w:val="left"/>
            </w:pPr>
            <w:r>
              <w:rPr>
                <w:rFonts w:ascii="宋体" w:hAnsi="宋体"/>
                <w:sz w:val="18"/>
              </w:rPr>
              <w:t>依据昌州财农【2021】24号文件要求，实施购置吸粪车项目，采购吸粪车一辆。采购及时率达到100%，项目预算控制率达到100%，综合利用率达到100%，群众满意度达到95%以上。有效改善农村人居环境卫生。</w:t>
            </w:r>
          </w:p>
        </w:tc>
        <w:tc>
          <w:tcPr>
            <w:tcW w:w="4536" w:type="dxa"/>
            <w:gridSpan w:val="7"/>
            <w:tcBorders>
              <w:top w:val="single" w:color="auto" w:sz="4" w:space="0"/>
              <w:left w:val="nil"/>
              <w:bottom w:val="single" w:color="auto" w:sz="4" w:space="0"/>
              <w:right w:val="single" w:color="000000" w:sz="4" w:space="0"/>
            </w:tcBorders>
            <w:shd w:val="clear" w:color="auto" w:fill="auto"/>
          </w:tcPr>
          <w:p w14:paraId="628D1DDB">
            <w:pPr>
              <w:jc w:val="left"/>
            </w:pPr>
            <w:r>
              <w:rPr>
                <w:rFonts w:ascii="宋体" w:hAnsi="宋体"/>
                <w:sz w:val="18"/>
              </w:rPr>
              <w:t>购置及时率：100；购置吸粪车数量：1；项目预算控制率：100；吸粪车综合利用率：100；有效改善农村人居环境卫生：有效改善；群众满意度（%）：95；购置验收合格率：100</w:t>
            </w:r>
          </w:p>
        </w:tc>
      </w:tr>
      <w:tr w14:paraId="564F3AB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649A7B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2B39F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FFAB5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1BBF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38F65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F3C6A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C303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37901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4A6D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EFCA1E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88D9830">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B144B5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49C3E7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91676D0">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2DD8D9E3">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32BA88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CEC9BA1">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C1B5B03">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07F4EBE">
            <w:pPr>
              <w:widowControl/>
              <w:jc w:val="left"/>
              <w:rPr>
                <w:rFonts w:hint="eastAsia" w:ascii="宋体" w:hAnsi="宋体" w:cs="宋体"/>
                <w:color w:val="000000"/>
                <w:kern w:val="0"/>
                <w:sz w:val="18"/>
                <w:szCs w:val="18"/>
              </w:rPr>
            </w:pPr>
          </w:p>
        </w:tc>
      </w:tr>
      <w:tr w14:paraId="071EFEE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CDBA3F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112ED39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C770D0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3CD8CF">
            <w:pPr>
              <w:jc w:val="center"/>
            </w:pPr>
            <w:r>
              <w:rPr>
                <w:rFonts w:ascii="宋体" w:hAnsi="宋体"/>
                <w:sz w:val="18"/>
              </w:rPr>
              <w:t>购置吸粪车数量</w:t>
            </w:r>
          </w:p>
        </w:tc>
        <w:tc>
          <w:tcPr>
            <w:tcW w:w="1266" w:type="dxa"/>
            <w:tcBorders>
              <w:top w:val="nil"/>
              <w:left w:val="nil"/>
              <w:bottom w:val="single" w:color="auto" w:sz="4" w:space="0"/>
              <w:right w:val="single" w:color="auto" w:sz="4" w:space="0"/>
            </w:tcBorders>
            <w:shd w:val="clear" w:color="auto" w:fill="auto"/>
            <w:vAlign w:val="center"/>
          </w:tcPr>
          <w:p w14:paraId="4F56474D">
            <w:pPr>
              <w:jc w:val="center"/>
            </w:pPr>
            <w:r>
              <w:rPr>
                <w:rFonts w:ascii="宋体" w:hAnsi="宋体"/>
                <w:sz w:val="18"/>
              </w:rPr>
              <w:t>=1辆</w:t>
            </w:r>
          </w:p>
        </w:tc>
        <w:tc>
          <w:tcPr>
            <w:tcW w:w="1088" w:type="dxa"/>
            <w:tcBorders>
              <w:top w:val="nil"/>
              <w:left w:val="nil"/>
              <w:bottom w:val="single" w:color="auto" w:sz="4" w:space="0"/>
              <w:right w:val="single" w:color="auto" w:sz="4" w:space="0"/>
            </w:tcBorders>
            <w:shd w:val="clear" w:color="auto" w:fill="auto"/>
            <w:vAlign w:val="center"/>
          </w:tcPr>
          <w:p w14:paraId="3BFA4777">
            <w:pPr>
              <w:jc w:val="center"/>
            </w:pPr>
            <w:r>
              <w:rPr>
                <w:rFonts w:ascii="宋体" w:hAnsi="宋体"/>
                <w:sz w:val="18"/>
              </w:rPr>
              <w:t>=1辆</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B9468B1">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80F437">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925B860">
            <w:pPr>
              <w:jc w:val="center"/>
            </w:pPr>
          </w:p>
        </w:tc>
      </w:tr>
      <w:tr w14:paraId="5756521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2607C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058D6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90D702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9508BA">
            <w:pPr>
              <w:jc w:val="center"/>
            </w:pPr>
            <w:r>
              <w:rPr>
                <w:rFonts w:ascii="宋体" w:hAnsi="宋体"/>
                <w:sz w:val="18"/>
              </w:rPr>
              <w:t>购置验收合格率</w:t>
            </w:r>
          </w:p>
        </w:tc>
        <w:tc>
          <w:tcPr>
            <w:tcW w:w="1266" w:type="dxa"/>
            <w:tcBorders>
              <w:top w:val="nil"/>
              <w:left w:val="nil"/>
              <w:bottom w:val="single" w:color="auto" w:sz="4" w:space="0"/>
              <w:right w:val="single" w:color="auto" w:sz="4" w:space="0"/>
            </w:tcBorders>
            <w:shd w:val="clear" w:color="auto" w:fill="auto"/>
            <w:vAlign w:val="center"/>
          </w:tcPr>
          <w:p w14:paraId="077C78A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D2D512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8FC8CB">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16FC5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DBABB1">
            <w:pPr>
              <w:jc w:val="center"/>
            </w:pPr>
          </w:p>
        </w:tc>
      </w:tr>
      <w:tr w14:paraId="6B3996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98C77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1295BD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AB58D70">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FFFA67">
            <w:pPr>
              <w:jc w:val="center"/>
            </w:pPr>
            <w:r>
              <w:rPr>
                <w:rFonts w:ascii="宋体" w:hAnsi="宋体"/>
                <w:sz w:val="18"/>
              </w:rPr>
              <w:t>购置及时率</w:t>
            </w:r>
          </w:p>
        </w:tc>
        <w:tc>
          <w:tcPr>
            <w:tcW w:w="1266" w:type="dxa"/>
            <w:tcBorders>
              <w:top w:val="nil"/>
              <w:left w:val="nil"/>
              <w:bottom w:val="single" w:color="auto" w:sz="4" w:space="0"/>
              <w:right w:val="single" w:color="auto" w:sz="4" w:space="0"/>
            </w:tcBorders>
            <w:shd w:val="clear" w:color="auto" w:fill="auto"/>
            <w:vAlign w:val="center"/>
          </w:tcPr>
          <w:p w14:paraId="5435E66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2D5FFD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C427C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E36ED3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C37FEDF">
            <w:pPr>
              <w:jc w:val="center"/>
            </w:pPr>
          </w:p>
        </w:tc>
      </w:tr>
      <w:tr w14:paraId="438743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486B1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440CD6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51410C1">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DD38205">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662FE5B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68C668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346736E">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C71EC0">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1F372C9">
            <w:pPr>
              <w:jc w:val="center"/>
            </w:pPr>
          </w:p>
        </w:tc>
      </w:tr>
      <w:tr w14:paraId="7F401B4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4818E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3EF2CA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990F65B">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47EC47">
            <w:pPr>
              <w:jc w:val="center"/>
            </w:pPr>
            <w:r>
              <w:rPr>
                <w:rFonts w:ascii="宋体" w:hAnsi="宋体"/>
                <w:sz w:val="18"/>
              </w:rPr>
              <w:t>吸粪车综合利用率</w:t>
            </w:r>
          </w:p>
        </w:tc>
        <w:tc>
          <w:tcPr>
            <w:tcW w:w="1266" w:type="dxa"/>
            <w:tcBorders>
              <w:top w:val="nil"/>
              <w:left w:val="nil"/>
              <w:bottom w:val="single" w:color="auto" w:sz="4" w:space="0"/>
              <w:right w:val="single" w:color="auto" w:sz="4" w:space="0"/>
            </w:tcBorders>
            <w:shd w:val="clear" w:color="auto" w:fill="auto"/>
            <w:vAlign w:val="center"/>
          </w:tcPr>
          <w:p w14:paraId="57405D3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B45303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858A0E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208FD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B3BC6A2">
            <w:pPr>
              <w:jc w:val="center"/>
            </w:pPr>
          </w:p>
        </w:tc>
      </w:tr>
      <w:tr w14:paraId="4EC5D7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63583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33D40A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FE52ED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643ADF9">
            <w:pPr>
              <w:jc w:val="center"/>
            </w:pPr>
            <w:r>
              <w:rPr>
                <w:rFonts w:ascii="宋体" w:hAnsi="宋体"/>
                <w:sz w:val="18"/>
              </w:rPr>
              <w:t>有效改善农村人居环境卫生</w:t>
            </w:r>
          </w:p>
        </w:tc>
        <w:tc>
          <w:tcPr>
            <w:tcW w:w="1266" w:type="dxa"/>
            <w:tcBorders>
              <w:top w:val="nil"/>
              <w:left w:val="nil"/>
              <w:bottom w:val="single" w:color="auto" w:sz="4" w:space="0"/>
              <w:right w:val="single" w:color="auto" w:sz="4" w:space="0"/>
            </w:tcBorders>
            <w:shd w:val="clear" w:color="auto" w:fill="auto"/>
            <w:vAlign w:val="center"/>
          </w:tcPr>
          <w:p w14:paraId="2D7613A2">
            <w:pPr>
              <w:jc w:val="center"/>
            </w:pPr>
            <w:r>
              <w:rPr>
                <w:rFonts w:ascii="宋体" w:hAnsi="宋体"/>
                <w:sz w:val="18"/>
              </w:rPr>
              <w:t>有效改善</w:t>
            </w:r>
          </w:p>
        </w:tc>
        <w:tc>
          <w:tcPr>
            <w:tcW w:w="1088" w:type="dxa"/>
            <w:tcBorders>
              <w:top w:val="nil"/>
              <w:left w:val="nil"/>
              <w:bottom w:val="single" w:color="auto" w:sz="4" w:space="0"/>
              <w:right w:val="single" w:color="auto" w:sz="4" w:space="0"/>
            </w:tcBorders>
            <w:shd w:val="clear" w:color="auto" w:fill="auto"/>
            <w:vAlign w:val="center"/>
          </w:tcPr>
          <w:p w14:paraId="25DBF017">
            <w:pPr>
              <w:jc w:val="center"/>
            </w:pPr>
            <w:r>
              <w:rPr>
                <w:rFonts w:ascii="宋体" w:hAnsi="宋体"/>
                <w:sz w:val="18"/>
              </w:rPr>
              <w:t>有效改善</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966BB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2AEF84B">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77FA31">
            <w:pPr>
              <w:jc w:val="center"/>
            </w:pPr>
          </w:p>
        </w:tc>
      </w:tr>
      <w:tr w14:paraId="352D57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E7E17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8C22DC2">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C6251E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ECF05F">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66CE441A">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12178040">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9FD2D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67854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E70B71B">
            <w:pPr>
              <w:jc w:val="center"/>
            </w:pPr>
          </w:p>
        </w:tc>
      </w:tr>
      <w:tr w14:paraId="5771259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7748267">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BBB7519">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1880518">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38285B">
            <w:pPr>
              <w:jc w:val="center"/>
            </w:pPr>
          </w:p>
        </w:tc>
      </w:tr>
    </w:tbl>
    <w:p w14:paraId="2ABB04EB">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3B86BA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5FB5308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0706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98CF58E">
            <w:pPr>
              <w:jc w:val="center"/>
            </w:pPr>
            <w:r>
              <w:rPr>
                <w:rFonts w:ascii="宋体" w:hAnsi="宋体"/>
                <w:sz w:val="18"/>
              </w:rPr>
              <w:t>昌州财农【2023】20号2023年中央粮油生产保障资金预算小麦“一喷三防”</w:t>
            </w:r>
          </w:p>
        </w:tc>
      </w:tr>
      <w:tr w14:paraId="3B840DD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512E8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17FD0E8">
            <w:pPr>
              <w:jc w:val="center"/>
            </w:pPr>
            <w:r>
              <w:rPr>
                <w:rFonts w:ascii="宋体" w:hAnsi="宋体"/>
                <w:sz w:val="18"/>
              </w:rPr>
              <w:t>奇台县西北湾镇人民政府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1F7DF5DA">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3E4D6E0F">
            <w:pPr>
              <w:jc w:val="center"/>
            </w:pPr>
            <w:r>
              <w:rPr>
                <w:rFonts w:ascii="宋体" w:hAnsi="宋体"/>
                <w:sz w:val="18"/>
              </w:rPr>
              <w:t>奇台县西北湾镇人民政府</w:t>
            </w:r>
          </w:p>
        </w:tc>
      </w:tr>
      <w:tr w14:paraId="38EF35A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4134E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3A5AF2D">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63E07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14A500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1909F0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D4EE2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64138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F1D7A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B25FBB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BE9A05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CB8A8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332BA71">
            <w:pPr>
              <w:jc w:val="center"/>
            </w:pPr>
            <w:r>
              <w:rPr>
                <w:rFonts w:ascii="宋体" w:hAnsi="宋体"/>
                <w:sz w:val="18"/>
              </w:rPr>
              <w:t>32.03</w:t>
            </w:r>
          </w:p>
        </w:tc>
        <w:tc>
          <w:tcPr>
            <w:tcW w:w="1266" w:type="dxa"/>
            <w:tcBorders>
              <w:top w:val="nil"/>
              <w:left w:val="nil"/>
              <w:bottom w:val="single" w:color="auto" w:sz="4" w:space="0"/>
              <w:right w:val="single" w:color="auto" w:sz="4" w:space="0"/>
            </w:tcBorders>
            <w:shd w:val="clear" w:color="auto" w:fill="auto"/>
            <w:noWrap/>
            <w:vAlign w:val="center"/>
          </w:tcPr>
          <w:p w14:paraId="3C275592">
            <w:pPr>
              <w:jc w:val="center"/>
            </w:pPr>
            <w:r>
              <w:rPr>
                <w:rFonts w:ascii="宋体" w:hAnsi="宋体"/>
                <w:sz w:val="18"/>
              </w:rPr>
              <w:t>32.03</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C0A97AF">
            <w:pPr>
              <w:jc w:val="center"/>
            </w:pPr>
            <w:r>
              <w:rPr>
                <w:rFonts w:ascii="宋体" w:hAnsi="宋体"/>
                <w:sz w:val="18"/>
              </w:rPr>
              <w:t>32.03</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D69DFA7">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1B5E3A7">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69EB83A3">
            <w:pPr>
              <w:jc w:val="center"/>
            </w:pPr>
            <w:r>
              <w:rPr>
                <w:rFonts w:ascii="宋体" w:hAnsi="宋体"/>
                <w:sz w:val="18"/>
              </w:rPr>
              <w:t>10.00</w:t>
            </w:r>
          </w:p>
        </w:tc>
      </w:tr>
      <w:tr w14:paraId="29BEE8C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B36DD8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2DE089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AFB922B">
            <w:pPr>
              <w:jc w:val="center"/>
            </w:pPr>
            <w:r>
              <w:rPr>
                <w:rFonts w:ascii="宋体" w:hAnsi="宋体"/>
                <w:sz w:val="18"/>
              </w:rPr>
              <w:t>32.03</w:t>
            </w:r>
          </w:p>
        </w:tc>
        <w:tc>
          <w:tcPr>
            <w:tcW w:w="1266" w:type="dxa"/>
            <w:tcBorders>
              <w:top w:val="nil"/>
              <w:left w:val="nil"/>
              <w:bottom w:val="single" w:color="auto" w:sz="4" w:space="0"/>
              <w:right w:val="single" w:color="auto" w:sz="4" w:space="0"/>
            </w:tcBorders>
            <w:shd w:val="clear" w:color="auto" w:fill="auto"/>
            <w:noWrap/>
            <w:vAlign w:val="center"/>
          </w:tcPr>
          <w:p w14:paraId="50236040">
            <w:pPr>
              <w:jc w:val="center"/>
            </w:pPr>
            <w:r>
              <w:rPr>
                <w:rFonts w:ascii="宋体" w:hAnsi="宋体"/>
                <w:sz w:val="18"/>
              </w:rPr>
              <w:t>32.03</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8304EFD">
            <w:pPr>
              <w:jc w:val="center"/>
            </w:pPr>
            <w:r>
              <w:rPr>
                <w:rFonts w:ascii="宋体" w:hAnsi="宋体"/>
                <w:sz w:val="18"/>
              </w:rPr>
              <w:t>32.03</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05334A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3179E2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7C1AC32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466424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F5A45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9AF5D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7B03469">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5DD76D2B">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C840056">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F0DA46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969EAD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5F636D5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3C4EF6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20A57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1C971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8099C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388A50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5221325">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47455785">
            <w:pPr>
              <w:jc w:val="left"/>
            </w:pPr>
            <w:r>
              <w:rPr>
                <w:rFonts w:ascii="宋体" w:hAnsi="宋体"/>
                <w:sz w:val="18"/>
              </w:rPr>
              <w:t>依据昌州财农【2023】20号文件要求，实施中央粮油生产保障资金预算小麦“一喷三防”项目。采购肥料施加收2080瓶、农药爱可10400瓶、农药能夸1385瓶。产品验收合格率达到100%，采购及时率达到100%，采购物资发放到位及时率100%，群众满意度达到95%以上。有效提高了农作物的产量。</w:t>
            </w:r>
          </w:p>
        </w:tc>
        <w:tc>
          <w:tcPr>
            <w:tcW w:w="4536" w:type="dxa"/>
            <w:gridSpan w:val="7"/>
            <w:tcBorders>
              <w:top w:val="single" w:color="auto" w:sz="4" w:space="0"/>
              <w:left w:val="nil"/>
              <w:bottom w:val="single" w:color="auto" w:sz="4" w:space="0"/>
              <w:right w:val="single" w:color="000000" w:sz="4" w:space="0"/>
            </w:tcBorders>
            <w:shd w:val="clear" w:color="auto" w:fill="auto"/>
          </w:tcPr>
          <w:p w14:paraId="4A3B646E">
            <w:pPr>
              <w:jc w:val="left"/>
            </w:pPr>
            <w:r>
              <w:rPr>
                <w:rFonts w:ascii="宋体" w:hAnsi="宋体"/>
                <w:sz w:val="18"/>
              </w:rPr>
              <w:t>采购肥料施加收2080瓶、农药爱可10400瓶、农药能夸1385瓶。产品验收合格率达到100%，采购及时率达到100%，采购物资发放到位及时率100%，群众满意度达到95%。有效提高了农作物的产量。</w:t>
            </w:r>
          </w:p>
        </w:tc>
      </w:tr>
      <w:tr w14:paraId="3DDE433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C2EF76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00D6BE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963A7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2292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C59053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3E2AEF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0366C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EA02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6678E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D150D5B">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2C5484F">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573C26F">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4F6FDF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2796D7C">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0769DA7C">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02EF6F84">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695C25B">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A4DFC79">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CDB88A0">
            <w:pPr>
              <w:widowControl/>
              <w:jc w:val="left"/>
              <w:rPr>
                <w:rFonts w:hint="eastAsia" w:ascii="宋体" w:hAnsi="宋体" w:cs="宋体"/>
                <w:color w:val="000000"/>
                <w:kern w:val="0"/>
                <w:sz w:val="18"/>
                <w:szCs w:val="18"/>
              </w:rPr>
            </w:pPr>
          </w:p>
        </w:tc>
      </w:tr>
      <w:tr w14:paraId="7BB6EA4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BAE54D9">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9F9B4D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B9A814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5F5CD6">
            <w:pPr>
              <w:jc w:val="center"/>
            </w:pPr>
            <w:r>
              <w:rPr>
                <w:rFonts w:ascii="宋体" w:hAnsi="宋体"/>
                <w:sz w:val="18"/>
              </w:rPr>
              <w:t>采购肥料施加收数量</w:t>
            </w:r>
          </w:p>
        </w:tc>
        <w:tc>
          <w:tcPr>
            <w:tcW w:w="1266" w:type="dxa"/>
            <w:tcBorders>
              <w:top w:val="nil"/>
              <w:left w:val="nil"/>
              <w:bottom w:val="single" w:color="auto" w:sz="4" w:space="0"/>
              <w:right w:val="single" w:color="auto" w:sz="4" w:space="0"/>
            </w:tcBorders>
            <w:shd w:val="clear" w:color="auto" w:fill="auto"/>
            <w:vAlign w:val="center"/>
          </w:tcPr>
          <w:p w14:paraId="32794CDE">
            <w:pPr>
              <w:jc w:val="center"/>
            </w:pPr>
            <w:r>
              <w:rPr>
                <w:rFonts w:ascii="宋体" w:hAnsi="宋体"/>
                <w:sz w:val="18"/>
              </w:rPr>
              <w:t>=2080瓶</w:t>
            </w:r>
          </w:p>
        </w:tc>
        <w:tc>
          <w:tcPr>
            <w:tcW w:w="1088" w:type="dxa"/>
            <w:tcBorders>
              <w:top w:val="nil"/>
              <w:left w:val="nil"/>
              <w:bottom w:val="single" w:color="auto" w:sz="4" w:space="0"/>
              <w:right w:val="single" w:color="auto" w:sz="4" w:space="0"/>
            </w:tcBorders>
            <w:shd w:val="clear" w:color="auto" w:fill="auto"/>
            <w:vAlign w:val="center"/>
          </w:tcPr>
          <w:p w14:paraId="7286B34B">
            <w:pPr>
              <w:jc w:val="center"/>
            </w:pPr>
            <w:r>
              <w:rPr>
                <w:rFonts w:ascii="宋体" w:hAnsi="宋体"/>
                <w:sz w:val="18"/>
              </w:rPr>
              <w:t>=2080瓶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4992B8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3268CA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EF3452">
            <w:pPr>
              <w:jc w:val="center"/>
            </w:pPr>
          </w:p>
        </w:tc>
      </w:tr>
      <w:tr w14:paraId="1FA4C0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45AFD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378424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7941A01">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B65B46">
            <w:pPr>
              <w:jc w:val="center"/>
            </w:pPr>
            <w:r>
              <w:rPr>
                <w:rFonts w:ascii="宋体" w:hAnsi="宋体"/>
                <w:sz w:val="18"/>
              </w:rPr>
              <w:t>采购农药爱可数量</w:t>
            </w:r>
          </w:p>
        </w:tc>
        <w:tc>
          <w:tcPr>
            <w:tcW w:w="1266" w:type="dxa"/>
            <w:tcBorders>
              <w:top w:val="nil"/>
              <w:left w:val="nil"/>
              <w:bottom w:val="single" w:color="auto" w:sz="4" w:space="0"/>
              <w:right w:val="single" w:color="auto" w:sz="4" w:space="0"/>
            </w:tcBorders>
            <w:shd w:val="clear" w:color="auto" w:fill="auto"/>
            <w:vAlign w:val="center"/>
          </w:tcPr>
          <w:p w14:paraId="09D86E24">
            <w:pPr>
              <w:jc w:val="center"/>
            </w:pPr>
            <w:r>
              <w:rPr>
                <w:rFonts w:ascii="宋体" w:hAnsi="宋体"/>
                <w:sz w:val="18"/>
              </w:rPr>
              <w:t>=10400瓶</w:t>
            </w:r>
          </w:p>
        </w:tc>
        <w:tc>
          <w:tcPr>
            <w:tcW w:w="1088" w:type="dxa"/>
            <w:tcBorders>
              <w:top w:val="nil"/>
              <w:left w:val="nil"/>
              <w:bottom w:val="single" w:color="auto" w:sz="4" w:space="0"/>
              <w:right w:val="single" w:color="auto" w:sz="4" w:space="0"/>
            </w:tcBorders>
            <w:shd w:val="clear" w:color="auto" w:fill="auto"/>
            <w:vAlign w:val="center"/>
          </w:tcPr>
          <w:p w14:paraId="4F060929">
            <w:pPr>
              <w:jc w:val="center"/>
            </w:pPr>
            <w:r>
              <w:rPr>
                <w:rFonts w:ascii="宋体" w:hAnsi="宋体"/>
                <w:sz w:val="18"/>
              </w:rPr>
              <w:t>=10400瓶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59A389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79083C">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3DE5C6">
            <w:pPr>
              <w:jc w:val="center"/>
            </w:pPr>
          </w:p>
        </w:tc>
      </w:tr>
      <w:tr w14:paraId="08D2AD9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68E53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92DC8F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C848E98">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5F1A4A">
            <w:pPr>
              <w:jc w:val="center"/>
            </w:pPr>
            <w:r>
              <w:rPr>
                <w:rFonts w:ascii="宋体" w:hAnsi="宋体"/>
                <w:sz w:val="18"/>
              </w:rPr>
              <w:t>采购农药能夸数量</w:t>
            </w:r>
          </w:p>
        </w:tc>
        <w:tc>
          <w:tcPr>
            <w:tcW w:w="1266" w:type="dxa"/>
            <w:tcBorders>
              <w:top w:val="nil"/>
              <w:left w:val="nil"/>
              <w:bottom w:val="single" w:color="auto" w:sz="4" w:space="0"/>
              <w:right w:val="single" w:color="auto" w:sz="4" w:space="0"/>
            </w:tcBorders>
            <w:shd w:val="clear" w:color="auto" w:fill="auto"/>
            <w:vAlign w:val="center"/>
          </w:tcPr>
          <w:p w14:paraId="6F803DC8">
            <w:pPr>
              <w:jc w:val="center"/>
            </w:pPr>
            <w:r>
              <w:rPr>
                <w:rFonts w:ascii="宋体" w:hAnsi="宋体"/>
                <w:sz w:val="18"/>
              </w:rPr>
              <w:t>=1385瓶</w:t>
            </w:r>
          </w:p>
        </w:tc>
        <w:tc>
          <w:tcPr>
            <w:tcW w:w="1088" w:type="dxa"/>
            <w:tcBorders>
              <w:top w:val="nil"/>
              <w:left w:val="nil"/>
              <w:bottom w:val="single" w:color="auto" w:sz="4" w:space="0"/>
              <w:right w:val="single" w:color="auto" w:sz="4" w:space="0"/>
            </w:tcBorders>
            <w:shd w:val="clear" w:color="auto" w:fill="auto"/>
            <w:vAlign w:val="center"/>
          </w:tcPr>
          <w:p w14:paraId="25CF04A3">
            <w:pPr>
              <w:jc w:val="center"/>
            </w:pPr>
            <w:r>
              <w:rPr>
                <w:rFonts w:ascii="宋体" w:hAnsi="宋体"/>
                <w:sz w:val="18"/>
              </w:rPr>
              <w:t>=1385瓶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1F1B91C">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1571D20">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604FFB6">
            <w:pPr>
              <w:jc w:val="center"/>
            </w:pPr>
          </w:p>
        </w:tc>
      </w:tr>
      <w:tr w14:paraId="00CA16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5AD30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85EAB8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2E86E3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D8004D">
            <w:pPr>
              <w:jc w:val="center"/>
            </w:pPr>
            <w:r>
              <w:rPr>
                <w:rFonts w:ascii="宋体" w:hAnsi="宋体"/>
                <w:sz w:val="18"/>
              </w:rPr>
              <w:t>采购物资验收合格率</w:t>
            </w:r>
          </w:p>
        </w:tc>
        <w:tc>
          <w:tcPr>
            <w:tcW w:w="1266" w:type="dxa"/>
            <w:tcBorders>
              <w:top w:val="nil"/>
              <w:left w:val="nil"/>
              <w:bottom w:val="single" w:color="auto" w:sz="4" w:space="0"/>
              <w:right w:val="single" w:color="auto" w:sz="4" w:space="0"/>
            </w:tcBorders>
            <w:shd w:val="clear" w:color="auto" w:fill="auto"/>
            <w:vAlign w:val="center"/>
          </w:tcPr>
          <w:p w14:paraId="1E90742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6C4980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F09A759">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65FADE">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355E1F4">
            <w:pPr>
              <w:jc w:val="center"/>
            </w:pPr>
          </w:p>
        </w:tc>
      </w:tr>
      <w:tr w14:paraId="4AA7F9C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C1693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EECEB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D7CC5A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B67D17">
            <w:pPr>
              <w:jc w:val="center"/>
            </w:pPr>
            <w:r>
              <w:rPr>
                <w:rFonts w:ascii="宋体" w:hAnsi="宋体"/>
                <w:sz w:val="18"/>
              </w:rPr>
              <w:t>采购物资及时率</w:t>
            </w:r>
          </w:p>
        </w:tc>
        <w:tc>
          <w:tcPr>
            <w:tcW w:w="1266" w:type="dxa"/>
            <w:tcBorders>
              <w:top w:val="nil"/>
              <w:left w:val="nil"/>
              <w:bottom w:val="single" w:color="auto" w:sz="4" w:space="0"/>
              <w:right w:val="single" w:color="auto" w:sz="4" w:space="0"/>
            </w:tcBorders>
            <w:shd w:val="clear" w:color="auto" w:fill="auto"/>
            <w:vAlign w:val="center"/>
          </w:tcPr>
          <w:p w14:paraId="31E9BFC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F6E5E99">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300DB6">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8B0251">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DE4B95C">
            <w:pPr>
              <w:jc w:val="center"/>
            </w:pPr>
          </w:p>
        </w:tc>
      </w:tr>
      <w:tr w14:paraId="54EA9A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253A5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43C755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E6EAB5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AF80BF">
            <w:pPr>
              <w:jc w:val="center"/>
            </w:pPr>
            <w:r>
              <w:rPr>
                <w:rFonts w:ascii="宋体" w:hAnsi="宋体"/>
                <w:sz w:val="18"/>
              </w:rPr>
              <w:t>采购物资发放到位及时率</w:t>
            </w:r>
          </w:p>
        </w:tc>
        <w:tc>
          <w:tcPr>
            <w:tcW w:w="1266" w:type="dxa"/>
            <w:tcBorders>
              <w:top w:val="nil"/>
              <w:left w:val="nil"/>
              <w:bottom w:val="single" w:color="auto" w:sz="4" w:space="0"/>
              <w:right w:val="single" w:color="auto" w:sz="4" w:space="0"/>
            </w:tcBorders>
            <w:shd w:val="clear" w:color="auto" w:fill="auto"/>
            <w:vAlign w:val="center"/>
          </w:tcPr>
          <w:p w14:paraId="35EAE0F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EC4A1A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87A08D7">
            <w:pPr>
              <w:jc w:val="center"/>
            </w:pPr>
            <w:r>
              <w:rPr>
                <w:rFonts w:ascii="宋体" w:hAnsi="宋体"/>
                <w:sz w:val="18"/>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CB1E809">
            <w:pPr>
              <w:jc w:val="center"/>
            </w:pPr>
            <w:r>
              <w:rPr>
                <w:rFonts w:ascii="宋体" w:hAnsi="宋体"/>
                <w:sz w:val="18"/>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1F8980">
            <w:pPr>
              <w:jc w:val="center"/>
            </w:pPr>
          </w:p>
        </w:tc>
      </w:tr>
      <w:tr w14:paraId="7F63E4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262CB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E8F225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425D2C6">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13EE56">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19AB558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CFDC2C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E276F1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9DCC049">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C97395">
            <w:pPr>
              <w:jc w:val="center"/>
            </w:pPr>
          </w:p>
        </w:tc>
      </w:tr>
      <w:tr w14:paraId="7A733B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3E5C5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16991D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1A0C6781">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EB9282">
            <w:pPr>
              <w:jc w:val="center"/>
            </w:pPr>
            <w:r>
              <w:rPr>
                <w:rFonts w:ascii="宋体" w:hAnsi="宋体"/>
                <w:sz w:val="18"/>
              </w:rPr>
              <w:t>保障农产品高产增效</w:t>
            </w:r>
          </w:p>
        </w:tc>
        <w:tc>
          <w:tcPr>
            <w:tcW w:w="1266" w:type="dxa"/>
            <w:tcBorders>
              <w:top w:val="nil"/>
              <w:left w:val="nil"/>
              <w:bottom w:val="single" w:color="auto" w:sz="4" w:space="0"/>
              <w:right w:val="single" w:color="auto" w:sz="4" w:space="0"/>
            </w:tcBorders>
            <w:shd w:val="clear" w:color="auto" w:fill="auto"/>
            <w:vAlign w:val="center"/>
          </w:tcPr>
          <w:p w14:paraId="30606C7B">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7E2E69B2">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99C8A6">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7B3733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5859A1">
            <w:pPr>
              <w:jc w:val="center"/>
            </w:pPr>
          </w:p>
        </w:tc>
      </w:tr>
      <w:tr w14:paraId="0AEB907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D17C8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CA42209">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4FBA93ED">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C9D113">
            <w:pPr>
              <w:jc w:val="center"/>
            </w:pPr>
            <w:r>
              <w:rPr>
                <w:rFonts w:ascii="宋体" w:hAnsi="宋体"/>
                <w:sz w:val="18"/>
              </w:rPr>
              <w:t>农户满意度（%）</w:t>
            </w:r>
          </w:p>
        </w:tc>
        <w:tc>
          <w:tcPr>
            <w:tcW w:w="1266" w:type="dxa"/>
            <w:tcBorders>
              <w:top w:val="nil"/>
              <w:left w:val="nil"/>
              <w:bottom w:val="single" w:color="auto" w:sz="4" w:space="0"/>
              <w:right w:val="single" w:color="auto" w:sz="4" w:space="0"/>
            </w:tcBorders>
            <w:shd w:val="clear" w:color="auto" w:fill="auto"/>
            <w:vAlign w:val="center"/>
          </w:tcPr>
          <w:p w14:paraId="3066A7E9">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6D445F99">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14552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12F08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7A39DDA">
            <w:pPr>
              <w:jc w:val="center"/>
            </w:pPr>
          </w:p>
        </w:tc>
      </w:tr>
      <w:tr w14:paraId="55A36C6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A10BCCE">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F27F371">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AB31043">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83CEDA">
            <w:pPr>
              <w:jc w:val="center"/>
            </w:pPr>
          </w:p>
        </w:tc>
      </w:tr>
    </w:tbl>
    <w:p w14:paraId="79831BEF">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5D3A293">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5082E48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10B9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3B84D87">
            <w:pPr>
              <w:jc w:val="center"/>
            </w:pPr>
            <w:r>
              <w:rPr>
                <w:rFonts w:ascii="宋体" w:hAnsi="宋体"/>
                <w:sz w:val="18"/>
              </w:rPr>
              <w:t>昌州财建[2023]97号关于拨付奇台江布拉克机场场外供电项目35kv输变电工程建设资金的通知</w:t>
            </w:r>
          </w:p>
        </w:tc>
      </w:tr>
      <w:tr w14:paraId="59FD82E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885B0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4BC3F9AC">
            <w:pPr>
              <w:jc w:val="center"/>
            </w:pPr>
            <w:r>
              <w:rPr>
                <w:rFonts w:ascii="宋体" w:hAnsi="宋体"/>
                <w:sz w:val="18"/>
              </w:rPr>
              <w:t>奇台县西北湾镇人民政府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384E211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28582E86">
            <w:pPr>
              <w:jc w:val="center"/>
            </w:pPr>
            <w:r>
              <w:rPr>
                <w:rFonts w:ascii="宋体" w:hAnsi="宋体"/>
                <w:sz w:val="18"/>
              </w:rPr>
              <w:t>奇台县西北湾镇人民政府</w:t>
            </w:r>
          </w:p>
        </w:tc>
      </w:tr>
      <w:tr w14:paraId="669C002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D92AE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F2C316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4D6FAF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09F65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0E09972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0F823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A856C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BAD68D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733501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BEE8A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BEF4A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5FB54BD">
            <w:pPr>
              <w:jc w:val="center"/>
            </w:pPr>
            <w:r>
              <w:rPr>
                <w:rFonts w:ascii="宋体" w:hAnsi="宋体"/>
                <w:sz w:val="18"/>
              </w:rPr>
              <w:t>2,110.00</w:t>
            </w:r>
          </w:p>
        </w:tc>
        <w:tc>
          <w:tcPr>
            <w:tcW w:w="1266" w:type="dxa"/>
            <w:tcBorders>
              <w:top w:val="nil"/>
              <w:left w:val="nil"/>
              <w:bottom w:val="single" w:color="auto" w:sz="4" w:space="0"/>
              <w:right w:val="single" w:color="auto" w:sz="4" w:space="0"/>
            </w:tcBorders>
            <w:shd w:val="clear" w:color="auto" w:fill="auto"/>
            <w:noWrap/>
            <w:vAlign w:val="center"/>
          </w:tcPr>
          <w:p w14:paraId="35EEA99B">
            <w:pPr>
              <w:jc w:val="center"/>
            </w:pPr>
            <w:r>
              <w:rPr>
                <w:rFonts w:ascii="宋体" w:hAnsi="宋体"/>
                <w:sz w:val="18"/>
              </w:rPr>
              <w:t>2,110.00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FED7C12">
            <w:pPr>
              <w:jc w:val="center"/>
            </w:pPr>
            <w:r>
              <w:rPr>
                <w:rFonts w:ascii="宋体" w:hAnsi="宋体"/>
                <w:sz w:val="18"/>
              </w:rPr>
              <w:t>2,041.57</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4BD936E">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7CDDB73">
            <w:pPr>
              <w:jc w:val="center"/>
            </w:pPr>
            <w:r>
              <w:rPr>
                <w:rFonts w:ascii="宋体" w:hAnsi="宋体"/>
                <w:sz w:val="18"/>
              </w:rPr>
              <w:t>96.76%</w:t>
            </w:r>
          </w:p>
        </w:tc>
        <w:tc>
          <w:tcPr>
            <w:tcW w:w="1417" w:type="dxa"/>
            <w:tcBorders>
              <w:top w:val="nil"/>
              <w:left w:val="nil"/>
              <w:bottom w:val="single" w:color="auto" w:sz="4" w:space="0"/>
              <w:right w:val="single" w:color="auto" w:sz="4" w:space="0"/>
            </w:tcBorders>
            <w:shd w:val="clear" w:color="auto" w:fill="auto"/>
            <w:vAlign w:val="center"/>
          </w:tcPr>
          <w:p w14:paraId="1F688141">
            <w:pPr>
              <w:jc w:val="center"/>
            </w:pPr>
            <w:r>
              <w:rPr>
                <w:rFonts w:ascii="宋体" w:hAnsi="宋体"/>
                <w:sz w:val="18"/>
              </w:rPr>
              <w:t>9.19</w:t>
            </w:r>
          </w:p>
        </w:tc>
      </w:tr>
      <w:tr w14:paraId="7BF78EA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695368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55A02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9312F86">
            <w:pPr>
              <w:jc w:val="center"/>
            </w:pPr>
            <w:r>
              <w:rPr>
                <w:rFonts w:ascii="宋体" w:hAnsi="宋体"/>
                <w:sz w:val="18"/>
              </w:rPr>
              <w:t>2,110.00</w:t>
            </w:r>
          </w:p>
        </w:tc>
        <w:tc>
          <w:tcPr>
            <w:tcW w:w="1266" w:type="dxa"/>
            <w:tcBorders>
              <w:top w:val="nil"/>
              <w:left w:val="nil"/>
              <w:bottom w:val="single" w:color="auto" w:sz="4" w:space="0"/>
              <w:right w:val="single" w:color="auto" w:sz="4" w:space="0"/>
            </w:tcBorders>
            <w:shd w:val="clear" w:color="auto" w:fill="auto"/>
            <w:noWrap/>
            <w:vAlign w:val="center"/>
          </w:tcPr>
          <w:p w14:paraId="4EF90770">
            <w:pPr>
              <w:jc w:val="center"/>
            </w:pPr>
            <w:r>
              <w:rPr>
                <w:rFonts w:ascii="宋体" w:hAnsi="宋体"/>
                <w:sz w:val="18"/>
              </w:rPr>
              <w:t>2,110.00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29F32C6">
            <w:pPr>
              <w:jc w:val="center"/>
            </w:pPr>
            <w:r>
              <w:rPr>
                <w:rFonts w:ascii="宋体" w:hAnsi="宋体"/>
                <w:sz w:val="18"/>
              </w:rPr>
              <w:t>2,041.57</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706B9CA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B65EB3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3FFD858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9A4126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329D43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6BE6F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2C7C269">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247A123C">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7A1A4456">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CBC8E7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8B1D1A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68C5DC5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EE3590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6622C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2F595C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230A2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BCAF48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2DA9232">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3627545E">
            <w:pPr>
              <w:jc w:val="left"/>
            </w:pPr>
            <w:r>
              <w:rPr>
                <w:rFonts w:ascii="宋体" w:hAnsi="宋体"/>
                <w:sz w:val="18"/>
              </w:rPr>
              <w:t>依据昌州财建[2023]97号、奇乡财[2023]23号，实施奇台江布拉克机场场外供电项目35kv输变电工程，新建输变电线路53km，确保工程验收合格率达100%，项目在当年及时开工，在批复阶段内及时竣工，资金支付达到2110万元，有效保障机场供电。</w:t>
            </w:r>
          </w:p>
        </w:tc>
        <w:tc>
          <w:tcPr>
            <w:tcW w:w="4536" w:type="dxa"/>
            <w:gridSpan w:val="7"/>
            <w:tcBorders>
              <w:top w:val="single" w:color="auto" w:sz="4" w:space="0"/>
              <w:left w:val="nil"/>
              <w:bottom w:val="single" w:color="auto" w:sz="4" w:space="0"/>
              <w:right w:val="single" w:color="000000" w:sz="4" w:space="0"/>
            </w:tcBorders>
            <w:shd w:val="clear" w:color="auto" w:fill="auto"/>
          </w:tcPr>
          <w:p w14:paraId="1DDC6993">
            <w:pPr>
              <w:jc w:val="left"/>
            </w:pPr>
            <w:r>
              <w:rPr>
                <w:rFonts w:ascii="宋体" w:hAnsi="宋体"/>
                <w:sz w:val="18"/>
              </w:rPr>
              <w:t>实施奇台江布拉克机场场外供电项目35kv输变电工程，新建输变电线路总长度：53km，工程按计划开工及时率：100%，项目预算控制率：100%，保障机场供电：有效保障，机场客户满意度：95%。</w:t>
            </w:r>
          </w:p>
        </w:tc>
      </w:tr>
      <w:tr w14:paraId="6D5286C3">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414E8B8">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1309B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0C4DA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10CE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EC496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16CDDF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1168A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E829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7EB0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A9D31A5">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208C73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5CEB9C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6BA07B9">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9C70491">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63073000">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5C95D9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9196CA3">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F6974D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BB35A55">
            <w:pPr>
              <w:widowControl/>
              <w:jc w:val="left"/>
              <w:rPr>
                <w:rFonts w:hint="eastAsia" w:ascii="宋体" w:hAnsi="宋体" w:cs="宋体"/>
                <w:color w:val="000000"/>
                <w:kern w:val="0"/>
                <w:sz w:val="18"/>
                <w:szCs w:val="18"/>
              </w:rPr>
            </w:pPr>
          </w:p>
        </w:tc>
      </w:tr>
      <w:tr w14:paraId="1EA5B06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B86345A">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6931706">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3E6E8BE">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7B9744">
            <w:pPr>
              <w:jc w:val="center"/>
            </w:pPr>
            <w:r>
              <w:rPr>
                <w:rFonts w:ascii="宋体" w:hAnsi="宋体"/>
                <w:sz w:val="18"/>
              </w:rPr>
              <w:t>新建输变电线路总长度</w:t>
            </w:r>
          </w:p>
        </w:tc>
        <w:tc>
          <w:tcPr>
            <w:tcW w:w="1266" w:type="dxa"/>
            <w:tcBorders>
              <w:top w:val="nil"/>
              <w:left w:val="nil"/>
              <w:bottom w:val="single" w:color="auto" w:sz="4" w:space="0"/>
              <w:right w:val="single" w:color="auto" w:sz="4" w:space="0"/>
            </w:tcBorders>
            <w:shd w:val="clear" w:color="auto" w:fill="auto"/>
            <w:vAlign w:val="center"/>
          </w:tcPr>
          <w:p w14:paraId="0C66E82B">
            <w:pPr>
              <w:jc w:val="center"/>
            </w:pPr>
            <w:r>
              <w:rPr>
                <w:rFonts w:ascii="宋体" w:hAnsi="宋体"/>
                <w:sz w:val="18"/>
              </w:rPr>
              <w:t>=53km</w:t>
            </w:r>
          </w:p>
        </w:tc>
        <w:tc>
          <w:tcPr>
            <w:tcW w:w="1088" w:type="dxa"/>
            <w:tcBorders>
              <w:top w:val="nil"/>
              <w:left w:val="nil"/>
              <w:bottom w:val="single" w:color="auto" w:sz="4" w:space="0"/>
              <w:right w:val="single" w:color="auto" w:sz="4" w:space="0"/>
            </w:tcBorders>
            <w:shd w:val="clear" w:color="auto" w:fill="auto"/>
            <w:vAlign w:val="center"/>
          </w:tcPr>
          <w:p w14:paraId="62E572A4">
            <w:pPr>
              <w:jc w:val="center"/>
            </w:pPr>
            <w:r>
              <w:rPr>
                <w:rFonts w:ascii="宋体" w:hAnsi="宋体"/>
                <w:sz w:val="18"/>
              </w:rPr>
              <w:t>=53km</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6BE03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84466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8E1419">
            <w:pPr>
              <w:jc w:val="center"/>
            </w:pPr>
          </w:p>
        </w:tc>
      </w:tr>
      <w:tr w14:paraId="4083E64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6DA83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ADB8B1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374D3C5">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ECE656">
            <w:pPr>
              <w:jc w:val="center"/>
            </w:pPr>
            <w:r>
              <w:rPr>
                <w:rFonts w:ascii="宋体" w:hAnsi="宋体"/>
                <w:sz w:val="18"/>
              </w:rPr>
              <w:t>工程竣工验收合格率</w:t>
            </w:r>
          </w:p>
        </w:tc>
        <w:tc>
          <w:tcPr>
            <w:tcW w:w="1266" w:type="dxa"/>
            <w:tcBorders>
              <w:top w:val="nil"/>
              <w:left w:val="nil"/>
              <w:bottom w:val="single" w:color="auto" w:sz="4" w:space="0"/>
              <w:right w:val="single" w:color="auto" w:sz="4" w:space="0"/>
            </w:tcBorders>
            <w:shd w:val="clear" w:color="auto" w:fill="auto"/>
            <w:vAlign w:val="center"/>
          </w:tcPr>
          <w:p w14:paraId="224D4CC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A885354">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AF184D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824FAD">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376754">
            <w:pPr>
              <w:jc w:val="center"/>
            </w:pPr>
            <w:r>
              <w:rPr>
                <w:rFonts w:ascii="宋体" w:hAnsi="宋体"/>
                <w:sz w:val="18"/>
              </w:rPr>
              <w:t>工程已完工未进行验收，无法确定最终竣工时间，未到最终计划竣工时间。加紧申报工程主管单位进行竣工验收，确保工程质量达标，验收合格，明确竣工日期.</w:t>
            </w:r>
          </w:p>
        </w:tc>
      </w:tr>
      <w:tr w14:paraId="224067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26B0D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A5B5A5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DA659F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1D6D4DD">
            <w:pPr>
              <w:jc w:val="center"/>
            </w:pPr>
            <w:r>
              <w:rPr>
                <w:rFonts w:ascii="宋体" w:hAnsi="宋体"/>
                <w:sz w:val="18"/>
              </w:rPr>
              <w:t>工程按计划开工及时率</w:t>
            </w:r>
          </w:p>
        </w:tc>
        <w:tc>
          <w:tcPr>
            <w:tcW w:w="1266" w:type="dxa"/>
            <w:tcBorders>
              <w:top w:val="nil"/>
              <w:left w:val="nil"/>
              <w:bottom w:val="single" w:color="auto" w:sz="4" w:space="0"/>
              <w:right w:val="single" w:color="auto" w:sz="4" w:space="0"/>
            </w:tcBorders>
            <w:shd w:val="clear" w:color="auto" w:fill="auto"/>
            <w:vAlign w:val="center"/>
          </w:tcPr>
          <w:p w14:paraId="69B10497">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709FAA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4E2DFA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AA8F2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421586">
            <w:pPr>
              <w:jc w:val="center"/>
            </w:pPr>
          </w:p>
        </w:tc>
      </w:tr>
      <w:tr w14:paraId="3DE3EE5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BE78D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52E105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335C3B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A1B206">
            <w:pPr>
              <w:jc w:val="center"/>
            </w:pPr>
            <w:r>
              <w:rPr>
                <w:rFonts w:ascii="宋体" w:hAnsi="宋体"/>
                <w:sz w:val="18"/>
              </w:rPr>
              <w:t>工程按计划竣工及时率</w:t>
            </w:r>
          </w:p>
        </w:tc>
        <w:tc>
          <w:tcPr>
            <w:tcW w:w="1266" w:type="dxa"/>
            <w:tcBorders>
              <w:top w:val="nil"/>
              <w:left w:val="nil"/>
              <w:bottom w:val="single" w:color="auto" w:sz="4" w:space="0"/>
              <w:right w:val="single" w:color="auto" w:sz="4" w:space="0"/>
            </w:tcBorders>
            <w:shd w:val="clear" w:color="auto" w:fill="auto"/>
            <w:vAlign w:val="center"/>
          </w:tcPr>
          <w:p w14:paraId="16375DA9">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6510DFD4">
            <w:pPr>
              <w:jc w:val="center"/>
            </w:pPr>
            <w:r>
              <w:rPr>
                <w:rFonts w:ascii="宋体" w:hAnsi="宋体"/>
                <w:sz w:val="18"/>
              </w:rPr>
              <w:t>=0%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367B423">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C7680AD">
            <w:pPr>
              <w:jc w:val="center"/>
            </w:pPr>
            <w:r>
              <w:rPr>
                <w:rFonts w:ascii="宋体" w:hAnsi="宋体"/>
                <w:sz w:val="18"/>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333E24">
            <w:pPr>
              <w:jc w:val="center"/>
            </w:pPr>
            <w:r>
              <w:rPr>
                <w:rFonts w:ascii="宋体" w:hAnsi="宋体"/>
                <w:sz w:val="18"/>
              </w:rPr>
              <w:t>工程已完工未进行验收，无法确定最终竣工时间，未到最终计划竣工时间。加紧申报工程主管单位进行竣工验收，确保工程质量达标，验收合格，明确竣工日期。</w:t>
            </w:r>
          </w:p>
        </w:tc>
      </w:tr>
      <w:tr w14:paraId="3059444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3BD58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E7B65E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6F01EC78">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D99A5A">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320331C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F98A8C2">
            <w:pPr>
              <w:jc w:val="center"/>
            </w:pPr>
            <w:r>
              <w:rPr>
                <w:rFonts w:ascii="宋体" w:hAnsi="宋体"/>
                <w:sz w:val="18"/>
              </w:rPr>
              <w:t>=96.76%</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8EE6AD">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B3470A3">
            <w:pPr>
              <w:jc w:val="center"/>
            </w:pPr>
            <w:r>
              <w:rPr>
                <w:rFonts w:ascii="宋体" w:hAnsi="宋体"/>
                <w:sz w:val="18"/>
              </w:rPr>
              <w:t>18.38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D1E560">
            <w:pPr>
              <w:jc w:val="center"/>
            </w:pPr>
            <w:r>
              <w:rPr>
                <w:rFonts w:ascii="宋体" w:hAnsi="宋体"/>
                <w:sz w:val="18"/>
              </w:rPr>
              <w:t>项目实际支出与预算存在少量偏差，部分预算支出不满足支付条件。加强相关支出测算准确度培训，提高预算精准度，避免因预算偏差挤占、浪费财政资金。</w:t>
            </w:r>
          </w:p>
        </w:tc>
      </w:tr>
      <w:tr w14:paraId="69953B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9D3EA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A7A0F06">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79F180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D6A470B">
            <w:pPr>
              <w:jc w:val="center"/>
            </w:pPr>
            <w:r>
              <w:rPr>
                <w:rFonts w:ascii="宋体" w:hAnsi="宋体"/>
                <w:sz w:val="18"/>
              </w:rPr>
              <w:t>保障机场供电</w:t>
            </w:r>
          </w:p>
        </w:tc>
        <w:tc>
          <w:tcPr>
            <w:tcW w:w="1266" w:type="dxa"/>
            <w:tcBorders>
              <w:top w:val="nil"/>
              <w:left w:val="nil"/>
              <w:bottom w:val="single" w:color="auto" w:sz="4" w:space="0"/>
              <w:right w:val="single" w:color="auto" w:sz="4" w:space="0"/>
            </w:tcBorders>
            <w:shd w:val="clear" w:color="auto" w:fill="auto"/>
            <w:vAlign w:val="center"/>
          </w:tcPr>
          <w:p w14:paraId="71346429">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01F359C8">
            <w:pPr>
              <w:jc w:val="center"/>
            </w:pPr>
            <w:r>
              <w:rPr>
                <w:rFonts w:ascii="宋体" w:hAnsi="宋体"/>
                <w:sz w:val="18"/>
              </w:rPr>
              <w:t>有效保障</w:t>
            </w:r>
            <w:r>
              <w:rPr>
                <w:rFonts w:ascii="宋体" w:hAnsi="宋体"/>
                <w:sz w:val="18"/>
              </w:rPr>
              <w:tab/>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C7FBE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6171014">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D0AD4E">
            <w:pPr>
              <w:jc w:val="center"/>
            </w:pPr>
          </w:p>
        </w:tc>
      </w:tr>
      <w:tr w14:paraId="5622C8E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0E6BF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D502C7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7C75768">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70F9C3">
            <w:pPr>
              <w:jc w:val="center"/>
            </w:pPr>
            <w:r>
              <w:rPr>
                <w:rFonts w:ascii="宋体" w:hAnsi="宋体"/>
                <w:sz w:val="18"/>
              </w:rPr>
              <w:t>机场客户满意度</w:t>
            </w:r>
          </w:p>
        </w:tc>
        <w:tc>
          <w:tcPr>
            <w:tcW w:w="1266" w:type="dxa"/>
            <w:tcBorders>
              <w:top w:val="nil"/>
              <w:left w:val="nil"/>
              <w:bottom w:val="single" w:color="auto" w:sz="4" w:space="0"/>
              <w:right w:val="single" w:color="auto" w:sz="4" w:space="0"/>
            </w:tcBorders>
            <w:shd w:val="clear" w:color="auto" w:fill="auto"/>
            <w:vAlign w:val="center"/>
          </w:tcPr>
          <w:p w14:paraId="6A2A8488">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7C2B3550">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0A92B1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E6A98F">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03A01F">
            <w:pPr>
              <w:jc w:val="center"/>
            </w:pPr>
          </w:p>
        </w:tc>
      </w:tr>
      <w:tr w14:paraId="1B73053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F827208">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A5D5927">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A31E225">
            <w:pPr>
              <w:jc w:val="center"/>
            </w:pPr>
            <w:r>
              <w:rPr>
                <w:rFonts w:ascii="宋体" w:hAnsi="宋体"/>
                <w:sz w:val="18"/>
              </w:rPr>
              <w:t>77.57分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6BD6907">
            <w:pPr>
              <w:jc w:val="center"/>
            </w:pPr>
          </w:p>
        </w:tc>
      </w:tr>
    </w:tbl>
    <w:p w14:paraId="269CCAE1">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681FEBC8">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114086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A553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0900B74">
            <w:pPr>
              <w:jc w:val="center"/>
            </w:pPr>
            <w:r>
              <w:rPr>
                <w:rFonts w:ascii="宋体" w:hAnsi="宋体"/>
                <w:sz w:val="18"/>
              </w:rPr>
              <w:t>西北湾镇西湾四组张成文土地安置补助费</w:t>
            </w:r>
          </w:p>
        </w:tc>
      </w:tr>
      <w:tr w14:paraId="177D5BB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9338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72DE0240">
            <w:pPr>
              <w:jc w:val="center"/>
            </w:pPr>
            <w:r>
              <w:rPr>
                <w:rFonts w:ascii="宋体" w:hAnsi="宋体"/>
                <w:sz w:val="18"/>
              </w:rPr>
              <w:t>奇台县西北湾镇人民政府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4A093DBF">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5F92A2D3">
            <w:pPr>
              <w:jc w:val="center"/>
            </w:pPr>
            <w:r>
              <w:rPr>
                <w:rFonts w:ascii="宋体" w:hAnsi="宋体"/>
                <w:sz w:val="18"/>
              </w:rPr>
              <w:t>奇台县西北湾镇人民政府</w:t>
            </w:r>
          </w:p>
        </w:tc>
      </w:tr>
      <w:tr w14:paraId="41CFAAD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340D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AF8385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F96D1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7DCD3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7DBC01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084C9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134E9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5E65E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D77AE9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6D93E0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72CDF5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F81F0AA">
            <w:pPr>
              <w:jc w:val="center"/>
            </w:pPr>
            <w:r>
              <w:rPr>
                <w:rFonts w:ascii="宋体" w:hAnsi="宋体"/>
                <w:sz w:val="18"/>
              </w:rPr>
              <w:t>30.97</w:t>
            </w:r>
          </w:p>
        </w:tc>
        <w:tc>
          <w:tcPr>
            <w:tcW w:w="1125" w:type="dxa"/>
            <w:tcBorders>
              <w:top w:val="nil"/>
              <w:left w:val="nil"/>
              <w:bottom w:val="single" w:color="auto" w:sz="4" w:space="0"/>
              <w:right w:val="single" w:color="auto" w:sz="4" w:space="0"/>
            </w:tcBorders>
            <w:shd w:val="clear" w:color="auto" w:fill="auto"/>
            <w:noWrap/>
            <w:vAlign w:val="center"/>
          </w:tcPr>
          <w:p w14:paraId="76FA8997">
            <w:pPr>
              <w:jc w:val="center"/>
            </w:pPr>
            <w:r>
              <w:rPr>
                <w:rFonts w:ascii="宋体" w:hAnsi="宋体"/>
                <w:sz w:val="18"/>
              </w:rPr>
              <w:t>30.97</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047D4BE9">
            <w:pPr>
              <w:jc w:val="center"/>
            </w:pPr>
            <w:r>
              <w:rPr>
                <w:rFonts w:ascii="宋体" w:hAnsi="宋体"/>
                <w:sz w:val="18"/>
              </w:rPr>
              <w:t>30.97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5D5EC68">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ADB258E">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143C6EE9">
            <w:pPr>
              <w:jc w:val="center"/>
            </w:pPr>
            <w:r>
              <w:rPr>
                <w:rFonts w:ascii="宋体" w:hAnsi="宋体"/>
                <w:sz w:val="18"/>
              </w:rPr>
              <w:t>10.00</w:t>
            </w:r>
          </w:p>
        </w:tc>
      </w:tr>
      <w:tr w14:paraId="40D167D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70ED4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E4BBF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B05CFA6">
            <w:pPr>
              <w:jc w:val="center"/>
            </w:pPr>
            <w:r>
              <w:rPr>
                <w:rFonts w:ascii="宋体" w:hAnsi="宋体"/>
                <w:sz w:val="18"/>
              </w:rPr>
              <w:t>30.97</w:t>
            </w:r>
          </w:p>
        </w:tc>
        <w:tc>
          <w:tcPr>
            <w:tcW w:w="1125" w:type="dxa"/>
            <w:tcBorders>
              <w:top w:val="nil"/>
              <w:left w:val="nil"/>
              <w:bottom w:val="single" w:color="auto" w:sz="4" w:space="0"/>
              <w:right w:val="single" w:color="auto" w:sz="4" w:space="0"/>
            </w:tcBorders>
            <w:shd w:val="clear" w:color="auto" w:fill="auto"/>
            <w:noWrap/>
            <w:vAlign w:val="center"/>
          </w:tcPr>
          <w:p w14:paraId="28FC1827">
            <w:pPr>
              <w:jc w:val="center"/>
            </w:pPr>
            <w:r>
              <w:rPr>
                <w:rFonts w:ascii="宋体" w:hAnsi="宋体"/>
                <w:sz w:val="18"/>
              </w:rPr>
              <w:t>30.97</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A376BF4">
            <w:pPr>
              <w:jc w:val="center"/>
            </w:pPr>
            <w:r>
              <w:rPr>
                <w:rFonts w:ascii="宋体" w:hAnsi="宋体"/>
                <w:sz w:val="18"/>
              </w:rPr>
              <w:t>30.97</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B355D0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93F039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17A02F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3FBD9D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C8AA63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E164C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86F015B">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4593D9F9">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41DFE19">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DA9DA5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82A7D4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11594D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3EE167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FE0EF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435EB43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333C3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DF12F1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FE0552E">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4C3094E9">
            <w:pPr>
              <w:jc w:val="left"/>
            </w:pPr>
            <w:r>
              <w:rPr>
                <w:rFonts w:ascii="宋体" w:hAnsi="宋体"/>
                <w:sz w:val="18"/>
              </w:rPr>
              <w:t>依据奇台县国土资源局和西北湾镇西北湾村签订的集体土地补偿协议，给西北湾镇西湾四组村民张成文发放土地安置补助费。土地安置补助费的标准是25500元/亩。土地安置补助费发放及时率达到100%，群众满意度达到95%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7ECD8841">
            <w:pPr>
              <w:jc w:val="left"/>
            </w:pPr>
            <w:r>
              <w:rPr>
                <w:rFonts w:ascii="宋体" w:hAnsi="宋体"/>
                <w:sz w:val="18"/>
              </w:rPr>
              <w:t>土地安置补助费发放的标准：25500；有效改善村民生活质量：有效改善；土地安置补助费发放面积：199.79；土地安置补助费发放及时率：100；土地安置补助费发放到位及时率：100；群众满意度：95；土地安置补助费发放准确率：100</w:t>
            </w:r>
          </w:p>
        </w:tc>
      </w:tr>
      <w:tr w14:paraId="174419CD">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A904A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723B5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FEE83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3FE7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5A98B3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2F21DF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9049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53E0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E0D4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1B0560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A9E79E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CB7881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47ED50F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6472548">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26E4567">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B6938D6">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EB66155">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5C0A976">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B31D474">
            <w:pPr>
              <w:widowControl/>
              <w:jc w:val="left"/>
              <w:rPr>
                <w:rFonts w:hint="eastAsia" w:ascii="宋体" w:hAnsi="宋体" w:cs="宋体"/>
                <w:color w:val="000000"/>
                <w:kern w:val="0"/>
                <w:sz w:val="18"/>
                <w:szCs w:val="18"/>
              </w:rPr>
            </w:pPr>
          </w:p>
        </w:tc>
      </w:tr>
      <w:tr w14:paraId="52FF186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4E06BD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095B3C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A1FAF30">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C90BDF8">
            <w:pPr>
              <w:jc w:val="center"/>
            </w:pPr>
            <w:r>
              <w:rPr>
                <w:rFonts w:ascii="宋体" w:hAnsi="宋体"/>
                <w:sz w:val="18"/>
              </w:rPr>
              <w:t>土地安置补助费发放面积</w:t>
            </w:r>
          </w:p>
        </w:tc>
        <w:tc>
          <w:tcPr>
            <w:tcW w:w="1125" w:type="dxa"/>
            <w:tcBorders>
              <w:top w:val="nil"/>
              <w:left w:val="nil"/>
              <w:bottom w:val="single" w:color="auto" w:sz="4" w:space="0"/>
              <w:right w:val="single" w:color="auto" w:sz="4" w:space="0"/>
            </w:tcBorders>
            <w:shd w:val="clear" w:color="auto" w:fill="auto"/>
            <w:vAlign w:val="center"/>
          </w:tcPr>
          <w:p w14:paraId="37D4C4C3">
            <w:pPr>
              <w:jc w:val="center"/>
            </w:pPr>
            <w:r>
              <w:rPr>
                <w:rFonts w:ascii="宋体" w:hAnsi="宋体"/>
                <w:sz w:val="18"/>
              </w:rPr>
              <w:t>=199.79亩</w:t>
            </w:r>
          </w:p>
        </w:tc>
        <w:tc>
          <w:tcPr>
            <w:tcW w:w="1229" w:type="dxa"/>
            <w:tcBorders>
              <w:top w:val="nil"/>
              <w:left w:val="nil"/>
              <w:bottom w:val="single" w:color="auto" w:sz="4" w:space="0"/>
              <w:right w:val="single" w:color="auto" w:sz="4" w:space="0"/>
            </w:tcBorders>
            <w:shd w:val="clear" w:color="auto" w:fill="auto"/>
            <w:vAlign w:val="center"/>
          </w:tcPr>
          <w:p w14:paraId="788D355E">
            <w:pPr>
              <w:jc w:val="center"/>
            </w:pPr>
            <w:r>
              <w:rPr>
                <w:rFonts w:ascii="宋体" w:hAnsi="宋体"/>
                <w:sz w:val="18"/>
              </w:rPr>
              <w:t>=199.79亩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C4550C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A37F4D2">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FB80E07">
            <w:pPr>
              <w:jc w:val="center"/>
            </w:pPr>
          </w:p>
        </w:tc>
      </w:tr>
      <w:tr w14:paraId="41D9A9C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581CF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25CA2C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6DE4F3E">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992BCEA">
            <w:pPr>
              <w:jc w:val="center"/>
            </w:pPr>
            <w:r>
              <w:rPr>
                <w:rFonts w:ascii="宋体" w:hAnsi="宋体"/>
                <w:sz w:val="18"/>
              </w:rPr>
              <w:t>土地安置补助费发放准确率</w:t>
            </w:r>
          </w:p>
        </w:tc>
        <w:tc>
          <w:tcPr>
            <w:tcW w:w="1125" w:type="dxa"/>
            <w:tcBorders>
              <w:top w:val="nil"/>
              <w:left w:val="nil"/>
              <w:bottom w:val="single" w:color="auto" w:sz="4" w:space="0"/>
              <w:right w:val="single" w:color="auto" w:sz="4" w:space="0"/>
            </w:tcBorders>
            <w:shd w:val="clear" w:color="auto" w:fill="auto"/>
            <w:vAlign w:val="center"/>
          </w:tcPr>
          <w:p w14:paraId="2D662A1C">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36A4A7D">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FB880D7">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433935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9A96022">
            <w:pPr>
              <w:jc w:val="center"/>
            </w:pPr>
          </w:p>
        </w:tc>
      </w:tr>
      <w:tr w14:paraId="678F5DC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54192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356CF4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45AC14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B52BE4">
            <w:pPr>
              <w:jc w:val="center"/>
            </w:pPr>
            <w:r>
              <w:rPr>
                <w:rFonts w:ascii="宋体" w:hAnsi="宋体"/>
                <w:sz w:val="18"/>
              </w:rPr>
              <w:t>土地安置补助费发放及时率</w:t>
            </w:r>
          </w:p>
        </w:tc>
        <w:tc>
          <w:tcPr>
            <w:tcW w:w="1125" w:type="dxa"/>
            <w:tcBorders>
              <w:top w:val="nil"/>
              <w:left w:val="nil"/>
              <w:bottom w:val="single" w:color="auto" w:sz="4" w:space="0"/>
              <w:right w:val="single" w:color="auto" w:sz="4" w:space="0"/>
            </w:tcBorders>
            <w:shd w:val="clear" w:color="auto" w:fill="auto"/>
            <w:vAlign w:val="center"/>
          </w:tcPr>
          <w:p w14:paraId="296189AB">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1DEB35A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376C51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E734F94">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8C0CD44">
            <w:pPr>
              <w:jc w:val="center"/>
            </w:pPr>
          </w:p>
        </w:tc>
      </w:tr>
      <w:tr w14:paraId="73C353D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0D7E5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AB4FB1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C127F1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A3B536">
            <w:pPr>
              <w:jc w:val="center"/>
            </w:pPr>
            <w:r>
              <w:rPr>
                <w:rFonts w:ascii="宋体" w:hAnsi="宋体"/>
                <w:sz w:val="18"/>
              </w:rPr>
              <w:t>土地安置补助费发放到位及时率</w:t>
            </w:r>
          </w:p>
        </w:tc>
        <w:tc>
          <w:tcPr>
            <w:tcW w:w="1125" w:type="dxa"/>
            <w:tcBorders>
              <w:top w:val="nil"/>
              <w:left w:val="nil"/>
              <w:bottom w:val="single" w:color="auto" w:sz="4" w:space="0"/>
              <w:right w:val="single" w:color="auto" w:sz="4" w:space="0"/>
            </w:tcBorders>
            <w:shd w:val="clear" w:color="auto" w:fill="auto"/>
            <w:vAlign w:val="center"/>
          </w:tcPr>
          <w:p w14:paraId="4F6B904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C8B3F25">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5026D99">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933438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EB152D3">
            <w:pPr>
              <w:jc w:val="center"/>
            </w:pPr>
          </w:p>
        </w:tc>
      </w:tr>
      <w:tr w14:paraId="5BF559F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758F8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40F9E62">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463BF0D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943145">
            <w:pPr>
              <w:jc w:val="center"/>
            </w:pPr>
            <w:r>
              <w:rPr>
                <w:rFonts w:ascii="宋体" w:hAnsi="宋体"/>
                <w:sz w:val="18"/>
              </w:rPr>
              <w:t>土地安置补助费发放的标准</w:t>
            </w:r>
          </w:p>
        </w:tc>
        <w:tc>
          <w:tcPr>
            <w:tcW w:w="1125" w:type="dxa"/>
            <w:tcBorders>
              <w:top w:val="nil"/>
              <w:left w:val="nil"/>
              <w:bottom w:val="single" w:color="auto" w:sz="4" w:space="0"/>
              <w:right w:val="single" w:color="auto" w:sz="4" w:space="0"/>
            </w:tcBorders>
            <w:shd w:val="clear" w:color="auto" w:fill="auto"/>
            <w:vAlign w:val="center"/>
          </w:tcPr>
          <w:p w14:paraId="4432D585">
            <w:pPr>
              <w:jc w:val="center"/>
            </w:pPr>
            <w:r>
              <w:rPr>
                <w:rFonts w:ascii="宋体" w:hAnsi="宋体"/>
                <w:sz w:val="18"/>
              </w:rPr>
              <w:t>=25500元/亩</w:t>
            </w:r>
          </w:p>
        </w:tc>
        <w:tc>
          <w:tcPr>
            <w:tcW w:w="1229" w:type="dxa"/>
            <w:tcBorders>
              <w:top w:val="nil"/>
              <w:left w:val="nil"/>
              <w:bottom w:val="single" w:color="auto" w:sz="4" w:space="0"/>
              <w:right w:val="single" w:color="auto" w:sz="4" w:space="0"/>
            </w:tcBorders>
            <w:shd w:val="clear" w:color="auto" w:fill="auto"/>
            <w:vAlign w:val="center"/>
          </w:tcPr>
          <w:p w14:paraId="6D3624A8">
            <w:pPr>
              <w:jc w:val="center"/>
            </w:pPr>
            <w:r>
              <w:rPr>
                <w:rFonts w:ascii="宋体" w:hAnsi="宋体"/>
                <w:sz w:val="18"/>
              </w:rPr>
              <w:t>=25500元/亩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1293CF6">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61493FE">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E7E3CF5">
            <w:pPr>
              <w:jc w:val="center"/>
            </w:pPr>
          </w:p>
        </w:tc>
      </w:tr>
      <w:tr w14:paraId="0DE463F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8A610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DBA329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B34E42F">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722EAE4">
            <w:pPr>
              <w:jc w:val="center"/>
            </w:pPr>
            <w:r>
              <w:rPr>
                <w:rFonts w:ascii="宋体" w:hAnsi="宋体"/>
                <w:sz w:val="18"/>
              </w:rPr>
              <w:t>有效改善村民生活质量</w:t>
            </w:r>
          </w:p>
        </w:tc>
        <w:tc>
          <w:tcPr>
            <w:tcW w:w="1125" w:type="dxa"/>
            <w:tcBorders>
              <w:top w:val="nil"/>
              <w:left w:val="nil"/>
              <w:bottom w:val="single" w:color="auto" w:sz="4" w:space="0"/>
              <w:right w:val="single" w:color="auto" w:sz="4" w:space="0"/>
            </w:tcBorders>
            <w:shd w:val="clear" w:color="auto" w:fill="auto"/>
            <w:vAlign w:val="center"/>
          </w:tcPr>
          <w:p w14:paraId="519A0492">
            <w:pPr>
              <w:jc w:val="center"/>
            </w:pPr>
            <w:r>
              <w:rPr>
                <w:rFonts w:ascii="宋体" w:hAnsi="宋体"/>
                <w:sz w:val="18"/>
              </w:rPr>
              <w:t>有效改善</w:t>
            </w:r>
          </w:p>
        </w:tc>
        <w:tc>
          <w:tcPr>
            <w:tcW w:w="1229" w:type="dxa"/>
            <w:tcBorders>
              <w:top w:val="nil"/>
              <w:left w:val="nil"/>
              <w:bottom w:val="single" w:color="auto" w:sz="4" w:space="0"/>
              <w:right w:val="single" w:color="auto" w:sz="4" w:space="0"/>
            </w:tcBorders>
            <w:shd w:val="clear" w:color="auto" w:fill="auto"/>
            <w:vAlign w:val="center"/>
          </w:tcPr>
          <w:p w14:paraId="1CAE236B">
            <w:pPr>
              <w:jc w:val="center"/>
            </w:pPr>
            <w:r>
              <w:rPr>
                <w:rFonts w:ascii="宋体" w:hAnsi="宋体"/>
                <w:sz w:val="18"/>
              </w:rPr>
              <w:t>有效改善</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F91733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9FD2F43">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10AFEF9">
            <w:pPr>
              <w:jc w:val="center"/>
            </w:pPr>
          </w:p>
        </w:tc>
      </w:tr>
      <w:tr w14:paraId="2CE2479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DA9AA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66A9497">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1D31BA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D7C0DC">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14:paraId="720E9BCC">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357BE642">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D3D4345">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24AB15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682396F">
            <w:pPr>
              <w:jc w:val="center"/>
            </w:pPr>
          </w:p>
        </w:tc>
      </w:tr>
      <w:tr w14:paraId="2ADA75E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FE06342">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E4CD628">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44C0AE0C">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EE1E351">
            <w:pPr>
              <w:jc w:val="center"/>
            </w:pPr>
          </w:p>
        </w:tc>
      </w:tr>
    </w:tbl>
    <w:p w14:paraId="19EA6388">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FF923D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9FD47E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E185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DC71855">
            <w:pPr>
              <w:jc w:val="center"/>
            </w:pPr>
            <w:r>
              <w:rPr>
                <w:rFonts w:ascii="宋体" w:hAnsi="宋体"/>
                <w:sz w:val="18"/>
              </w:rPr>
              <w:t>项目征占用草原牧民安置费</w:t>
            </w:r>
          </w:p>
        </w:tc>
      </w:tr>
      <w:tr w14:paraId="52AF7D2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BC26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1158F5E">
            <w:pPr>
              <w:jc w:val="center"/>
            </w:pPr>
            <w:r>
              <w:rPr>
                <w:rFonts w:ascii="宋体" w:hAnsi="宋体"/>
                <w:sz w:val="18"/>
              </w:rPr>
              <w:t>奇台县西北湾镇人民政府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7329E29C">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28E7763B">
            <w:pPr>
              <w:jc w:val="center"/>
            </w:pPr>
            <w:r>
              <w:rPr>
                <w:rFonts w:ascii="宋体" w:hAnsi="宋体"/>
                <w:sz w:val="18"/>
              </w:rPr>
              <w:t>奇台县西北湾镇人民政府</w:t>
            </w:r>
          </w:p>
        </w:tc>
      </w:tr>
      <w:tr w14:paraId="17A38EC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160A1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31C9F4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C17E6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1C01D9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E03C17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12140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3BC10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0DBB4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C8310D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AA5D0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AC0FB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88476DE">
            <w:pPr>
              <w:jc w:val="center"/>
            </w:pPr>
            <w:r>
              <w:rPr>
                <w:rFonts w:ascii="宋体" w:hAnsi="宋体"/>
                <w:sz w:val="18"/>
              </w:rPr>
              <w:t>25.50</w:t>
            </w:r>
          </w:p>
        </w:tc>
        <w:tc>
          <w:tcPr>
            <w:tcW w:w="1125" w:type="dxa"/>
            <w:tcBorders>
              <w:top w:val="nil"/>
              <w:left w:val="nil"/>
              <w:bottom w:val="single" w:color="auto" w:sz="4" w:space="0"/>
              <w:right w:val="single" w:color="auto" w:sz="4" w:space="0"/>
            </w:tcBorders>
            <w:shd w:val="clear" w:color="auto" w:fill="auto"/>
            <w:noWrap/>
            <w:vAlign w:val="center"/>
          </w:tcPr>
          <w:p w14:paraId="2CD0D3A7">
            <w:pPr>
              <w:jc w:val="center"/>
            </w:pPr>
            <w:r>
              <w:rPr>
                <w:rFonts w:ascii="宋体" w:hAnsi="宋体"/>
                <w:sz w:val="18"/>
              </w:rPr>
              <w:t>25.50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62547F90">
            <w:pPr>
              <w:jc w:val="center"/>
            </w:pPr>
            <w:r>
              <w:rPr>
                <w:rFonts w:ascii="宋体" w:hAnsi="宋体"/>
                <w:sz w:val="18"/>
              </w:rPr>
              <w:t>25.50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5EAEA59B">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D141388">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14:paraId="363E3BA6">
            <w:pPr>
              <w:jc w:val="center"/>
            </w:pPr>
            <w:r>
              <w:rPr>
                <w:rFonts w:ascii="宋体" w:hAnsi="宋体"/>
                <w:sz w:val="18"/>
              </w:rPr>
              <w:t>10.00</w:t>
            </w:r>
          </w:p>
        </w:tc>
      </w:tr>
      <w:tr w14:paraId="1406039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2AEC0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AD27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5CB6FA1">
            <w:pPr>
              <w:jc w:val="center"/>
            </w:pPr>
            <w:r>
              <w:rPr>
                <w:rFonts w:ascii="宋体" w:hAnsi="宋体"/>
                <w:sz w:val="18"/>
              </w:rPr>
              <w:t>25.50</w:t>
            </w:r>
          </w:p>
        </w:tc>
        <w:tc>
          <w:tcPr>
            <w:tcW w:w="1125" w:type="dxa"/>
            <w:tcBorders>
              <w:top w:val="nil"/>
              <w:left w:val="nil"/>
              <w:bottom w:val="single" w:color="auto" w:sz="4" w:space="0"/>
              <w:right w:val="single" w:color="auto" w:sz="4" w:space="0"/>
            </w:tcBorders>
            <w:shd w:val="clear" w:color="auto" w:fill="auto"/>
            <w:noWrap/>
            <w:vAlign w:val="center"/>
          </w:tcPr>
          <w:p w14:paraId="68863559">
            <w:pPr>
              <w:jc w:val="center"/>
            </w:pPr>
            <w:r>
              <w:rPr>
                <w:rFonts w:ascii="宋体" w:hAnsi="宋体"/>
                <w:sz w:val="18"/>
              </w:rPr>
              <w:t>25.50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FB98A91">
            <w:pPr>
              <w:jc w:val="center"/>
            </w:pPr>
            <w:r>
              <w:rPr>
                <w:rFonts w:ascii="宋体" w:hAnsi="宋体"/>
                <w:sz w:val="18"/>
              </w:rPr>
              <w:t>25.50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0C05EAD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A0E1D6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A8BE61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1F4475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5C4F43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FDA21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E3B49DA">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38D1EB7">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7E0293F">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6D9B3CC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776EDD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88E30D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128E0B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36217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534C7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74D1D6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91D07E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8419949">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57A23FF6">
            <w:pPr>
              <w:jc w:val="left"/>
            </w:pPr>
            <w:r>
              <w:rPr>
                <w:rFonts w:ascii="宋体" w:hAnsi="宋体"/>
                <w:sz w:val="18"/>
              </w:rPr>
              <w:t>按照S327北山煤窑至将军庙至五彩湾公路改扩建项目征占用草原补偿安置协议规定，给西北湾镇八户地牧业村、满营湖牧业村发放项目征占用草原牧民安置费。共征占858.71亩，补偿标准为600元/亩。草原牧民安置费发放及时率为100%，牧民满意度为95%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067CB449">
            <w:pPr>
              <w:jc w:val="left"/>
            </w:pPr>
            <w:r>
              <w:rPr>
                <w:rFonts w:ascii="宋体" w:hAnsi="宋体"/>
                <w:sz w:val="18"/>
              </w:rPr>
              <w:t>土地安置补助费发放的标准：25500；有效改善村民生活质量：有效改善；土地安置补助费发放面积：199.79；土地安置补助费发放及时率：100；土地安置补助费发放到位及时率：100；群众满意度：95；土地安置补助费发放准确率：100</w:t>
            </w:r>
          </w:p>
        </w:tc>
      </w:tr>
      <w:tr w14:paraId="7B82AEE2">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9C5B37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081AD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9E12B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4501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3853AD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D2F17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2A5DC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F7A2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11E4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B898B0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F7C195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6E45D7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1E38A8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146627E">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443D4295">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7D301A8D">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9779DEA">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CF1FC3D">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A668F05">
            <w:pPr>
              <w:widowControl/>
              <w:jc w:val="left"/>
              <w:rPr>
                <w:rFonts w:hint="eastAsia" w:ascii="宋体" w:hAnsi="宋体" w:cs="宋体"/>
                <w:color w:val="000000"/>
                <w:kern w:val="0"/>
                <w:sz w:val="18"/>
                <w:szCs w:val="18"/>
              </w:rPr>
            </w:pPr>
          </w:p>
        </w:tc>
      </w:tr>
      <w:tr w14:paraId="5E4E108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6A69D8D">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0F6EB2F">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BA9566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6539BD">
            <w:pPr>
              <w:jc w:val="center"/>
            </w:pPr>
            <w:r>
              <w:rPr>
                <w:rFonts w:ascii="宋体" w:hAnsi="宋体"/>
                <w:sz w:val="18"/>
              </w:rPr>
              <w:t>征占用草原面积</w:t>
            </w:r>
          </w:p>
        </w:tc>
        <w:tc>
          <w:tcPr>
            <w:tcW w:w="1125" w:type="dxa"/>
            <w:tcBorders>
              <w:top w:val="nil"/>
              <w:left w:val="nil"/>
              <w:bottom w:val="single" w:color="auto" w:sz="4" w:space="0"/>
              <w:right w:val="single" w:color="auto" w:sz="4" w:space="0"/>
            </w:tcBorders>
            <w:shd w:val="clear" w:color="auto" w:fill="auto"/>
            <w:vAlign w:val="center"/>
          </w:tcPr>
          <w:p w14:paraId="0864CCAC">
            <w:pPr>
              <w:jc w:val="center"/>
            </w:pPr>
            <w:r>
              <w:rPr>
                <w:rFonts w:ascii="宋体" w:hAnsi="宋体"/>
                <w:sz w:val="18"/>
              </w:rPr>
              <w:t>=858.71亩</w:t>
            </w:r>
          </w:p>
        </w:tc>
        <w:tc>
          <w:tcPr>
            <w:tcW w:w="1229" w:type="dxa"/>
            <w:tcBorders>
              <w:top w:val="nil"/>
              <w:left w:val="nil"/>
              <w:bottom w:val="single" w:color="auto" w:sz="4" w:space="0"/>
              <w:right w:val="single" w:color="auto" w:sz="4" w:space="0"/>
            </w:tcBorders>
            <w:shd w:val="clear" w:color="auto" w:fill="auto"/>
            <w:vAlign w:val="center"/>
          </w:tcPr>
          <w:p w14:paraId="1E0CA120">
            <w:pPr>
              <w:jc w:val="center"/>
            </w:pPr>
            <w:r>
              <w:rPr>
                <w:rFonts w:ascii="宋体" w:hAnsi="宋体"/>
                <w:sz w:val="18"/>
              </w:rPr>
              <w:t>=858.71亩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58E1CC4">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7F28ABC">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EC1079E">
            <w:pPr>
              <w:jc w:val="center"/>
            </w:pPr>
          </w:p>
        </w:tc>
      </w:tr>
      <w:tr w14:paraId="25B307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DC62C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8C7644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45F0A47">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1A23C2">
            <w:pPr>
              <w:jc w:val="center"/>
            </w:pPr>
            <w:r>
              <w:rPr>
                <w:rFonts w:ascii="宋体" w:hAnsi="宋体"/>
                <w:sz w:val="18"/>
              </w:rPr>
              <w:t>征占用草原牧民安置费涉及村个数</w:t>
            </w:r>
          </w:p>
        </w:tc>
        <w:tc>
          <w:tcPr>
            <w:tcW w:w="1125" w:type="dxa"/>
            <w:tcBorders>
              <w:top w:val="nil"/>
              <w:left w:val="nil"/>
              <w:bottom w:val="single" w:color="auto" w:sz="4" w:space="0"/>
              <w:right w:val="single" w:color="auto" w:sz="4" w:space="0"/>
            </w:tcBorders>
            <w:shd w:val="clear" w:color="auto" w:fill="auto"/>
            <w:vAlign w:val="center"/>
          </w:tcPr>
          <w:p w14:paraId="3EDA7469">
            <w:pPr>
              <w:jc w:val="center"/>
            </w:pPr>
            <w:r>
              <w:rPr>
                <w:rFonts w:ascii="宋体" w:hAnsi="宋体"/>
                <w:sz w:val="18"/>
              </w:rPr>
              <w:t>=2个</w:t>
            </w:r>
          </w:p>
        </w:tc>
        <w:tc>
          <w:tcPr>
            <w:tcW w:w="1229" w:type="dxa"/>
            <w:tcBorders>
              <w:top w:val="nil"/>
              <w:left w:val="nil"/>
              <w:bottom w:val="single" w:color="auto" w:sz="4" w:space="0"/>
              <w:right w:val="single" w:color="auto" w:sz="4" w:space="0"/>
            </w:tcBorders>
            <w:shd w:val="clear" w:color="auto" w:fill="auto"/>
            <w:vAlign w:val="center"/>
          </w:tcPr>
          <w:p w14:paraId="5DB0BD0E">
            <w:pPr>
              <w:jc w:val="center"/>
            </w:pPr>
            <w:r>
              <w:rPr>
                <w:rFonts w:ascii="宋体" w:hAnsi="宋体"/>
                <w:sz w:val="18"/>
              </w:rPr>
              <w:t>=2个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051A4EA">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7309540">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DDA95D5">
            <w:pPr>
              <w:jc w:val="center"/>
            </w:pPr>
          </w:p>
        </w:tc>
      </w:tr>
      <w:tr w14:paraId="010C978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35EA7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F70B83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256E4E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9929A0">
            <w:pPr>
              <w:jc w:val="center"/>
            </w:pPr>
            <w:r>
              <w:rPr>
                <w:rFonts w:ascii="宋体" w:hAnsi="宋体"/>
                <w:sz w:val="18"/>
              </w:rPr>
              <w:t>发放草原牧民安置费准确率</w:t>
            </w:r>
          </w:p>
        </w:tc>
        <w:tc>
          <w:tcPr>
            <w:tcW w:w="1125" w:type="dxa"/>
            <w:tcBorders>
              <w:top w:val="nil"/>
              <w:left w:val="nil"/>
              <w:bottom w:val="single" w:color="auto" w:sz="4" w:space="0"/>
              <w:right w:val="single" w:color="auto" w:sz="4" w:space="0"/>
            </w:tcBorders>
            <w:shd w:val="clear" w:color="auto" w:fill="auto"/>
            <w:vAlign w:val="center"/>
          </w:tcPr>
          <w:p w14:paraId="30DE8437">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63830872">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4E7EEC8">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0C041AD">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AA46D94">
            <w:pPr>
              <w:jc w:val="center"/>
            </w:pPr>
          </w:p>
        </w:tc>
      </w:tr>
      <w:tr w14:paraId="456872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1E5BA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6AE08C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D94998E">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D3CACE">
            <w:pPr>
              <w:jc w:val="center"/>
            </w:pPr>
            <w:r>
              <w:rPr>
                <w:rFonts w:ascii="宋体" w:hAnsi="宋体"/>
                <w:sz w:val="18"/>
              </w:rPr>
              <w:t>征占用草原牧民安置费发放及时率</w:t>
            </w:r>
          </w:p>
        </w:tc>
        <w:tc>
          <w:tcPr>
            <w:tcW w:w="1125" w:type="dxa"/>
            <w:tcBorders>
              <w:top w:val="nil"/>
              <w:left w:val="nil"/>
              <w:bottom w:val="single" w:color="auto" w:sz="4" w:space="0"/>
              <w:right w:val="single" w:color="auto" w:sz="4" w:space="0"/>
            </w:tcBorders>
            <w:shd w:val="clear" w:color="auto" w:fill="auto"/>
            <w:vAlign w:val="center"/>
          </w:tcPr>
          <w:p w14:paraId="5018221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48E0C3B7">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1C12AE1">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A96ED0E">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B10FA8B">
            <w:pPr>
              <w:jc w:val="center"/>
            </w:pPr>
          </w:p>
        </w:tc>
      </w:tr>
      <w:tr w14:paraId="60F6E4D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07EC5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201F02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F683894">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4F6931">
            <w:pPr>
              <w:jc w:val="center"/>
            </w:pPr>
            <w:r>
              <w:rPr>
                <w:rFonts w:ascii="宋体" w:hAnsi="宋体"/>
                <w:sz w:val="18"/>
              </w:rPr>
              <w:t>征占用草原牧民安置费发放到位及时率</w:t>
            </w:r>
          </w:p>
        </w:tc>
        <w:tc>
          <w:tcPr>
            <w:tcW w:w="1125" w:type="dxa"/>
            <w:tcBorders>
              <w:top w:val="nil"/>
              <w:left w:val="nil"/>
              <w:bottom w:val="single" w:color="auto" w:sz="4" w:space="0"/>
              <w:right w:val="single" w:color="auto" w:sz="4" w:space="0"/>
            </w:tcBorders>
            <w:shd w:val="clear" w:color="auto" w:fill="auto"/>
            <w:vAlign w:val="center"/>
          </w:tcPr>
          <w:p w14:paraId="3D837E6D">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7895FEB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D5A0B5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2713C6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D271FAB">
            <w:pPr>
              <w:jc w:val="center"/>
            </w:pPr>
          </w:p>
        </w:tc>
      </w:tr>
      <w:tr w14:paraId="087899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B5364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4F175BB">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0E3E3252">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1D2DCA">
            <w:pPr>
              <w:jc w:val="center"/>
            </w:pPr>
            <w:r>
              <w:rPr>
                <w:rFonts w:ascii="宋体" w:hAnsi="宋体"/>
                <w:sz w:val="18"/>
              </w:rPr>
              <w:t>征占用草原补偿的标准</w:t>
            </w:r>
          </w:p>
        </w:tc>
        <w:tc>
          <w:tcPr>
            <w:tcW w:w="1125" w:type="dxa"/>
            <w:tcBorders>
              <w:top w:val="nil"/>
              <w:left w:val="nil"/>
              <w:bottom w:val="single" w:color="auto" w:sz="4" w:space="0"/>
              <w:right w:val="single" w:color="auto" w:sz="4" w:space="0"/>
            </w:tcBorders>
            <w:shd w:val="clear" w:color="auto" w:fill="auto"/>
            <w:vAlign w:val="center"/>
          </w:tcPr>
          <w:p w14:paraId="11724220">
            <w:pPr>
              <w:jc w:val="center"/>
            </w:pPr>
            <w:r>
              <w:rPr>
                <w:rFonts w:ascii="宋体" w:hAnsi="宋体"/>
                <w:sz w:val="18"/>
              </w:rPr>
              <w:t>=600元/亩</w:t>
            </w:r>
          </w:p>
        </w:tc>
        <w:tc>
          <w:tcPr>
            <w:tcW w:w="1229" w:type="dxa"/>
            <w:tcBorders>
              <w:top w:val="nil"/>
              <w:left w:val="nil"/>
              <w:bottom w:val="single" w:color="auto" w:sz="4" w:space="0"/>
              <w:right w:val="single" w:color="auto" w:sz="4" w:space="0"/>
            </w:tcBorders>
            <w:shd w:val="clear" w:color="auto" w:fill="auto"/>
            <w:vAlign w:val="center"/>
          </w:tcPr>
          <w:p w14:paraId="675F91C1">
            <w:pPr>
              <w:jc w:val="center"/>
            </w:pPr>
            <w:r>
              <w:rPr>
                <w:rFonts w:ascii="宋体" w:hAnsi="宋体"/>
                <w:sz w:val="18"/>
              </w:rPr>
              <w:t>=600元/亩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8677892">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489629E">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598F840">
            <w:pPr>
              <w:jc w:val="center"/>
            </w:pPr>
          </w:p>
        </w:tc>
      </w:tr>
      <w:tr w14:paraId="129A497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A86CA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95D0ABF">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172378E">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C9E0EF">
            <w:pPr>
              <w:jc w:val="center"/>
            </w:pPr>
            <w:r>
              <w:rPr>
                <w:rFonts w:ascii="宋体" w:hAnsi="宋体"/>
                <w:sz w:val="18"/>
              </w:rPr>
              <w:t>有效提升周边道路环境设施</w:t>
            </w:r>
          </w:p>
        </w:tc>
        <w:tc>
          <w:tcPr>
            <w:tcW w:w="1125" w:type="dxa"/>
            <w:tcBorders>
              <w:top w:val="nil"/>
              <w:left w:val="nil"/>
              <w:bottom w:val="single" w:color="auto" w:sz="4" w:space="0"/>
              <w:right w:val="single" w:color="auto" w:sz="4" w:space="0"/>
            </w:tcBorders>
            <w:shd w:val="clear" w:color="auto" w:fill="auto"/>
            <w:vAlign w:val="center"/>
          </w:tcPr>
          <w:p w14:paraId="7CC6F9F4">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14:paraId="786FF5C5">
            <w:pPr>
              <w:jc w:val="center"/>
            </w:pPr>
            <w:r>
              <w:rPr>
                <w:rFonts w:ascii="宋体" w:hAnsi="宋体"/>
                <w:sz w:val="18"/>
              </w:rPr>
              <w:tab/>
            </w: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A346CFD">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84631CD">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7F1641B">
            <w:pPr>
              <w:jc w:val="center"/>
            </w:pPr>
          </w:p>
        </w:tc>
      </w:tr>
      <w:tr w14:paraId="1ED64D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00EBB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25EA523">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3F226A1">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C0AC27">
            <w:pPr>
              <w:jc w:val="center"/>
            </w:pPr>
            <w:r>
              <w:rPr>
                <w:rFonts w:ascii="宋体" w:hAnsi="宋体"/>
                <w:sz w:val="18"/>
              </w:rPr>
              <w:t>牧民满意度</w:t>
            </w:r>
          </w:p>
        </w:tc>
        <w:tc>
          <w:tcPr>
            <w:tcW w:w="1125" w:type="dxa"/>
            <w:tcBorders>
              <w:top w:val="nil"/>
              <w:left w:val="nil"/>
              <w:bottom w:val="single" w:color="auto" w:sz="4" w:space="0"/>
              <w:right w:val="single" w:color="auto" w:sz="4" w:space="0"/>
            </w:tcBorders>
            <w:shd w:val="clear" w:color="auto" w:fill="auto"/>
            <w:vAlign w:val="center"/>
          </w:tcPr>
          <w:p w14:paraId="599940D0">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67585416">
            <w:pPr>
              <w:jc w:val="center"/>
            </w:pPr>
            <w:r>
              <w:rPr>
                <w:rFonts w:ascii="宋体" w:hAnsi="宋体"/>
                <w:sz w:val="18"/>
              </w:rPr>
              <w:t>=95%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29EB8B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E22285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F71765A">
            <w:pPr>
              <w:jc w:val="center"/>
            </w:pPr>
          </w:p>
        </w:tc>
      </w:tr>
      <w:tr w14:paraId="7962ED2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E591306">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5A3B9D94">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3C190CC9">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80C4294">
            <w:pPr>
              <w:jc w:val="center"/>
            </w:pPr>
          </w:p>
        </w:tc>
      </w:tr>
    </w:tbl>
    <w:p w14:paraId="45DD983E">
      <w:pPr>
        <w:jc w:val="left"/>
        <w:rPr>
          <w:rFonts w:ascii="仿宋_GB2312" w:eastAsia="仿宋_GB2312"/>
          <w:sz w:val="32"/>
          <w:szCs w:val="32"/>
        </w:rPr>
      </w:pPr>
    </w:p>
    <w:p w14:paraId="384D287A">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03169B67">
      <w:pPr>
        <w:ind w:firstLine="640" w:firstLineChars="200"/>
        <w:rPr>
          <w:rFonts w:hint="eastAsia" w:ascii="仿宋_GB2312" w:hAnsi="仿宋_GB2312" w:eastAsia="仿宋_GB2312" w:cs="仿宋_GB2312"/>
          <w:kern w:val="0"/>
          <w:sz w:val="32"/>
          <w:szCs w:val="32"/>
        </w:rPr>
      </w:pPr>
      <w:bookmarkStart w:id="49" w:name="_GoBack"/>
      <w:bookmarkEnd w:id="49"/>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单位</w:t>
      </w:r>
      <w:r>
        <w:rPr>
          <w:rFonts w:hint="eastAsia" w:ascii="仿宋_GB2312" w:hAnsi="仿宋_GB2312" w:eastAsia="仿宋_GB2312" w:cs="仿宋_GB2312"/>
          <w:kern w:val="0"/>
          <w:sz w:val="32"/>
          <w:szCs w:val="32"/>
        </w:rPr>
        <w:t>当年预算绩效评价项目有1个涉密项目，涉及全年预算数41.05万元，全年执行数41.05万元，未公开绩效自评表原因：涉密项目不公开项目绩效自评表。</w:t>
      </w:r>
    </w:p>
    <w:p w14:paraId="63A7EF9B">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3C9FF57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5F9875C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76EB18D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3424461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6EA0FE4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147A63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24BF428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866F1C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05651D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A8F345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2D8027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3E45A8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0A72CC6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1190A5C">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68AF59AD">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2A1039CF">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4B868C9F">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03CD821D">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7E05378C">
      <w:pPr>
        <w:ind w:firstLine="640" w:firstLineChars="200"/>
        <w:outlineLvl w:val="1"/>
        <w:rPr>
          <w:rFonts w:hint="eastAsia" w:ascii="黑体" w:hAnsi="黑体" w:eastAsia="仿宋_GB2312" w:cs="宋体"/>
          <w:bCs/>
          <w:kern w:val="0"/>
          <w:sz w:val="32"/>
          <w:szCs w:val="32"/>
        </w:rPr>
      </w:pPr>
      <w:bookmarkStart w:id="39" w:name="_Toc14238"/>
      <w:bookmarkStart w:id="40" w:name="_Toc28786"/>
      <w:r>
        <w:rPr>
          <w:rFonts w:hint="eastAsia" w:ascii="黑体" w:hAnsi="黑体" w:eastAsia="仿宋_GB2312" w:cs="宋体"/>
          <w:bCs/>
          <w:kern w:val="0"/>
          <w:sz w:val="32"/>
          <w:szCs w:val="32"/>
        </w:rPr>
        <w:t>四、《财政拨款收入支出决算总表》</w:t>
      </w:r>
      <w:bookmarkEnd w:id="39"/>
      <w:bookmarkEnd w:id="40"/>
    </w:p>
    <w:p w14:paraId="2930EBB9">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54CFE768">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46ED5A65">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29106"/>
      <w:bookmarkStart w:id="46" w:name="_Toc32663"/>
      <w:r>
        <w:rPr>
          <w:rFonts w:hint="eastAsia" w:ascii="黑体" w:hAnsi="黑体" w:eastAsia="仿宋_GB2312" w:cs="宋体"/>
          <w:bCs/>
          <w:kern w:val="0"/>
          <w:sz w:val="32"/>
          <w:szCs w:val="32"/>
        </w:rPr>
        <w:t>《财政拨款“三公”经费支出决算表》</w:t>
      </w:r>
      <w:bookmarkEnd w:id="45"/>
      <w:bookmarkEnd w:id="46"/>
    </w:p>
    <w:p w14:paraId="1AB1B7D3">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2EE5D90B">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42C44819">
      <w:pPr>
        <w:ind w:firstLine="640" w:firstLineChars="200"/>
        <w:rPr>
          <w:rFonts w:ascii="仿宋_GB2312" w:eastAsia="仿宋_GB2312"/>
          <w:sz w:val="32"/>
          <w:szCs w:val="32"/>
        </w:rPr>
      </w:pPr>
    </w:p>
    <w:p w14:paraId="7F0EBD65">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EFAB10">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BE8CF7C">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3BE8CF7C">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A54E3D"/>
    <w:rsid w:val="00047346"/>
    <w:rsid w:val="000D5509"/>
    <w:rsid w:val="00213C59"/>
    <w:rsid w:val="00247A9E"/>
    <w:rsid w:val="003210CE"/>
    <w:rsid w:val="005F286A"/>
    <w:rsid w:val="006547E5"/>
    <w:rsid w:val="00663009"/>
    <w:rsid w:val="0068103F"/>
    <w:rsid w:val="00A54E3D"/>
    <w:rsid w:val="00B70D59"/>
    <w:rsid w:val="00BD2C72"/>
    <w:rsid w:val="00D605FB"/>
    <w:rsid w:val="00DC2D35"/>
    <w:rsid w:val="00DC41CA"/>
    <w:rsid w:val="00DF0696"/>
    <w:rsid w:val="00EF455B"/>
    <w:rsid w:val="00F52A8D"/>
    <w:rsid w:val="00F93FE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08531A"/>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12088</Words>
  <Characters>14726</Characters>
  <Lines>141</Lines>
  <Paragraphs>39</Paragraphs>
  <TotalTime>43</TotalTime>
  <ScaleCrop>false</ScaleCrop>
  <LinksUpToDate>false</LinksUpToDate>
  <CharactersWithSpaces>14742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2024-12-27T08:26:58Z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