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9AFCE0">
      <w:pPr>
        <w:rPr>
          <w:rFonts w:hint="eastAsia" w:ascii="黑体" w:hAnsi="黑体" w:eastAsia="黑体"/>
          <w:sz w:val="32"/>
          <w:szCs w:val="32"/>
        </w:rPr>
      </w:pPr>
    </w:p>
    <w:p w14:paraId="24E3D041">
      <w:pPr>
        <w:jc w:val="center"/>
        <w:rPr>
          <w:rFonts w:hint="eastAsia" w:ascii="方正小标宋_GBK" w:hAnsi="宋体" w:eastAsia="方正小标宋_GBK"/>
          <w:sz w:val="44"/>
          <w:szCs w:val="44"/>
        </w:rPr>
      </w:pPr>
    </w:p>
    <w:p w14:paraId="52B90DE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中国共产党奇台县委员会办公室</w:t>
      </w:r>
    </w:p>
    <w:p w14:paraId="20572AE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4B161E3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2A92CBB9">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C9E4F92">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05F8C4D">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C962D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86BDF2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D5C5B5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B281A3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C8206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33C31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74F488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079E79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596B3E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1815A8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A7A8ED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AC67E83">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7BF0281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73F565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3E0533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2FE48E3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E30A0C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5A94F976">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03317C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3242D6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7DEF52E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14D9EB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9CE06E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FEAB50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A2F14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B3EA95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DF2208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5CD7ADC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933262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A4B851B">
      <w:r>
        <w:rPr>
          <w:rFonts w:hint="eastAsia" w:ascii="仿宋_GB2312" w:hAnsi="仿宋_GB2312" w:eastAsia="仿宋_GB2312" w:cs="仿宋_GB2312"/>
          <w:sz w:val="32"/>
          <w:szCs w:val="32"/>
        </w:rPr>
        <w:fldChar w:fldCharType="end"/>
      </w:r>
    </w:p>
    <w:p w14:paraId="5E3E159A">
      <w:pPr>
        <w:rPr>
          <w:rFonts w:ascii="仿宋_GB2312" w:eastAsia="仿宋_GB2312"/>
          <w:sz w:val="32"/>
          <w:szCs w:val="32"/>
        </w:rPr>
      </w:pPr>
      <w:r>
        <w:rPr>
          <w:rFonts w:hint="eastAsia" w:ascii="仿宋_GB2312" w:eastAsia="仿宋_GB2312"/>
          <w:sz w:val="32"/>
          <w:szCs w:val="32"/>
        </w:rPr>
        <w:br w:type="page"/>
      </w:r>
    </w:p>
    <w:p w14:paraId="0ECFA903">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4F93996D">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6C71D36C">
      <w:pPr>
        <w:ind w:firstLine="640" w:firstLineChars="200"/>
        <w:jc w:val="left"/>
        <w:rPr>
          <w:rFonts w:ascii="仿宋_GB2312" w:eastAsia="仿宋_GB2312"/>
          <w:sz w:val="32"/>
          <w:szCs w:val="32"/>
        </w:rPr>
      </w:pPr>
      <w:r>
        <w:rPr>
          <w:rFonts w:hint="eastAsia" w:ascii="仿宋_GB2312" w:eastAsia="仿宋_GB2312"/>
          <w:sz w:val="32"/>
          <w:szCs w:val="32"/>
        </w:rPr>
        <w:t>（1）负责全面了解经济与社会发展情况，及时掌握各方面的重大动态，为县委科学决策发挥参谋助手作用。</w:t>
      </w:r>
    </w:p>
    <w:p w14:paraId="65C8B47E">
      <w:pPr>
        <w:ind w:firstLine="640" w:firstLineChars="200"/>
        <w:jc w:val="left"/>
        <w:rPr>
          <w:rFonts w:ascii="仿宋_GB2312" w:eastAsia="仿宋_GB2312"/>
          <w:sz w:val="32"/>
          <w:szCs w:val="32"/>
        </w:rPr>
      </w:pPr>
      <w:r>
        <w:rPr>
          <w:rFonts w:hint="eastAsia" w:ascii="仿宋_GB2312" w:eastAsia="仿宋_GB2312"/>
          <w:sz w:val="32"/>
          <w:szCs w:val="32"/>
        </w:rPr>
        <w:t>（2）负责县委日常工作的综合协调。</w:t>
      </w:r>
    </w:p>
    <w:p w14:paraId="5FC13318">
      <w:pPr>
        <w:ind w:firstLine="640" w:firstLineChars="200"/>
        <w:jc w:val="left"/>
        <w:rPr>
          <w:rFonts w:ascii="仿宋_GB2312" w:eastAsia="仿宋_GB2312"/>
          <w:sz w:val="32"/>
          <w:szCs w:val="32"/>
        </w:rPr>
      </w:pPr>
      <w:r>
        <w:rPr>
          <w:rFonts w:hint="eastAsia" w:ascii="仿宋_GB2312" w:eastAsia="仿宋_GB2312"/>
          <w:sz w:val="32"/>
          <w:szCs w:val="32"/>
        </w:rPr>
        <w:t>（3）承担文件、文稿的起草、修改、校对、印发和日常文书处理工作。</w:t>
      </w:r>
    </w:p>
    <w:p w14:paraId="11D1FA16">
      <w:pPr>
        <w:ind w:firstLine="640" w:firstLineChars="200"/>
        <w:jc w:val="left"/>
        <w:rPr>
          <w:rFonts w:ascii="仿宋_GB2312" w:eastAsia="仿宋_GB2312"/>
          <w:sz w:val="32"/>
          <w:szCs w:val="32"/>
        </w:rPr>
      </w:pPr>
      <w:r>
        <w:rPr>
          <w:rFonts w:hint="eastAsia" w:ascii="仿宋_GB2312" w:eastAsia="仿宋_GB2312"/>
          <w:sz w:val="32"/>
          <w:szCs w:val="32"/>
        </w:rPr>
        <w:t>（4）负责信息调研、系统信息网络建设管理、办公自动化的统一规划协调和业务指导工作。</w:t>
      </w:r>
    </w:p>
    <w:p w14:paraId="3F73D3B7">
      <w:pPr>
        <w:ind w:firstLine="640" w:firstLineChars="200"/>
        <w:jc w:val="left"/>
        <w:rPr>
          <w:rFonts w:ascii="仿宋_GB2312" w:eastAsia="仿宋_GB2312"/>
          <w:sz w:val="32"/>
          <w:szCs w:val="32"/>
        </w:rPr>
      </w:pPr>
      <w:r>
        <w:rPr>
          <w:rFonts w:hint="eastAsia" w:ascii="仿宋_GB2312" w:eastAsia="仿宋_GB2312"/>
          <w:sz w:val="32"/>
          <w:szCs w:val="32"/>
        </w:rPr>
        <w:t>（5）负责县委各种会议的会务工作、重大活动的组织安排、服务工作和组织协调工作。</w:t>
      </w:r>
    </w:p>
    <w:p w14:paraId="598DF662">
      <w:pPr>
        <w:ind w:firstLine="640" w:firstLineChars="200"/>
        <w:jc w:val="left"/>
        <w:rPr>
          <w:rFonts w:ascii="仿宋_GB2312" w:eastAsia="仿宋_GB2312"/>
          <w:sz w:val="32"/>
          <w:szCs w:val="32"/>
        </w:rPr>
      </w:pPr>
      <w:r>
        <w:rPr>
          <w:rFonts w:hint="eastAsia" w:ascii="仿宋_GB2312" w:eastAsia="仿宋_GB2312"/>
          <w:sz w:val="32"/>
          <w:szCs w:val="32"/>
        </w:rPr>
        <w:t>（6）负责规范性文件的政策性研究审核。</w:t>
      </w:r>
    </w:p>
    <w:p w14:paraId="363204D0">
      <w:pPr>
        <w:ind w:firstLine="640" w:firstLineChars="200"/>
        <w:jc w:val="left"/>
        <w:rPr>
          <w:rFonts w:ascii="仿宋_GB2312" w:eastAsia="仿宋_GB2312"/>
          <w:sz w:val="32"/>
          <w:szCs w:val="32"/>
        </w:rPr>
      </w:pPr>
      <w:r>
        <w:rPr>
          <w:rFonts w:hint="eastAsia" w:ascii="仿宋_GB2312" w:eastAsia="仿宋_GB2312"/>
          <w:sz w:val="32"/>
          <w:szCs w:val="32"/>
        </w:rPr>
        <w:t>（7）负责处理群众来信来访工作。</w:t>
      </w:r>
    </w:p>
    <w:p w14:paraId="37EF7907">
      <w:pPr>
        <w:ind w:firstLine="640" w:firstLineChars="200"/>
        <w:jc w:val="left"/>
        <w:rPr>
          <w:rFonts w:ascii="仿宋_GB2312" w:eastAsia="仿宋_GB2312"/>
          <w:sz w:val="32"/>
          <w:szCs w:val="32"/>
        </w:rPr>
      </w:pPr>
      <w:r>
        <w:rPr>
          <w:rFonts w:hint="eastAsia" w:ascii="仿宋_GB2312" w:eastAsia="仿宋_GB2312"/>
          <w:sz w:val="32"/>
          <w:szCs w:val="32"/>
        </w:rPr>
        <w:t>（8）负责机关队伍建设、政治学习、思想教育、党建、精神文明建设和行政后勤管理等。</w:t>
      </w:r>
    </w:p>
    <w:p w14:paraId="7902D6BC">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CF4D84A">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中国共产党奇台县委员会办公室2023年度，实有人数</w:t>
      </w:r>
      <w:r>
        <w:rPr>
          <w:rFonts w:hint="eastAsia" w:ascii="仿宋_GB2312" w:eastAsia="仿宋_GB2312"/>
          <w:sz w:val="32"/>
          <w:szCs w:val="32"/>
          <w:lang w:val="zh-CN"/>
        </w:rPr>
        <w:t>91</w:t>
      </w:r>
      <w:r>
        <w:rPr>
          <w:rFonts w:hint="eastAsia" w:ascii="仿宋_GB2312" w:eastAsia="仿宋_GB2312"/>
          <w:sz w:val="32"/>
          <w:szCs w:val="32"/>
        </w:rPr>
        <w:t>人，其中：在职人员</w:t>
      </w:r>
      <w:r>
        <w:rPr>
          <w:rFonts w:hint="eastAsia" w:ascii="仿宋_GB2312" w:eastAsia="仿宋_GB2312"/>
          <w:sz w:val="32"/>
          <w:szCs w:val="32"/>
          <w:lang w:val="zh-CN"/>
        </w:rPr>
        <w:t>63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28</w:t>
      </w:r>
      <w:r>
        <w:rPr>
          <w:rFonts w:hint="eastAsia" w:ascii="仿宋_GB2312" w:eastAsia="仿宋_GB2312"/>
          <w:sz w:val="32"/>
          <w:szCs w:val="32"/>
        </w:rPr>
        <w:t>人。</w:t>
      </w:r>
    </w:p>
    <w:p w14:paraId="4B8F0D31">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12</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综合科、文书一科、文书二科、信息科、法规科、行政科、档案科、机要局、保密委、财务科、督办科、政研科。</w:t>
      </w:r>
    </w:p>
    <w:p w14:paraId="0BEAA805">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43C8EB3">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623B3C6C">
      <w:pPr>
        <w:ind w:firstLine="640" w:firstLineChars="200"/>
        <w:jc w:val="left"/>
        <w:rPr>
          <w:rFonts w:ascii="仿宋_GB2312" w:eastAsia="仿宋_GB2312"/>
          <w:sz w:val="32"/>
          <w:szCs w:val="32"/>
        </w:rPr>
      </w:pPr>
      <w:r>
        <w:rPr>
          <w:rFonts w:hint="eastAsia" w:ascii="仿宋_GB2312" w:eastAsia="仿宋_GB2312"/>
          <w:sz w:val="32"/>
          <w:szCs w:val="32"/>
        </w:rPr>
        <w:t>2023年度收入总计1,953.87万元，其中：本年收入合计1,953.87万元，使用非财政拨款结余0.00万元，年初结转和结余0.00万元。</w:t>
      </w:r>
    </w:p>
    <w:p w14:paraId="1589DB72">
      <w:pPr>
        <w:ind w:firstLine="640" w:firstLineChars="200"/>
        <w:jc w:val="left"/>
        <w:rPr>
          <w:rFonts w:ascii="仿宋_GB2312" w:eastAsia="仿宋_GB2312"/>
          <w:sz w:val="32"/>
          <w:szCs w:val="32"/>
        </w:rPr>
      </w:pPr>
      <w:r>
        <w:rPr>
          <w:rFonts w:hint="eastAsia" w:ascii="仿宋_GB2312" w:eastAsia="仿宋_GB2312"/>
          <w:sz w:val="32"/>
          <w:szCs w:val="32"/>
        </w:rPr>
        <w:t>2023年度支出总计1,953.87万元，其中：本年支出合计1,953.87万元，结余分配0.00万元，年末结转和结余0.00万元。</w:t>
      </w:r>
    </w:p>
    <w:p w14:paraId="64B46094">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增加451.51万元</w:t>
      </w:r>
      <w:r>
        <w:rPr>
          <w:rFonts w:hint="eastAsia" w:ascii="仿宋_GB2312" w:eastAsia="仿宋_GB2312"/>
          <w:sz w:val="32"/>
          <w:szCs w:val="32"/>
        </w:rPr>
        <w:t>，增长30.05%，主要原因是：本年单位增加中小企业化债及信访矛盾化解资金、乡镇党政视频会议专线服务费等项目资金。</w:t>
      </w:r>
    </w:p>
    <w:p w14:paraId="76EA087F">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0B54DE36">
      <w:pPr>
        <w:ind w:firstLine="640" w:firstLineChars="200"/>
        <w:jc w:val="left"/>
        <w:rPr>
          <w:rFonts w:ascii="仿宋_GB2312" w:eastAsia="仿宋_GB2312"/>
          <w:sz w:val="32"/>
          <w:szCs w:val="32"/>
        </w:rPr>
      </w:pPr>
      <w:r>
        <w:rPr>
          <w:rFonts w:hint="eastAsia" w:ascii="仿宋_GB2312" w:eastAsia="仿宋_GB2312"/>
          <w:sz w:val="32"/>
          <w:szCs w:val="32"/>
        </w:rPr>
        <w:t>本年收入1,953.87万元，其中：财政拨款收入</w:t>
      </w:r>
      <w:r>
        <w:rPr>
          <w:rFonts w:hint="eastAsia" w:ascii="仿宋_GB2312" w:eastAsia="仿宋_GB2312"/>
          <w:sz w:val="32"/>
          <w:szCs w:val="32"/>
          <w:lang w:val="zh-CN"/>
        </w:rPr>
        <w:t>1,928.99</w:t>
      </w:r>
      <w:r>
        <w:rPr>
          <w:rFonts w:hint="eastAsia" w:ascii="仿宋_GB2312" w:eastAsia="仿宋_GB2312"/>
          <w:sz w:val="32"/>
          <w:szCs w:val="32"/>
        </w:rPr>
        <w:t>万元，占</w:t>
      </w:r>
      <w:r>
        <w:rPr>
          <w:rFonts w:hint="eastAsia" w:ascii="仿宋_GB2312" w:eastAsia="仿宋_GB2312"/>
          <w:sz w:val="32"/>
          <w:szCs w:val="32"/>
          <w:lang w:val="zh-CN"/>
        </w:rPr>
        <w:t>98.73%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24.88</w:t>
      </w:r>
      <w:r>
        <w:rPr>
          <w:rFonts w:hint="eastAsia" w:ascii="仿宋_GB2312" w:eastAsia="仿宋_GB2312"/>
          <w:sz w:val="32"/>
          <w:szCs w:val="32"/>
        </w:rPr>
        <w:t>万元，占</w:t>
      </w:r>
      <w:r>
        <w:rPr>
          <w:rFonts w:hint="eastAsia" w:ascii="仿宋_GB2312" w:eastAsia="仿宋_GB2312"/>
          <w:sz w:val="32"/>
          <w:szCs w:val="32"/>
          <w:lang w:val="zh-CN"/>
        </w:rPr>
        <w:t>1.27%</w:t>
      </w:r>
      <w:r>
        <w:rPr>
          <w:rFonts w:hint="eastAsia" w:ascii="仿宋_GB2312" w:eastAsia="仿宋_GB2312"/>
          <w:sz w:val="32"/>
          <w:szCs w:val="32"/>
        </w:rPr>
        <w:t>。</w:t>
      </w:r>
    </w:p>
    <w:p w14:paraId="51DD6AA6">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651428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本年支出1,953.87万元，其中：基本支出1,150.02万元，占58.86%；项目支出803.85万元，占41.14%；上缴上级支出0.00万元，占0.00%；经营支出0.00万元，占0.00%；对附属单位补助支出0.00万元，占0.00%。</w:t>
      </w:r>
    </w:p>
    <w:p w14:paraId="66717E1E">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2B003FA2">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1,928.99</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1,928.99</w:t>
      </w:r>
      <w:r>
        <w:rPr>
          <w:rFonts w:hint="eastAsia" w:ascii="仿宋_GB2312" w:eastAsia="仿宋_GB2312"/>
          <w:sz w:val="32"/>
          <w:szCs w:val="32"/>
        </w:rPr>
        <w:t>万元。财政拨款支出总计</w:t>
      </w:r>
      <w:r>
        <w:rPr>
          <w:rFonts w:hint="eastAsia" w:ascii="仿宋_GB2312" w:eastAsia="仿宋_GB2312"/>
          <w:sz w:val="32"/>
          <w:szCs w:val="32"/>
          <w:lang w:val="zh-CN"/>
        </w:rPr>
        <w:t>1,928.99</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1,928.99</w:t>
      </w:r>
      <w:r>
        <w:rPr>
          <w:rFonts w:hint="eastAsia" w:ascii="仿宋_GB2312" w:eastAsia="仿宋_GB2312"/>
          <w:sz w:val="32"/>
          <w:szCs w:val="32"/>
        </w:rPr>
        <w:t>万元。</w:t>
      </w:r>
    </w:p>
    <w:p w14:paraId="4395F18F">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增加426.70万元</w:t>
      </w:r>
      <w:r>
        <w:rPr>
          <w:rFonts w:hint="eastAsia" w:ascii="仿宋_GB2312" w:eastAsia="仿宋_GB2312"/>
          <w:sz w:val="32"/>
          <w:szCs w:val="32"/>
        </w:rPr>
        <w:t>，增长28.40%,主要原因是：本年单位增加中小企业化债及信访矛盾化解资金、乡镇党政视频会议专线服务费等项目资金。与年初预算相比，年初预算数</w:t>
      </w:r>
      <w:r>
        <w:rPr>
          <w:rFonts w:hint="eastAsia" w:ascii="仿宋_GB2312" w:eastAsia="仿宋_GB2312"/>
          <w:sz w:val="32"/>
          <w:szCs w:val="32"/>
          <w:lang w:val="zh-CN"/>
        </w:rPr>
        <w:t>1,421.37</w:t>
      </w:r>
      <w:r>
        <w:rPr>
          <w:rFonts w:hint="eastAsia" w:ascii="仿宋_GB2312" w:eastAsia="仿宋_GB2312"/>
          <w:sz w:val="32"/>
          <w:szCs w:val="32"/>
        </w:rPr>
        <w:t>万元，决算数</w:t>
      </w:r>
      <w:r>
        <w:rPr>
          <w:rFonts w:hint="eastAsia" w:ascii="仿宋_GB2312" w:eastAsia="仿宋_GB2312"/>
          <w:sz w:val="32"/>
          <w:szCs w:val="32"/>
          <w:lang w:val="zh-CN"/>
        </w:rPr>
        <w:t>1,928.99</w:t>
      </w:r>
      <w:r>
        <w:rPr>
          <w:rFonts w:hint="eastAsia" w:ascii="仿宋_GB2312" w:eastAsia="仿宋_GB2312"/>
          <w:sz w:val="32"/>
          <w:szCs w:val="32"/>
        </w:rPr>
        <w:t>万元，预决算差异率35.71%，主要原因是：年中追加中小企业化债及信访矛盾化解资金、乡镇党政视频会议专线服务费等项目资金。</w:t>
      </w:r>
    </w:p>
    <w:p w14:paraId="6A60CE44">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ED6064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3BCC4FE">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2023年度一般公共预算财政拨款支出1,928.99万元，占本年支出合计的</w:t>
      </w:r>
      <w:r>
        <w:rPr>
          <w:rFonts w:hint="eastAsia" w:ascii="仿宋_GB2312" w:eastAsia="仿宋_GB2312"/>
          <w:sz w:val="32"/>
          <w:szCs w:val="32"/>
          <w:lang w:val="zh-CN"/>
        </w:rPr>
        <w:t>98.73%</w:t>
      </w:r>
      <w:r>
        <w:rPr>
          <w:rFonts w:hint="eastAsia" w:ascii="仿宋_GB2312" w:eastAsia="仿宋_GB2312"/>
          <w:sz w:val="32"/>
          <w:szCs w:val="32"/>
        </w:rPr>
        <w:t>。与上年相比，</w:t>
      </w:r>
      <w:r>
        <w:rPr>
          <w:rFonts w:hint="eastAsia" w:ascii="仿宋_GB2312" w:eastAsia="仿宋_GB2312"/>
          <w:sz w:val="32"/>
          <w:szCs w:val="32"/>
          <w:lang w:val="zh-CN"/>
        </w:rPr>
        <w:t>增加426.70万元</w:t>
      </w:r>
      <w:r>
        <w:rPr>
          <w:rFonts w:hint="eastAsia" w:ascii="仿宋_GB2312" w:eastAsia="仿宋_GB2312"/>
          <w:sz w:val="32"/>
          <w:szCs w:val="32"/>
        </w:rPr>
        <w:t>，增长28.40%,主要原因是：本年单位增加中小企业化债及信访矛盾化解资金、乡镇党政视频会议专线服务费等项目资金。与年初预算相比，年初预算数</w:t>
      </w:r>
      <w:r>
        <w:rPr>
          <w:rFonts w:hint="eastAsia" w:ascii="仿宋_GB2312" w:eastAsia="仿宋_GB2312"/>
          <w:sz w:val="32"/>
          <w:szCs w:val="32"/>
          <w:lang w:val="zh-CN"/>
        </w:rPr>
        <w:t>1,421.37</w:t>
      </w:r>
      <w:r>
        <w:rPr>
          <w:rFonts w:hint="eastAsia" w:ascii="仿宋_GB2312" w:eastAsia="仿宋_GB2312"/>
          <w:sz w:val="32"/>
          <w:szCs w:val="32"/>
        </w:rPr>
        <w:t>万元，决算数</w:t>
      </w:r>
      <w:r>
        <w:rPr>
          <w:rFonts w:hint="eastAsia" w:ascii="仿宋_GB2312" w:eastAsia="仿宋_GB2312"/>
          <w:sz w:val="32"/>
          <w:szCs w:val="32"/>
          <w:lang w:val="zh-CN"/>
        </w:rPr>
        <w:t>1,928.99</w:t>
      </w:r>
      <w:r>
        <w:rPr>
          <w:rFonts w:hint="eastAsia" w:ascii="仿宋_GB2312" w:eastAsia="仿宋_GB2312"/>
          <w:sz w:val="32"/>
          <w:szCs w:val="32"/>
        </w:rPr>
        <w:t>万元，预决算差异率</w:t>
      </w:r>
      <w:r>
        <w:rPr>
          <w:rFonts w:hint="eastAsia" w:ascii="仿宋_GB2312" w:eastAsia="仿宋_GB2312"/>
          <w:sz w:val="32"/>
          <w:szCs w:val="32"/>
          <w:lang w:val="zh-CN"/>
        </w:rPr>
        <w:t>35.71%</w:t>
      </w:r>
      <w:r>
        <w:rPr>
          <w:rFonts w:hint="eastAsia" w:ascii="仿宋_GB2312" w:eastAsia="仿宋_GB2312"/>
          <w:sz w:val="32"/>
          <w:szCs w:val="32"/>
        </w:rPr>
        <w:t>，主要原因是：年中追加中小企业化债及信访矛盾化解资金、乡镇党政视频会议专线服务费等项目资金。</w:t>
      </w:r>
    </w:p>
    <w:p w14:paraId="4BDDF1E8">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1C961C83">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1,345.65</w:t>
      </w:r>
      <w:r>
        <w:rPr>
          <w:rFonts w:ascii="仿宋_GB2312" w:eastAsia="仿宋_GB2312"/>
          <w:kern w:val="2"/>
          <w:sz w:val="32"/>
          <w:szCs w:val="32"/>
          <w:lang w:val="zh-CN"/>
        </w:rPr>
        <w:t>万元，占</w:t>
      </w:r>
      <w:r>
        <w:rPr>
          <w:rFonts w:hint="eastAsia" w:ascii="仿宋_GB2312" w:eastAsia="仿宋_GB2312"/>
          <w:kern w:val="2"/>
          <w:sz w:val="32"/>
          <w:szCs w:val="32"/>
          <w:lang w:val="zh-CN"/>
        </w:rPr>
        <w:t>69.76%</w:t>
      </w:r>
      <w:r>
        <w:rPr>
          <w:rFonts w:ascii="仿宋_GB2312" w:eastAsia="仿宋_GB2312"/>
          <w:kern w:val="2"/>
          <w:sz w:val="32"/>
          <w:szCs w:val="32"/>
          <w:lang w:val="zh-CN"/>
        </w:rPr>
        <w:t>；</w:t>
      </w:r>
    </w:p>
    <w:p w14:paraId="45D08F2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141.91</w:t>
      </w:r>
      <w:r>
        <w:rPr>
          <w:rFonts w:ascii="仿宋_GB2312" w:eastAsia="仿宋_GB2312"/>
          <w:kern w:val="2"/>
          <w:sz w:val="32"/>
          <w:szCs w:val="32"/>
          <w:lang w:val="zh-CN"/>
        </w:rPr>
        <w:t>万元，占</w:t>
      </w:r>
      <w:r>
        <w:rPr>
          <w:rFonts w:hint="eastAsia" w:ascii="仿宋_GB2312" w:eastAsia="仿宋_GB2312"/>
          <w:kern w:val="2"/>
          <w:sz w:val="32"/>
          <w:szCs w:val="32"/>
          <w:lang w:val="zh-CN"/>
        </w:rPr>
        <w:t>7.36%</w:t>
      </w:r>
      <w:r>
        <w:rPr>
          <w:rFonts w:ascii="仿宋_GB2312" w:eastAsia="仿宋_GB2312"/>
          <w:kern w:val="2"/>
          <w:sz w:val="32"/>
          <w:szCs w:val="32"/>
          <w:lang w:val="zh-CN"/>
        </w:rPr>
        <w:t>；</w:t>
      </w:r>
    </w:p>
    <w:p w14:paraId="6D10A28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56.90</w:t>
      </w:r>
      <w:r>
        <w:rPr>
          <w:rFonts w:ascii="仿宋_GB2312" w:eastAsia="仿宋_GB2312"/>
          <w:kern w:val="2"/>
          <w:sz w:val="32"/>
          <w:szCs w:val="32"/>
          <w:lang w:val="zh-CN"/>
        </w:rPr>
        <w:t>万元，占</w:t>
      </w:r>
      <w:r>
        <w:rPr>
          <w:rFonts w:hint="eastAsia" w:ascii="仿宋_GB2312" w:eastAsia="仿宋_GB2312"/>
          <w:kern w:val="2"/>
          <w:sz w:val="32"/>
          <w:szCs w:val="32"/>
          <w:lang w:val="zh-CN"/>
        </w:rPr>
        <w:t>2.95%</w:t>
      </w:r>
      <w:r>
        <w:rPr>
          <w:rFonts w:ascii="仿宋_GB2312" w:eastAsia="仿宋_GB2312"/>
          <w:kern w:val="2"/>
          <w:sz w:val="32"/>
          <w:szCs w:val="32"/>
          <w:lang w:val="zh-CN"/>
        </w:rPr>
        <w:t>；</w:t>
      </w:r>
    </w:p>
    <w:p w14:paraId="323833A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307.81</w:t>
      </w:r>
      <w:r>
        <w:rPr>
          <w:rFonts w:ascii="仿宋_GB2312" w:eastAsia="仿宋_GB2312"/>
          <w:kern w:val="2"/>
          <w:sz w:val="32"/>
          <w:szCs w:val="32"/>
          <w:lang w:val="zh-CN"/>
        </w:rPr>
        <w:t>万元，占</w:t>
      </w:r>
      <w:r>
        <w:rPr>
          <w:rFonts w:hint="eastAsia" w:ascii="仿宋_GB2312" w:eastAsia="仿宋_GB2312"/>
          <w:kern w:val="2"/>
          <w:sz w:val="32"/>
          <w:szCs w:val="32"/>
          <w:lang w:val="zh-CN"/>
        </w:rPr>
        <w:t>15.96%</w:t>
      </w:r>
      <w:r>
        <w:rPr>
          <w:rFonts w:ascii="仿宋_GB2312" w:eastAsia="仿宋_GB2312"/>
          <w:kern w:val="2"/>
          <w:sz w:val="32"/>
          <w:szCs w:val="32"/>
          <w:lang w:val="zh-CN"/>
        </w:rPr>
        <w:t>；</w:t>
      </w:r>
    </w:p>
    <w:p w14:paraId="3122EF2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74.23</w:t>
      </w:r>
      <w:r>
        <w:rPr>
          <w:rFonts w:ascii="仿宋_GB2312" w:eastAsia="仿宋_GB2312"/>
          <w:kern w:val="2"/>
          <w:sz w:val="32"/>
          <w:szCs w:val="32"/>
          <w:lang w:val="zh-CN"/>
        </w:rPr>
        <w:t>万元，占</w:t>
      </w:r>
      <w:r>
        <w:rPr>
          <w:rFonts w:hint="eastAsia" w:ascii="仿宋_GB2312" w:eastAsia="仿宋_GB2312"/>
          <w:kern w:val="2"/>
          <w:sz w:val="32"/>
          <w:szCs w:val="32"/>
          <w:lang w:val="zh-CN"/>
        </w:rPr>
        <w:t>3.85%</w:t>
      </w:r>
      <w:r>
        <w:rPr>
          <w:rFonts w:ascii="仿宋_GB2312" w:eastAsia="仿宋_GB2312"/>
          <w:kern w:val="2"/>
          <w:sz w:val="32"/>
          <w:szCs w:val="32"/>
          <w:lang w:val="zh-CN"/>
        </w:rPr>
        <w:t>；</w:t>
      </w:r>
    </w:p>
    <w:p w14:paraId="243C8DD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.其他支出（类）</w:t>
      </w:r>
      <w:r>
        <w:rPr>
          <w:rFonts w:hint="eastAsia" w:ascii="仿宋_GB2312" w:eastAsia="仿宋_GB2312"/>
          <w:kern w:val="2"/>
          <w:sz w:val="32"/>
          <w:szCs w:val="32"/>
          <w:lang w:val="zh-CN"/>
        </w:rPr>
        <w:t>2.50</w:t>
      </w:r>
      <w:r>
        <w:rPr>
          <w:rFonts w:ascii="仿宋_GB2312" w:eastAsia="仿宋_GB2312"/>
          <w:kern w:val="2"/>
          <w:sz w:val="32"/>
          <w:szCs w:val="32"/>
          <w:lang w:val="zh-CN"/>
        </w:rPr>
        <w:t>万元，占</w:t>
      </w:r>
      <w:r>
        <w:rPr>
          <w:rFonts w:hint="eastAsia" w:ascii="仿宋_GB2312" w:eastAsia="仿宋_GB2312"/>
          <w:kern w:val="2"/>
          <w:sz w:val="32"/>
          <w:szCs w:val="32"/>
          <w:lang w:val="zh-CN"/>
        </w:rPr>
        <w:t>0.13%。</w:t>
      </w:r>
    </w:p>
    <w:p w14:paraId="42197A0B">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66BE02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1.卫生健康支出（类）行政事业单位医疗（款）其他行政事业单位医疗支出（项）:支出决算数为0.46万元，比上年决算减少0.15万元，下降24.59%，主要原因是：单位人员减少，</w:t>
      </w:r>
      <w:r>
        <w:rPr>
          <w:rFonts w:hint="eastAsia" w:ascii="仿宋_GB2312" w:hAnsi="仿宋_GB2312" w:eastAsia="仿宋_GB2312" w:cs="仿宋_GB2312"/>
          <w:sz w:val="32"/>
          <w:szCs w:val="32"/>
          <w:lang w:val="zh-CN"/>
        </w:rPr>
        <w:t>人员大病医疗补助经费较上年减少。</w:t>
      </w:r>
    </w:p>
    <w:p w14:paraId="5382D7B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2.卫生健康支出（类）行政事业单位医疗（款）行政单位医疗（项）:支出决算数为46.93万元，比上年决算减少2.69万元，下降5.42%，主要原因是：单位人员减少，职工基本医疗保险缴费减少</w:t>
      </w:r>
      <w:r>
        <w:rPr>
          <w:rFonts w:hint="eastAsia" w:ascii="仿宋_GB2312" w:hAnsi="仿宋_GB2312" w:eastAsia="仿宋_GB2312" w:cs="仿宋_GB2312"/>
          <w:sz w:val="32"/>
          <w:szCs w:val="32"/>
          <w:lang w:val="zh-CN"/>
        </w:rPr>
        <w:t>。</w:t>
      </w:r>
    </w:p>
    <w:p w14:paraId="5D9A4D0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3.卫生健康支出（类）行政事业单位医疗（款）公务员医疗补助（项）:支出决算数为9.51万元，比上年决算减少3.37万元，下降26.16%，主要原因是：</w:t>
      </w:r>
      <w:r>
        <w:rPr>
          <w:rFonts w:hint="eastAsia" w:ascii="仿宋_GB2312" w:hAnsi="仿宋_GB2312" w:eastAsia="仿宋_GB2312" w:cs="仿宋_GB2312"/>
          <w:sz w:val="32"/>
          <w:szCs w:val="32"/>
          <w:lang w:val="zh-CN"/>
        </w:rPr>
        <w:t>单位人员减少，公务员医疗补助缴费减少。</w:t>
      </w:r>
    </w:p>
    <w:p w14:paraId="03895B8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4.住房保障支出（类）住房改革支出（款）住房公积金（项）:支出决算数为74.23万元，比上年决算增加3.77万元，增长5.35%，主要原因是：</w:t>
      </w:r>
      <w:r>
        <w:rPr>
          <w:rFonts w:hint="eastAsia" w:ascii="仿宋_GB2312" w:hAnsi="仿宋_GB2312" w:eastAsia="仿宋_GB2312" w:cs="仿宋_GB2312"/>
          <w:sz w:val="32"/>
          <w:szCs w:val="32"/>
          <w:lang w:val="zh-CN"/>
        </w:rPr>
        <w:t>住房公积金缴费基数调增，人员公积金缴费增加。</w:t>
      </w:r>
    </w:p>
    <w:p w14:paraId="478867E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5.社会保障和就业支出（类）抚恤（款）死亡抚恤（项）:支出决算数为28.65万元，比上年决算增加28.65万元，增长100%，主要原因是：</w:t>
      </w:r>
      <w:r>
        <w:rPr>
          <w:rFonts w:hint="eastAsia" w:ascii="仿宋_GB2312" w:hAnsi="仿宋_GB2312" w:eastAsia="仿宋_GB2312" w:cs="仿宋_GB2312"/>
          <w:sz w:val="32"/>
          <w:szCs w:val="32"/>
          <w:lang w:val="zh-CN"/>
        </w:rPr>
        <w:t>本年度有一名退休人员死亡，相应死亡抚恤金数额增加。</w:t>
      </w:r>
    </w:p>
    <w:p w14:paraId="57064B4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6.资源勘探工业信息等支出（类）支持中小企业发展和管理支出（款）其他支持中小企业发展和管理支出（项）:支出决算数为307.81万元，比上年决算增加236.61万元，增长332.32%，主要原因是：</w:t>
      </w:r>
      <w:r>
        <w:rPr>
          <w:rFonts w:hint="eastAsia" w:ascii="仿宋_GB2312" w:hAnsi="仿宋_GB2312" w:eastAsia="仿宋_GB2312" w:cs="仿宋_GB2312"/>
          <w:sz w:val="32"/>
          <w:szCs w:val="32"/>
          <w:lang w:val="zh-CN"/>
        </w:rPr>
        <w:t>本年单位增加中小企业化债及信访矛盾化解资金。</w:t>
      </w:r>
    </w:p>
    <w:p w14:paraId="2781C3A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7.社会保障和就业支出（类）行政事业单位养老支出（款）行政单位离退休（项）:支出决算数为13.40万元，比上年决算增加13.40万元，增长100%，主要原因是：</w:t>
      </w:r>
      <w:r>
        <w:rPr>
          <w:rFonts w:hint="eastAsia" w:ascii="仿宋_GB2312" w:hAnsi="仿宋_GB2312" w:eastAsia="仿宋_GB2312" w:cs="仿宋_GB2312"/>
          <w:sz w:val="32"/>
          <w:szCs w:val="32"/>
          <w:lang w:val="zh-CN"/>
        </w:rPr>
        <w:t>科目调整细化，新增退休人员取暖费、独生子女奖励金等。</w:t>
      </w:r>
    </w:p>
    <w:p w14:paraId="383B724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职业年金缴费支出（项）:支出决算数为7.37万元，比上年决算增加1.74万元，增长30.91%，主要原因是：退休人员增加，退休人员职业年金缴费增加</w:t>
      </w:r>
      <w:r>
        <w:rPr>
          <w:rFonts w:hint="eastAsia" w:ascii="仿宋_GB2312" w:hAnsi="仿宋_GB2312" w:eastAsia="仿宋_GB2312" w:cs="仿宋_GB2312"/>
          <w:sz w:val="32"/>
          <w:szCs w:val="32"/>
          <w:lang w:val="zh-CN"/>
        </w:rPr>
        <w:t>。</w:t>
      </w:r>
    </w:p>
    <w:p w14:paraId="5B9BBF6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9.社会保障和就业支出（类）行政事业单位养老支出（款）机关事业单位基本养老保险缴费支出（项）:支出决算数为92.50万元，比上年决算增加8.72万元，增长10.41%，主要原因是：</w:t>
      </w:r>
      <w:bookmarkStart w:id="18" w:name="_Hlk177987165"/>
      <w:r>
        <w:rPr>
          <w:rFonts w:hint="eastAsia" w:eastAsia="仿宋_GB2312"/>
          <w:sz w:val="32"/>
          <w:szCs w:val="32"/>
        </w:rPr>
        <w:t>本年单位社保缴费基数调增，人员养老保险缴费增加</w:t>
      </w:r>
      <w:bookmarkEnd w:id="18"/>
      <w:r>
        <w:rPr>
          <w:rFonts w:hint="eastAsia" w:ascii="仿宋_GB2312" w:hAnsi="仿宋_GB2312" w:eastAsia="仿宋_GB2312" w:cs="仿宋_GB2312"/>
          <w:sz w:val="32"/>
          <w:szCs w:val="32"/>
          <w:lang w:val="zh-CN"/>
        </w:rPr>
        <w:t>。</w:t>
      </w:r>
    </w:p>
    <w:p w14:paraId="010A68F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10.一般公共服务支出（类）党委办公厅（室）及相关机构事务（款）行政运行（项）:支出决算数为852.10万元，比上年决算减少153.19万元，下降15.24%，主要原因是：</w:t>
      </w:r>
      <w:bookmarkStart w:id="19" w:name="_Hlk178334245"/>
      <w:r>
        <w:rPr>
          <w:rFonts w:hint="eastAsia" w:ascii="仿宋_GB2312" w:hAnsi="仿宋_GB2312" w:eastAsia="仿宋_GB2312" w:cs="仿宋_GB2312"/>
          <w:sz w:val="32"/>
          <w:szCs w:val="32"/>
          <w:lang w:val="zh-CN"/>
        </w:rPr>
        <w:t>科目调整细化，将退休人员取暖费、独生子女奖励金等资金根据实际用途调整至其他科目</w:t>
      </w:r>
      <w:bookmarkEnd w:id="19"/>
      <w:r>
        <w:rPr>
          <w:rFonts w:hint="eastAsia" w:ascii="仿宋_GB2312" w:hAnsi="仿宋_GB2312" w:eastAsia="仿宋_GB2312" w:cs="仿宋_GB2312"/>
          <w:sz w:val="32"/>
          <w:szCs w:val="32"/>
          <w:lang w:val="zh-CN"/>
        </w:rPr>
        <w:t>。</w:t>
      </w:r>
    </w:p>
    <w:p w14:paraId="0769E5C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11.一般公共服务支出（类）组织事务（款）其他组织事务支出（项）:支出决算数为10.00万元，比上年决算增加10.00万元，增长100%，主要原因是：2022年我单位绩效项目完成优秀，州级奖励考核业务补助经费增加</w:t>
      </w:r>
      <w:r>
        <w:rPr>
          <w:rFonts w:hint="eastAsia" w:ascii="仿宋_GB2312" w:hAnsi="仿宋_GB2312" w:eastAsia="仿宋_GB2312" w:cs="仿宋_GB2312"/>
          <w:sz w:val="32"/>
          <w:szCs w:val="32"/>
          <w:lang w:val="zh-CN"/>
        </w:rPr>
        <w:t>。</w:t>
      </w:r>
    </w:p>
    <w:p w14:paraId="04A114E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12.一般公共服务支出（类）党委办公厅（室）及相关机构事务（款）其他党委办公厅（室）及相关机构事务支出（项）:支出决算数为483.55万元，比上年决算增加298.18万元，增长160.86%，主要原因是：</w:t>
      </w:r>
      <w:r>
        <w:rPr>
          <w:rFonts w:hint="eastAsia" w:ascii="仿宋_GB2312" w:hAnsi="仿宋_GB2312" w:eastAsia="仿宋_GB2312" w:cs="仿宋_GB2312"/>
          <w:sz w:val="32"/>
          <w:szCs w:val="32"/>
          <w:lang w:val="zh-CN"/>
        </w:rPr>
        <w:t>本年单位乡镇党政视频会议专线服务费、电子政务内网电路租赁项目经费等较上年增加。</w:t>
      </w:r>
    </w:p>
    <w:p w14:paraId="32AADE4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13.其他支出（类）其他支出（款）其他支出（项）:支出决算数为2.50万元，比上年决算减少0.50万元，下降16.67%，主要原因是：</w:t>
      </w:r>
      <w:r>
        <w:rPr>
          <w:rFonts w:hint="eastAsia" w:ascii="仿宋_GB2312" w:hAnsi="仿宋_GB2312" w:eastAsia="仿宋_GB2312" w:cs="仿宋_GB2312"/>
          <w:sz w:val="32"/>
          <w:szCs w:val="32"/>
          <w:lang w:val="zh-CN"/>
        </w:rPr>
        <w:t>本年单位减少为民办实事业务经费。</w:t>
      </w:r>
    </w:p>
    <w:p w14:paraId="601F415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14.一般公共服务支出（类）政府办公厅（室）及相关机构事务（款）行政运行（项）:支出决算数为0.00万元，比上年决算减少2.94万元，下降100%，主要原因是：单位科目调整，</w:t>
      </w:r>
      <w:r>
        <w:rPr>
          <w:rFonts w:hint="eastAsia" w:ascii="仿宋_GB2312" w:eastAsia="仿宋_GB2312"/>
          <w:sz w:val="32"/>
          <w:szCs w:val="32"/>
          <w:lang w:val="zh-CN"/>
        </w:rPr>
        <w:t>本年此科目减少单位其他交通费用</w:t>
      </w:r>
      <w:r>
        <w:rPr>
          <w:rFonts w:hint="eastAsia" w:ascii="仿宋_GB2312" w:hAnsi="仿宋_GB2312" w:eastAsia="仿宋_GB2312" w:cs="仿宋_GB2312"/>
          <w:sz w:val="32"/>
          <w:szCs w:val="32"/>
          <w:lang w:val="zh-CN"/>
        </w:rPr>
        <w:t>。</w:t>
      </w:r>
    </w:p>
    <w:p w14:paraId="2A1BB25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15.卫生健康支出（类）行政事业单位医疗（款）事业单位医疗（项）:支出决算数为0.00万元，比上年决算减少11.51万元，下降100%，主要原因是：单位科目调整，</w:t>
      </w:r>
      <w:r>
        <w:rPr>
          <w:rFonts w:hint="eastAsia" w:ascii="仿宋_GB2312" w:eastAsia="仿宋_GB2312"/>
          <w:sz w:val="32"/>
          <w:szCs w:val="32"/>
          <w:lang w:val="zh-CN"/>
        </w:rPr>
        <w:t>本年此科目减少职工基本医疗保险缴费</w:t>
      </w:r>
      <w:r>
        <w:rPr>
          <w:rFonts w:hint="eastAsia" w:ascii="仿宋_GB2312" w:hAnsi="仿宋_GB2312" w:eastAsia="仿宋_GB2312" w:cs="仿宋_GB2312"/>
          <w:sz w:val="32"/>
          <w:szCs w:val="32"/>
          <w:lang w:val="zh-CN"/>
        </w:rPr>
        <w:t>。</w:t>
      </w:r>
    </w:p>
    <w:p w14:paraId="0395871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1A6BCB15">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1,125.14万元，其中：人员经费1,041.14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345A9CAD">
      <w:pPr>
        <w:ind w:firstLine="640" w:firstLineChars="200"/>
        <w:jc w:val="left"/>
        <w:rPr>
          <w:rFonts w:ascii="仿宋_GB2312" w:eastAsia="仿宋_GB2312"/>
          <w:sz w:val="32"/>
          <w:szCs w:val="32"/>
        </w:rPr>
      </w:pPr>
      <w:r>
        <w:rPr>
          <w:rFonts w:hint="eastAsia" w:ascii="仿宋_GB2312" w:eastAsia="仿宋_GB2312"/>
          <w:sz w:val="32"/>
          <w:szCs w:val="32"/>
        </w:rPr>
        <w:t>公用经费84.00万元，包括：办公费、邮电费、差旅费、维修（护）费、公务接待费、公务用车运行维护费。</w:t>
      </w:r>
    </w:p>
    <w:p w14:paraId="13396D9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1D2E246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“三公”经费支出40.00万元，</w:t>
      </w:r>
      <w:r>
        <w:rPr>
          <w:rFonts w:hint="eastAsia" w:ascii="仿宋_GB2312" w:eastAsia="仿宋_GB2312"/>
          <w:sz w:val="32"/>
          <w:szCs w:val="32"/>
        </w:rPr>
        <w:t>比上年</w:t>
      </w:r>
      <w:r>
        <w:rPr>
          <w:rFonts w:hint="eastAsia" w:ascii="仿宋_GB2312" w:eastAsia="仿宋_GB2312"/>
          <w:sz w:val="32"/>
          <w:szCs w:val="32"/>
          <w:lang w:val="zh-CN"/>
        </w:rPr>
        <w:t>减少44.86万元，</w:t>
      </w:r>
      <w:r>
        <w:rPr>
          <w:rFonts w:hint="eastAsia" w:ascii="仿宋_GB2312" w:eastAsia="仿宋_GB2312"/>
          <w:sz w:val="32"/>
          <w:szCs w:val="32"/>
        </w:rPr>
        <w:t>下降52.86%,</w:t>
      </w:r>
      <w:r>
        <w:rPr>
          <w:rFonts w:hint="eastAsia" w:ascii="仿宋_GB2312" w:eastAsia="仿宋_GB2312"/>
          <w:sz w:val="32"/>
          <w:szCs w:val="32"/>
          <w:lang w:val="zh-CN"/>
        </w:rPr>
        <w:t>主要原因是：因单位机构改革，原经济协作中心转入奇台县政府办公室，部分人员接待费转由奇台县政府办公室承担。其中：因公出国（境）费支出0.00万元，占0.00%，比上年增加0.00万元，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主要原因是：本年无此项经费；公务用车购置及运行维护费支出25.00万元，占62.50%，比上年增加0.00万元，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主要原因是：与上年对比无差异；公务接待费支出15.00万元，占37.50%，比上年减少44.86万元，</w:t>
      </w:r>
      <w:r>
        <w:rPr>
          <w:rFonts w:hint="eastAsia" w:ascii="仿宋_GB2312" w:eastAsia="仿宋_GB2312"/>
          <w:sz w:val="32"/>
          <w:szCs w:val="32"/>
        </w:rPr>
        <w:t>下降74.94%,</w:t>
      </w:r>
      <w:r>
        <w:rPr>
          <w:rFonts w:hint="eastAsia" w:ascii="仿宋_GB2312" w:eastAsia="仿宋_GB2312"/>
          <w:sz w:val="32"/>
          <w:szCs w:val="32"/>
          <w:lang w:val="zh-CN"/>
        </w:rPr>
        <w:t>主要原因是：因单位机构改革，原经济协作中心转入奇台县政府办公室，部分人员接待费转由奇台县政府办公室承担。</w:t>
      </w:r>
    </w:p>
    <w:p w14:paraId="0E37688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7EB0AB3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5AA68B4B">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公务用车购置及运行维护费25.00万元，其中：公务用车购置费0.00万元，公务用车运行维护费25.00万元。公务用车运行维护费开支内容包括</w:t>
      </w:r>
      <w:bookmarkStart w:id="20" w:name="_Hlk176442988"/>
      <w:r>
        <w:rPr>
          <w:rFonts w:hint="eastAsia" w:ascii="仿宋_GB2312" w:eastAsia="仿宋_GB2312" w:cs="仿宋_GB2312"/>
          <w:kern w:val="0"/>
          <w:sz w:val="32"/>
          <w:szCs w:val="32"/>
        </w:rPr>
        <w:t>公务用车燃油费、车辆维修维护费、保险费、过路费等</w:t>
      </w:r>
      <w:bookmarkEnd w:id="20"/>
      <w:r>
        <w:rPr>
          <w:rFonts w:hint="eastAsia" w:ascii="仿宋_GB2312" w:eastAsia="仿宋_GB2312"/>
          <w:sz w:val="32"/>
          <w:szCs w:val="32"/>
          <w:lang w:val="zh-CN"/>
        </w:rPr>
        <w:t>。公务用车购置数0辆，公务用车保有量10辆。国有资产占用情况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26辆，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1" w:name="_Hlk181962915"/>
      <w:r>
        <w:rPr>
          <w:rFonts w:hint="eastAsia" w:ascii="仿宋_GB2312" w:eastAsia="仿宋_GB2312"/>
          <w:sz w:val="32"/>
          <w:szCs w:val="32"/>
          <w:lang w:val="zh-CN"/>
        </w:rPr>
        <w:t>差异车辆为16辆，属于业务用车，未使用财政拨款公务用车运行维护费</w:t>
      </w:r>
      <w:bookmarkEnd w:id="21"/>
      <w:r>
        <w:rPr>
          <w:rFonts w:hint="eastAsia" w:ascii="仿宋_GB2312" w:eastAsia="仿宋_GB2312"/>
          <w:sz w:val="32"/>
          <w:szCs w:val="32"/>
          <w:lang w:val="zh-CN"/>
        </w:rPr>
        <w:t>。</w:t>
      </w:r>
    </w:p>
    <w:p w14:paraId="423A9C6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公务接待费15.00万元，开支内容包括人员餐费、住宿费等。单位全年安排的国内公务接待96批次，1695人次。</w:t>
      </w:r>
    </w:p>
    <w:p w14:paraId="5D8E10C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预算数40.00万元，决算数40.00万元，预决算差异率0.00%，主要原因是：</w:t>
      </w:r>
      <w:bookmarkStart w:id="22" w:name="_Hlk176443013"/>
      <w:r>
        <w:rPr>
          <w:rFonts w:hint="eastAsia" w:ascii="仿宋_GB2312" w:eastAsia="仿宋_GB2312"/>
          <w:sz w:val="32"/>
          <w:szCs w:val="32"/>
          <w:lang w:val="zh-CN"/>
        </w:rPr>
        <w:t>本年严格按年初预算执行“三公”经费，预决算对比无差异</w:t>
      </w:r>
      <w:bookmarkEnd w:id="22"/>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预算数25.00万元，决算数25.00万元，预决算差异率0.00%，主要原因是：本年严格按年初预算执行“三公”经费，预决算对比无差异；公务接待费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预算数15.00万元，决算数15.00万元，预决算差异率0.00%，主要原因是：本年严格按年初预算执行“三公”经费，预决算对比无差异。</w:t>
      </w:r>
    </w:p>
    <w:p w14:paraId="2E2760F7">
      <w:pPr>
        <w:ind w:firstLine="640" w:firstLineChars="200"/>
        <w:jc w:val="left"/>
        <w:outlineLvl w:val="1"/>
        <w:rPr>
          <w:rFonts w:hint="eastAsia" w:ascii="黑体" w:hAnsi="黑体" w:eastAsia="黑体" w:cs="宋体"/>
          <w:bCs/>
          <w:kern w:val="0"/>
          <w:sz w:val="32"/>
          <w:szCs w:val="32"/>
        </w:rPr>
      </w:pPr>
      <w:bookmarkStart w:id="23" w:name="_Toc5810"/>
      <w:bookmarkStart w:id="24" w:name="_Toc7927"/>
      <w:r>
        <w:rPr>
          <w:rFonts w:hint="eastAsia" w:ascii="黑体" w:hAnsi="黑体" w:eastAsia="黑体" w:cs="宋体"/>
          <w:bCs/>
          <w:kern w:val="0"/>
          <w:sz w:val="32"/>
          <w:szCs w:val="32"/>
        </w:rPr>
        <w:t>八、政府性基金预算财政拨款收入支出决算情况说明</w:t>
      </w:r>
      <w:bookmarkEnd w:id="23"/>
      <w:bookmarkEnd w:id="24"/>
    </w:p>
    <w:p w14:paraId="37BFAB10">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F125BA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E530384">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1BA9D5F">
      <w:pPr>
        <w:ind w:firstLine="640" w:firstLineChars="200"/>
        <w:jc w:val="left"/>
        <w:outlineLvl w:val="1"/>
        <w:rPr>
          <w:rFonts w:hint="eastAsia" w:ascii="黑体" w:hAnsi="黑体" w:eastAsia="黑体" w:cs="宋体"/>
          <w:bCs/>
          <w:kern w:val="0"/>
          <w:sz w:val="32"/>
          <w:szCs w:val="32"/>
        </w:rPr>
      </w:pPr>
      <w:bookmarkStart w:id="25" w:name="_Toc1235"/>
      <w:bookmarkStart w:id="26" w:name="_Toc7314"/>
      <w:r>
        <w:rPr>
          <w:rFonts w:hint="eastAsia" w:ascii="黑体" w:hAnsi="黑体" w:eastAsia="黑体" w:cs="宋体"/>
          <w:bCs/>
          <w:kern w:val="0"/>
          <w:sz w:val="32"/>
          <w:szCs w:val="32"/>
        </w:rPr>
        <w:t>十、其他重要事项的情况说明</w:t>
      </w:r>
      <w:bookmarkEnd w:id="25"/>
      <w:bookmarkEnd w:id="26"/>
    </w:p>
    <w:p w14:paraId="0F3404C1">
      <w:pPr>
        <w:ind w:firstLine="640" w:firstLineChars="200"/>
        <w:jc w:val="left"/>
        <w:outlineLvl w:val="2"/>
        <w:rPr>
          <w:rFonts w:hint="eastAsia" w:ascii="黑体" w:hAnsi="黑体" w:eastAsia="黑体"/>
          <w:sz w:val="32"/>
          <w:szCs w:val="32"/>
        </w:rPr>
      </w:pPr>
      <w:bookmarkStart w:id="27" w:name="_Toc13105"/>
      <w:bookmarkStart w:id="28" w:name="_Toc14519"/>
      <w:r>
        <w:rPr>
          <w:rFonts w:hint="eastAsia" w:ascii="黑体" w:hAnsi="黑体" w:eastAsia="黑体"/>
          <w:sz w:val="32"/>
          <w:szCs w:val="32"/>
        </w:rPr>
        <w:t>（一）机关运行经费支出情况</w:t>
      </w:r>
      <w:bookmarkEnd w:id="27"/>
      <w:bookmarkEnd w:id="28"/>
    </w:p>
    <w:p w14:paraId="59A71F47">
      <w:pPr>
        <w:ind w:firstLine="640" w:firstLineChars="200"/>
        <w:rPr>
          <w:rFonts w:hint="eastAsia" w:ascii="仿宋_GB2312" w:hAnsi="仿宋_GB2312" w:eastAsia="仿宋_GB2312" w:cs="仿宋_GB2312"/>
          <w:sz w:val="32"/>
          <w:szCs w:val="32"/>
          <w:lang w:val="zh-CN"/>
        </w:rPr>
      </w:pPr>
      <w:bookmarkStart w:id="29" w:name="_Toc227"/>
      <w:bookmarkStart w:id="30"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中国共产党奇台县委员会办公室（行政单位和参照公务员法管理事业单位）机关运行经费支出84.00万元，</w:t>
      </w:r>
      <w:r>
        <w:rPr>
          <w:rFonts w:hint="eastAsia" w:ascii="仿宋_GB2312" w:hAnsi="仿宋_GB2312" w:eastAsia="仿宋_GB2312" w:cs="仿宋_GB2312"/>
          <w:sz w:val="32"/>
          <w:szCs w:val="32"/>
          <w:lang w:val="zh-CN"/>
        </w:rPr>
        <w:t>比上年减少263.49万元，下降75.83%，主要原因是：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zh-CN"/>
        </w:rPr>
        <w:t>办公费、邮电费</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val="zh-CN"/>
        </w:rPr>
        <w:t>差旅费</w:t>
      </w:r>
      <w:r>
        <w:rPr>
          <w:rFonts w:hint="eastAsia" w:ascii="仿宋_GB2312" w:hAnsi="仿宋_GB2312" w:eastAsia="仿宋_GB2312" w:cs="仿宋_GB2312"/>
          <w:sz w:val="32"/>
          <w:szCs w:val="32"/>
        </w:rPr>
        <w:t>等减少</w:t>
      </w:r>
      <w:r>
        <w:rPr>
          <w:rFonts w:hint="eastAsia" w:ascii="仿宋_GB2312" w:hAnsi="仿宋_GB2312" w:eastAsia="仿宋_GB2312" w:cs="仿宋_GB2312"/>
          <w:sz w:val="32"/>
          <w:szCs w:val="32"/>
          <w:lang w:val="zh-CN"/>
        </w:rPr>
        <w:t>。</w:t>
      </w:r>
    </w:p>
    <w:p w14:paraId="7B67C559">
      <w:pPr>
        <w:ind w:firstLine="640" w:firstLineChars="200"/>
        <w:jc w:val="left"/>
        <w:rPr>
          <w:rFonts w:eastAsia="黑体"/>
          <w:sz w:val="32"/>
          <w:szCs w:val="30"/>
          <w:lang w:val="zh-CN"/>
        </w:rPr>
      </w:pPr>
      <w:r>
        <w:rPr>
          <w:rFonts w:hint="eastAsia" w:eastAsia="黑体"/>
          <w:sz w:val="32"/>
          <w:szCs w:val="30"/>
          <w:lang w:val="zh-CN"/>
        </w:rPr>
        <w:t>（二）政府采购情况</w:t>
      </w:r>
      <w:bookmarkEnd w:id="29"/>
      <w:bookmarkEnd w:id="30"/>
    </w:p>
    <w:p w14:paraId="570AF06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2023年度政府采购支出总额92.07万元，其中：政府采购货物支出39.50万元、政府采购工程支出3.44万元、政府采购服务支出49.13万元。</w:t>
      </w:r>
    </w:p>
    <w:p w14:paraId="59B47541">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授予中小企业合同金额87.06万元，占政府采购支出总额的94.56%，其中：授予小微企业合同金额72.51万元，占政府采购支出总额的78.76%</w:t>
      </w:r>
      <w:r>
        <w:rPr>
          <w:rFonts w:hint="eastAsia" w:ascii="仿宋_GB2312" w:hAnsi="仿宋_GB2312" w:eastAsia="仿宋_GB2312" w:cs="仿宋_GB2312"/>
          <w:sz w:val="32"/>
          <w:szCs w:val="32"/>
        </w:rPr>
        <w:t>。</w:t>
      </w:r>
    </w:p>
    <w:p w14:paraId="7B032B68">
      <w:pPr>
        <w:ind w:firstLine="640" w:firstLineChars="200"/>
        <w:jc w:val="left"/>
        <w:rPr>
          <w:rFonts w:eastAsia="黑体"/>
          <w:sz w:val="32"/>
          <w:szCs w:val="30"/>
          <w:lang w:val="zh-CN"/>
        </w:rPr>
      </w:pPr>
      <w:bookmarkStart w:id="31" w:name="_Toc8391"/>
      <w:bookmarkStart w:id="32" w:name="_Toc4591"/>
      <w:r>
        <w:rPr>
          <w:rFonts w:hint="eastAsia" w:eastAsia="黑体"/>
          <w:sz w:val="32"/>
          <w:szCs w:val="30"/>
          <w:lang w:val="zh-CN"/>
        </w:rPr>
        <w:t>（三）国有资产占用情况说明</w:t>
      </w:r>
      <w:bookmarkEnd w:id="31"/>
      <w:bookmarkEnd w:id="32"/>
    </w:p>
    <w:p w14:paraId="43A52B1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1,005.05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屋0.00平方米，价值0.00万元。车辆26辆，价值551.17万元，其中：副部（省）级及以上领导用车0辆、主要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用车0辆、其他用车26辆，其他用车主要是：单位业务用车；单价100万元（含）以上设备（不含车辆）0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2730A5E">
      <w:pPr>
        <w:ind w:firstLine="640" w:firstLineChars="200"/>
        <w:jc w:val="left"/>
        <w:outlineLvl w:val="1"/>
        <w:rPr>
          <w:rFonts w:hint="eastAsia" w:ascii="黑体" w:hAnsi="黑体" w:eastAsia="黑体" w:cs="宋体"/>
          <w:bCs/>
          <w:kern w:val="0"/>
          <w:sz w:val="32"/>
          <w:szCs w:val="32"/>
        </w:rPr>
      </w:pPr>
      <w:bookmarkStart w:id="33" w:name="_Toc435"/>
      <w:bookmarkStart w:id="34" w:name="_Toc11283"/>
      <w:r>
        <w:rPr>
          <w:rFonts w:hint="eastAsia" w:ascii="黑体" w:hAnsi="黑体" w:eastAsia="黑体" w:cs="宋体"/>
          <w:bCs/>
          <w:kern w:val="0"/>
          <w:sz w:val="32"/>
          <w:szCs w:val="32"/>
        </w:rPr>
        <w:t>十一、预算绩效的情况说明</w:t>
      </w:r>
      <w:bookmarkEnd w:id="33"/>
      <w:bookmarkEnd w:id="34"/>
    </w:p>
    <w:p w14:paraId="0261790A">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预算总额1,953.87万元，实际执行总额1,953.87万元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预算绩效评价项目10个，全年预算数</w:t>
      </w:r>
      <w:r>
        <w:rPr>
          <w:rFonts w:ascii="仿宋_GB2312" w:eastAsia="仿宋_GB2312"/>
          <w:sz w:val="32"/>
          <w:szCs w:val="32"/>
        </w:rPr>
        <w:t>579.90</w:t>
      </w:r>
      <w:r>
        <w:rPr>
          <w:rFonts w:hint="eastAsia" w:ascii="仿宋_GB2312" w:eastAsia="仿宋_GB2312"/>
          <w:sz w:val="32"/>
          <w:szCs w:val="32"/>
        </w:rPr>
        <w:t>万元，全年执行</w:t>
      </w:r>
      <w:bookmarkStart w:id="55" w:name="_GoBack"/>
      <w:bookmarkEnd w:id="55"/>
      <w:r>
        <w:rPr>
          <w:rFonts w:hint="eastAsia" w:ascii="仿宋_GB2312" w:eastAsia="仿宋_GB2312"/>
          <w:sz w:val="32"/>
          <w:szCs w:val="32"/>
        </w:rPr>
        <w:t>数</w:t>
      </w:r>
      <w:r>
        <w:rPr>
          <w:rFonts w:ascii="仿宋_GB2312" w:eastAsia="仿宋_GB2312"/>
          <w:sz w:val="32"/>
          <w:szCs w:val="32"/>
        </w:rPr>
        <w:t>578.88</w:t>
      </w:r>
      <w:r>
        <w:rPr>
          <w:rFonts w:hint="eastAsia" w:ascii="仿宋_GB2312" w:eastAsia="仿宋_GB2312"/>
          <w:sz w:val="32"/>
          <w:szCs w:val="32"/>
        </w:rPr>
        <w:t>万元。预算绩效管理取得的成效：一是本部门为加强预算管理，规范财务行为，已制定《中国共产党奇台县委员会办公室预算绩效管理工作实施办法》，《中国共产党奇台县委员会办公室财务管理制度》等健全完整的各项管理制度，有效保障了我部门高效的履行工作职能，较好的促进事业发展；二是部门预算资金使用符合国家法规和财务管理制度；预算资金拨付有完整的审批程序和手续，符合项目预算批复或合同规定的用途；不存在截留、挤占、挪用、虚列支出等情况，确保我部门预算资金规范运行。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强绩效目标事前管理，提升绩效管理的整体水平。根据国家政策以及单位年度工作任务目标，聚焦项目，通过合理使用服务及保障能力提升资金，提升综合监管、宣传引导、经办服务、信息化建设、人才队伍建设等保障服务能力;二是加快项目实施进度及资金支付，提升资金使用效益。年初制定切实可行的项目实施计划，加快推进项目实施，加大对项目的日常监管力度，对未按照计划完成的项目采取通报、限期完成等相关措施，确保项目按计划完成，提升资金使用效益。具体项目自评情况附绩效自评表及自评报告。</w:t>
      </w:r>
    </w:p>
    <w:p w14:paraId="706D33A5">
      <w:pPr>
        <w:jc w:val="center"/>
        <w:rPr>
          <w:rFonts w:hint="eastAsia" w:ascii="宋体" w:hAnsi="宋体" w:cs="宋体"/>
          <w:b/>
          <w:bCs/>
          <w:kern w:val="0"/>
          <w:sz w:val="28"/>
          <w:szCs w:val="28"/>
        </w:rPr>
      </w:pPr>
      <w:bookmarkStart w:id="35" w:name="_Hlk174962300"/>
      <w:r>
        <w:rPr>
          <w:rFonts w:hint="eastAsia" w:ascii="宋体" w:hAnsi="宋体" w:cs="宋体"/>
          <w:b/>
          <w:bCs/>
          <w:kern w:val="0"/>
          <w:sz w:val="28"/>
          <w:szCs w:val="28"/>
        </w:rPr>
        <w:t>部门（单位）整体支出绩效目标自评表</w:t>
      </w:r>
    </w:p>
    <w:p w14:paraId="286337E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03B707A">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165811A">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E167B8B">
            <w:pPr>
              <w:jc w:val="center"/>
            </w:pPr>
            <w:r>
              <w:rPr>
                <w:rFonts w:ascii="宋体" w:hAnsi="宋体"/>
                <w:sz w:val="18"/>
              </w:rPr>
              <w:t>中国共产党奇台县委员会办公室</w:t>
            </w:r>
          </w:p>
        </w:tc>
        <w:tc>
          <w:tcPr>
            <w:tcW w:w="284" w:type="dxa"/>
            <w:tcBorders>
              <w:top w:val="nil"/>
              <w:left w:val="nil"/>
              <w:bottom w:val="nil"/>
              <w:right w:val="nil"/>
            </w:tcBorders>
            <w:shd w:val="clear" w:color="auto" w:fill="auto"/>
            <w:noWrap/>
            <w:vAlign w:val="center"/>
          </w:tcPr>
          <w:p w14:paraId="2F8E46B6">
            <w:pPr>
              <w:widowControl/>
              <w:jc w:val="left"/>
              <w:rPr>
                <w:rFonts w:hint="eastAsia" w:ascii="宋体" w:hAnsi="宋体" w:cs="宋体"/>
                <w:b/>
                <w:bCs/>
                <w:kern w:val="0"/>
                <w:sz w:val="18"/>
                <w:szCs w:val="18"/>
              </w:rPr>
            </w:pPr>
          </w:p>
        </w:tc>
      </w:tr>
      <w:tr w14:paraId="15D83837">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56A49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DF41F44">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9602FF9">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4A1D1835">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59367E4C">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1A9809A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55B7B9B7">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45C7E19">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B5E25AC">
            <w:pPr>
              <w:widowControl/>
              <w:jc w:val="center"/>
              <w:rPr>
                <w:rFonts w:hint="eastAsia" w:ascii="宋体" w:hAnsi="宋体" w:cs="宋体"/>
                <w:b/>
                <w:bCs/>
                <w:kern w:val="0"/>
                <w:sz w:val="18"/>
                <w:szCs w:val="18"/>
              </w:rPr>
            </w:pPr>
          </w:p>
        </w:tc>
      </w:tr>
      <w:tr w14:paraId="53BA61AA">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F14BD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1DF7DB0A">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489AD73D">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740195F">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11A460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7FD3F68">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6976298F">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7525364D">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FA122A2">
            <w:pPr>
              <w:widowControl/>
              <w:jc w:val="center"/>
              <w:rPr>
                <w:rFonts w:hint="eastAsia" w:ascii="宋体" w:hAnsi="宋体" w:cs="宋体"/>
                <w:b/>
                <w:bCs/>
                <w:kern w:val="0"/>
                <w:sz w:val="18"/>
                <w:szCs w:val="18"/>
              </w:rPr>
            </w:pPr>
          </w:p>
        </w:tc>
      </w:tr>
      <w:tr w14:paraId="71AF806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41952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F04675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46FE4555">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3B6B2F6">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2FC3C1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19B1FF2">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725409D">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B2C7544">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39B8E51">
            <w:pPr>
              <w:widowControl/>
              <w:jc w:val="center"/>
              <w:rPr>
                <w:rFonts w:hint="eastAsia" w:ascii="宋体" w:hAnsi="宋体" w:cs="宋体"/>
                <w:kern w:val="0"/>
                <w:sz w:val="18"/>
                <w:szCs w:val="18"/>
              </w:rPr>
            </w:pPr>
          </w:p>
        </w:tc>
      </w:tr>
      <w:tr w14:paraId="180E18B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DD09F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ED424F7">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0B9B08A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5A797E1">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97A68D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81481E8">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5C8628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379505A">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00C6F14">
            <w:pPr>
              <w:widowControl/>
              <w:jc w:val="center"/>
              <w:rPr>
                <w:rFonts w:hint="eastAsia" w:ascii="宋体" w:hAnsi="宋体" w:cs="宋体"/>
                <w:kern w:val="0"/>
                <w:sz w:val="18"/>
                <w:szCs w:val="18"/>
              </w:rPr>
            </w:pPr>
          </w:p>
        </w:tc>
      </w:tr>
      <w:tr w14:paraId="06CBBA10">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FD65AF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D6CFB65">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28F50BC3">
            <w:pPr>
              <w:jc w:val="center"/>
            </w:pPr>
            <w:r>
              <w:rPr>
                <w:rFonts w:ascii="宋体" w:hAnsi="宋体"/>
                <w:sz w:val="18"/>
              </w:rPr>
              <w:t>1,516.73</w:t>
            </w:r>
          </w:p>
        </w:tc>
        <w:tc>
          <w:tcPr>
            <w:tcW w:w="1276" w:type="dxa"/>
            <w:tcBorders>
              <w:top w:val="nil"/>
              <w:left w:val="nil"/>
              <w:bottom w:val="single" w:color="auto" w:sz="4" w:space="0"/>
              <w:right w:val="single" w:color="auto" w:sz="4" w:space="0"/>
            </w:tcBorders>
            <w:shd w:val="clear" w:color="auto" w:fill="auto"/>
            <w:vAlign w:val="center"/>
          </w:tcPr>
          <w:p w14:paraId="5BD108E9">
            <w:pPr>
              <w:jc w:val="center"/>
            </w:pPr>
            <w:r>
              <w:rPr>
                <w:rFonts w:ascii="宋体" w:hAnsi="宋体"/>
                <w:sz w:val="18"/>
              </w:rPr>
              <w:t>1,928.99</w:t>
            </w:r>
          </w:p>
        </w:tc>
        <w:tc>
          <w:tcPr>
            <w:tcW w:w="1701" w:type="dxa"/>
            <w:tcBorders>
              <w:top w:val="nil"/>
              <w:left w:val="nil"/>
              <w:bottom w:val="single" w:color="auto" w:sz="4" w:space="0"/>
              <w:right w:val="single" w:color="auto" w:sz="4" w:space="0"/>
            </w:tcBorders>
            <w:shd w:val="clear" w:color="auto" w:fill="auto"/>
            <w:vAlign w:val="center"/>
          </w:tcPr>
          <w:p w14:paraId="7D4FC103">
            <w:pPr>
              <w:jc w:val="center"/>
            </w:pPr>
            <w:r>
              <w:rPr>
                <w:rFonts w:ascii="宋体" w:hAnsi="宋体"/>
                <w:sz w:val="18"/>
              </w:rPr>
              <w:t>1,928.99</w:t>
            </w:r>
          </w:p>
        </w:tc>
        <w:tc>
          <w:tcPr>
            <w:tcW w:w="1134" w:type="dxa"/>
            <w:tcBorders>
              <w:top w:val="nil"/>
              <w:left w:val="nil"/>
              <w:bottom w:val="single" w:color="auto" w:sz="4" w:space="0"/>
              <w:right w:val="single" w:color="auto" w:sz="4" w:space="0"/>
            </w:tcBorders>
            <w:shd w:val="clear" w:color="auto" w:fill="auto"/>
            <w:vAlign w:val="center"/>
          </w:tcPr>
          <w:p w14:paraId="77AC7F4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F9BDC4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95E51A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26F66E9">
            <w:pPr>
              <w:widowControl/>
              <w:jc w:val="center"/>
              <w:rPr>
                <w:rFonts w:hint="eastAsia" w:ascii="宋体" w:hAnsi="宋体" w:cs="宋体"/>
                <w:kern w:val="0"/>
                <w:sz w:val="18"/>
                <w:szCs w:val="18"/>
              </w:rPr>
            </w:pPr>
          </w:p>
        </w:tc>
      </w:tr>
      <w:tr w14:paraId="67C17BF2">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AD9AE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F1B9ADF">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5111323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BBFE2E3">
            <w:pPr>
              <w:jc w:val="center"/>
            </w:pPr>
            <w:r>
              <w:rPr>
                <w:rFonts w:ascii="宋体" w:hAnsi="宋体"/>
                <w:sz w:val="18"/>
              </w:rPr>
              <w:t>24.88</w:t>
            </w:r>
          </w:p>
        </w:tc>
        <w:tc>
          <w:tcPr>
            <w:tcW w:w="1701" w:type="dxa"/>
            <w:tcBorders>
              <w:top w:val="nil"/>
              <w:left w:val="nil"/>
              <w:bottom w:val="single" w:color="auto" w:sz="4" w:space="0"/>
              <w:right w:val="single" w:color="auto" w:sz="4" w:space="0"/>
            </w:tcBorders>
            <w:shd w:val="clear" w:color="auto" w:fill="auto"/>
            <w:vAlign w:val="center"/>
          </w:tcPr>
          <w:p w14:paraId="2B6FEAD1">
            <w:pPr>
              <w:jc w:val="center"/>
            </w:pPr>
            <w:r>
              <w:rPr>
                <w:rFonts w:ascii="宋体" w:hAnsi="宋体"/>
                <w:sz w:val="18"/>
              </w:rPr>
              <w:t>24.88</w:t>
            </w:r>
          </w:p>
        </w:tc>
        <w:tc>
          <w:tcPr>
            <w:tcW w:w="1134" w:type="dxa"/>
            <w:tcBorders>
              <w:top w:val="nil"/>
              <w:left w:val="nil"/>
              <w:bottom w:val="single" w:color="auto" w:sz="4" w:space="0"/>
              <w:right w:val="single" w:color="auto" w:sz="4" w:space="0"/>
            </w:tcBorders>
            <w:shd w:val="clear" w:color="auto" w:fill="auto"/>
            <w:vAlign w:val="center"/>
          </w:tcPr>
          <w:p w14:paraId="7F90314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9BFA3C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7FBA0B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B50D9D3">
            <w:pPr>
              <w:widowControl/>
              <w:jc w:val="center"/>
              <w:rPr>
                <w:rFonts w:hint="eastAsia" w:ascii="宋体" w:hAnsi="宋体" w:cs="宋体"/>
                <w:kern w:val="0"/>
                <w:sz w:val="18"/>
                <w:szCs w:val="18"/>
              </w:rPr>
            </w:pPr>
          </w:p>
        </w:tc>
      </w:tr>
      <w:tr w14:paraId="1722E12C">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BCDC5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C5DBEE2">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1370D6AC">
            <w:pPr>
              <w:jc w:val="center"/>
            </w:pPr>
            <w:r>
              <w:rPr>
                <w:rFonts w:ascii="宋体" w:hAnsi="宋体"/>
                <w:sz w:val="18"/>
              </w:rPr>
              <w:t>1,516.73</w:t>
            </w:r>
          </w:p>
        </w:tc>
        <w:tc>
          <w:tcPr>
            <w:tcW w:w="1276" w:type="dxa"/>
            <w:tcBorders>
              <w:top w:val="nil"/>
              <w:left w:val="nil"/>
              <w:bottom w:val="single" w:color="auto" w:sz="4" w:space="0"/>
              <w:right w:val="single" w:color="auto" w:sz="4" w:space="0"/>
            </w:tcBorders>
            <w:shd w:val="clear" w:color="auto" w:fill="auto"/>
            <w:vAlign w:val="center"/>
          </w:tcPr>
          <w:p w14:paraId="6AE82D8B">
            <w:pPr>
              <w:jc w:val="center"/>
            </w:pPr>
            <w:r>
              <w:rPr>
                <w:rFonts w:ascii="宋体" w:hAnsi="宋体"/>
                <w:sz w:val="18"/>
              </w:rPr>
              <w:t>1,953.87</w:t>
            </w:r>
          </w:p>
        </w:tc>
        <w:tc>
          <w:tcPr>
            <w:tcW w:w="1701" w:type="dxa"/>
            <w:tcBorders>
              <w:top w:val="nil"/>
              <w:left w:val="nil"/>
              <w:bottom w:val="single" w:color="auto" w:sz="4" w:space="0"/>
              <w:right w:val="single" w:color="auto" w:sz="4" w:space="0"/>
            </w:tcBorders>
            <w:shd w:val="clear" w:color="auto" w:fill="auto"/>
            <w:vAlign w:val="center"/>
          </w:tcPr>
          <w:p w14:paraId="68281C03">
            <w:pPr>
              <w:jc w:val="center"/>
            </w:pPr>
            <w:r>
              <w:rPr>
                <w:rFonts w:ascii="宋体" w:hAnsi="宋体"/>
                <w:sz w:val="18"/>
              </w:rPr>
              <w:t>1,953.87</w:t>
            </w:r>
          </w:p>
        </w:tc>
        <w:tc>
          <w:tcPr>
            <w:tcW w:w="1134" w:type="dxa"/>
            <w:tcBorders>
              <w:top w:val="nil"/>
              <w:left w:val="nil"/>
              <w:bottom w:val="single" w:color="auto" w:sz="4" w:space="0"/>
              <w:right w:val="single" w:color="auto" w:sz="4" w:space="0"/>
            </w:tcBorders>
            <w:shd w:val="clear" w:color="auto" w:fill="auto"/>
            <w:vAlign w:val="center"/>
          </w:tcPr>
          <w:p w14:paraId="65C79C4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5C3D71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51F722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26A67F5">
            <w:pPr>
              <w:widowControl/>
              <w:jc w:val="center"/>
              <w:rPr>
                <w:rFonts w:hint="eastAsia" w:ascii="宋体" w:hAnsi="宋体" w:cs="宋体"/>
                <w:kern w:val="0"/>
                <w:sz w:val="18"/>
                <w:szCs w:val="18"/>
              </w:rPr>
            </w:pPr>
          </w:p>
        </w:tc>
      </w:tr>
      <w:tr w14:paraId="504CB148">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250D2F">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18778065">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3B855EA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068C52AF">
            <w:pPr>
              <w:widowControl/>
              <w:jc w:val="left"/>
              <w:rPr>
                <w:rFonts w:hint="eastAsia" w:ascii="宋体" w:hAnsi="宋体" w:cs="宋体"/>
                <w:b/>
                <w:bCs/>
                <w:kern w:val="0"/>
                <w:sz w:val="18"/>
                <w:szCs w:val="18"/>
              </w:rPr>
            </w:pPr>
          </w:p>
        </w:tc>
      </w:tr>
      <w:tr w14:paraId="7BE2D83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39E95B">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2DBA0580">
            <w:pPr>
              <w:jc w:val="left"/>
            </w:pPr>
            <w:r>
              <w:rPr>
                <w:rFonts w:ascii="宋体" w:hAnsi="宋体"/>
                <w:sz w:val="18"/>
              </w:rPr>
              <w:t>1、负责全面了解经济与社会发展情况，及时掌握各方面的重大动态，为县委科学决策发挥参谋助手作，负责县委日常工作的综合协调。2、承担县委和县委办公室文件、文稿的起草、修改、校对、印发和日常文书处理工作。3、负责县委的信息调研工作和县委系统信息网络建设、管理工作；负责县委系统办公自动化的统一规划协调和文秘人员专业培训、业务指导工作。4、负责县委各种会议的会务工作和县委领导同志参加重大活动的组织安排，负责做好上级党委领导和区内外兄弟地、州、县(市)党委系统领导来我县的接待服务工作。5、负责县委办公室机关队伍建设、政治学习、思想教育、党建和精神文明建设工作；负责县委机关的行政后勤管理。6、管理县委机要局、保密委员会办公室(县国家安全委员会办公室情报)。</w:t>
            </w:r>
          </w:p>
        </w:tc>
        <w:tc>
          <w:tcPr>
            <w:tcW w:w="4547" w:type="dxa"/>
            <w:gridSpan w:val="4"/>
            <w:tcBorders>
              <w:top w:val="single" w:color="auto" w:sz="4" w:space="0"/>
              <w:left w:val="nil"/>
              <w:bottom w:val="single" w:color="auto" w:sz="4" w:space="0"/>
              <w:right w:val="single" w:color="auto" w:sz="4" w:space="0"/>
            </w:tcBorders>
            <w:shd w:val="clear" w:color="auto" w:fill="auto"/>
          </w:tcPr>
          <w:p w14:paraId="5471D73D">
            <w:pPr>
              <w:jc w:val="left"/>
            </w:pPr>
            <w:r>
              <w:rPr>
                <w:rFonts w:ascii="宋体" w:hAnsi="宋体"/>
                <w:sz w:val="18"/>
              </w:rPr>
              <w:t>2023年在县委的领导下，县委办公室认真践行“五个坚持”要求，明确“围绕中心、服务大局”定位，发挥参谋助手作用，积极做好“三服务”工作，圆满完成了各项任务，为保持县委工作高效运转做出了积极贡献。全年共组织各类干部理论、业务知识学习28次，按时报送高质量信息200条，档案馆档案查阅达到600人次，共计保障公务接待136批次。今后，我们将围绕中心、服务大局，提高政治站位、强化政治担当、提升政治能力、强化政治责任。为切实提高县委办公室领导干部有效发挥统筹协调、参谋助手、督促检查、服务保障等职能作用，扎实推进各项决策部署落实落地。全面提升“三服务”能力水平，强化自身建设，当好“排头兵”，建设让党放心、人民满意的模范机关，为我县各项事业稳步发展贡献党办力量。</w:t>
            </w:r>
          </w:p>
        </w:tc>
        <w:tc>
          <w:tcPr>
            <w:tcW w:w="284" w:type="dxa"/>
            <w:tcBorders>
              <w:top w:val="nil"/>
              <w:left w:val="nil"/>
              <w:bottom w:val="nil"/>
              <w:right w:val="nil"/>
            </w:tcBorders>
            <w:shd w:val="clear" w:color="auto" w:fill="auto"/>
            <w:noWrap/>
            <w:vAlign w:val="center"/>
          </w:tcPr>
          <w:p w14:paraId="2E5B33E6">
            <w:pPr>
              <w:widowControl/>
              <w:jc w:val="left"/>
              <w:rPr>
                <w:rFonts w:hint="eastAsia" w:ascii="宋体" w:hAnsi="宋体" w:cs="宋体"/>
                <w:kern w:val="0"/>
                <w:sz w:val="18"/>
                <w:szCs w:val="18"/>
              </w:rPr>
            </w:pPr>
          </w:p>
        </w:tc>
      </w:tr>
      <w:tr w14:paraId="60A73940">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88EAC9F">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481316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0B50BD2C">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3375ED6B">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4E21F0B2">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071BB9C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DB3BED8">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03AD485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9BD5D0B">
            <w:pPr>
              <w:widowControl/>
              <w:jc w:val="left"/>
              <w:rPr>
                <w:rFonts w:hint="eastAsia" w:ascii="宋体" w:hAnsi="宋体" w:cs="宋体"/>
                <w:b/>
                <w:bCs/>
                <w:kern w:val="0"/>
                <w:sz w:val="18"/>
                <w:szCs w:val="18"/>
              </w:rPr>
            </w:pPr>
          </w:p>
        </w:tc>
      </w:tr>
      <w:tr w14:paraId="2ABAFB5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A4C2651">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666B1A4">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4CB9AD9B">
            <w:pPr>
              <w:jc w:val="center"/>
            </w:pPr>
            <w:r>
              <w:rPr>
                <w:rFonts w:ascii="宋体" w:hAnsi="宋体"/>
                <w:sz w:val="18"/>
              </w:rPr>
              <w:t>组织各类学习次数</w:t>
            </w:r>
          </w:p>
        </w:tc>
        <w:tc>
          <w:tcPr>
            <w:tcW w:w="1276" w:type="dxa"/>
            <w:tcBorders>
              <w:top w:val="nil"/>
              <w:left w:val="nil"/>
              <w:bottom w:val="single" w:color="auto" w:sz="4" w:space="0"/>
              <w:right w:val="single" w:color="auto" w:sz="4" w:space="0"/>
            </w:tcBorders>
            <w:shd w:val="clear" w:color="auto" w:fill="auto"/>
            <w:noWrap/>
            <w:vAlign w:val="center"/>
          </w:tcPr>
          <w:p w14:paraId="0A45E2A9">
            <w:pPr>
              <w:jc w:val="center"/>
            </w:pPr>
            <w:r>
              <w:rPr>
                <w:rFonts w:ascii="宋体" w:hAnsi="宋体"/>
                <w:sz w:val="18"/>
              </w:rPr>
              <w:t>&gt;=28次</w:t>
            </w:r>
          </w:p>
        </w:tc>
        <w:tc>
          <w:tcPr>
            <w:tcW w:w="1701" w:type="dxa"/>
            <w:tcBorders>
              <w:top w:val="nil"/>
              <w:left w:val="nil"/>
              <w:bottom w:val="single" w:color="auto" w:sz="4" w:space="0"/>
              <w:right w:val="single" w:color="auto" w:sz="4" w:space="0"/>
            </w:tcBorders>
            <w:shd w:val="clear" w:color="auto" w:fill="auto"/>
            <w:noWrap/>
            <w:vAlign w:val="center"/>
          </w:tcPr>
          <w:p w14:paraId="36152E95">
            <w:pPr>
              <w:jc w:val="center"/>
            </w:pPr>
            <w:r>
              <w:rPr>
                <w:rFonts w:ascii="宋体" w:hAnsi="宋体"/>
                <w:sz w:val="18"/>
              </w:rPr>
              <w:t>奇台县委办公室2023年工作计划</w:t>
            </w:r>
          </w:p>
        </w:tc>
        <w:tc>
          <w:tcPr>
            <w:tcW w:w="1134" w:type="dxa"/>
            <w:tcBorders>
              <w:top w:val="nil"/>
              <w:left w:val="nil"/>
              <w:bottom w:val="single" w:color="auto" w:sz="4" w:space="0"/>
              <w:right w:val="single" w:color="auto" w:sz="4" w:space="0"/>
            </w:tcBorders>
            <w:shd w:val="clear" w:color="auto" w:fill="auto"/>
            <w:noWrap/>
            <w:vAlign w:val="center"/>
          </w:tcPr>
          <w:p w14:paraId="65A8E504">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1B66B0F5">
            <w:pPr>
              <w:jc w:val="center"/>
            </w:pPr>
            <w:r>
              <w:rPr>
                <w:rFonts w:ascii="宋体" w:hAnsi="宋体"/>
                <w:sz w:val="18"/>
              </w:rPr>
              <w:t>28次</w:t>
            </w:r>
          </w:p>
        </w:tc>
        <w:tc>
          <w:tcPr>
            <w:tcW w:w="720" w:type="dxa"/>
            <w:tcBorders>
              <w:top w:val="nil"/>
              <w:left w:val="nil"/>
              <w:bottom w:val="single" w:color="auto" w:sz="4" w:space="0"/>
              <w:right w:val="single" w:color="auto" w:sz="4" w:space="0"/>
            </w:tcBorders>
            <w:shd w:val="clear" w:color="auto" w:fill="auto"/>
            <w:noWrap/>
            <w:vAlign w:val="center"/>
          </w:tcPr>
          <w:p w14:paraId="4D9F6D1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827D248">
            <w:pPr>
              <w:widowControl/>
              <w:jc w:val="center"/>
              <w:rPr>
                <w:rFonts w:hint="eastAsia" w:ascii="宋体" w:hAnsi="宋体" w:cs="宋体"/>
                <w:kern w:val="0"/>
                <w:sz w:val="18"/>
                <w:szCs w:val="18"/>
              </w:rPr>
            </w:pPr>
          </w:p>
        </w:tc>
      </w:tr>
      <w:tr w14:paraId="57D07C5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248CA5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D882D8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C464791">
            <w:pPr>
              <w:jc w:val="center"/>
            </w:pPr>
            <w:r>
              <w:rPr>
                <w:rFonts w:ascii="宋体" w:hAnsi="宋体"/>
                <w:sz w:val="18"/>
              </w:rPr>
              <w:t>公务接待批次</w:t>
            </w:r>
          </w:p>
        </w:tc>
        <w:tc>
          <w:tcPr>
            <w:tcW w:w="1276" w:type="dxa"/>
            <w:tcBorders>
              <w:top w:val="nil"/>
              <w:left w:val="nil"/>
              <w:bottom w:val="single" w:color="auto" w:sz="4" w:space="0"/>
              <w:right w:val="single" w:color="auto" w:sz="4" w:space="0"/>
            </w:tcBorders>
            <w:shd w:val="clear" w:color="auto" w:fill="auto"/>
            <w:noWrap/>
            <w:vAlign w:val="center"/>
          </w:tcPr>
          <w:p w14:paraId="7F3444C3">
            <w:pPr>
              <w:jc w:val="center"/>
            </w:pPr>
            <w:r>
              <w:rPr>
                <w:rFonts w:ascii="宋体" w:hAnsi="宋体"/>
                <w:sz w:val="18"/>
              </w:rPr>
              <w:t>&gt;=203批次</w:t>
            </w:r>
          </w:p>
        </w:tc>
        <w:tc>
          <w:tcPr>
            <w:tcW w:w="1701" w:type="dxa"/>
            <w:tcBorders>
              <w:top w:val="nil"/>
              <w:left w:val="nil"/>
              <w:bottom w:val="single" w:color="auto" w:sz="4" w:space="0"/>
              <w:right w:val="single" w:color="auto" w:sz="4" w:space="0"/>
            </w:tcBorders>
            <w:shd w:val="clear" w:color="auto" w:fill="auto"/>
            <w:noWrap/>
            <w:vAlign w:val="center"/>
          </w:tcPr>
          <w:p w14:paraId="133EEACC">
            <w:pPr>
              <w:jc w:val="center"/>
            </w:pPr>
            <w:r>
              <w:rPr>
                <w:rFonts w:ascii="宋体" w:hAnsi="宋体"/>
                <w:sz w:val="18"/>
              </w:rPr>
              <w:t>奇台县委办公室2023年工作计划</w:t>
            </w:r>
          </w:p>
        </w:tc>
        <w:tc>
          <w:tcPr>
            <w:tcW w:w="1134" w:type="dxa"/>
            <w:tcBorders>
              <w:top w:val="nil"/>
              <w:left w:val="nil"/>
              <w:bottom w:val="single" w:color="auto" w:sz="4" w:space="0"/>
              <w:right w:val="single" w:color="auto" w:sz="4" w:space="0"/>
            </w:tcBorders>
            <w:shd w:val="clear" w:color="auto" w:fill="auto"/>
            <w:noWrap/>
            <w:vAlign w:val="center"/>
          </w:tcPr>
          <w:p w14:paraId="6FC2549F">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0D3540AA">
            <w:pPr>
              <w:jc w:val="center"/>
            </w:pPr>
            <w:r>
              <w:rPr>
                <w:rFonts w:ascii="宋体" w:hAnsi="宋体"/>
                <w:sz w:val="18"/>
              </w:rPr>
              <w:t>136批次</w:t>
            </w:r>
          </w:p>
        </w:tc>
        <w:tc>
          <w:tcPr>
            <w:tcW w:w="720" w:type="dxa"/>
            <w:tcBorders>
              <w:top w:val="nil"/>
              <w:left w:val="nil"/>
              <w:bottom w:val="single" w:color="auto" w:sz="4" w:space="0"/>
              <w:right w:val="single" w:color="auto" w:sz="4" w:space="0"/>
            </w:tcBorders>
            <w:shd w:val="clear" w:color="auto" w:fill="auto"/>
            <w:noWrap/>
            <w:vAlign w:val="center"/>
          </w:tcPr>
          <w:p w14:paraId="4EFE789F">
            <w:pPr>
              <w:jc w:val="center"/>
            </w:pPr>
            <w:r>
              <w:rPr>
                <w:rFonts w:ascii="宋体" w:hAnsi="宋体"/>
                <w:sz w:val="18"/>
              </w:rPr>
              <w:t>13.4</w:t>
            </w:r>
          </w:p>
        </w:tc>
        <w:tc>
          <w:tcPr>
            <w:tcW w:w="284" w:type="dxa"/>
            <w:tcBorders>
              <w:top w:val="nil"/>
              <w:left w:val="nil"/>
              <w:bottom w:val="nil"/>
              <w:right w:val="nil"/>
            </w:tcBorders>
            <w:shd w:val="clear" w:color="auto" w:fill="auto"/>
            <w:noWrap/>
            <w:vAlign w:val="center"/>
          </w:tcPr>
          <w:p w14:paraId="136654D0">
            <w:pPr>
              <w:widowControl/>
              <w:jc w:val="center"/>
              <w:rPr>
                <w:rFonts w:hint="eastAsia" w:ascii="宋体" w:hAnsi="宋体" w:cs="宋体"/>
                <w:kern w:val="0"/>
                <w:sz w:val="18"/>
                <w:szCs w:val="18"/>
              </w:rPr>
            </w:pPr>
          </w:p>
        </w:tc>
      </w:tr>
      <w:tr w14:paraId="31A2D51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43FDC9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0FE80C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E9EDF68">
            <w:pPr>
              <w:jc w:val="center"/>
            </w:pPr>
            <w:r>
              <w:rPr>
                <w:rFonts w:ascii="宋体" w:hAnsi="宋体"/>
                <w:sz w:val="18"/>
              </w:rPr>
              <w:t>档案馆利用次数</w:t>
            </w:r>
          </w:p>
        </w:tc>
        <w:tc>
          <w:tcPr>
            <w:tcW w:w="1276" w:type="dxa"/>
            <w:tcBorders>
              <w:top w:val="nil"/>
              <w:left w:val="nil"/>
              <w:bottom w:val="single" w:color="auto" w:sz="4" w:space="0"/>
              <w:right w:val="single" w:color="auto" w:sz="4" w:space="0"/>
            </w:tcBorders>
            <w:shd w:val="clear" w:color="auto" w:fill="auto"/>
            <w:noWrap/>
            <w:vAlign w:val="center"/>
          </w:tcPr>
          <w:p w14:paraId="3FED6A74">
            <w:pPr>
              <w:jc w:val="center"/>
            </w:pPr>
            <w:r>
              <w:rPr>
                <w:rFonts w:ascii="宋体" w:hAnsi="宋体"/>
                <w:sz w:val="18"/>
              </w:rPr>
              <w:t>&gt;=600人次</w:t>
            </w:r>
          </w:p>
        </w:tc>
        <w:tc>
          <w:tcPr>
            <w:tcW w:w="1701" w:type="dxa"/>
            <w:tcBorders>
              <w:top w:val="nil"/>
              <w:left w:val="nil"/>
              <w:bottom w:val="single" w:color="auto" w:sz="4" w:space="0"/>
              <w:right w:val="single" w:color="auto" w:sz="4" w:space="0"/>
            </w:tcBorders>
            <w:shd w:val="clear" w:color="auto" w:fill="auto"/>
            <w:noWrap/>
            <w:vAlign w:val="center"/>
          </w:tcPr>
          <w:p w14:paraId="1219BD89">
            <w:pPr>
              <w:jc w:val="center"/>
            </w:pPr>
            <w:r>
              <w:rPr>
                <w:rFonts w:ascii="宋体" w:hAnsi="宋体"/>
                <w:sz w:val="18"/>
              </w:rPr>
              <w:t>奇台县委办公室2023年工作计划</w:t>
            </w:r>
          </w:p>
        </w:tc>
        <w:tc>
          <w:tcPr>
            <w:tcW w:w="1134" w:type="dxa"/>
            <w:tcBorders>
              <w:top w:val="nil"/>
              <w:left w:val="nil"/>
              <w:bottom w:val="single" w:color="auto" w:sz="4" w:space="0"/>
              <w:right w:val="single" w:color="auto" w:sz="4" w:space="0"/>
            </w:tcBorders>
            <w:shd w:val="clear" w:color="auto" w:fill="auto"/>
            <w:noWrap/>
            <w:vAlign w:val="center"/>
          </w:tcPr>
          <w:p w14:paraId="0088D8A3">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1CEB8A9B">
            <w:pPr>
              <w:jc w:val="center"/>
            </w:pPr>
            <w:r>
              <w:rPr>
                <w:rFonts w:ascii="宋体" w:hAnsi="宋体"/>
                <w:sz w:val="18"/>
              </w:rPr>
              <w:t>600人次</w:t>
            </w:r>
          </w:p>
        </w:tc>
        <w:tc>
          <w:tcPr>
            <w:tcW w:w="720" w:type="dxa"/>
            <w:tcBorders>
              <w:top w:val="nil"/>
              <w:left w:val="nil"/>
              <w:bottom w:val="single" w:color="auto" w:sz="4" w:space="0"/>
              <w:right w:val="single" w:color="auto" w:sz="4" w:space="0"/>
            </w:tcBorders>
            <w:shd w:val="clear" w:color="auto" w:fill="auto"/>
            <w:noWrap/>
            <w:vAlign w:val="center"/>
          </w:tcPr>
          <w:p w14:paraId="1331284A">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FE364E7">
            <w:pPr>
              <w:widowControl/>
              <w:jc w:val="center"/>
              <w:rPr>
                <w:rFonts w:hint="eastAsia" w:ascii="宋体" w:hAnsi="宋体" w:cs="宋体"/>
                <w:kern w:val="0"/>
                <w:sz w:val="18"/>
                <w:szCs w:val="18"/>
              </w:rPr>
            </w:pPr>
          </w:p>
        </w:tc>
      </w:tr>
      <w:tr w14:paraId="1DB666B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ED5830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00FD1A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9EA92B1">
            <w:pPr>
              <w:jc w:val="center"/>
            </w:pPr>
            <w:r>
              <w:rPr>
                <w:rFonts w:ascii="宋体" w:hAnsi="宋体"/>
                <w:sz w:val="18"/>
              </w:rPr>
              <w:t>信息及时上报篇数</w:t>
            </w:r>
          </w:p>
        </w:tc>
        <w:tc>
          <w:tcPr>
            <w:tcW w:w="1276" w:type="dxa"/>
            <w:tcBorders>
              <w:top w:val="nil"/>
              <w:left w:val="nil"/>
              <w:bottom w:val="single" w:color="auto" w:sz="4" w:space="0"/>
              <w:right w:val="single" w:color="auto" w:sz="4" w:space="0"/>
            </w:tcBorders>
            <w:shd w:val="clear" w:color="auto" w:fill="auto"/>
            <w:noWrap/>
            <w:vAlign w:val="center"/>
          </w:tcPr>
          <w:p w14:paraId="270A4B92">
            <w:pPr>
              <w:jc w:val="center"/>
            </w:pPr>
            <w:r>
              <w:rPr>
                <w:rFonts w:ascii="宋体" w:hAnsi="宋体"/>
                <w:sz w:val="18"/>
              </w:rPr>
              <w:t>&gt;=200篇</w:t>
            </w:r>
          </w:p>
        </w:tc>
        <w:tc>
          <w:tcPr>
            <w:tcW w:w="1701" w:type="dxa"/>
            <w:tcBorders>
              <w:top w:val="nil"/>
              <w:left w:val="nil"/>
              <w:bottom w:val="single" w:color="auto" w:sz="4" w:space="0"/>
              <w:right w:val="single" w:color="auto" w:sz="4" w:space="0"/>
            </w:tcBorders>
            <w:shd w:val="clear" w:color="auto" w:fill="auto"/>
            <w:noWrap/>
            <w:vAlign w:val="center"/>
          </w:tcPr>
          <w:p w14:paraId="5101ED84">
            <w:pPr>
              <w:jc w:val="center"/>
            </w:pPr>
            <w:r>
              <w:rPr>
                <w:rFonts w:ascii="宋体" w:hAnsi="宋体"/>
                <w:sz w:val="18"/>
              </w:rPr>
              <w:t>奇台县委办公室2023年工作计划</w:t>
            </w:r>
          </w:p>
        </w:tc>
        <w:tc>
          <w:tcPr>
            <w:tcW w:w="1134" w:type="dxa"/>
            <w:tcBorders>
              <w:top w:val="nil"/>
              <w:left w:val="nil"/>
              <w:bottom w:val="single" w:color="auto" w:sz="4" w:space="0"/>
              <w:right w:val="single" w:color="auto" w:sz="4" w:space="0"/>
            </w:tcBorders>
            <w:shd w:val="clear" w:color="auto" w:fill="auto"/>
            <w:noWrap/>
            <w:vAlign w:val="center"/>
          </w:tcPr>
          <w:p w14:paraId="5201B3C0">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6599B94">
            <w:pPr>
              <w:jc w:val="center"/>
            </w:pPr>
            <w:r>
              <w:rPr>
                <w:rFonts w:ascii="宋体" w:hAnsi="宋体"/>
                <w:sz w:val="18"/>
              </w:rPr>
              <w:t>200篇</w:t>
            </w:r>
          </w:p>
        </w:tc>
        <w:tc>
          <w:tcPr>
            <w:tcW w:w="720" w:type="dxa"/>
            <w:tcBorders>
              <w:top w:val="nil"/>
              <w:left w:val="nil"/>
              <w:bottom w:val="single" w:color="auto" w:sz="4" w:space="0"/>
              <w:right w:val="single" w:color="auto" w:sz="4" w:space="0"/>
            </w:tcBorders>
            <w:shd w:val="clear" w:color="auto" w:fill="auto"/>
            <w:noWrap/>
            <w:vAlign w:val="center"/>
          </w:tcPr>
          <w:p w14:paraId="56B2338A">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D700682">
            <w:pPr>
              <w:widowControl/>
              <w:jc w:val="center"/>
              <w:rPr>
                <w:rFonts w:hint="eastAsia" w:ascii="宋体" w:hAnsi="宋体" w:cs="宋体"/>
                <w:kern w:val="0"/>
                <w:sz w:val="18"/>
                <w:szCs w:val="18"/>
              </w:rPr>
            </w:pPr>
          </w:p>
        </w:tc>
      </w:tr>
    </w:tbl>
    <w:p w14:paraId="799065BB">
      <w:pPr>
        <w:jc w:val="center"/>
        <w:rPr>
          <w:rFonts w:hint="eastAsia" w:ascii="宋体" w:hAnsi="宋体" w:cs="宋体"/>
          <w:b/>
          <w:bCs/>
          <w:kern w:val="0"/>
          <w:sz w:val="28"/>
          <w:szCs w:val="28"/>
        </w:rPr>
      </w:pPr>
    </w:p>
    <w:p w14:paraId="339BA78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577A65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7A6FA7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3604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5696726">
            <w:pPr>
              <w:jc w:val="center"/>
            </w:pPr>
            <w:r>
              <w:rPr>
                <w:rFonts w:ascii="宋体" w:hAnsi="宋体"/>
                <w:sz w:val="18"/>
              </w:rPr>
              <w:t>关于下达县委办2023年后勤服务中心运行费</w:t>
            </w:r>
          </w:p>
        </w:tc>
      </w:tr>
      <w:tr w14:paraId="4594CBF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BE383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2261DDA">
            <w:pPr>
              <w:jc w:val="center"/>
            </w:pPr>
            <w:r>
              <w:rPr>
                <w:rFonts w:ascii="宋体" w:hAnsi="宋体"/>
                <w:sz w:val="18"/>
              </w:rPr>
              <w:t>中国共产党奇台县委员会办公室</w:t>
            </w:r>
          </w:p>
        </w:tc>
        <w:tc>
          <w:tcPr>
            <w:tcW w:w="1275" w:type="dxa"/>
            <w:gridSpan w:val="2"/>
            <w:tcBorders>
              <w:top w:val="nil"/>
              <w:left w:val="nil"/>
              <w:bottom w:val="single" w:color="auto" w:sz="4" w:space="0"/>
              <w:right w:val="single" w:color="000000" w:sz="4" w:space="0"/>
            </w:tcBorders>
            <w:shd w:val="clear" w:color="auto" w:fill="auto"/>
            <w:vAlign w:val="center"/>
          </w:tcPr>
          <w:p w14:paraId="5B53EF2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E0AF639">
            <w:pPr>
              <w:jc w:val="center"/>
            </w:pPr>
            <w:r>
              <w:rPr>
                <w:rFonts w:ascii="宋体" w:hAnsi="宋体"/>
                <w:sz w:val="18"/>
              </w:rPr>
              <w:t>中国共产党奇台县委员会办公室</w:t>
            </w:r>
          </w:p>
        </w:tc>
      </w:tr>
      <w:tr w14:paraId="5C95D13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6276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5EC70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305E1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3BA57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EB918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DF3F5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31804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B77C3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8C047C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A88E2E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75BE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1F63D4">
            <w:pPr>
              <w:jc w:val="center"/>
            </w:pPr>
            <w:r>
              <w:rPr>
                <w:rFonts w:ascii="宋体" w:hAnsi="宋体"/>
                <w:sz w:val="18"/>
              </w:rPr>
              <w:t>61.00</w:t>
            </w:r>
          </w:p>
        </w:tc>
        <w:tc>
          <w:tcPr>
            <w:tcW w:w="1125" w:type="dxa"/>
            <w:tcBorders>
              <w:top w:val="nil"/>
              <w:left w:val="nil"/>
              <w:bottom w:val="single" w:color="auto" w:sz="4" w:space="0"/>
              <w:right w:val="single" w:color="auto" w:sz="4" w:space="0"/>
            </w:tcBorders>
            <w:shd w:val="clear" w:color="auto" w:fill="auto"/>
            <w:noWrap/>
            <w:vAlign w:val="center"/>
          </w:tcPr>
          <w:p w14:paraId="7F45BC84">
            <w:pPr>
              <w:jc w:val="center"/>
            </w:pPr>
            <w:r>
              <w:rPr>
                <w:rFonts w:ascii="宋体" w:hAnsi="宋体"/>
                <w:sz w:val="18"/>
              </w:rPr>
              <w:t>37.00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15E0193">
            <w:pPr>
              <w:jc w:val="center"/>
            </w:pPr>
            <w:r>
              <w:rPr>
                <w:rFonts w:ascii="宋体" w:hAnsi="宋体"/>
                <w:sz w:val="18"/>
              </w:rPr>
              <w:t>36.00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E6F3459">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B383345">
            <w:pPr>
              <w:jc w:val="center"/>
            </w:pPr>
            <w:r>
              <w:rPr>
                <w:rFonts w:ascii="宋体" w:hAnsi="宋体"/>
                <w:sz w:val="18"/>
              </w:rPr>
              <w:t>97.30%</w:t>
            </w:r>
          </w:p>
        </w:tc>
        <w:tc>
          <w:tcPr>
            <w:tcW w:w="1275" w:type="dxa"/>
            <w:tcBorders>
              <w:top w:val="nil"/>
              <w:left w:val="nil"/>
              <w:bottom w:val="single" w:color="auto" w:sz="4" w:space="0"/>
              <w:right w:val="single" w:color="auto" w:sz="4" w:space="0"/>
            </w:tcBorders>
            <w:shd w:val="clear" w:color="auto" w:fill="auto"/>
            <w:vAlign w:val="center"/>
          </w:tcPr>
          <w:p w14:paraId="06139824">
            <w:pPr>
              <w:jc w:val="center"/>
            </w:pPr>
            <w:r>
              <w:rPr>
                <w:rFonts w:ascii="宋体" w:hAnsi="宋体"/>
                <w:sz w:val="18"/>
              </w:rPr>
              <w:t>9.32</w:t>
            </w:r>
          </w:p>
        </w:tc>
      </w:tr>
      <w:tr w14:paraId="324BD6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38ED86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103D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0716A7">
            <w:pPr>
              <w:jc w:val="center"/>
            </w:pPr>
            <w:r>
              <w:rPr>
                <w:rFonts w:ascii="宋体" w:hAnsi="宋体"/>
                <w:sz w:val="18"/>
              </w:rPr>
              <w:t>61.00</w:t>
            </w:r>
          </w:p>
        </w:tc>
        <w:tc>
          <w:tcPr>
            <w:tcW w:w="1125" w:type="dxa"/>
            <w:tcBorders>
              <w:top w:val="nil"/>
              <w:left w:val="nil"/>
              <w:bottom w:val="single" w:color="auto" w:sz="4" w:space="0"/>
              <w:right w:val="single" w:color="auto" w:sz="4" w:space="0"/>
            </w:tcBorders>
            <w:shd w:val="clear" w:color="auto" w:fill="auto"/>
            <w:noWrap/>
            <w:vAlign w:val="center"/>
          </w:tcPr>
          <w:p w14:paraId="76FCC674">
            <w:pPr>
              <w:jc w:val="center"/>
            </w:pPr>
            <w:r>
              <w:rPr>
                <w:rFonts w:ascii="宋体" w:hAnsi="宋体"/>
                <w:sz w:val="18"/>
              </w:rPr>
              <w:t>37.00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A563C69">
            <w:pPr>
              <w:jc w:val="center"/>
            </w:pPr>
            <w:r>
              <w:rPr>
                <w:rFonts w:ascii="宋体" w:hAnsi="宋体"/>
                <w:sz w:val="18"/>
              </w:rPr>
              <w:t>36.00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95874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16B72E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224A1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82B5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7448B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216FA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69AFF3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33E727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DBA3EF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D0F17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70FD2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5124F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21BEE9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6AA1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7CBBE9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FEC94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005CC3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49D2AC4">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C7E6A1B">
            <w:pPr>
              <w:jc w:val="left"/>
            </w:pPr>
            <w:r>
              <w:rPr>
                <w:rFonts w:ascii="宋体" w:hAnsi="宋体"/>
                <w:sz w:val="18"/>
              </w:rPr>
              <w:t>主要建设内容为：为党政综合大楼职工提供就餐服务。协调主任完成好后勤中心职责范围内的工作，坚持各项规章制度，积极支持本部门工作，严格管理职工餐厅，保障职工就餐安全，严格落实后勤工作目标。促进后勤服务保障工作，后勤服务中心工作，由业务科室根据经分管领导管理，报单位主要负责人批准后，由分管科室负责安排做好后勤服务保障工作，主管科室严格把关，严格控制餐厅费用，餐厅运转费用结算由财务室审核后，按月支付。通过本项目的实施，满足就餐职工就餐需求，促进保障后勤服务中心正常发展，保障职工按时开餐，完善后勤服务质量及服务体系，后勤中心工作效率，进一步保障职工就餐质量，,改善职工就餐安环境，使就餐职工满意度达到100%.</w:t>
            </w:r>
          </w:p>
        </w:tc>
        <w:tc>
          <w:tcPr>
            <w:tcW w:w="4677" w:type="dxa"/>
            <w:gridSpan w:val="7"/>
            <w:tcBorders>
              <w:top w:val="single" w:color="auto" w:sz="4" w:space="0"/>
              <w:left w:val="nil"/>
              <w:bottom w:val="single" w:color="auto" w:sz="4" w:space="0"/>
              <w:right w:val="single" w:color="000000" w:sz="4" w:space="0"/>
            </w:tcBorders>
            <w:shd w:val="clear" w:color="auto" w:fill="auto"/>
          </w:tcPr>
          <w:p w14:paraId="78B983E4">
            <w:pPr>
              <w:jc w:val="left"/>
            </w:pPr>
            <w:r>
              <w:rPr>
                <w:rFonts w:ascii="宋体" w:hAnsi="宋体"/>
                <w:sz w:val="18"/>
              </w:rPr>
              <w:t>严格管理职工餐厅，保障职工就餐安全，严格落实后勤工作目标。促进后勤服务保障工作，后勤服务中心工作。通过本项目的实施，满足就餐职工就餐需求，促进保障后勤服务中心正常发展，保障职工按时开餐，完善后勤服务质量及服务体系，后勤中心工作效率，进一步保障职工就餐质量，,改善职工就餐安环境，使就餐职工满意度达到100%。</w:t>
            </w:r>
          </w:p>
        </w:tc>
      </w:tr>
      <w:tr w14:paraId="4374312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9786D1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BFCEE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14959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EE51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2BBC8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91018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8EA8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DEE9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AFF5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5112A9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B8D790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D6A058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762ADB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FAE01C5">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186AB5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66750F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498F37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AC0BB67">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EE22778">
            <w:pPr>
              <w:widowControl/>
              <w:jc w:val="left"/>
              <w:rPr>
                <w:rFonts w:hint="eastAsia" w:ascii="宋体" w:hAnsi="宋体" w:cs="宋体"/>
                <w:color w:val="000000"/>
                <w:kern w:val="0"/>
                <w:sz w:val="18"/>
                <w:szCs w:val="18"/>
              </w:rPr>
            </w:pPr>
          </w:p>
        </w:tc>
      </w:tr>
      <w:tr w14:paraId="383B62C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9CCB5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031774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4BA0B9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5B015C">
            <w:pPr>
              <w:jc w:val="center"/>
            </w:pPr>
            <w:r>
              <w:rPr>
                <w:rFonts w:ascii="宋体" w:hAnsi="宋体"/>
                <w:sz w:val="18"/>
              </w:rPr>
              <w:t>卫生监督开展次数</w:t>
            </w:r>
          </w:p>
        </w:tc>
        <w:tc>
          <w:tcPr>
            <w:tcW w:w="1125" w:type="dxa"/>
            <w:tcBorders>
              <w:top w:val="nil"/>
              <w:left w:val="nil"/>
              <w:bottom w:val="single" w:color="auto" w:sz="4" w:space="0"/>
              <w:right w:val="single" w:color="auto" w:sz="4" w:space="0"/>
            </w:tcBorders>
            <w:shd w:val="clear" w:color="auto" w:fill="auto"/>
            <w:vAlign w:val="center"/>
          </w:tcPr>
          <w:p w14:paraId="7E500308">
            <w:pPr>
              <w:jc w:val="center"/>
            </w:pPr>
            <w:r>
              <w:rPr>
                <w:rFonts w:ascii="宋体" w:hAnsi="宋体"/>
                <w:sz w:val="18"/>
              </w:rPr>
              <w:t>&gt;=12次</w:t>
            </w:r>
          </w:p>
        </w:tc>
        <w:tc>
          <w:tcPr>
            <w:tcW w:w="1229" w:type="dxa"/>
            <w:tcBorders>
              <w:top w:val="nil"/>
              <w:left w:val="nil"/>
              <w:bottom w:val="single" w:color="auto" w:sz="4" w:space="0"/>
              <w:right w:val="single" w:color="auto" w:sz="4" w:space="0"/>
            </w:tcBorders>
            <w:shd w:val="clear" w:color="auto" w:fill="auto"/>
            <w:vAlign w:val="center"/>
          </w:tcPr>
          <w:p w14:paraId="5E91373A">
            <w:pPr>
              <w:jc w:val="center"/>
            </w:pPr>
            <w:r>
              <w:rPr>
                <w:rFonts w:ascii="宋体" w:hAnsi="宋体"/>
                <w:sz w:val="18"/>
              </w:rPr>
              <w:t>=12次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4008683">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3350C49">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52504F1">
            <w:pPr>
              <w:jc w:val="center"/>
            </w:pPr>
          </w:p>
        </w:tc>
      </w:tr>
      <w:tr w14:paraId="012E6E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491BD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BF20F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606D3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4B77E7">
            <w:pPr>
              <w:jc w:val="center"/>
            </w:pPr>
            <w:r>
              <w:rPr>
                <w:rFonts w:ascii="宋体" w:hAnsi="宋体"/>
                <w:sz w:val="18"/>
              </w:rPr>
              <w:t>发放厨师工资人数</w:t>
            </w:r>
          </w:p>
        </w:tc>
        <w:tc>
          <w:tcPr>
            <w:tcW w:w="1125" w:type="dxa"/>
            <w:tcBorders>
              <w:top w:val="nil"/>
              <w:left w:val="nil"/>
              <w:bottom w:val="single" w:color="auto" w:sz="4" w:space="0"/>
              <w:right w:val="single" w:color="auto" w:sz="4" w:space="0"/>
            </w:tcBorders>
            <w:shd w:val="clear" w:color="auto" w:fill="auto"/>
            <w:vAlign w:val="center"/>
          </w:tcPr>
          <w:p w14:paraId="6B43C257">
            <w:pPr>
              <w:jc w:val="center"/>
            </w:pPr>
            <w:r>
              <w:rPr>
                <w:rFonts w:ascii="宋体" w:hAnsi="宋体"/>
                <w:sz w:val="18"/>
              </w:rPr>
              <w:t>=4人</w:t>
            </w:r>
          </w:p>
        </w:tc>
        <w:tc>
          <w:tcPr>
            <w:tcW w:w="1229" w:type="dxa"/>
            <w:tcBorders>
              <w:top w:val="nil"/>
              <w:left w:val="nil"/>
              <w:bottom w:val="single" w:color="auto" w:sz="4" w:space="0"/>
              <w:right w:val="single" w:color="auto" w:sz="4" w:space="0"/>
            </w:tcBorders>
            <w:shd w:val="clear" w:color="auto" w:fill="auto"/>
            <w:vAlign w:val="center"/>
          </w:tcPr>
          <w:p w14:paraId="21837353">
            <w:pPr>
              <w:jc w:val="center"/>
            </w:pPr>
            <w:r>
              <w:rPr>
                <w:rFonts w:ascii="宋体" w:hAnsi="宋体"/>
                <w:sz w:val="18"/>
              </w:rPr>
              <w:t>=4人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EC0A66">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C57BD53">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D0703ED">
            <w:pPr>
              <w:jc w:val="center"/>
            </w:pPr>
          </w:p>
        </w:tc>
      </w:tr>
      <w:tr w14:paraId="61F93B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5A57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DDF386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830EF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E32F18">
            <w:pPr>
              <w:jc w:val="center"/>
            </w:pPr>
            <w:r>
              <w:rPr>
                <w:rFonts w:ascii="宋体" w:hAnsi="宋体"/>
                <w:sz w:val="18"/>
              </w:rPr>
              <w:t>餐厅卫生保洁作业面积</w:t>
            </w:r>
          </w:p>
        </w:tc>
        <w:tc>
          <w:tcPr>
            <w:tcW w:w="1125" w:type="dxa"/>
            <w:tcBorders>
              <w:top w:val="nil"/>
              <w:left w:val="nil"/>
              <w:bottom w:val="single" w:color="auto" w:sz="4" w:space="0"/>
              <w:right w:val="single" w:color="auto" w:sz="4" w:space="0"/>
            </w:tcBorders>
            <w:shd w:val="clear" w:color="auto" w:fill="auto"/>
            <w:vAlign w:val="center"/>
          </w:tcPr>
          <w:p w14:paraId="5B92791E">
            <w:pPr>
              <w:jc w:val="center"/>
            </w:pPr>
            <w:r>
              <w:rPr>
                <w:rFonts w:ascii="宋体" w:hAnsi="宋体"/>
                <w:sz w:val="18"/>
              </w:rPr>
              <w:t>&gt;=450平方米</w:t>
            </w:r>
          </w:p>
        </w:tc>
        <w:tc>
          <w:tcPr>
            <w:tcW w:w="1229" w:type="dxa"/>
            <w:tcBorders>
              <w:top w:val="nil"/>
              <w:left w:val="nil"/>
              <w:bottom w:val="single" w:color="auto" w:sz="4" w:space="0"/>
              <w:right w:val="single" w:color="auto" w:sz="4" w:space="0"/>
            </w:tcBorders>
            <w:shd w:val="clear" w:color="auto" w:fill="auto"/>
            <w:vAlign w:val="center"/>
          </w:tcPr>
          <w:p w14:paraId="1D3D6617">
            <w:pPr>
              <w:jc w:val="center"/>
            </w:pPr>
            <w:r>
              <w:rPr>
                <w:rFonts w:ascii="宋体" w:hAnsi="宋体"/>
                <w:sz w:val="18"/>
              </w:rPr>
              <w:t>=450平方米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82534D">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C28DBC">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BC43A30">
            <w:pPr>
              <w:jc w:val="center"/>
            </w:pPr>
          </w:p>
        </w:tc>
      </w:tr>
      <w:tr w14:paraId="46CBE5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7CA99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68221E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5B68E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D4DC95">
            <w:pPr>
              <w:jc w:val="center"/>
            </w:pPr>
            <w:r>
              <w:rPr>
                <w:rFonts w:ascii="宋体" w:hAnsi="宋体"/>
                <w:sz w:val="18"/>
              </w:rPr>
              <w:t>职工就餐人数</w:t>
            </w:r>
          </w:p>
        </w:tc>
        <w:tc>
          <w:tcPr>
            <w:tcW w:w="1125" w:type="dxa"/>
            <w:tcBorders>
              <w:top w:val="nil"/>
              <w:left w:val="nil"/>
              <w:bottom w:val="single" w:color="auto" w:sz="4" w:space="0"/>
              <w:right w:val="single" w:color="auto" w:sz="4" w:space="0"/>
            </w:tcBorders>
            <w:shd w:val="clear" w:color="auto" w:fill="auto"/>
            <w:vAlign w:val="center"/>
          </w:tcPr>
          <w:p w14:paraId="1B1F1879">
            <w:pPr>
              <w:jc w:val="center"/>
            </w:pPr>
            <w:r>
              <w:rPr>
                <w:rFonts w:ascii="宋体" w:hAnsi="宋体"/>
                <w:sz w:val="18"/>
              </w:rPr>
              <w:t>&gt;=320人</w:t>
            </w:r>
          </w:p>
        </w:tc>
        <w:tc>
          <w:tcPr>
            <w:tcW w:w="1229" w:type="dxa"/>
            <w:tcBorders>
              <w:top w:val="nil"/>
              <w:left w:val="nil"/>
              <w:bottom w:val="single" w:color="auto" w:sz="4" w:space="0"/>
              <w:right w:val="single" w:color="auto" w:sz="4" w:space="0"/>
            </w:tcBorders>
            <w:shd w:val="clear" w:color="auto" w:fill="auto"/>
            <w:vAlign w:val="center"/>
          </w:tcPr>
          <w:p w14:paraId="12FA935B">
            <w:pPr>
              <w:jc w:val="center"/>
            </w:pPr>
            <w:r>
              <w:rPr>
                <w:rFonts w:ascii="宋体" w:hAnsi="宋体"/>
                <w:sz w:val="18"/>
              </w:rPr>
              <w:t>=320人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F3C2C8">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843963">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9A76C9">
            <w:pPr>
              <w:jc w:val="center"/>
            </w:pPr>
          </w:p>
        </w:tc>
      </w:tr>
      <w:tr w14:paraId="4DAF63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31EE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8DBE2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C5B5A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D620A1">
            <w:pPr>
              <w:jc w:val="center"/>
            </w:pPr>
            <w:r>
              <w:rPr>
                <w:rFonts w:ascii="宋体" w:hAnsi="宋体"/>
                <w:sz w:val="18"/>
              </w:rPr>
              <w:t>餐饮安全达标率</w:t>
            </w:r>
          </w:p>
        </w:tc>
        <w:tc>
          <w:tcPr>
            <w:tcW w:w="1125" w:type="dxa"/>
            <w:tcBorders>
              <w:top w:val="nil"/>
              <w:left w:val="nil"/>
              <w:bottom w:val="single" w:color="auto" w:sz="4" w:space="0"/>
              <w:right w:val="single" w:color="auto" w:sz="4" w:space="0"/>
            </w:tcBorders>
            <w:shd w:val="clear" w:color="auto" w:fill="auto"/>
            <w:vAlign w:val="center"/>
          </w:tcPr>
          <w:p w14:paraId="6DAEA85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07CE22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FCD633">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BB228CF">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CD47594">
            <w:pPr>
              <w:jc w:val="center"/>
            </w:pPr>
          </w:p>
        </w:tc>
      </w:tr>
      <w:tr w14:paraId="1BB9F8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7E148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E5D62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B54A97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F56530">
            <w:pPr>
              <w:jc w:val="center"/>
            </w:pPr>
            <w:r>
              <w:rPr>
                <w:rFonts w:ascii="宋体" w:hAnsi="宋体"/>
                <w:sz w:val="18"/>
              </w:rPr>
              <w:t>资金发放准确率</w:t>
            </w:r>
          </w:p>
        </w:tc>
        <w:tc>
          <w:tcPr>
            <w:tcW w:w="1125" w:type="dxa"/>
            <w:tcBorders>
              <w:top w:val="nil"/>
              <w:left w:val="nil"/>
              <w:bottom w:val="single" w:color="auto" w:sz="4" w:space="0"/>
              <w:right w:val="single" w:color="auto" w:sz="4" w:space="0"/>
            </w:tcBorders>
            <w:shd w:val="clear" w:color="auto" w:fill="auto"/>
            <w:vAlign w:val="center"/>
          </w:tcPr>
          <w:p w14:paraId="4637B62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2530C1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702E096">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6EB05C">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709968">
            <w:pPr>
              <w:jc w:val="center"/>
            </w:pPr>
          </w:p>
        </w:tc>
      </w:tr>
      <w:tr w14:paraId="400888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7B8E8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717248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E179A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04EC5D">
            <w:pPr>
              <w:jc w:val="center"/>
            </w:pPr>
            <w:r>
              <w:rPr>
                <w:rFonts w:ascii="宋体" w:hAnsi="宋体"/>
                <w:sz w:val="18"/>
              </w:rPr>
              <w:t>卫生监督检查合格率</w:t>
            </w:r>
          </w:p>
        </w:tc>
        <w:tc>
          <w:tcPr>
            <w:tcW w:w="1125" w:type="dxa"/>
            <w:tcBorders>
              <w:top w:val="nil"/>
              <w:left w:val="nil"/>
              <w:bottom w:val="single" w:color="auto" w:sz="4" w:space="0"/>
              <w:right w:val="single" w:color="auto" w:sz="4" w:space="0"/>
            </w:tcBorders>
            <w:shd w:val="clear" w:color="auto" w:fill="auto"/>
            <w:vAlign w:val="center"/>
          </w:tcPr>
          <w:p w14:paraId="0DEC6675">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41235299">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32484FD">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B0E8360">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D2CCD2">
            <w:pPr>
              <w:jc w:val="center"/>
            </w:pPr>
          </w:p>
        </w:tc>
      </w:tr>
      <w:tr w14:paraId="5F0C18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584C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8B7FF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B8906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889450">
            <w:pPr>
              <w:jc w:val="center"/>
            </w:pPr>
            <w:r>
              <w:rPr>
                <w:rFonts w:ascii="宋体" w:hAnsi="宋体"/>
                <w:sz w:val="18"/>
              </w:rPr>
              <w:t>职工就餐及时率</w:t>
            </w:r>
          </w:p>
        </w:tc>
        <w:tc>
          <w:tcPr>
            <w:tcW w:w="1125" w:type="dxa"/>
            <w:tcBorders>
              <w:top w:val="nil"/>
              <w:left w:val="nil"/>
              <w:bottom w:val="single" w:color="auto" w:sz="4" w:space="0"/>
              <w:right w:val="single" w:color="auto" w:sz="4" w:space="0"/>
            </w:tcBorders>
            <w:shd w:val="clear" w:color="auto" w:fill="auto"/>
            <w:vAlign w:val="center"/>
          </w:tcPr>
          <w:p w14:paraId="6BAE9342">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23542EC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F938665">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997C56F">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7DE6CD">
            <w:pPr>
              <w:jc w:val="center"/>
            </w:pPr>
          </w:p>
        </w:tc>
      </w:tr>
      <w:tr w14:paraId="108C6D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071C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E9E59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1A371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BF2CC9">
            <w:pPr>
              <w:jc w:val="center"/>
            </w:pPr>
            <w:r>
              <w:rPr>
                <w:rFonts w:ascii="宋体" w:hAnsi="宋体"/>
                <w:sz w:val="18"/>
              </w:rPr>
              <w:t>监督检查及时率</w:t>
            </w:r>
          </w:p>
        </w:tc>
        <w:tc>
          <w:tcPr>
            <w:tcW w:w="1125" w:type="dxa"/>
            <w:tcBorders>
              <w:top w:val="nil"/>
              <w:left w:val="nil"/>
              <w:bottom w:val="single" w:color="auto" w:sz="4" w:space="0"/>
              <w:right w:val="single" w:color="auto" w:sz="4" w:space="0"/>
            </w:tcBorders>
            <w:shd w:val="clear" w:color="auto" w:fill="auto"/>
            <w:vAlign w:val="center"/>
          </w:tcPr>
          <w:p w14:paraId="36262244">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6FFD5F4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63DC338">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7728A9">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85FDC1E">
            <w:pPr>
              <w:jc w:val="center"/>
            </w:pPr>
          </w:p>
        </w:tc>
      </w:tr>
      <w:tr w14:paraId="477B8B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4BD2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D01EE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C3D731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74C232">
            <w:pPr>
              <w:jc w:val="center"/>
            </w:pPr>
            <w:r>
              <w:rPr>
                <w:rFonts w:ascii="宋体" w:hAnsi="宋体"/>
                <w:sz w:val="18"/>
              </w:rPr>
              <w:t>餐厅卫生保洁作业完成金及时率</w:t>
            </w:r>
          </w:p>
        </w:tc>
        <w:tc>
          <w:tcPr>
            <w:tcW w:w="1125" w:type="dxa"/>
            <w:tcBorders>
              <w:top w:val="nil"/>
              <w:left w:val="nil"/>
              <w:bottom w:val="single" w:color="auto" w:sz="4" w:space="0"/>
              <w:right w:val="single" w:color="auto" w:sz="4" w:space="0"/>
            </w:tcBorders>
            <w:shd w:val="clear" w:color="auto" w:fill="auto"/>
            <w:vAlign w:val="center"/>
          </w:tcPr>
          <w:p w14:paraId="364AE2A3">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71E5655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86D0064">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8B4AAB5">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605CC4E">
            <w:pPr>
              <w:jc w:val="center"/>
            </w:pPr>
          </w:p>
        </w:tc>
      </w:tr>
      <w:tr w14:paraId="74334E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924CD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C9A82C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E98391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D288DB">
            <w:pPr>
              <w:jc w:val="center"/>
            </w:pPr>
            <w:r>
              <w:rPr>
                <w:rFonts w:ascii="宋体" w:hAnsi="宋体"/>
                <w:sz w:val="18"/>
              </w:rPr>
              <w:t>餐厅运行费</w:t>
            </w:r>
          </w:p>
        </w:tc>
        <w:tc>
          <w:tcPr>
            <w:tcW w:w="1125" w:type="dxa"/>
            <w:tcBorders>
              <w:top w:val="nil"/>
              <w:left w:val="nil"/>
              <w:bottom w:val="single" w:color="auto" w:sz="4" w:space="0"/>
              <w:right w:val="single" w:color="auto" w:sz="4" w:space="0"/>
            </w:tcBorders>
            <w:shd w:val="clear" w:color="auto" w:fill="auto"/>
            <w:vAlign w:val="center"/>
          </w:tcPr>
          <w:p w14:paraId="57D93C88">
            <w:pPr>
              <w:jc w:val="center"/>
            </w:pPr>
            <w:r>
              <w:rPr>
                <w:rFonts w:ascii="宋体" w:hAnsi="宋体"/>
                <w:sz w:val="18"/>
              </w:rPr>
              <w:t>&lt;=24.75万元</w:t>
            </w:r>
          </w:p>
        </w:tc>
        <w:tc>
          <w:tcPr>
            <w:tcW w:w="1229" w:type="dxa"/>
            <w:tcBorders>
              <w:top w:val="nil"/>
              <w:left w:val="nil"/>
              <w:bottom w:val="single" w:color="auto" w:sz="4" w:space="0"/>
              <w:right w:val="single" w:color="auto" w:sz="4" w:space="0"/>
            </w:tcBorders>
            <w:shd w:val="clear" w:color="auto" w:fill="auto"/>
            <w:vAlign w:val="center"/>
          </w:tcPr>
          <w:p w14:paraId="43F41ABA">
            <w:pPr>
              <w:jc w:val="center"/>
            </w:pPr>
            <w:r>
              <w:rPr>
                <w:rFonts w:ascii="宋体" w:hAnsi="宋体"/>
                <w:sz w:val="18"/>
              </w:rPr>
              <w:t>=23.75万元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6B22BF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4C4BE8">
            <w:pPr>
              <w:jc w:val="center"/>
            </w:pPr>
            <w:r>
              <w:rPr>
                <w:rFonts w:ascii="宋体" w:hAnsi="宋体"/>
                <w:sz w:val="18"/>
              </w:rPr>
              <w:t>8.99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6090C8E">
            <w:pPr>
              <w:jc w:val="center"/>
            </w:pPr>
            <w:r>
              <w:rPr>
                <w:rFonts w:ascii="宋体" w:hAnsi="宋体"/>
                <w:sz w:val="18"/>
              </w:rPr>
              <w:t>我单位严格管理，厉行节约，控制成本，实际运行费支出小于目标值。改进措施：下年度合理预算支出。</w:t>
            </w:r>
          </w:p>
        </w:tc>
      </w:tr>
      <w:tr w14:paraId="7E8DF0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46E2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5915B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DA2966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709222">
            <w:pPr>
              <w:jc w:val="center"/>
            </w:pPr>
            <w:r>
              <w:rPr>
                <w:rFonts w:ascii="宋体" w:hAnsi="宋体"/>
                <w:sz w:val="18"/>
              </w:rPr>
              <w:t>厨师工资成本</w:t>
            </w:r>
          </w:p>
        </w:tc>
        <w:tc>
          <w:tcPr>
            <w:tcW w:w="1125" w:type="dxa"/>
            <w:tcBorders>
              <w:top w:val="nil"/>
              <w:left w:val="nil"/>
              <w:bottom w:val="single" w:color="auto" w:sz="4" w:space="0"/>
              <w:right w:val="single" w:color="auto" w:sz="4" w:space="0"/>
            </w:tcBorders>
            <w:shd w:val="clear" w:color="auto" w:fill="auto"/>
            <w:vAlign w:val="center"/>
          </w:tcPr>
          <w:p w14:paraId="66A2FC57">
            <w:pPr>
              <w:jc w:val="center"/>
            </w:pPr>
            <w:r>
              <w:rPr>
                <w:rFonts w:ascii="宋体" w:hAnsi="宋体"/>
                <w:sz w:val="18"/>
              </w:rPr>
              <w:t>&lt;=12.25万元</w:t>
            </w:r>
          </w:p>
        </w:tc>
        <w:tc>
          <w:tcPr>
            <w:tcW w:w="1229" w:type="dxa"/>
            <w:tcBorders>
              <w:top w:val="nil"/>
              <w:left w:val="nil"/>
              <w:bottom w:val="single" w:color="auto" w:sz="4" w:space="0"/>
              <w:right w:val="single" w:color="auto" w:sz="4" w:space="0"/>
            </w:tcBorders>
            <w:shd w:val="clear" w:color="auto" w:fill="auto"/>
            <w:vAlign w:val="center"/>
          </w:tcPr>
          <w:p w14:paraId="15B77538">
            <w:pPr>
              <w:jc w:val="center"/>
            </w:pPr>
            <w:r>
              <w:rPr>
                <w:rFonts w:ascii="宋体" w:hAnsi="宋体"/>
                <w:sz w:val="18"/>
              </w:rPr>
              <w:t>=12.25万元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18902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B5E10F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2BD9871">
            <w:pPr>
              <w:jc w:val="center"/>
            </w:pPr>
          </w:p>
        </w:tc>
      </w:tr>
      <w:tr w14:paraId="05BC71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43F95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8C1565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C1A62B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499372">
            <w:pPr>
              <w:jc w:val="center"/>
            </w:pPr>
            <w:r>
              <w:rPr>
                <w:rFonts w:ascii="宋体" w:hAnsi="宋体"/>
                <w:sz w:val="18"/>
              </w:rPr>
              <w:t>保障餐厅正常运转</w:t>
            </w:r>
          </w:p>
        </w:tc>
        <w:tc>
          <w:tcPr>
            <w:tcW w:w="1125" w:type="dxa"/>
            <w:tcBorders>
              <w:top w:val="nil"/>
              <w:left w:val="nil"/>
              <w:bottom w:val="single" w:color="auto" w:sz="4" w:space="0"/>
              <w:right w:val="single" w:color="auto" w:sz="4" w:space="0"/>
            </w:tcBorders>
            <w:shd w:val="clear" w:color="auto" w:fill="auto"/>
            <w:vAlign w:val="center"/>
          </w:tcPr>
          <w:p w14:paraId="40AA4026">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5E6BD36F">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9B3D2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386470F">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160B2E9">
            <w:pPr>
              <w:jc w:val="center"/>
            </w:pPr>
          </w:p>
        </w:tc>
      </w:tr>
      <w:tr w14:paraId="1B842A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65D70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2F70B6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A7E0CF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C36A2A">
            <w:pPr>
              <w:jc w:val="center"/>
            </w:pPr>
            <w:r>
              <w:rPr>
                <w:rFonts w:ascii="宋体" w:hAnsi="宋体"/>
                <w:sz w:val="18"/>
              </w:rPr>
              <w:t>就餐职工满意度意度</w:t>
            </w:r>
          </w:p>
        </w:tc>
        <w:tc>
          <w:tcPr>
            <w:tcW w:w="1125" w:type="dxa"/>
            <w:tcBorders>
              <w:top w:val="nil"/>
              <w:left w:val="nil"/>
              <w:bottom w:val="single" w:color="auto" w:sz="4" w:space="0"/>
              <w:right w:val="single" w:color="auto" w:sz="4" w:space="0"/>
            </w:tcBorders>
            <w:shd w:val="clear" w:color="auto" w:fill="auto"/>
            <w:vAlign w:val="center"/>
          </w:tcPr>
          <w:p w14:paraId="13CCCDB0">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2FB994D">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34F9E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065334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56DAC9F">
            <w:pPr>
              <w:jc w:val="center"/>
            </w:pPr>
          </w:p>
        </w:tc>
      </w:tr>
      <w:tr w14:paraId="6BC27D3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8623753">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2AF1308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1DFD941">
            <w:pPr>
              <w:jc w:val="center"/>
            </w:pPr>
            <w:r>
              <w:rPr>
                <w:rFonts w:ascii="宋体" w:hAnsi="宋体"/>
                <w:sz w:val="18"/>
              </w:rPr>
              <w:t>98.31分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9E5228">
            <w:pPr>
              <w:jc w:val="center"/>
            </w:pPr>
          </w:p>
        </w:tc>
      </w:tr>
      <w:bookmarkEnd w:id="35"/>
    </w:tbl>
    <w:p w14:paraId="1F4A3F53">
      <w:pPr>
        <w:jc w:val="center"/>
        <w:rPr>
          <w:rFonts w:hint="eastAsia" w:ascii="宋体" w:hAnsi="宋体" w:cs="宋体"/>
          <w:b/>
          <w:bCs/>
          <w:kern w:val="0"/>
          <w:sz w:val="28"/>
          <w:szCs w:val="28"/>
        </w:rPr>
      </w:pPr>
    </w:p>
    <w:p w14:paraId="7E6C1F0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4F0360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AA2C16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5476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95846D8">
            <w:pPr>
              <w:jc w:val="center"/>
            </w:pPr>
            <w:r>
              <w:rPr>
                <w:rFonts w:ascii="宋体" w:hAnsi="宋体"/>
                <w:sz w:val="18"/>
              </w:rPr>
              <w:t>关于下达县委办2023年档案保护经费的通知</w:t>
            </w:r>
          </w:p>
        </w:tc>
      </w:tr>
      <w:tr w14:paraId="515E8C4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E387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3D43052">
            <w:pPr>
              <w:jc w:val="center"/>
            </w:pPr>
            <w:r>
              <w:rPr>
                <w:rFonts w:ascii="宋体" w:hAnsi="宋体"/>
                <w:sz w:val="18"/>
              </w:rPr>
              <w:t>中国共产党奇台县委员会办公室</w:t>
            </w:r>
          </w:p>
        </w:tc>
        <w:tc>
          <w:tcPr>
            <w:tcW w:w="1276" w:type="dxa"/>
            <w:gridSpan w:val="2"/>
            <w:tcBorders>
              <w:top w:val="nil"/>
              <w:left w:val="nil"/>
              <w:bottom w:val="single" w:color="auto" w:sz="4" w:space="0"/>
              <w:right w:val="single" w:color="000000" w:sz="4" w:space="0"/>
            </w:tcBorders>
            <w:shd w:val="clear" w:color="auto" w:fill="auto"/>
            <w:vAlign w:val="center"/>
          </w:tcPr>
          <w:p w14:paraId="3E4E9C8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8D869C5">
            <w:pPr>
              <w:jc w:val="center"/>
            </w:pPr>
            <w:r>
              <w:rPr>
                <w:rFonts w:ascii="宋体" w:hAnsi="宋体"/>
                <w:sz w:val="18"/>
              </w:rPr>
              <w:t>中国共产党奇台县委员会办公室</w:t>
            </w:r>
          </w:p>
        </w:tc>
      </w:tr>
      <w:tr w14:paraId="6381996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382D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44B90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07BF6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EBC95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3BA5A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F2D46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6FB0E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8760A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343D7F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E5D33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E4A8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239686">
            <w:pPr>
              <w:jc w:val="center"/>
            </w:pPr>
            <w:r>
              <w:rPr>
                <w:rFonts w:ascii="宋体" w:hAnsi="宋体"/>
                <w:sz w:val="18"/>
              </w:rPr>
              <w:t>25.00</w:t>
            </w:r>
          </w:p>
        </w:tc>
        <w:tc>
          <w:tcPr>
            <w:tcW w:w="1266" w:type="dxa"/>
            <w:tcBorders>
              <w:top w:val="nil"/>
              <w:left w:val="nil"/>
              <w:bottom w:val="single" w:color="auto" w:sz="4" w:space="0"/>
              <w:right w:val="single" w:color="auto" w:sz="4" w:space="0"/>
            </w:tcBorders>
            <w:shd w:val="clear" w:color="auto" w:fill="auto"/>
            <w:noWrap/>
            <w:vAlign w:val="center"/>
          </w:tcPr>
          <w:p w14:paraId="0752500D">
            <w:pPr>
              <w:jc w:val="center"/>
            </w:pPr>
            <w:r>
              <w:rPr>
                <w:rFonts w:ascii="宋体" w:hAnsi="宋体"/>
                <w:sz w:val="18"/>
              </w:rPr>
              <w:t>25.00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BD5AD22">
            <w:pPr>
              <w:jc w:val="center"/>
            </w:pPr>
            <w:r>
              <w:rPr>
                <w:rFonts w:ascii="宋体" w:hAnsi="宋体"/>
                <w:sz w:val="18"/>
              </w:rPr>
              <w:t>25.00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F5FDAD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B5B5195">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955950C">
            <w:pPr>
              <w:jc w:val="center"/>
            </w:pPr>
            <w:r>
              <w:rPr>
                <w:rFonts w:ascii="宋体" w:hAnsi="宋体"/>
                <w:sz w:val="18"/>
              </w:rPr>
              <w:t>10.00</w:t>
            </w:r>
          </w:p>
        </w:tc>
      </w:tr>
      <w:tr w14:paraId="0540CB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C1A43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C642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FEF2505">
            <w:pPr>
              <w:jc w:val="center"/>
            </w:pPr>
            <w:r>
              <w:rPr>
                <w:rFonts w:ascii="宋体" w:hAnsi="宋体"/>
                <w:sz w:val="18"/>
              </w:rPr>
              <w:t>25.00</w:t>
            </w:r>
          </w:p>
        </w:tc>
        <w:tc>
          <w:tcPr>
            <w:tcW w:w="1266" w:type="dxa"/>
            <w:tcBorders>
              <w:top w:val="nil"/>
              <w:left w:val="nil"/>
              <w:bottom w:val="single" w:color="auto" w:sz="4" w:space="0"/>
              <w:right w:val="single" w:color="auto" w:sz="4" w:space="0"/>
            </w:tcBorders>
            <w:shd w:val="clear" w:color="auto" w:fill="auto"/>
            <w:noWrap/>
            <w:vAlign w:val="center"/>
          </w:tcPr>
          <w:p w14:paraId="346BE6FE">
            <w:pPr>
              <w:jc w:val="center"/>
            </w:pPr>
            <w:r>
              <w:rPr>
                <w:rFonts w:ascii="宋体" w:hAnsi="宋体"/>
                <w:sz w:val="18"/>
              </w:rPr>
              <w:t>25.00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A895E44">
            <w:pPr>
              <w:jc w:val="center"/>
            </w:pPr>
            <w:r>
              <w:rPr>
                <w:rFonts w:ascii="宋体" w:hAnsi="宋体"/>
                <w:sz w:val="18"/>
              </w:rPr>
              <w:t>25.00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2F20E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B2F905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AC2263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B81E3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BB494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8F71D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34C41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253B6D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0995190">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4DAA86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37C30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E596D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1DC3D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6CDC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442F3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78298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D3E0A5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8EFFFA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A307C7F">
            <w:pPr>
              <w:jc w:val="left"/>
            </w:pPr>
            <w:r>
              <w:rPr>
                <w:rFonts w:ascii="宋体" w:hAnsi="宋体"/>
                <w:sz w:val="18"/>
              </w:rPr>
              <w:t>对现有馆藏档案124个全宗78400卷册、29487件，照片档案5448张，印章258枚进行保护、抢救，并对馆藏档案进行编研和开发利用。于2023年12月31日前完工，通过本项目的实施，满足企事业单位工作查考及群众办理个人事项查档案的需要，促进档案事业的发展，完善服务体系，提高工作效率,使来访人员满意.为了加强奇台县重点档案保护开发工作，提高奇台县重点档案使用效益，促进档案事业发展，完成档案馆现有档案的开发利用，征集各单位有保管价值的实物档案、照片档案等进馆，进一步做好档案整理、档案保护工作。完成档案密集架及相关设备安装调试，将现有档案整理上架，为档案提供利用和数字化加工创造良好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2124D64D">
            <w:pPr>
              <w:jc w:val="left"/>
            </w:pPr>
            <w:r>
              <w:rPr>
                <w:rFonts w:ascii="宋体" w:hAnsi="宋体"/>
                <w:sz w:val="18"/>
              </w:rPr>
              <w:t>对现有馆藏档案124个全宗78400卷册、29487件，照片档案5448张，印章258枚进行保护、抢救，并对馆藏档案进行编研和开发利用。于2023年12月31日前完工，通过本项目的实施，满足企事业单位工作查考及群众办理个人事项查档案的需要，促进档案事业的发展，完善服务体系，提高工作效率,使来访人员满意.为了加强奇台县重点档案保护开发工作，提高奇台县重点档案使用效益，促进档案事业发展，完成档案馆现有档案的开发利用，征集各单位有保管价值的实物档案、照片档案等进馆，进一步做好档案整理、档案保护工作。完成档案密集架及相关设备安装调试，将现有档案整理上架，为档案提供利用和数字化加工创造良好条件。</w:t>
            </w:r>
          </w:p>
        </w:tc>
      </w:tr>
      <w:tr w14:paraId="2AEFC63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2042B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0AC31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8F055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0147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570E34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70E65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4DB6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6091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1BB56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CE77E0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B947A1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A1D524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1E91F1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759A366">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4DE39D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C5D2F3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DE9297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4E8CE4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23EC3BB">
            <w:pPr>
              <w:widowControl/>
              <w:jc w:val="left"/>
              <w:rPr>
                <w:rFonts w:hint="eastAsia" w:ascii="宋体" w:hAnsi="宋体" w:cs="宋体"/>
                <w:color w:val="000000"/>
                <w:kern w:val="0"/>
                <w:sz w:val="18"/>
                <w:szCs w:val="18"/>
              </w:rPr>
            </w:pPr>
          </w:p>
        </w:tc>
      </w:tr>
      <w:tr w14:paraId="264C965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DB9D82">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F36341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D79CC4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9E5274">
            <w:pPr>
              <w:jc w:val="center"/>
            </w:pPr>
            <w:r>
              <w:rPr>
                <w:rFonts w:ascii="宋体" w:hAnsi="宋体"/>
                <w:sz w:val="18"/>
              </w:rPr>
              <w:t>馆藏档案数</w:t>
            </w:r>
          </w:p>
        </w:tc>
        <w:tc>
          <w:tcPr>
            <w:tcW w:w="1266" w:type="dxa"/>
            <w:tcBorders>
              <w:top w:val="nil"/>
              <w:left w:val="nil"/>
              <w:bottom w:val="single" w:color="auto" w:sz="4" w:space="0"/>
              <w:right w:val="single" w:color="auto" w:sz="4" w:space="0"/>
            </w:tcBorders>
            <w:shd w:val="clear" w:color="auto" w:fill="auto"/>
            <w:vAlign w:val="center"/>
          </w:tcPr>
          <w:p w14:paraId="48CDE862">
            <w:pPr>
              <w:jc w:val="center"/>
            </w:pPr>
            <w:r>
              <w:rPr>
                <w:rFonts w:ascii="宋体" w:hAnsi="宋体"/>
                <w:sz w:val="18"/>
              </w:rPr>
              <w:t>=5.40万册</w:t>
            </w:r>
          </w:p>
        </w:tc>
        <w:tc>
          <w:tcPr>
            <w:tcW w:w="1088" w:type="dxa"/>
            <w:tcBorders>
              <w:top w:val="nil"/>
              <w:left w:val="nil"/>
              <w:bottom w:val="single" w:color="auto" w:sz="4" w:space="0"/>
              <w:right w:val="single" w:color="auto" w:sz="4" w:space="0"/>
            </w:tcBorders>
            <w:shd w:val="clear" w:color="auto" w:fill="auto"/>
            <w:vAlign w:val="center"/>
          </w:tcPr>
          <w:p w14:paraId="1E58D2F1">
            <w:pPr>
              <w:jc w:val="center"/>
            </w:pPr>
            <w:r>
              <w:rPr>
                <w:rFonts w:ascii="宋体" w:hAnsi="宋体"/>
                <w:sz w:val="18"/>
              </w:rPr>
              <w:t>=5.4万册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A12B23">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00B169">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A2DEDC">
            <w:pPr>
              <w:jc w:val="center"/>
            </w:pPr>
          </w:p>
        </w:tc>
      </w:tr>
      <w:tr w14:paraId="462829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3010D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022F3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DB270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7518A6">
            <w:pPr>
              <w:jc w:val="center"/>
            </w:pPr>
            <w:r>
              <w:rPr>
                <w:rFonts w:ascii="宋体" w:hAnsi="宋体"/>
                <w:sz w:val="18"/>
              </w:rPr>
              <w:t>馆藏资料数</w:t>
            </w:r>
          </w:p>
        </w:tc>
        <w:tc>
          <w:tcPr>
            <w:tcW w:w="1266" w:type="dxa"/>
            <w:tcBorders>
              <w:top w:val="nil"/>
              <w:left w:val="nil"/>
              <w:bottom w:val="single" w:color="auto" w:sz="4" w:space="0"/>
              <w:right w:val="single" w:color="auto" w:sz="4" w:space="0"/>
            </w:tcBorders>
            <w:shd w:val="clear" w:color="auto" w:fill="auto"/>
            <w:vAlign w:val="center"/>
          </w:tcPr>
          <w:p w14:paraId="4D3F81BA">
            <w:pPr>
              <w:jc w:val="center"/>
            </w:pPr>
            <w:r>
              <w:rPr>
                <w:rFonts w:ascii="宋体" w:hAnsi="宋体"/>
                <w:sz w:val="18"/>
              </w:rPr>
              <w:t>&gt;=0.50万册</w:t>
            </w:r>
          </w:p>
        </w:tc>
        <w:tc>
          <w:tcPr>
            <w:tcW w:w="1088" w:type="dxa"/>
            <w:tcBorders>
              <w:top w:val="nil"/>
              <w:left w:val="nil"/>
              <w:bottom w:val="single" w:color="auto" w:sz="4" w:space="0"/>
              <w:right w:val="single" w:color="auto" w:sz="4" w:space="0"/>
            </w:tcBorders>
            <w:shd w:val="clear" w:color="auto" w:fill="auto"/>
            <w:vAlign w:val="center"/>
          </w:tcPr>
          <w:p w14:paraId="1860AC37">
            <w:pPr>
              <w:jc w:val="center"/>
            </w:pPr>
            <w:r>
              <w:rPr>
                <w:rFonts w:ascii="宋体" w:hAnsi="宋体"/>
                <w:sz w:val="18"/>
              </w:rPr>
              <w:t>=0.5万册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BB862F">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817887F">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DC5EA7">
            <w:pPr>
              <w:jc w:val="center"/>
            </w:pPr>
          </w:p>
        </w:tc>
      </w:tr>
      <w:tr w14:paraId="6BD358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D85D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09A75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0987BA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CC2BA0">
            <w:pPr>
              <w:jc w:val="center"/>
            </w:pPr>
            <w:r>
              <w:rPr>
                <w:rFonts w:ascii="宋体" w:hAnsi="宋体"/>
                <w:sz w:val="18"/>
              </w:rPr>
              <w:t>利用档案人数</w:t>
            </w:r>
          </w:p>
        </w:tc>
        <w:tc>
          <w:tcPr>
            <w:tcW w:w="1266" w:type="dxa"/>
            <w:tcBorders>
              <w:top w:val="nil"/>
              <w:left w:val="nil"/>
              <w:bottom w:val="single" w:color="auto" w:sz="4" w:space="0"/>
              <w:right w:val="single" w:color="auto" w:sz="4" w:space="0"/>
            </w:tcBorders>
            <w:shd w:val="clear" w:color="auto" w:fill="auto"/>
            <w:vAlign w:val="center"/>
          </w:tcPr>
          <w:p w14:paraId="57B28C4A">
            <w:pPr>
              <w:jc w:val="center"/>
            </w:pPr>
            <w:r>
              <w:rPr>
                <w:rFonts w:ascii="宋体" w:hAnsi="宋体"/>
                <w:sz w:val="18"/>
              </w:rPr>
              <w:t>&gt;=450人</w:t>
            </w:r>
          </w:p>
        </w:tc>
        <w:tc>
          <w:tcPr>
            <w:tcW w:w="1088" w:type="dxa"/>
            <w:tcBorders>
              <w:top w:val="nil"/>
              <w:left w:val="nil"/>
              <w:bottom w:val="single" w:color="auto" w:sz="4" w:space="0"/>
              <w:right w:val="single" w:color="auto" w:sz="4" w:space="0"/>
            </w:tcBorders>
            <w:shd w:val="clear" w:color="auto" w:fill="auto"/>
            <w:vAlign w:val="center"/>
          </w:tcPr>
          <w:p w14:paraId="77BCDF4D">
            <w:pPr>
              <w:jc w:val="center"/>
            </w:pPr>
            <w:r>
              <w:rPr>
                <w:rFonts w:ascii="宋体" w:hAnsi="宋体"/>
                <w:sz w:val="18"/>
              </w:rPr>
              <w:t>=450人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CF86CF">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737429">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3C353E">
            <w:pPr>
              <w:jc w:val="center"/>
            </w:pPr>
          </w:p>
        </w:tc>
      </w:tr>
      <w:tr w14:paraId="27369F5E">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EA893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9EFF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BB47A7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CB3D77">
            <w:pPr>
              <w:jc w:val="center"/>
            </w:pPr>
            <w:r>
              <w:rPr>
                <w:rFonts w:ascii="宋体" w:hAnsi="宋体"/>
                <w:sz w:val="18"/>
              </w:rPr>
              <w:t>利用档案次数</w:t>
            </w:r>
          </w:p>
        </w:tc>
        <w:tc>
          <w:tcPr>
            <w:tcW w:w="1266" w:type="dxa"/>
            <w:tcBorders>
              <w:top w:val="nil"/>
              <w:left w:val="nil"/>
              <w:bottom w:val="single" w:color="auto" w:sz="4" w:space="0"/>
              <w:right w:val="single" w:color="auto" w:sz="4" w:space="0"/>
            </w:tcBorders>
            <w:shd w:val="clear" w:color="auto" w:fill="auto"/>
            <w:vAlign w:val="center"/>
          </w:tcPr>
          <w:p w14:paraId="3101B8FA">
            <w:pPr>
              <w:jc w:val="center"/>
            </w:pPr>
            <w:r>
              <w:rPr>
                <w:rFonts w:ascii="宋体" w:hAnsi="宋体"/>
                <w:sz w:val="18"/>
              </w:rPr>
              <w:t>&gt;=550次</w:t>
            </w:r>
          </w:p>
        </w:tc>
        <w:tc>
          <w:tcPr>
            <w:tcW w:w="1088" w:type="dxa"/>
            <w:tcBorders>
              <w:top w:val="nil"/>
              <w:left w:val="nil"/>
              <w:bottom w:val="single" w:color="auto" w:sz="4" w:space="0"/>
              <w:right w:val="single" w:color="auto" w:sz="4" w:space="0"/>
            </w:tcBorders>
            <w:shd w:val="clear" w:color="auto" w:fill="auto"/>
            <w:vAlign w:val="center"/>
          </w:tcPr>
          <w:p w14:paraId="2A2211E2">
            <w:pPr>
              <w:jc w:val="center"/>
            </w:pPr>
            <w:r>
              <w:rPr>
                <w:rFonts w:ascii="宋体" w:hAnsi="宋体"/>
                <w:sz w:val="18"/>
              </w:rPr>
              <w:t>=550次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14D461">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247FCE">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47D155">
            <w:pPr>
              <w:jc w:val="center"/>
            </w:pPr>
          </w:p>
        </w:tc>
      </w:tr>
      <w:tr w14:paraId="056F5E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8CABC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A7720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CD292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B10ED2">
            <w:pPr>
              <w:jc w:val="center"/>
            </w:pPr>
            <w:r>
              <w:rPr>
                <w:rFonts w:ascii="宋体" w:hAnsi="宋体"/>
                <w:sz w:val="18"/>
              </w:rPr>
              <w:t>征集档案进馆数量</w:t>
            </w:r>
          </w:p>
        </w:tc>
        <w:tc>
          <w:tcPr>
            <w:tcW w:w="1266" w:type="dxa"/>
            <w:tcBorders>
              <w:top w:val="nil"/>
              <w:left w:val="nil"/>
              <w:bottom w:val="single" w:color="auto" w:sz="4" w:space="0"/>
              <w:right w:val="single" w:color="auto" w:sz="4" w:space="0"/>
            </w:tcBorders>
            <w:shd w:val="clear" w:color="auto" w:fill="auto"/>
            <w:vAlign w:val="center"/>
          </w:tcPr>
          <w:p w14:paraId="2A924A9C">
            <w:pPr>
              <w:jc w:val="center"/>
            </w:pPr>
            <w:r>
              <w:rPr>
                <w:rFonts w:ascii="宋体" w:hAnsi="宋体"/>
                <w:sz w:val="18"/>
              </w:rPr>
              <w:t>=2份</w:t>
            </w:r>
          </w:p>
        </w:tc>
        <w:tc>
          <w:tcPr>
            <w:tcW w:w="1088" w:type="dxa"/>
            <w:tcBorders>
              <w:top w:val="nil"/>
              <w:left w:val="nil"/>
              <w:bottom w:val="single" w:color="auto" w:sz="4" w:space="0"/>
              <w:right w:val="single" w:color="auto" w:sz="4" w:space="0"/>
            </w:tcBorders>
            <w:shd w:val="clear" w:color="auto" w:fill="auto"/>
            <w:vAlign w:val="center"/>
          </w:tcPr>
          <w:p w14:paraId="4944FE9D">
            <w:pPr>
              <w:jc w:val="center"/>
            </w:pPr>
            <w:r>
              <w:rPr>
                <w:rFonts w:ascii="宋体" w:hAnsi="宋体"/>
                <w:sz w:val="18"/>
              </w:rPr>
              <w:t>=2份</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E8B2D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229C5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D52168">
            <w:pPr>
              <w:jc w:val="center"/>
            </w:pPr>
          </w:p>
        </w:tc>
      </w:tr>
      <w:tr w14:paraId="05F030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7C1A6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00D63D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BB1B9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1D974B">
            <w:pPr>
              <w:jc w:val="center"/>
            </w:pPr>
            <w:r>
              <w:rPr>
                <w:rFonts w:ascii="宋体" w:hAnsi="宋体"/>
                <w:sz w:val="18"/>
              </w:rPr>
              <w:t>档案保存率</w:t>
            </w:r>
          </w:p>
        </w:tc>
        <w:tc>
          <w:tcPr>
            <w:tcW w:w="1266" w:type="dxa"/>
            <w:tcBorders>
              <w:top w:val="nil"/>
              <w:left w:val="nil"/>
              <w:bottom w:val="single" w:color="auto" w:sz="4" w:space="0"/>
              <w:right w:val="single" w:color="auto" w:sz="4" w:space="0"/>
            </w:tcBorders>
            <w:shd w:val="clear" w:color="auto" w:fill="auto"/>
            <w:vAlign w:val="center"/>
          </w:tcPr>
          <w:p w14:paraId="5741D769">
            <w:pPr>
              <w:jc w:val="center"/>
            </w:pPr>
            <w:r>
              <w:rPr>
                <w:rFonts w:ascii="宋体" w:hAnsi="宋体"/>
                <w:sz w:val="18"/>
              </w:rPr>
              <w:t>&gt;=80%</w:t>
            </w:r>
          </w:p>
        </w:tc>
        <w:tc>
          <w:tcPr>
            <w:tcW w:w="1088" w:type="dxa"/>
            <w:tcBorders>
              <w:top w:val="nil"/>
              <w:left w:val="nil"/>
              <w:bottom w:val="single" w:color="auto" w:sz="4" w:space="0"/>
              <w:right w:val="single" w:color="auto" w:sz="4" w:space="0"/>
            </w:tcBorders>
            <w:shd w:val="clear" w:color="auto" w:fill="auto"/>
            <w:vAlign w:val="center"/>
          </w:tcPr>
          <w:p w14:paraId="13F1B5B5">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D49D1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9A9DD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BA64D4D">
            <w:pPr>
              <w:jc w:val="center"/>
            </w:pPr>
          </w:p>
        </w:tc>
      </w:tr>
      <w:tr w14:paraId="154FDA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88556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B415A9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3D043B">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0D8402B">
            <w:pPr>
              <w:jc w:val="center"/>
            </w:pPr>
            <w:r>
              <w:rPr>
                <w:rFonts w:ascii="宋体" w:hAnsi="宋体"/>
                <w:sz w:val="18"/>
              </w:rPr>
              <w:t>馆藏档案丰富度</w:t>
            </w:r>
          </w:p>
        </w:tc>
        <w:tc>
          <w:tcPr>
            <w:tcW w:w="1266" w:type="dxa"/>
            <w:tcBorders>
              <w:top w:val="nil"/>
              <w:left w:val="nil"/>
              <w:bottom w:val="single" w:color="auto" w:sz="4" w:space="0"/>
              <w:right w:val="single" w:color="auto" w:sz="4" w:space="0"/>
            </w:tcBorders>
            <w:shd w:val="clear" w:color="auto" w:fill="auto"/>
            <w:vAlign w:val="center"/>
          </w:tcPr>
          <w:p w14:paraId="3322B1AD">
            <w:pPr>
              <w:jc w:val="center"/>
            </w:pPr>
            <w:r>
              <w:rPr>
                <w:rFonts w:ascii="宋体" w:hAnsi="宋体"/>
                <w:sz w:val="18"/>
              </w:rPr>
              <w:t>&gt;=75%</w:t>
            </w:r>
          </w:p>
        </w:tc>
        <w:tc>
          <w:tcPr>
            <w:tcW w:w="1088" w:type="dxa"/>
            <w:tcBorders>
              <w:top w:val="nil"/>
              <w:left w:val="nil"/>
              <w:bottom w:val="single" w:color="auto" w:sz="4" w:space="0"/>
              <w:right w:val="single" w:color="auto" w:sz="4" w:space="0"/>
            </w:tcBorders>
            <w:shd w:val="clear" w:color="auto" w:fill="auto"/>
            <w:vAlign w:val="center"/>
          </w:tcPr>
          <w:p w14:paraId="5506FDA8">
            <w:pPr>
              <w:jc w:val="center"/>
            </w:pPr>
            <w:r>
              <w:rPr>
                <w:rFonts w:ascii="宋体" w:hAnsi="宋体"/>
                <w:sz w:val="18"/>
              </w:rPr>
              <w:t>=75%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3DFEA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5E5635">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1E026D">
            <w:pPr>
              <w:jc w:val="center"/>
            </w:pPr>
          </w:p>
        </w:tc>
      </w:tr>
      <w:tr w14:paraId="4722BA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8D987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1E470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97837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9ABD8E">
            <w:pPr>
              <w:jc w:val="center"/>
            </w:pPr>
            <w:r>
              <w:rPr>
                <w:rFonts w:ascii="宋体" w:hAnsi="宋体"/>
                <w:sz w:val="18"/>
              </w:rPr>
              <w:t>馆藏档案完好率%</w:t>
            </w:r>
          </w:p>
        </w:tc>
        <w:tc>
          <w:tcPr>
            <w:tcW w:w="1266" w:type="dxa"/>
            <w:tcBorders>
              <w:top w:val="nil"/>
              <w:left w:val="nil"/>
              <w:bottom w:val="single" w:color="auto" w:sz="4" w:space="0"/>
              <w:right w:val="single" w:color="auto" w:sz="4" w:space="0"/>
            </w:tcBorders>
            <w:shd w:val="clear" w:color="auto" w:fill="auto"/>
            <w:vAlign w:val="center"/>
          </w:tcPr>
          <w:p w14:paraId="04669DD9">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6FC23637">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A6D88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CCEF3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029BDF">
            <w:pPr>
              <w:jc w:val="center"/>
            </w:pPr>
          </w:p>
        </w:tc>
      </w:tr>
      <w:tr w14:paraId="7918D5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54616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2930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143771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3C2557">
            <w:pPr>
              <w:jc w:val="center"/>
            </w:pPr>
            <w:r>
              <w:rPr>
                <w:rFonts w:ascii="宋体" w:hAnsi="宋体"/>
                <w:sz w:val="18"/>
              </w:rPr>
              <w:t>国家重点档案目录数据库建设工作完成率%</w:t>
            </w:r>
          </w:p>
        </w:tc>
        <w:tc>
          <w:tcPr>
            <w:tcW w:w="1266" w:type="dxa"/>
            <w:tcBorders>
              <w:top w:val="nil"/>
              <w:left w:val="nil"/>
              <w:bottom w:val="single" w:color="auto" w:sz="4" w:space="0"/>
              <w:right w:val="single" w:color="auto" w:sz="4" w:space="0"/>
            </w:tcBorders>
            <w:shd w:val="clear" w:color="auto" w:fill="auto"/>
            <w:vAlign w:val="center"/>
          </w:tcPr>
          <w:p w14:paraId="527143CF">
            <w:pPr>
              <w:jc w:val="center"/>
            </w:pPr>
            <w:r>
              <w:rPr>
                <w:rFonts w:ascii="宋体" w:hAnsi="宋体"/>
                <w:sz w:val="18"/>
              </w:rPr>
              <w:t>&gt;=80%</w:t>
            </w:r>
          </w:p>
        </w:tc>
        <w:tc>
          <w:tcPr>
            <w:tcW w:w="1088" w:type="dxa"/>
            <w:tcBorders>
              <w:top w:val="nil"/>
              <w:left w:val="nil"/>
              <w:bottom w:val="single" w:color="auto" w:sz="4" w:space="0"/>
              <w:right w:val="single" w:color="auto" w:sz="4" w:space="0"/>
            </w:tcBorders>
            <w:shd w:val="clear" w:color="auto" w:fill="auto"/>
            <w:vAlign w:val="center"/>
          </w:tcPr>
          <w:p w14:paraId="5E4347CB">
            <w:pPr>
              <w:jc w:val="center"/>
            </w:pPr>
            <w:r>
              <w:rPr>
                <w:rFonts w:ascii="宋体" w:hAnsi="宋体"/>
                <w:sz w:val="18"/>
              </w:rPr>
              <w:t>=80%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2630A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2564D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F9959DA">
            <w:pPr>
              <w:jc w:val="center"/>
            </w:pPr>
          </w:p>
        </w:tc>
      </w:tr>
      <w:tr w14:paraId="346D05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BC451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B353E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FA6A8D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A958D6">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66C2043F">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C29E46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2C963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F8AADE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3EDB3A">
            <w:pPr>
              <w:jc w:val="center"/>
            </w:pPr>
          </w:p>
        </w:tc>
      </w:tr>
      <w:tr w14:paraId="1AF720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6E750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98BBFF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1514D3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0B0314">
            <w:pPr>
              <w:jc w:val="center"/>
            </w:pPr>
            <w:r>
              <w:rPr>
                <w:rFonts w:ascii="宋体" w:hAnsi="宋体"/>
                <w:sz w:val="18"/>
              </w:rPr>
              <w:t>提高奇台县重点档案使用效益</w:t>
            </w:r>
          </w:p>
        </w:tc>
        <w:tc>
          <w:tcPr>
            <w:tcW w:w="1266" w:type="dxa"/>
            <w:tcBorders>
              <w:top w:val="nil"/>
              <w:left w:val="nil"/>
              <w:bottom w:val="single" w:color="auto" w:sz="4" w:space="0"/>
              <w:right w:val="single" w:color="auto" w:sz="4" w:space="0"/>
            </w:tcBorders>
            <w:shd w:val="clear" w:color="auto" w:fill="auto"/>
            <w:vAlign w:val="center"/>
          </w:tcPr>
          <w:p w14:paraId="3C81EB89">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5F35B55E">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7BC5B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5DE7C2">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90E03B">
            <w:pPr>
              <w:jc w:val="center"/>
            </w:pPr>
          </w:p>
        </w:tc>
      </w:tr>
      <w:tr w14:paraId="484071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AEA17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775004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E99CBB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29E0DC">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0AA4318A">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580D37E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26585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169BC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63DDCB">
            <w:pPr>
              <w:jc w:val="center"/>
            </w:pPr>
          </w:p>
        </w:tc>
      </w:tr>
      <w:tr w14:paraId="7EAC2BB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B5B13D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01468A3">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9FEE6BE">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E6E356">
            <w:pPr>
              <w:jc w:val="center"/>
            </w:pPr>
          </w:p>
        </w:tc>
      </w:tr>
    </w:tbl>
    <w:p w14:paraId="2E14E9C9">
      <w:pPr>
        <w:jc w:val="center"/>
        <w:rPr>
          <w:rFonts w:hint="eastAsia" w:ascii="宋体" w:hAnsi="宋体" w:cs="宋体"/>
          <w:b/>
          <w:bCs/>
          <w:kern w:val="0"/>
          <w:sz w:val="28"/>
          <w:szCs w:val="28"/>
        </w:rPr>
      </w:pPr>
      <w:r>
        <w:rPr>
          <w:rFonts w:hint="eastAsia" w:ascii="宋体" w:hAnsi="宋体" w:cs="宋体"/>
          <w:b/>
          <w:bCs/>
          <w:kern w:val="0"/>
          <w:sz w:val="18"/>
          <w:szCs w:val="18"/>
        </w:rPr>
        <w:br w:type="page"/>
      </w:r>
      <w:r>
        <w:rPr>
          <w:rFonts w:hint="eastAsia" w:ascii="宋体" w:hAnsi="宋体" w:cs="宋体"/>
          <w:b/>
          <w:bCs/>
          <w:kern w:val="0"/>
          <w:sz w:val="28"/>
          <w:szCs w:val="28"/>
        </w:rPr>
        <w:t>项目支出绩效自评表</w:t>
      </w:r>
    </w:p>
    <w:p w14:paraId="73599EC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E2EB31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2C51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F2DE172">
            <w:pPr>
              <w:jc w:val="center"/>
            </w:pPr>
            <w:r>
              <w:rPr>
                <w:rFonts w:ascii="宋体" w:hAnsi="宋体"/>
                <w:sz w:val="18"/>
              </w:rPr>
              <w:t>关于拨付2022年度绩效考核业务补助经费的申请</w:t>
            </w:r>
          </w:p>
        </w:tc>
      </w:tr>
      <w:tr w14:paraId="3698F1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989F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A2C6CF7">
            <w:pPr>
              <w:jc w:val="center"/>
            </w:pPr>
            <w:r>
              <w:rPr>
                <w:rFonts w:ascii="宋体" w:hAnsi="宋体"/>
                <w:sz w:val="18"/>
              </w:rPr>
              <w:t>中国共产党奇台县委员会办公室</w:t>
            </w:r>
          </w:p>
        </w:tc>
        <w:tc>
          <w:tcPr>
            <w:tcW w:w="1275" w:type="dxa"/>
            <w:gridSpan w:val="2"/>
            <w:tcBorders>
              <w:top w:val="nil"/>
              <w:left w:val="nil"/>
              <w:bottom w:val="single" w:color="auto" w:sz="4" w:space="0"/>
              <w:right w:val="single" w:color="000000" w:sz="4" w:space="0"/>
            </w:tcBorders>
            <w:shd w:val="clear" w:color="auto" w:fill="auto"/>
            <w:vAlign w:val="center"/>
          </w:tcPr>
          <w:p w14:paraId="655CE35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3789A558">
            <w:pPr>
              <w:jc w:val="center"/>
            </w:pPr>
            <w:r>
              <w:rPr>
                <w:rFonts w:ascii="宋体" w:hAnsi="宋体"/>
                <w:sz w:val="18"/>
              </w:rPr>
              <w:t>中国共产党奇台县委员会办公室</w:t>
            </w:r>
          </w:p>
        </w:tc>
      </w:tr>
      <w:tr w14:paraId="0E2141C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7BF8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FED5B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55AA0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0DBB7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82248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63323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2EA38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E90A5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4DED3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E43BF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DE3F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394B4F">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700AE0ED">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C63CC05">
            <w:pPr>
              <w:jc w:val="center"/>
            </w:pPr>
            <w:r>
              <w:rPr>
                <w:rFonts w:ascii="宋体" w:hAnsi="宋体"/>
                <w:sz w:val="18"/>
              </w:rPr>
              <w:t>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B96D99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52781B3">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7A7A12C">
            <w:pPr>
              <w:jc w:val="center"/>
            </w:pPr>
            <w:r>
              <w:rPr>
                <w:rFonts w:ascii="宋体" w:hAnsi="宋体"/>
                <w:sz w:val="18"/>
              </w:rPr>
              <w:t>10.00</w:t>
            </w:r>
          </w:p>
        </w:tc>
      </w:tr>
      <w:tr w14:paraId="7D214AC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5B15E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8649F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52731A">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1116962C">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A8BD4C7">
            <w:pPr>
              <w:jc w:val="center"/>
            </w:pPr>
            <w:r>
              <w:rPr>
                <w:rFonts w:ascii="宋体" w:hAnsi="宋体"/>
                <w:sz w:val="18"/>
              </w:rPr>
              <w:t>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16E920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9E44E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91A9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CAED7B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3D962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2B4EC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D4FD58">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308088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63AEB7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D6833A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19399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66C88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2269AB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975C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BCF26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1502A9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CCD612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091AFE">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E5D5FEE">
            <w:pPr>
              <w:jc w:val="left"/>
            </w:pPr>
            <w:r>
              <w:rPr>
                <w:rFonts w:ascii="宋体" w:hAnsi="宋体"/>
                <w:sz w:val="18"/>
              </w:rPr>
              <w:t>2023年，拨付绩效业务工作补助10万元，考核全县各部门指标体系，考核65个部门，日常考核指导覆盖率达到100%，预算控制率达到100%，提高经济高质量发展，提高乡镇部门满意度。窗体底端</w:t>
            </w:r>
          </w:p>
        </w:tc>
        <w:tc>
          <w:tcPr>
            <w:tcW w:w="4677" w:type="dxa"/>
            <w:gridSpan w:val="7"/>
            <w:tcBorders>
              <w:top w:val="single" w:color="auto" w:sz="4" w:space="0"/>
              <w:left w:val="nil"/>
              <w:bottom w:val="single" w:color="auto" w:sz="4" w:space="0"/>
              <w:right w:val="single" w:color="000000" w:sz="4" w:space="0"/>
            </w:tcBorders>
            <w:shd w:val="clear" w:color="auto" w:fill="auto"/>
          </w:tcPr>
          <w:p w14:paraId="5F362F9C">
            <w:pPr>
              <w:jc w:val="left"/>
            </w:pPr>
            <w:r>
              <w:rPr>
                <w:rFonts w:ascii="宋体" w:hAnsi="宋体"/>
                <w:sz w:val="18"/>
              </w:rPr>
              <w:t>考核全县65个部门指标体系，日常考核指导覆盖率达到100%，预算控制率达到100%，提高经济高质量发展，提高乡镇部门满意度。</w:t>
            </w:r>
          </w:p>
        </w:tc>
      </w:tr>
      <w:tr w14:paraId="7A0CD66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E148A6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50D7F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1D12C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9CB6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70B64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B25B2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3DF0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301A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7DA4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FAA8FA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98920C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CBB4E8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8C081E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C43AA3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AE60E7E">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6C6E40B">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72765E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D7CCB4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78E0D8C">
            <w:pPr>
              <w:widowControl/>
              <w:jc w:val="left"/>
              <w:rPr>
                <w:rFonts w:hint="eastAsia" w:ascii="宋体" w:hAnsi="宋体" w:cs="宋体"/>
                <w:color w:val="000000"/>
                <w:kern w:val="0"/>
                <w:sz w:val="18"/>
                <w:szCs w:val="18"/>
              </w:rPr>
            </w:pPr>
          </w:p>
        </w:tc>
      </w:tr>
      <w:tr w14:paraId="222A168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D559A5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80EB69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77EFD5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CAE26D">
            <w:pPr>
              <w:jc w:val="center"/>
            </w:pPr>
            <w:r>
              <w:rPr>
                <w:rFonts w:ascii="宋体" w:hAnsi="宋体"/>
                <w:sz w:val="18"/>
              </w:rPr>
              <w:t>考核全县各乡镇部门指标体系</w:t>
            </w:r>
          </w:p>
        </w:tc>
        <w:tc>
          <w:tcPr>
            <w:tcW w:w="1125" w:type="dxa"/>
            <w:tcBorders>
              <w:top w:val="nil"/>
              <w:left w:val="nil"/>
              <w:bottom w:val="single" w:color="auto" w:sz="4" w:space="0"/>
              <w:right w:val="single" w:color="auto" w:sz="4" w:space="0"/>
            </w:tcBorders>
            <w:shd w:val="clear" w:color="auto" w:fill="auto"/>
            <w:vAlign w:val="center"/>
          </w:tcPr>
          <w:p w14:paraId="6B5D6349">
            <w:pPr>
              <w:jc w:val="center"/>
            </w:pPr>
            <w:r>
              <w:rPr>
                <w:rFonts w:ascii="宋体" w:hAnsi="宋体"/>
                <w:sz w:val="18"/>
              </w:rPr>
              <w:t>3类</w:t>
            </w:r>
          </w:p>
        </w:tc>
        <w:tc>
          <w:tcPr>
            <w:tcW w:w="1229" w:type="dxa"/>
            <w:tcBorders>
              <w:top w:val="nil"/>
              <w:left w:val="nil"/>
              <w:bottom w:val="single" w:color="auto" w:sz="4" w:space="0"/>
              <w:right w:val="single" w:color="auto" w:sz="4" w:space="0"/>
            </w:tcBorders>
            <w:shd w:val="clear" w:color="auto" w:fill="auto"/>
            <w:vAlign w:val="center"/>
          </w:tcPr>
          <w:p w14:paraId="78B6D2BD">
            <w:pPr>
              <w:jc w:val="center"/>
            </w:pPr>
            <w:r>
              <w:rPr>
                <w:rFonts w:ascii="宋体" w:hAnsi="宋体"/>
                <w:sz w:val="18"/>
              </w:rPr>
              <w:t>=3类</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8BF9A2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98A20B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14DB34">
            <w:pPr>
              <w:jc w:val="center"/>
            </w:pPr>
          </w:p>
        </w:tc>
      </w:tr>
      <w:tr w14:paraId="1ADB6B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AE510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67E85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49272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70AD75">
            <w:pPr>
              <w:jc w:val="center"/>
            </w:pPr>
            <w:r>
              <w:rPr>
                <w:rFonts w:ascii="宋体" w:hAnsi="宋体"/>
                <w:sz w:val="18"/>
              </w:rPr>
              <w:t>被考核单位数量</w:t>
            </w:r>
          </w:p>
        </w:tc>
        <w:tc>
          <w:tcPr>
            <w:tcW w:w="1125" w:type="dxa"/>
            <w:tcBorders>
              <w:top w:val="nil"/>
              <w:left w:val="nil"/>
              <w:bottom w:val="single" w:color="auto" w:sz="4" w:space="0"/>
              <w:right w:val="single" w:color="auto" w:sz="4" w:space="0"/>
            </w:tcBorders>
            <w:shd w:val="clear" w:color="auto" w:fill="auto"/>
            <w:vAlign w:val="center"/>
          </w:tcPr>
          <w:p w14:paraId="54BB3F9D">
            <w:pPr>
              <w:jc w:val="center"/>
            </w:pPr>
            <w:r>
              <w:rPr>
                <w:rFonts w:ascii="宋体" w:hAnsi="宋体"/>
                <w:sz w:val="18"/>
              </w:rPr>
              <w:t>=65个</w:t>
            </w:r>
          </w:p>
        </w:tc>
        <w:tc>
          <w:tcPr>
            <w:tcW w:w="1229" w:type="dxa"/>
            <w:tcBorders>
              <w:top w:val="nil"/>
              <w:left w:val="nil"/>
              <w:bottom w:val="single" w:color="auto" w:sz="4" w:space="0"/>
              <w:right w:val="single" w:color="auto" w:sz="4" w:space="0"/>
            </w:tcBorders>
            <w:shd w:val="clear" w:color="auto" w:fill="auto"/>
            <w:vAlign w:val="center"/>
          </w:tcPr>
          <w:p w14:paraId="2E844945">
            <w:pPr>
              <w:jc w:val="center"/>
            </w:pPr>
            <w:r>
              <w:rPr>
                <w:rFonts w:ascii="宋体" w:hAnsi="宋体"/>
                <w:sz w:val="18"/>
              </w:rPr>
              <w:t>=65个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3FBB0B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9B7FFE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2E01D92">
            <w:pPr>
              <w:jc w:val="center"/>
            </w:pPr>
          </w:p>
        </w:tc>
      </w:tr>
      <w:tr w14:paraId="1DAE0A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AA1C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1C941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6AEB4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D125AF">
            <w:pPr>
              <w:jc w:val="center"/>
            </w:pPr>
            <w:r>
              <w:rPr>
                <w:rFonts w:ascii="宋体" w:hAnsi="宋体"/>
                <w:sz w:val="18"/>
              </w:rPr>
              <w:t>绩效考核体系覆盖率</w:t>
            </w:r>
          </w:p>
        </w:tc>
        <w:tc>
          <w:tcPr>
            <w:tcW w:w="1125" w:type="dxa"/>
            <w:tcBorders>
              <w:top w:val="nil"/>
              <w:left w:val="nil"/>
              <w:bottom w:val="single" w:color="auto" w:sz="4" w:space="0"/>
              <w:right w:val="single" w:color="auto" w:sz="4" w:space="0"/>
            </w:tcBorders>
            <w:shd w:val="clear" w:color="auto" w:fill="auto"/>
            <w:vAlign w:val="center"/>
          </w:tcPr>
          <w:p w14:paraId="189FA66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FC0AD7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DCB907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571DDB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C5400C2">
            <w:pPr>
              <w:jc w:val="center"/>
            </w:pPr>
          </w:p>
        </w:tc>
      </w:tr>
      <w:tr w14:paraId="49E454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DBDC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AF6B3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5B0034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7B8C46">
            <w:pPr>
              <w:jc w:val="center"/>
            </w:pPr>
            <w:r>
              <w:rPr>
                <w:rFonts w:ascii="宋体" w:hAnsi="宋体"/>
                <w:sz w:val="18"/>
              </w:rPr>
              <w:t>绩效考核日常管理及时率</w:t>
            </w:r>
          </w:p>
        </w:tc>
        <w:tc>
          <w:tcPr>
            <w:tcW w:w="1125" w:type="dxa"/>
            <w:tcBorders>
              <w:top w:val="nil"/>
              <w:left w:val="nil"/>
              <w:bottom w:val="single" w:color="auto" w:sz="4" w:space="0"/>
              <w:right w:val="single" w:color="auto" w:sz="4" w:space="0"/>
            </w:tcBorders>
            <w:shd w:val="clear" w:color="auto" w:fill="auto"/>
            <w:vAlign w:val="center"/>
          </w:tcPr>
          <w:p w14:paraId="4AC1111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BB9EAB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6E20E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F1478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532CA4">
            <w:pPr>
              <w:jc w:val="center"/>
            </w:pPr>
          </w:p>
        </w:tc>
      </w:tr>
      <w:tr w14:paraId="2FC1BF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8823C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D07F8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5B829E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2CDCBD">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251CF34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2AD187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8FB5B7">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53B015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AEB0CF">
            <w:pPr>
              <w:jc w:val="center"/>
            </w:pPr>
          </w:p>
        </w:tc>
      </w:tr>
      <w:tr w14:paraId="163B00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C95FF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73F91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A290B6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A752E5">
            <w:pPr>
              <w:jc w:val="center"/>
            </w:pPr>
            <w:r>
              <w:rPr>
                <w:rFonts w:ascii="宋体" w:hAnsi="宋体"/>
                <w:sz w:val="18"/>
              </w:rPr>
              <w:t>提高经济质量发展</w:t>
            </w:r>
          </w:p>
        </w:tc>
        <w:tc>
          <w:tcPr>
            <w:tcW w:w="1125" w:type="dxa"/>
            <w:tcBorders>
              <w:top w:val="nil"/>
              <w:left w:val="nil"/>
              <w:bottom w:val="single" w:color="auto" w:sz="4" w:space="0"/>
              <w:right w:val="single" w:color="auto" w:sz="4" w:space="0"/>
            </w:tcBorders>
            <w:shd w:val="clear" w:color="auto" w:fill="auto"/>
            <w:vAlign w:val="center"/>
          </w:tcPr>
          <w:p w14:paraId="25240B49">
            <w:pPr>
              <w:jc w:val="center"/>
            </w:pPr>
            <w:r>
              <w:rPr>
                <w:rFonts w:ascii="宋体" w:hAnsi="宋体"/>
                <w:sz w:val="18"/>
              </w:rPr>
              <w:t>有效提高</w:t>
            </w:r>
          </w:p>
        </w:tc>
        <w:tc>
          <w:tcPr>
            <w:tcW w:w="1229" w:type="dxa"/>
            <w:tcBorders>
              <w:top w:val="nil"/>
              <w:left w:val="nil"/>
              <w:bottom w:val="single" w:color="auto" w:sz="4" w:space="0"/>
              <w:right w:val="single" w:color="auto" w:sz="4" w:space="0"/>
            </w:tcBorders>
            <w:shd w:val="clear" w:color="auto" w:fill="auto"/>
            <w:vAlign w:val="center"/>
          </w:tcPr>
          <w:p w14:paraId="72D1BF2A">
            <w:pPr>
              <w:jc w:val="center"/>
            </w:pPr>
            <w:r>
              <w:rPr>
                <w:rFonts w:ascii="宋体" w:hAnsi="宋体"/>
                <w:sz w:val="18"/>
              </w:rPr>
              <w:t>有效提高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9FB1A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070512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E52EA2">
            <w:pPr>
              <w:jc w:val="center"/>
            </w:pPr>
          </w:p>
        </w:tc>
      </w:tr>
      <w:tr w14:paraId="724B48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866E5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0441BE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FEF698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B01638">
            <w:pPr>
              <w:jc w:val="center"/>
            </w:pPr>
            <w:r>
              <w:rPr>
                <w:rFonts w:ascii="宋体" w:hAnsi="宋体"/>
                <w:sz w:val="18"/>
              </w:rPr>
              <w:t>部门满意度</w:t>
            </w:r>
          </w:p>
        </w:tc>
        <w:tc>
          <w:tcPr>
            <w:tcW w:w="1125" w:type="dxa"/>
            <w:tcBorders>
              <w:top w:val="nil"/>
              <w:left w:val="nil"/>
              <w:bottom w:val="single" w:color="auto" w:sz="4" w:space="0"/>
              <w:right w:val="single" w:color="auto" w:sz="4" w:space="0"/>
            </w:tcBorders>
            <w:shd w:val="clear" w:color="auto" w:fill="auto"/>
            <w:vAlign w:val="center"/>
          </w:tcPr>
          <w:p w14:paraId="64512268">
            <w:pPr>
              <w:jc w:val="center"/>
            </w:pPr>
            <w:r>
              <w:rPr>
                <w:rFonts w:ascii="宋体" w:hAnsi="宋体"/>
                <w:sz w:val="18"/>
              </w:rPr>
              <w:t>&gt;=96%</w:t>
            </w:r>
          </w:p>
        </w:tc>
        <w:tc>
          <w:tcPr>
            <w:tcW w:w="1229" w:type="dxa"/>
            <w:tcBorders>
              <w:top w:val="nil"/>
              <w:left w:val="nil"/>
              <w:bottom w:val="single" w:color="auto" w:sz="4" w:space="0"/>
              <w:right w:val="single" w:color="auto" w:sz="4" w:space="0"/>
            </w:tcBorders>
            <w:shd w:val="clear" w:color="auto" w:fill="auto"/>
            <w:vAlign w:val="center"/>
          </w:tcPr>
          <w:p w14:paraId="17A1D53D">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67E366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2F95AC5">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31BF322">
            <w:pPr>
              <w:jc w:val="center"/>
            </w:pPr>
            <w:r>
              <w:rPr>
                <w:rFonts w:ascii="宋体" w:hAnsi="宋体"/>
                <w:sz w:val="18"/>
              </w:rPr>
              <w:t>部门单位发放20份满意度测评表，其中1份基本满意，19份结果为满意。故超出指标值，改进措施：下年度合理填写目标值。</w:t>
            </w:r>
          </w:p>
        </w:tc>
      </w:tr>
      <w:tr w14:paraId="342763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30E3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9C40C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6E5B66">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B545F9">
            <w:pPr>
              <w:jc w:val="center"/>
            </w:pPr>
            <w:r>
              <w:rPr>
                <w:rFonts w:ascii="宋体" w:hAnsi="宋体"/>
                <w:sz w:val="18"/>
              </w:rPr>
              <w:t>乡镇满意度</w:t>
            </w:r>
          </w:p>
        </w:tc>
        <w:tc>
          <w:tcPr>
            <w:tcW w:w="1125" w:type="dxa"/>
            <w:tcBorders>
              <w:top w:val="nil"/>
              <w:left w:val="nil"/>
              <w:bottom w:val="single" w:color="auto" w:sz="4" w:space="0"/>
              <w:right w:val="single" w:color="auto" w:sz="4" w:space="0"/>
            </w:tcBorders>
            <w:shd w:val="clear" w:color="auto" w:fill="auto"/>
            <w:vAlign w:val="center"/>
          </w:tcPr>
          <w:p w14:paraId="494A4D47">
            <w:pPr>
              <w:jc w:val="center"/>
            </w:pPr>
            <w:r>
              <w:rPr>
                <w:rFonts w:ascii="宋体" w:hAnsi="宋体"/>
                <w:sz w:val="18"/>
              </w:rPr>
              <w:t>&gt;=96%</w:t>
            </w:r>
          </w:p>
        </w:tc>
        <w:tc>
          <w:tcPr>
            <w:tcW w:w="1229" w:type="dxa"/>
            <w:tcBorders>
              <w:top w:val="nil"/>
              <w:left w:val="nil"/>
              <w:bottom w:val="single" w:color="auto" w:sz="4" w:space="0"/>
              <w:right w:val="single" w:color="auto" w:sz="4" w:space="0"/>
            </w:tcBorders>
            <w:shd w:val="clear" w:color="auto" w:fill="auto"/>
            <w:vAlign w:val="center"/>
          </w:tcPr>
          <w:p w14:paraId="4283853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9B7D4E">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22F4C0">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14344E">
            <w:pPr>
              <w:jc w:val="center"/>
            </w:pPr>
            <w:r>
              <w:rPr>
                <w:rFonts w:ascii="宋体" w:hAnsi="宋体"/>
                <w:sz w:val="18"/>
              </w:rPr>
              <w:t>15个乡镇满意度测评表结果均为满意，故超出指标值，改进措施：下年度合理填写目标值。</w:t>
            </w:r>
          </w:p>
        </w:tc>
      </w:tr>
      <w:tr w14:paraId="2BA5125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630B7B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6059C2F">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0459EB3">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E61AF6">
            <w:pPr>
              <w:jc w:val="center"/>
            </w:pPr>
          </w:p>
        </w:tc>
      </w:tr>
    </w:tbl>
    <w:p w14:paraId="76BDEF5E">
      <w:pPr>
        <w:jc w:val="center"/>
        <w:rPr>
          <w:rFonts w:hint="eastAsia" w:ascii="宋体" w:hAnsi="宋体" w:cs="宋体"/>
          <w:b/>
          <w:bCs/>
          <w:kern w:val="0"/>
          <w:sz w:val="28"/>
          <w:szCs w:val="28"/>
        </w:rPr>
      </w:pPr>
    </w:p>
    <w:p w14:paraId="6F94DFD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D5BE3C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F85993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93EAE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4B9307A">
            <w:pPr>
              <w:jc w:val="center"/>
            </w:pPr>
            <w:r>
              <w:rPr>
                <w:rFonts w:ascii="宋体" w:hAnsi="宋体"/>
                <w:sz w:val="18"/>
              </w:rPr>
              <w:t>关于拨付奇台县档案馆档案净化管理库设备资金的项目</w:t>
            </w:r>
          </w:p>
        </w:tc>
      </w:tr>
      <w:tr w14:paraId="29CAB1E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5334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A0E75C9">
            <w:pPr>
              <w:jc w:val="center"/>
            </w:pPr>
            <w:r>
              <w:rPr>
                <w:rFonts w:ascii="宋体" w:hAnsi="宋体"/>
                <w:sz w:val="18"/>
              </w:rPr>
              <w:t>中国共产党奇台县委员会办公室</w:t>
            </w:r>
          </w:p>
        </w:tc>
        <w:tc>
          <w:tcPr>
            <w:tcW w:w="1276" w:type="dxa"/>
            <w:gridSpan w:val="2"/>
            <w:tcBorders>
              <w:top w:val="nil"/>
              <w:left w:val="nil"/>
              <w:bottom w:val="single" w:color="auto" w:sz="4" w:space="0"/>
              <w:right w:val="single" w:color="000000" w:sz="4" w:space="0"/>
            </w:tcBorders>
            <w:shd w:val="clear" w:color="auto" w:fill="auto"/>
            <w:vAlign w:val="center"/>
          </w:tcPr>
          <w:p w14:paraId="17C9917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ADE3602">
            <w:pPr>
              <w:jc w:val="center"/>
            </w:pPr>
            <w:r>
              <w:rPr>
                <w:rFonts w:ascii="宋体" w:hAnsi="宋体"/>
                <w:sz w:val="18"/>
              </w:rPr>
              <w:t>中国共产党奇台县委员会办公室</w:t>
            </w:r>
          </w:p>
        </w:tc>
      </w:tr>
      <w:tr w14:paraId="420A64F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01800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D9F0F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AFD57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423A5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768557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47C23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97BDA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7F7838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337974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D064D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CB8A7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F52FB9">
            <w:pPr>
              <w:jc w:val="center"/>
            </w:pPr>
            <w:r>
              <w:rPr>
                <w:rFonts w:ascii="宋体" w:hAnsi="宋体"/>
                <w:sz w:val="18"/>
              </w:rPr>
              <w:t>20.00</w:t>
            </w:r>
          </w:p>
        </w:tc>
        <w:tc>
          <w:tcPr>
            <w:tcW w:w="1266" w:type="dxa"/>
            <w:tcBorders>
              <w:top w:val="nil"/>
              <w:left w:val="nil"/>
              <w:bottom w:val="single" w:color="auto" w:sz="4" w:space="0"/>
              <w:right w:val="single" w:color="auto" w:sz="4" w:space="0"/>
            </w:tcBorders>
            <w:shd w:val="clear" w:color="auto" w:fill="auto"/>
            <w:noWrap/>
            <w:vAlign w:val="center"/>
          </w:tcPr>
          <w:p w14:paraId="33348E25">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23DF54A">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DF7D52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7B9E92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2326ACA">
            <w:pPr>
              <w:jc w:val="center"/>
            </w:pPr>
            <w:r>
              <w:rPr>
                <w:rFonts w:ascii="宋体" w:hAnsi="宋体"/>
                <w:sz w:val="18"/>
              </w:rPr>
              <w:t>10.00</w:t>
            </w:r>
          </w:p>
        </w:tc>
      </w:tr>
      <w:tr w14:paraId="534FFA7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B28A9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7B34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38D3EBF">
            <w:pPr>
              <w:jc w:val="center"/>
            </w:pPr>
            <w:r>
              <w:rPr>
                <w:rFonts w:ascii="宋体" w:hAnsi="宋体"/>
                <w:sz w:val="18"/>
              </w:rPr>
              <w:t>20.00</w:t>
            </w:r>
          </w:p>
        </w:tc>
        <w:tc>
          <w:tcPr>
            <w:tcW w:w="1266" w:type="dxa"/>
            <w:tcBorders>
              <w:top w:val="nil"/>
              <w:left w:val="nil"/>
              <w:bottom w:val="single" w:color="auto" w:sz="4" w:space="0"/>
              <w:right w:val="single" w:color="auto" w:sz="4" w:space="0"/>
            </w:tcBorders>
            <w:shd w:val="clear" w:color="auto" w:fill="auto"/>
            <w:noWrap/>
            <w:vAlign w:val="center"/>
          </w:tcPr>
          <w:p w14:paraId="6CACF927">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2DF5038">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C1542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69F07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DE348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46258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E491FC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6548F4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50A426E">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5A35E6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769C3E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F8E368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DCE0A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467FD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39C47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BEBC1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0E66B4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51CF6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6B435B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A33691E">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15473DA">
            <w:pPr>
              <w:jc w:val="left"/>
            </w:pPr>
            <w:r>
              <w:rPr>
                <w:rFonts w:ascii="宋体" w:hAnsi="宋体"/>
                <w:sz w:val="18"/>
              </w:rPr>
              <w:t>为做好奇台县档案管库管理，使档案的提供利用更高效更安全，进一步做好档案保护工作，馆藏档案数量5.4万册，利用档案人数450人，档案查准率达到90%，资金拨付及时率达到100%，按照政府采购程序，</w:t>
            </w:r>
          </w:p>
        </w:tc>
        <w:tc>
          <w:tcPr>
            <w:tcW w:w="4536" w:type="dxa"/>
            <w:gridSpan w:val="7"/>
            <w:tcBorders>
              <w:top w:val="single" w:color="auto" w:sz="4" w:space="0"/>
              <w:left w:val="nil"/>
              <w:bottom w:val="single" w:color="auto" w:sz="4" w:space="0"/>
              <w:right w:val="single" w:color="000000" w:sz="4" w:space="0"/>
            </w:tcBorders>
            <w:shd w:val="clear" w:color="auto" w:fill="auto"/>
          </w:tcPr>
          <w:p w14:paraId="6FED1E67">
            <w:pPr>
              <w:jc w:val="left"/>
            </w:pPr>
            <w:r>
              <w:rPr>
                <w:rFonts w:ascii="宋体" w:hAnsi="宋体"/>
                <w:sz w:val="18"/>
              </w:rPr>
              <w:t>按照政府采购程序完成此项目，达到馆藏档案数量5.4万册，利用档案人数482人，档案查准率达到90%，资金拨付及时率达到100%。</w:t>
            </w:r>
          </w:p>
        </w:tc>
      </w:tr>
      <w:tr w14:paraId="7800DEE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A7CFD9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819D4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1EFF3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5065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04A38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A6754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1FD5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55F0B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5AC9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534127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47486B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56197F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C0FA50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F3A4C7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A944C0B">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636218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5B1289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86ED596">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F04C631">
            <w:pPr>
              <w:widowControl/>
              <w:jc w:val="left"/>
              <w:rPr>
                <w:rFonts w:hint="eastAsia" w:ascii="宋体" w:hAnsi="宋体" w:cs="宋体"/>
                <w:color w:val="000000"/>
                <w:kern w:val="0"/>
                <w:sz w:val="18"/>
                <w:szCs w:val="18"/>
              </w:rPr>
            </w:pPr>
          </w:p>
        </w:tc>
      </w:tr>
      <w:tr w14:paraId="6B1FC00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B4BF0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610ABE2">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89ED61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890EA5">
            <w:pPr>
              <w:jc w:val="center"/>
            </w:pPr>
            <w:r>
              <w:rPr>
                <w:rFonts w:ascii="宋体" w:hAnsi="宋体"/>
                <w:sz w:val="18"/>
              </w:rPr>
              <w:t>馆藏档案数量</w:t>
            </w:r>
          </w:p>
        </w:tc>
        <w:tc>
          <w:tcPr>
            <w:tcW w:w="1266" w:type="dxa"/>
            <w:tcBorders>
              <w:top w:val="nil"/>
              <w:left w:val="nil"/>
              <w:bottom w:val="single" w:color="auto" w:sz="4" w:space="0"/>
              <w:right w:val="single" w:color="auto" w:sz="4" w:space="0"/>
            </w:tcBorders>
            <w:shd w:val="clear" w:color="auto" w:fill="auto"/>
            <w:vAlign w:val="center"/>
          </w:tcPr>
          <w:p w14:paraId="3503B04D">
            <w:pPr>
              <w:jc w:val="center"/>
            </w:pPr>
            <w:r>
              <w:rPr>
                <w:rFonts w:ascii="宋体" w:hAnsi="宋体"/>
                <w:sz w:val="18"/>
              </w:rPr>
              <w:t>&gt;=5.4万册</w:t>
            </w:r>
          </w:p>
        </w:tc>
        <w:tc>
          <w:tcPr>
            <w:tcW w:w="1088" w:type="dxa"/>
            <w:tcBorders>
              <w:top w:val="nil"/>
              <w:left w:val="nil"/>
              <w:bottom w:val="single" w:color="auto" w:sz="4" w:space="0"/>
              <w:right w:val="single" w:color="auto" w:sz="4" w:space="0"/>
            </w:tcBorders>
            <w:shd w:val="clear" w:color="auto" w:fill="auto"/>
            <w:vAlign w:val="center"/>
          </w:tcPr>
          <w:p w14:paraId="698F4413">
            <w:pPr>
              <w:jc w:val="center"/>
            </w:pPr>
            <w:r>
              <w:rPr>
                <w:rFonts w:ascii="宋体" w:hAnsi="宋体"/>
                <w:sz w:val="18"/>
              </w:rPr>
              <w:t>=5.4万册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8337F65">
            <w:pPr>
              <w:jc w:val="center"/>
            </w:pPr>
            <w:r>
              <w:rPr>
                <w:rFonts w:ascii="宋体" w:hAnsi="宋体"/>
                <w:sz w:val="18"/>
              </w:rPr>
              <w:t>13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AB0E26">
            <w:pPr>
              <w:jc w:val="center"/>
            </w:pPr>
            <w:r>
              <w:rPr>
                <w:rFonts w:ascii="宋体" w:hAnsi="宋体"/>
                <w:sz w:val="18"/>
              </w:rPr>
              <w:t>13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4A9414">
            <w:pPr>
              <w:jc w:val="center"/>
            </w:pPr>
          </w:p>
        </w:tc>
      </w:tr>
      <w:tr w14:paraId="7B7413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166A4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2F8771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FCAD6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9432CA">
            <w:pPr>
              <w:jc w:val="center"/>
            </w:pPr>
            <w:r>
              <w:rPr>
                <w:rFonts w:ascii="宋体" w:hAnsi="宋体"/>
                <w:sz w:val="18"/>
              </w:rPr>
              <w:t>利用档案人数</w:t>
            </w:r>
          </w:p>
        </w:tc>
        <w:tc>
          <w:tcPr>
            <w:tcW w:w="1266" w:type="dxa"/>
            <w:tcBorders>
              <w:top w:val="nil"/>
              <w:left w:val="nil"/>
              <w:bottom w:val="single" w:color="auto" w:sz="4" w:space="0"/>
              <w:right w:val="single" w:color="auto" w:sz="4" w:space="0"/>
            </w:tcBorders>
            <w:shd w:val="clear" w:color="auto" w:fill="auto"/>
            <w:vAlign w:val="center"/>
          </w:tcPr>
          <w:p w14:paraId="386D2CFA">
            <w:pPr>
              <w:jc w:val="center"/>
            </w:pPr>
            <w:r>
              <w:rPr>
                <w:rFonts w:ascii="宋体" w:hAnsi="宋体"/>
                <w:sz w:val="18"/>
              </w:rPr>
              <w:t>&gt;=450人</w:t>
            </w:r>
          </w:p>
        </w:tc>
        <w:tc>
          <w:tcPr>
            <w:tcW w:w="1088" w:type="dxa"/>
            <w:tcBorders>
              <w:top w:val="nil"/>
              <w:left w:val="nil"/>
              <w:bottom w:val="single" w:color="auto" w:sz="4" w:space="0"/>
              <w:right w:val="single" w:color="auto" w:sz="4" w:space="0"/>
            </w:tcBorders>
            <w:shd w:val="clear" w:color="auto" w:fill="auto"/>
            <w:vAlign w:val="center"/>
          </w:tcPr>
          <w:p w14:paraId="4F633222">
            <w:pPr>
              <w:jc w:val="center"/>
            </w:pPr>
            <w:r>
              <w:rPr>
                <w:rFonts w:ascii="宋体" w:hAnsi="宋体"/>
                <w:sz w:val="18"/>
              </w:rPr>
              <w:t>=450人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872ED9">
            <w:pPr>
              <w:jc w:val="center"/>
            </w:pPr>
            <w:r>
              <w:rPr>
                <w:rFonts w:ascii="宋体" w:hAnsi="宋体"/>
                <w:sz w:val="18"/>
              </w:rPr>
              <w:t>14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1D1544">
            <w:pPr>
              <w:jc w:val="center"/>
            </w:pPr>
            <w:r>
              <w:rPr>
                <w:rFonts w:ascii="宋体" w:hAnsi="宋体"/>
                <w:sz w:val="18"/>
              </w:rPr>
              <w:t>14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C5DB20">
            <w:pPr>
              <w:jc w:val="center"/>
            </w:pPr>
          </w:p>
        </w:tc>
      </w:tr>
      <w:tr w14:paraId="5777DFA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11445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7708E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9E781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70E357">
            <w:pPr>
              <w:jc w:val="center"/>
            </w:pPr>
            <w:r>
              <w:rPr>
                <w:rFonts w:ascii="宋体" w:hAnsi="宋体"/>
                <w:sz w:val="18"/>
              </w:rPr>
              <w:t>档案查准率</w:t>
            </w:r>
          </w:p>
        </w:tc>
        <w:tc>
          <w:tcPr>
            <w:tcW w:w="1266" w:type="dxa"/>
            <w:tcBorders>
              <w:top w:val="nil"/>
              <w:left w:val="nil"/>
              <w:bottom w:val="single" w:color="auto" w:sz="4" w:space="0"/>
              <w:right w:val="single" w:color="auto" w:sz="4" w:space="0"/>
            </w:tcBorders>
            <w:shd w:val="clear" w:color="auto" w:fill="auto"/>
            <w:vAlign w:val="center"/>
          </w:tcPr>
          <w:p w14:paraId="44CE5F2A">
            <w:pPr>
              <w:jc w:val="center"/>
            </w:pPr>
            <w:r>
              <w:rPr>
                <w:rFonts w:ascii="宋体" w:hAnsi="宋体"/>
                <w:sz w:val="18"/>
              </w:rPr>
              <w:t>=90%</w:t>
            </w:r>
          </w:p>
        </w:tc>
        <w:tc>
          <w:tcPr>
            <w:tcW w:w="1088" w:type="dxa"/>
            <w:tcBorders>
              <w:top w:val="nil"/>
              <w:left w:val="nil"/>
              <w:bottom w:val="single" w:color="auto" w:sz="4" w:space="0"/>
              <w:right w:val="single" w:color="auto" w:sz="4" w:space="0"/>
            </w:tcBorders>
            <w:shd w:val="clear" w:color="auto" w:fill="auto"/>
            <w:vAlign w:val="center"/>
          </w:tcPr>
          <w:p w14:paraId="3C25B0F0">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D01C97F">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9BCC9B">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050404">
            <w:pPr>
              <w:jc w:val="center"/>
            </w:pPr>
          </w:p>
        </w:tc>
      </w:tr>
      <w:tr w14:paraId="606FE2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CBC71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A254E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EA0636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11804B">
            <w:pPr>
              <w:jc w:val="center"/>
            </w:pPr>
            <w:r>
              <w:rPr>
                <w:rFonts w:ascii="宋体" w:hAnsi="宋体"/>
                <w:sz w:val="18"/>
              </w:rPr>
              <w:t>资金拨付及时率</w:t>
            </w:r>
          </w:p>
        </w:tc>
        <w:tc>
          <w:tcPr>
            <w:tcW w:w="1266" w:type="dxa"/>
            <w:tcBorders>
              <w:top w:val="nil"/>
              <w:left w:val="nil"/>
              <w:bottom w:val="single" w:color="auto" w:sz="4" w:space="0"/>
              <w:right w:val="single" w:color="auto" w:sz="4" w:space="0"/>
            </w:tcBorders>
            <w:shd w:val="clear" w:color="auto" w:fill="auto"/>
            <w:vAlign w:val="center"/>
          </w:tcPr>
          <w:p w14:paraId="4C7380F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627FED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676567">
            <w:pPr>
              <w:jc w:val="center"/>
            </w:pPr>
            <w:r>
              <w:rPr>
                <w:rFonts w:ascii="宋体" w:hAnsi="宋体"/>
                <w:sz w:val="18"/>
              </w:rPr>
              <w:t>11</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A9F336">
            <w:pPr>
              <w:jc w:val="center"/>
            </w:pPr>
            <w:r>
              <w:rPr>
                <w:rFonts w:ascii="宋体" w:hAnsi="宋体"/>
                <w:sz w:val="18"/>
              </w:rPr>
              <w:t>11</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6E453CE">
            <w:pPr>
              <w:jc w:val="center"/>
            </w:pPr>
          </w:p>
        </w:tc>
      </w:tr>
      <w:tr w14:paraId="52628C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633BD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CFB17E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7D08AE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6D8A2D">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35A940D">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34EE76F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55A23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3CE75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836911">
            <w:pPr>
              <w:jc w:val="center"/>
            </w:pPr>
          </w:p>
        </w:tc>
      </w:tr>
      <w:tr w14:paraId="2DC4B3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A4285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AB717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12D758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023022">
            <w:pPr>
              <w:jc w:val="center"/>
            </w:pPr>
            <w:r>
              <w:rPr>
                <w:rFonts w:ascii="宋体" w:hAnsi="宋体"/>
                <w:sz w:val="18"/>
              </w:rPr>
              <w:t>提升馆藏档案丰富度</w:t>
            </w:r>
          </w:p>
        </w:tc>
        <w:tc>
          <w:tcPr>
            <w:tcW w:w="1266" w:type="dxa"/>
            <w:tcBorders>
              <w:top w:val="nil"/>
              <w:left w:val="nil"/>
              <w:bottom w:val="single" w:color="auto" w:sz="4" w:space="0"/>
              <w:right w:val="single" w:color="auto" w:sz="4" w:space="0"/>
            </w:tcBorders>
            <w:shd w:val="clear" w:color="auto" w:fill="auto"/>
            <w:vAlign w:val="center"/>
          </w:tcPr>
          <w:p w14:paraId="76FD4065">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6C9C5DCC">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C745BB">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CB030F">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F410E0B">
            <w:pPr>
              <w:jc w:val="center"/>
            </w:pPr>
          </w:p>
        </w:tc>
      </w:tr>
      <w:tr w14:paraId="433F0E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2D110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F2B04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660735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36E179">
            <w:pPr>
              <w:jc w:val="center"/>
            </w:pPr>
            <w:r>
              <w:rPr>
                <w:rFonts w:ascii="宋体" w:hAnsi="宋体"/>
                <w:sz w:val="18"/>
              </w:rPr>
              <w:t>查阅单位人员满意度</w:t>
            </w:r>
          </w:p>
        </w:tc>
        <w:tc>
          <w:tcPr>
            <w:tcW w:w="1266" w:type="dxa"/>
            <w:tcBorders>
              <w:top w:val="nil"/>
              <w:left w:val="nil"/>
              <w:bottom w:val="single" w:color="auto" w:sz="4" w:space="0"/>
              <w:right w:val="single" w:color="auto" w:sz="4" w:space="0"/>
            </w:tcBorders>
            <w:shd w:val="clear" w:color="auto" w:fill="auto"/>
            <w:vAlign w:val="center"/>
          </w:tcPr>
          <w:p w14:paraId="5D74B041">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609A8A86">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3C11983">
            <w:pPr>
              <w:jc w:val="center"/>
            </w:pPr>
            <w:r>
              <w:rPr>
                <w:rFonts w:ascii="宋体" w:hAnsi="宋体"/>
                <w:sz w:val="18"/>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1FC8078">
            <w:pPr>
              <w:jc w:val="center"/>
            </w:pPr>
            <w:r>
              <w:rPr>
                <w:rFonts w:ascii="宋体" w:hAnsi="宋体"/>
                <w:sz w:val="18"/>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ED9592F">
            <w:pPr>
              <w:jc w:val="center"/>
            </w:pPr>
          </w:p>
        </w:tc>
      </w:tr>
      <w:tr w14:paraId="152F17D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51D428F">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E8F48E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9ECC7C5">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B8A217">
            <w:pPr>
              <w:jc w:val="center"/>
            </w:pPr>
          </w:p>
        </w:tc>
      </w:tr>
    </w:tbl>
    <w:p w14:paraId="4AB136AB">
      <w:pPr>
        <w:jc w:val="center"/>
        <w:rPr>
          <w:rFonts w:hint="eastAsia" w:ascii="宋体" w:hAnsi="宋体" w:cs="宋体"/>
          <w:b/>
          <w:bCs/>
          <w:kern w:val="0"/>
          <w:sz w:val="28"/>
          <w:szCs w:val="28"/>
        </w:rPr>
      </w:pPr>
    </w:p>
    <w:p w14:paraId="0B8B0921">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FE9E3A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CE3256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ACF14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558DB54">
            <w:pPr>
              <w:jc w:val="center"/>
            </w:pPr>
            <w:r>
              <w:rPr>
                <w:rFonts w:ascii="宋体" w:hAnsi="宋体"/>
                <w:sz w:val="18"/>
              </w:rPr>
              <w:t>奇台县馆藏档案数字化加工项目</w:t>
            </w:r>
          </w:p>
        </w:tc>
      </w:tr>
      <w:tr w14:paraId="3EBD1C4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1F56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A373ABB">
            <w:pPr>
              <w:jc w:val="center"/>
            </w:pPr>
            <w:r>
              <w:rPr>
                <w:rFonts w:ascii="宋体" w:hAnsi="宋体"/>
                <w:sz w:val="18"/>
              </w:rPr>
              <w:t>中国共产党奇台县委员会办公室</w:t>
            </w:r>
          </w:p>
        </w:tc>
        <w:tc>
          <w:tcPr>
            <w:tcW w:w="1276" w:type="dxa"/>
            <w:gridSpan w:val="2"/>
            <w:tcBorders>
              <w:top w:val="nil"/>
              <w:left w:val="nil"/>
              <w:bottom w:val="single" w:color="auto" w:sz="4" w:space="0"/>
              <w:right w:val="single" w:color="000000" w:sz="4" w:space="0"/>
            </w:tcBorders>
            <w:shd w:val="clear" w:color="auto" w:fill="auto"/>
            <w:vAlign w:val="center"/>
          </w:tcPr>
          <w:p w14:paraId="03D4C12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4027E89">
            <w:pPr>
              <w:jc w:val="center"/>
            </w:pPr>
            <w:r>
              <w:rPr>
                <w:rFonts w:ascii="宋体" w:hAnsi="宋体"/>
                <w:sz w:val="18"/>
              </w:rPr>
              <w:t>中国共产党奇台县委员会办公室</w:t>
            </w:r>
          </w:p>
        </w:tc>
      </w:tr>
      <w:tr w14:paraId="178380A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F350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C725CDE">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A6193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6C5820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BD38D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DE1EF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FB320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5EFB1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8D4CDD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EB2EF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7622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E11E338">
            <w:pPr>
              <w:jc w:val="center"/>
            </w:pPr>
            <w:r>
              <w:rPr>
                <w:rFonts w:ascii="宋体" w:hAnsi="宋体"/>
                <w:sz w:val="18"/>
              </w:rPr>
              <w:t>20.00</w:t>
            </w:r>
          </w:p>
        </w:tc>
        <w:tc>
          <w:tcPr>
            <w:tcW w:w="1266" w:type="dxa"/>
            <w:tcBorders>
              <w:top w:val="nil"/>
              <w:left w:val="nil"/>
              <w:bottom w:val="single" w:color="auto" w:sz="4" w:space="0"/>
              <w:right w:val="single" w:color="auto" w:sz="4" w:space="0"/>
            </w:tcBorders>
            <w:shd w:val="clear" w:color="auto" w:fill="auto"/>
            <w:noWrap/>
            <w:vAlign w:val="center"/>
          </w:tcPr>
          <w:p w14:paraId="2F46981D">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2464FED">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E75043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A2EEED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458DB7E6">
            <w:pPr>
              <w:jc w:val="center"/>
            </w:pPr>
            <w:r>
              <w:rPr>
                <w:rFonts w:ascii="宋体" w:hAnsi="宋体"/>
                <w:sz w:val="18"/>
              </w:rPr>
              <w:t>10.00</w:t>
            </w:r>
          </w:p>
        </w:tc>
      </w:tr>
      <w:tr w14:paraId="71C9470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E8ADE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6475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ED156E">
            <w:pPr>
              <w:jc w:val="center"/>
            </w:pPr>
            <w:r>
              <w:rPr>
                <w:rFonts w:ascii="宋体" w:hAnsi="宋体"/>
                <w:sz w:val="18"/>
              </w:rPr>
              <w:t>20.00</w:t>
            </w:r>
          </w:p>
        </w:tc>
        <w:tc>
          <w:tcPr>
            <w:tcW w:w="1266" w:type="dxa"/>
            <w:tcBorders>
              <w:top w:val="nil"/>
              <w:left w:val="nil"/>
              <w:bottom w:val="single" w:color="auto" w:sz="4" w:space="0"/>
              <w:right w:val="single" w:color="auto" w:sz="4" w:space="0"/>
            </w:tcBorders>
            <w:shd w:val="clear" w:color="auto" w:fill="auto"/>
            <w:noWrap/>
            <w:vAlign w:val="center"/>
          </w:tcPr>
          <w:p w14:paraId="095BCC2B">
            <w:pPr>
              <w:jc w:val="center"/>
            </w:pPr>
            <w:r>
              <w:rPr>
                <w:rFonts w:ascii="宋体" w:hAnsi="宋体"/>
                <w:sz w:val="18"/>
              </w:rPr>
              <w:t>20.00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1B451BC">
            <w:pPr>
              <w:jc w:val="center"/>
            </w:pPr>
            <w:r>
              <w:rPr>
                <w:rFonts w:ascii="宋体" w:hAnsi="宋体"/>
                <w:sz w:val="18"/>
              </w:rPr>
              <w:t>20.00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DB0510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021F2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15696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EF9DF2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B69A6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4D61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4A2DC78">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6F0C76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E1F86A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A7D77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A55CB1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85C10B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E50561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F378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1682D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4AF2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19552C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027BC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9536493">
            <w:pPr>
              <w:jc w:val="left"/>
            </w:pPr>
            <w:r>
              <w:rPr>
                <w:rFonts w:ascii="宋体" w:hAnsi="宋体"/>
                <w:sz w:val="18"/>
              </w:rPr>
              <w:t>（1）完成奇台县档案馆馆藏1990年以前约986.5卷，19.728万页档案的数字化加工，1.48万条目录著录，完成扫描档案装订入库及整体数据库挂接；（2）搭建综合档案馆集成管理平台，并完成约1200卷数字化档案迁移至综合档案集成管理平台，并指导投入使用；（3）完成奇台县“综合档案集成管理平台”升级改造服务。</w:t>
            </w:r>
          </w:p>
        </w:tc>
        <w:tc>
          <w:tcPr>
            <w:tcW w:w="4536" w:type="dxa"/>
            <w:gridSpan w:val="7"/>
            <w:tcBorders>
              <w:top w:val="single" w:color="auto" w:sz="4" w:space="0"/>
              <w:left w:val="nil"/>
              <w:bottom w:val="single" w:color="auto" w:sz="4" w:space="0"/>
              <w:right w:val="single" w:color="000000" w:sz="4" w:space="0"/>
            </w:tcBorders>
            <w:shd w:val="clear" w:color="auto" w:fill="auto"/>
          </w:tcPr>
          <w:p w14:paraId="4F4628BA">
            <w:pPr>
              <w:jc w:val="left"/>
            </w:pPr>
            <w:r>
              <w:rPr>
                <w:rFonts w:ascii="宋体" w:hAnsi="宋体"/>
                <w:sz w:val="18"/>
              </w:rPr>
              <w:t>1.完成奇台县档案馆馆藏1990年以前986.5卷，19.728万页档案的数字化加工，1.48万条目录著录，完成扫描档案装订入库及整体数据库挂接；2.搭建综合档案馆集成管理平台，并完成约1200卷数字化档案数据迁移至综合档案集成管理平台，并指导投入使用；3.完成奇台县“综合档案集成管理平台”升级改造服务。</w:t>
            </w:r>
          </w:p>
        </w:tc>
      </w:tr>
      <w:tr w14:paraId="6BD2735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960CD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F7663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BE539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E322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B9D41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AE6DF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12A8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CAC0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49EB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DFAEB9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39F342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D9FD54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7C6690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1B7EFA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871F020">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615CB4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D24197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CF2C12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7E9C36D">
            <w:pPr>
              <w:widowControl/>
              <w:jc w:val="left"/>
              <w:rPr>
                <w:rFonts w:hint="eastAsia" w:ascii="宋体" w:hAnsi="宋体" w:cs="宋体"/>
                <w:color w:val="000000"/>
                <w:kern w:val="0"/>
                <w:sz w:val="18"/>
                <w:szCs w:val="18"/>
              </w:rPr>
            </w:pPr>
          </w:p>
        </w:tc>
      </w:tr>
      <w:tr w14:paraId="3EF689C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2DB6A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7AC535F3">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AB3B33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EE722F">
            <w:pPr>
              <w:jc w:val="center"/>
            </w:pPr>
            <w:r>
              <w:rPr>
                <w:rFonts w:ascii="宋体" w:hAnsi="宋体"/>
                <w:sz w:val="18"/>
              </w:rPr>
              <w:t>馆藏档案卷数</w:t>
            </w:r>
          </w:p>
        </w:tc>
        <w:tc>
          <w:tcPr>
            <w:tcW w:w="1266" w:type="dxa"/>
            <w:tcBorders>
              <w:top w:val="nil"/>
              <w:left w:val="nil"/>
              <w:bottom w:val="single" w:color="auto" w:sz="4" w:space="0"/>
              <w:right w:val="single" w:color="auto" w:sz="4" w:space="0"/>
            </w:tcBorders>
            <w:shd w:val="clear" w:color="auto" w:fill="auto"/>
            <w:vAlign w:val="center"/>
          </w:tcPr>
          <w:p w14:paraId="089F5A02">
            <w:pPr>
              <w:jc w:val="center"/>
            </w:pPr>
            <w:r>
              <w:rPr>
                <w:rFonts w:ascii="宋体" w:hAnsi="宋体"/>
                <w:sz w:val="18"/>
              </w:rPr>
              <w:t>&gt;=986.50卷</w:t>
            </w:r>
          </w:p>
        </w:tc>
        <w:tc>
          <w:tcPr>
            <w:tcW w:w="1088" w:type="dxa"/>
            <w:tcBorders>
              <w:top w:val="nil"/>
              <w:left w:val="nil"/>
              <w:bottom w:val="single" w:color="auto" w:sz="4" w:space="0"/>
              <w:right w:val="single" w:color="auto" w:sz="4" w:space="0"/>
            </w:tcBorders>
            <w:shd w:val="clear" w:color="auto" w:fill="auto"/>
            <w:vAlign w:val="center"/>
          </w:tcPr>
          <w:p w14:paraId="644CA58A">
            <w:pPr>
              <w:jc w:val="center"/>
            </w:pPr>
            <w:r>
              <w:rPr>
                <w:rFonts w:ascii="宋体" w:hAnsi="宋体"/>
                <w:sz w:val="18"/>
              </w:rPr>
              <w:t>=986.5卷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777C6B">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ECF42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606459">
            <w:pPr>
              <w:jc w:val="center"/>
            </w:pPr>
          </w:p>
        </w:tc>
      </w:tr>
      <w:tr w14:paraId="196058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10F3F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6BD53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FDFAFA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63034B">
            <w:pPr>
              <w:jc w:val="center"/>
            </w:pPr>
            <w:r>
              <w:rPr>
                <w:rFonts w:ascii="宋体" w:hAnsi="宋体"/>
                <w:sz w:val="18"/>
              </w:rPr>
              <w:t>录入综合档案集成管理平台卷数</w:t>
            </w:r>
          </w:p>
        </w:tc>
        <w:tc>
          <w:tcPr>
            <w:tcW w:w="1266" w:type="dxa"/>
            <w:tcBorders>
              <w:top w:val="nil"/>
              <w:left w:val="nil"/>
              <w:bottom w:val="single" w:color="auto" w:sz="4" w:space="0"/>
              <w:right w:val="single" w:color="auto" w:sz="4" w:space="0"/>
            </w:tcBorders>
            <w:shd w:val="clear" w:color="auto" w:fill="auto"/>
            <w:vAlign w:val="center"/>
          </w:tcPr>
          <w:p w14:paraId="68823BB8">
            <w:pPr>
              <w:jc w:val="center"/>
            </w:pPr>
            <w:r>
              <w:rPr>
                <w:rFonts w:ascii="宋体" w:hAnsi="宋体"/>
                <w:sz w:val="18"/>
              </w:rPr>
              <w:t>&gt;=1200卷</w:t>
            </w:r>
          </w:p>
        </w:tc>
        <w:tc>
          <w:tcPr>
            <w:tcW w:w="1088" w:type="dxa"/>
            <w:tcBorders>
              <w:top w:val="nil"/>
              <w:left w:val="nil"/>
              <w:bottom w:val="single" w:color="auto" w:sz="4" w:space="0"/>
              <w:right w:val="single" w:color="auto" w:sz="4" w:space="0"/>
            </w:tcBorders>
            <w:shd w:val="clear" w:color="auto" w:fill="auto"/>
            <w:vAlign w:val="center"/>
          </w:tcPr>
          <w:p w14:paraId="6739FC20">
            <w:pPr>
              <w:jc w:val="center"/>
            </w:pPr>
            <w:r>
              <w:rPr>
                <w:rFonts w:ascii="宋体" w:hAnsi="宋体"/>
                <w:sz w:val="18"/>
              </w:rPr>
              <w:t>=1200卷</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8A4240">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1C56EE">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3FE5D0">
            <w:pPr>
              <w:jc w:val="center"/>
            </w:pPr>
          </w:p>
        </w:tc>
      </w:tr>
      <w:tr w14:paraId="0F6347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2CE4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42191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C9FFA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621B75">
            <w:pPr>
              <w:jc w:val="center"/>
            </w:pPr>
            <w:r>
              <w:rPr>
                <w:rFonts w:ascii="宋体" w:hAnsi="宋体"/>
                <w:sz w:val="18"/>
              </w:rPr>
              <w:t>利用档案次数</w:t>
            </w:r>
          </w:p>
        </w:tc>
        <w:tc>
          <w:tcPr>
            <w:tcW w:w="1266" w:type="dxa"/>
            <w:tcBorders>
              <w:top w:val="nil"/>
              <w:left w:val="nil"/>
              <w:bottom w:val="single" w:color="auto" w:sz="4" w:space="0"/>
              <w:right w:val="single" w:color="auto" w:sz="4" w:space="0"/>
            </w:tcBorders>
            <w:shd w:val="clear" w:color="auto" w:fill="auto"/>
            <w:vAlign w:val="center"/>
          </w:tcPr>
          <w:p w14:paraId="09C45DA1">
            <w:pPr>
              <w:jc w:val="center"/>
            </w:pPr>
            <w:r>
              <w:rPr>
                <w:rFonts w:ascii="宋体" w:hAnsi="宋体"/>
                <w:sz w:val="18"/>
              </w:rPr>
              <w:t>&gt;=550次</w:t>
            </w:r>
          </w:p>
        </w:tc>
        <w:tc>
          <w:tcPr>
            <w:tcW w:w="1088" w:type="dxa"/>
            <w:tcBorders>
              <w:top w:val="nil"/>
              <w:left w:val="nil"/>
              <w:bottom w:val="single" w:color="auto" w:sz="4" w:space="0"/>
              <w:right w:val="single" w:color="auto" w:sz="4" w:space="0"/>
            </w:tcBorders>
            <w:shd w:val="clear" w:color="auto" w:fill="auto"/>
            <w:vAlign w:val="center"/>
          </w:tcPr>
          <w:p w14:paraId="4D48A25C">
            <w:pPr>
              <w:jc w:val="center"/>
            </w:pPr>
            <w:r>
              <w:rPr>
                <w:rFonts w:ascii="宋体" w:hAnsi="宋体"/>
                <w:sz w:val="18"/>
              </w:rPr>
              <w:t>=550次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689781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D0EDF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44D318">
            <w:pPr>
              <w:jc w:val="center"/>
            </w:pPr>
          </w:p>
        </w:tc>
      </w:tr>
      <w:tr w14:paraId="3454622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C5E4D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8E867B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6DEC0A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9187DA">
            <w:pPr>
              <w:jc w:val="center"/>
            </w:pPr>
            <w:r>
              <w:rPr>
                <w:rFonts w:ascii="宋体" w:hAnsi="宋体"/>
                <w:sz w:val="18"/>
              </w:rPr>
              <w:t>馆藏档案卷数完成率</w:t>
            </w:r>
          </w:p>
        </w:tc>
        <w:tc>
          <w:tcPr>
            <w:tcW w:w="1266" w:type="dxa"/>
            <w:tcBorders>
              <w:top w:val="nil"/>
              <w:left w:val="nil"/>
              <w:bottom w:val="single" w:color="auto" w:sz="4" w:space="0"/>
              <w:right w:val="single" w:color="auto" w:sz="4" w:space="0"/>
            </w:tcBorders>
            <w:shd w:val="clear" w:color="auto" w:fill="auto"/>
            <w:vAlign w:val="center"/>
          </w:tcPr>
          <w:p w14:paraId="6C15B77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82B76E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7DDB6E">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57DE6F">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FD0924">
            <w:pPr>
              <w:jc w:val="center"/>
            </w:pPr>
          </w:p>
        </w:tc>
      </w:tr>
      <w:tr w14:paraId="3BDE135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453A5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DD12B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2231BB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EC2323">
            <w:pPr>
              <w:jc w:val="center"/>
            </w:pPr>
            <w:r>
              <w:rPr>
                <w:rFonts w:ascii="宋体" w:hAnsi="宋体"/>
                <w:sz w:val="18"/>
              </w:rPr>
              <w:t>录入综合档案集成管理平台卷数完成率</w:t>
            </w:r>
          </w:p>
        </w:tc>
        <w:tc>
          <w:tcPr>
            <w:tcW w:w="1266" w:type="dxa"/>
            <w:tcBorders>
              <w:top w:val="nil"/>
              <w:left w:val="nil"/>
              <w:bottom w:val="single" w:color="auto" w:sz="4" w:space="0"/>
              <w:right w:val="single" w:color="auto" w:sz="4" w:space="0"/>
            </w:tcBorders>
            <w:shd w:val="clear" w:color="auto" w:fill="auto"/>
            <w:vAlign w:val="center"/>
          </w:tcPr>
          <w:p w14:paraId="290CCAC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ACB548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76E05E">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8A2C7A">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D8EBE2">
            <w:pPr>
              <w:jc w:val="center"/>
            </w:pPr>
          </w:p>
        </w:tc>
      </w:tr>
      <w:tr w14:paraId="46F8C66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98F36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BFA25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9C3EC9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579EBE">
            <w:pPr>
              <w:jc w:val="center"/>
            </w:pPr>
            <w:r>
              <w:rPr>
                <w:rFonts w:ascii="宋体" w:hAnsi="宋体"/>
                <w:sz w:val="18"/>
              </w:rPr>
              <w:t>档案查准率</w:t>
            </w:r>
          </w:p>
        </w:tc>
        <w:tc>
          <w:tcPr>
            <w:tcW w:w="1266" w:type="dxa"/>
            <w:tcBorders>
              <w:top w:val="nil"/>
              <w:left w:val="nil"/>
              <w:bottom w:val="single" w:color="auto" w:sz="4" w:space="0"/>
              <w:right w:val="single" w:color="auto" w:sz="4" w:space="0"/>
            </w:tcBorders>
            <w:shd w:val="clear" w:color="auto" w:fill="auto"/>
            <w:vAlign w:val="center"/>
          </w:tcPr>
          <w:p w14:paraId="1871A29D">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A780E5E">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CC01DE">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7073B3">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134988">
            <w:pPr>
              <w:jc w:val="center"/>
            </w:pPr>
          </w:p>
        </w:tc>
      </w:tr>
      <w:tr w14:paraId="540074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DFB7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1A0EC6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98E576">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A79763">
            <w:pPr>
              <w:jc w:val="center"/>
            </w:pPr>
            <w:r>
              <w:rPr>
                <w:rFonts w:ascii="宋体" w:hAnsi="宋体"/>
                <w:sz w:val="18"/>
              </w:rPr>
              <w:t>馆藏档案数据完成及时性</w:t>
            </w:r>
          </w:p>
        </w:tc>
        <w:tc>
          <w:tcPr>
            <w:tcW w:w="1266" w:type="dxa"/>
            <w:tcBorders>
              <w:top w:val="nil"/>
              <w:left w:val="nil"/>
              <w:bottom w:val="single" w:color="auto" w:sz="4" w:space="0"/>
              <w:right w:val="single" w:color="auto" w:sz="4" w:space="0"/>
            </w:tcBorders>
            <w:shd w:val="clear" w:color="auto" w:fill="auto"/>
            <w:vAlign w:val="center"/>
          </w:tcPr>
          <w:p w14:paraId="1967A1A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7B18B1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30C745">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596F7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161A6B">
            <w:pPr>
              <w:jc w:val="center"/>
            </w:pPr>
          </w:p>
        </w:tc>
      </w:tr>
      <w:tr w14:paraId="01F6FE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75E58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F407B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DD9123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9C5877">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7FAA591">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65AEB1C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9E7BE5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7E0AA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06AF2F1">
            <w:pPr>
              <w:jc w:val="center"/>
            </w:pPr>
          </w:p>
        </w:tc>
      </w:tr>
      <w:tr w14:paraId="07217D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95786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03A13A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F1058E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2FD6C8">
            <w:pPr>
              <w:jc w:val="center"/>
            </w:pPr>
            <w:r>
              <w:rPr>
                <w:rFonts w:ascii="宋体" w:hAnsi="宋体"/>
                <w:sz w:val="18"/>
              </w:rPr>
              <w:t>提升馆藏档案丰富度</w:t>
            </w:r>
          </w:p>
        </w:tc>
        <w:tc>
          <w:tcPr>
            <w:tcW w:w="1266" w:type="dxa"/>
            <w:tcBorders>
              <w:top w:val="nil"/>
              <w:left w:val="nil"/>
              <w:bottom w:val="single" w:color="auto" w:sz="4" w:space="0"/>
              <w:right w:val="single" w:color="auto" w:sz="4" w:space="0"/>
            </w:tcBorders>
            <w:shd w:val="clear" w:color="auto" w:fill="auto"/>
            <w:vAlign w:val="center"/>
          </w:tcPr>
          <w:p w14:paraId="534FA553">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318645EF">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35A11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F70C85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C2902B">
            <w:pPr>
              <w:jc w:val="center"/>
            </w:pPr>
          </w:p>
        </w:tc>
      </w:tr>
      <w:tr w14:paraId="030613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E9427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1A8C19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5218050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853CA5">
            <w:pPr>
              <w:jc w:val="center"/>
            </w:pPr>
            <w:r>
              <w:rPr>
                <w:rFonts w:ascii="宋体" w:hAnsi="宋体"/>
                <w:sz w:val="18"/>
              </w:rPr>
              <w:t>查阅档案人员满意度</w:t>
            </w:r>
          </w:p>
        </w:tc>
        <w:tc>
          <w:tcPr>
            <w:tcW w:w="1266" w:type="dxa"/>
            <w:tcBorders>
              <w:top w:val="nil"/>
              <w:left w:val="nil"/>
              <w:bottom w:val="single" w:color="auto" w:sz="4" w:space="0"/>
              <w:right w:val="single" w:color="auto" w:sz="4" w:space="0"/>
            </w:tcBorders>
            <w:shd w:val="clear" w:color="auto" w:fill="auto"/>
            <w:vAlign w:val="center"/>
          </w:tcPr>
          <w:p w14:paraId="5874901C">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AC959EB">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8B346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656D4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1E99FA">
            <w:pPr>
              <w:jc w:val="center"/>
            </w:pPr>
          </w:p>
        </w:tc>
      </w:tr>
      <w:tr w14:paraId="7B7A80A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B33067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F8C501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4E93DB4">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F0D078">
            <w:pPr>
              <w:jc w:val="center"/>
            </w:pPr>
          </w:p>
        </w:tc>
      </w:tr>
    </w:tbl>
    <w:p w14:paraId="25A5960D">
      <w:pPr>
        <w:ind w:firstLine="643" w:firstLineChars="200"/>
        <w:jc w:val="left"/>
        <w:rPr>
          <w:rFonts w:hint="eastAsia" w:ascii="仿宋_GB2312" w:hAnsi="仿宋_GB2312" w:eastAsia="仿宋_GB2312" w:cs="仿宋_GB2312"/>
          <w:b/>
          <w:bCs/>
          <w:kern w:val="0"/>
          <w:sz w:val="32"/>
          <w:szCs w:val="32"/>
        </w:rPr>
      </w:pPr>
    </w:p>
    <w:p w14:paraId="5C7A4A69">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A85883E">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本部门当年预算绩效评价项目有5个涉密项目，涉及全年预算数</w:t>
      </w:r>
      <w:r>
        <w:rPr>
          <w:rFonts w:ascii="仿宋_GB2312" w:hAnsi="仿宋_GB2312" w:eastAsia="仿宋_GB2312" w:cs="仿宋_GB2312"/>
          <w:kern w:val="0"/>
          <w:sz w:val="32"/>
          <w:szCs w:val="32"/>
        </w:rPr>
        <w:t>467.90</w:t>
      </w:r>
      <w:r>
        <w:rPr>
          <w:rFonts w:hint="eastAsia" w:ascii="仿宋_GB2312" w:hAnsi="仿宋_GB2312" w:eastAsia="仿宋_GB2312" w:cs="仿宋_GB2312"/>
          <w:kern w:val="0"/>
          <w:sz w:val="32"/>
          <w:szCs w:val="32"/>
        </w:rPr>
        <w:t>万元，全年执行数</w:t>
      </w:r>
      <w:r>
        <w:rPr>
          <w:rFonts w:ascii="仿宋_GB2312" w:hAnsi="仿宋_GB2312" w:eastAsia="仿宋_GB2312" w:cs="仿宋_GB2312"/>
          <w:kern w:val="0"/>
          <w:sz w:val="32"/>
          <w:szCs w:val="32"/>
        </w:rPr>
        <w:t>467.88</w:t>
      </w:r>
      <w:r>
        <w:rPr>
          <w:rFonts w:hint="eastAsia" w:ascii="仿宋_GB2312" w:hAnsi="仿宋_GB2312" w:eastAsia="仿宋_GB2312" w:cs="仿宋_GB2312"/>
          <w:kern w:val="0"/>
          <w:sz w:val="32"/>
          <w:szCs w:val="32"/>
        </w:rPr>
        <w:t>万元，未公开绩效自评表原因：</w:t>
      </w:r>
      <w:bookmarkStart w:id="36" w:name="_Hlk178002034"/>
      <w:r>
        <w:rPr>
          <w:rFonts w:hint="eastAsia" w:ascii="仿宋_GB2312" w:hAnsi="仿宋_GB2312" w:eastAsia="仿宋_GB2312" w:cs="仿宋_GB2312"/>
          <w:kern w:val="0"/>
          <w:sz w:val="32"/>
          <w:szCs w:val="32"/>
        </w:rPr>
        <w:t>涉密项目不公开项目绩效自评表</w:t>
      </w:r>
      <w:bookmarkEnd w:id="36"/>
      <w:r>
        <w:rPr>
          <w:rFonts w:hint="eastAsia" w:ascii="仿宋_GB2312" w:hAnsi="仿宋_GB2312" w:eastAsia="仿宋_GB2312" w:cs="仿宋_GB2312"/>
          <w:kern w:val="0"/>
          <w:sz w:val="32"/>
          <w:szCs w:val="32"/>
        </w:rPr>
        <w:t>。</w:t>
      </w:r>
    </w:p>
    <w:p w14:paraId="4FC89428">
      <w:pPr>
        <w:jc w:val="center"/>
        <w:outlineLvl w:val="0"/>
        <w:rPr>
          <w:rFonts w:hint="eastAsia" w:ascii="黑体" w:hAnsi="黑体" w:eastAsia="黑体"/>
          <w:sz w:val="32"/>
          <w:szCs w:val="32"/>
        </w:rPr>
      </w:pPr>
      <w:bookmarkStart w:id="37" w:name="_Toc3250"/>
      <w:bookmarkStart w:id="38"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7"/>
      <w:bookmarkEnd w:id="38"/>
    </w:p>
    <w:p w14:paraId="5CE8900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0E96F8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668368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6FFD00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EDB617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71363D4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48D90E1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9FDEDE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9CB28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F7A99D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D6BFBE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2AAEAD6">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1FFF68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A04F69">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81350D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8118FA4">
      <w:pPr>
        <w:ind w:firstLine="640" w:firstLineChars="200"/>
        <w:outlineLvl w:val="1"/>
        <w:rPr>
          <w:rFonts w:hint="eastAsia" w:ascii="黑体" w:hAnsi="黑体" w:eastAsia="仿宋_GB2312" w:cs="宋体"/>
          <w:bCs/>
          <w:kern w:val="0"/>
          <w:sz w:val="32"/>
          <w:szCs w:val="32"/>
        </w:rPr>
      </w:pPr>
      <w:bookmarkStart w:id="39" w:name="_Toc2183"/>
      <w:bookmarkStart w:id="40" w:name="_Toc6062"/>
      <w:r>
        <w:rPr>
          <w:rFonts w:hint="eastAsia" w:ascii="黑体" w:hAnsi="黑体" w:eastAsia="仿宋_GB2312" w:cs="宋体"/>
          <w:bCs/>
          <w:kern w:val="0"/>
          <w:sz w:val="32"/>
          <w:szCs w:val="32"/>
        </w:rPr>
        <w:t>一、《收入支出决算总表》</w:t>
      </w:r>
      <w:bookmarkEnd w:id="39"/>
      <w:bookmarkEnd w:id="40"/>
    </w:p>
    <w:p w14:paraId="74C05553">
      <w:pPr>
        <w:ind w:firstLine="640" w:firstLineChars="200"/>
        <w:outlineLvl w:val="1"/>
        <w:rPr>
          <w:rFonts w:hint="eastAsia" w:ascii="黑体" w:hAnsi="黑体" w:eastAsia="仿宋_GB2312" w:cs="宋体"/>
          <w:bCs/>
          <w:kern w:val="0"/>
          <w:sz w:val="32"/>
          <w:szCs w:val="32"/>
        </w:rPr>
      </w:pPr>
      <w:bookmarkStart w:id="41" w:name="_Toc30364"/>
      <w:bookmarkStart w:id="42" w:name="_Toc24532"/>
      <w:r>
        <w:rPr>
          <w:rFonts w:hint="eastAsia" w:ascii="黑体" w:hAnsi="黑体" w:eastAsia="仿宋_GB2312" w:cs="宋体"/>
          <w:bCs/>
          <w:kern w:val="0"/>
          <w:sz w:val="32"/>
          <w:szCs w:val="32"/>
        </w:rPr>
        <w:t>二、《收入决算表》</w:t>
      </w:r>
      <w:bookmarkEnd w:id="41"/>
      <w:bookmarkEnd w:id="42"/>
    </w:p>
    <w:p w14:paraId="11964DB0">
      <w:pPr>
        <w:ind w:firstLine="640" w:firstLineChars="200"/>
        <w:outlineLvl w:val="1"/>
        <w:rPr>
          <w:rFonts w:hint="eastAsia" w:ascii="黑体" w:hAnsi="黑体" w:eastAsia="仿宋_GB2312" w:cs="宋体"/>
          <w:bCs/>
          <w:kern w:val="0"/>
          <w:sz w:val="32"/>
          <w:szCs w:val="32"/>
        </w:rPr>
      </w:pPr>
      <w:bookmarkStart w:id="43" w:name="_Toc21304"/>
      <w:bookmarkStart w:id="44" w:name="_Toc32434"/>
      <w:r>
        <w:rPr>
          <w:rFonts w:hint="eastAsia" w:ascii="黑体" w:hAnsi="黑体" w:eastAsia="仿宋_GB2312" w:cs="宋体"/>
          <w:bCs/>
          <w:kern w:val="0"/>
          <w:sz w:val="32"/>
          <w:szCs w:val="32"/>
        </w:rPr>
        <w:t>三、《支出决算表》</w:t>
      </w:r>
      <w:bookmarkEnd w:id="43"/>
      <w:bookmarkEnd w:id="44"/>
    </w:p>
    <w:p w14:paraId="4E2F0837">
      <w:pPr>
        <w:ind w:firstLine="640" w:firstLineChars="200"/>
        <w:outlineLvl w:val="1"/>
        <w:rPr>
          <w:rFonts w:hint="eastAsia" w:ascii="黑体" w:hAnsi="黑体" w:eastAsia="仿宋_GB2312" w:cs="宋体"/>
          <w:bCs/>
          <w:kern w:val="0"/>
          <w:sz w:val="32"/>
          <w:szCs w:val="32"/>
        </w:rPr>
      </w:pPr>
      <w:bookmarkStart w:id="45" w:name="_Toc14238"/>
      <w:bookmarkStart w:id="46" w:name="_Toc28786"/>
      <w:r>
        <w:rPr>
          <w:rFonts w:hint="eastAsia" w:ascii="黑体" w:hAnsi="黑体" w:eastAsia="仿宋_GB2312" w:cs="宋体"/>
          <w:bCs/>
          <w:kern w:val="0"/>
          <w:sz w:val="32"/>
          <w:szCs w:val="32"/>
        </w:rPr>
        <w:t>四、《财政拨款收入支出决算总表》</w:t>
      </w:r>
      <w:bookmarkEnd w:id="45"/>
      <w:bookmarkEnd w:id="46"/>
    </w:p>
    <w:p w14:paraId="7D5B176B">
      <w:pPr>
        <w:ind w:firstLine="640" w:firstLineChars="200"/>
        <w:outlineLvl w:val="1"/>
        <w:rPr>
          <w:rFonts w:hint="eastAsia" w:ascii="黑体" w:hAnsi="黑体" w:eastAsia="仿宋_GB2312" w:cs="宋体"/>
          <w:bCs/>
          <w:kern w:val="0"/>
          <w:sz w:val="32"/>
          <w:szCs w:val="32"/>
        </w:rPr>
      </w:pPr>
      <w:bookmarkStart w:id="47" w:name="_Toc10347"/>
      <w:bookmarkStart w:id="48" w:name="_Toc14869"/>
      <w:r>
        <w:rPr>
          <w:rFonts w:hint="eastAsia" w:ascii="黑体" w:hAnsi="黑体" w:eastAsia="仿宋_GB2312" w:cs="宋体"/>
          <w:bCs/>
          <w:kern w:val="0"/>
          <w:sz w:val="32"/>
          <w:szCs w:val="32"/>
        </w:rPr>
        <w:t>五、《一般公共预算财政拨款支出决算表》</w:t>
      </w:r>
      <w:bookmarkEnd w:id="47"/>
      <w:bookmarkEnd w:id="48"/>
    </w:p>
    <w:p w14:paraId="2A9E643A">
      <w:pPr>
        <w:ind w:firstLine="640" w:firstLineChars="200"/>
        <w:outlineLvl w:val="1"/>
        <w:rPr>
          <w:rFonts w:hint="eastAsia" w:ascii="黑体" w:hAnsi="黑体" w:eastAsia="仿宋_GB2312" w:cs="宋体"/>
          <w:bCs/>
          <w:kern w:val="0"/>
          <w:sz w:val="32"/>
          <w:szCs w:val="32"/>
        </w:rPr>
      </w:pPr>
      <w:bookmarkStart w:id="49" w:name="_Toc5626"/>
      <w:bookmarkStart w:id="50" w:name="_Toc8884"/>
      <w:r>
        <w:rPr>
          <w:rFonts w:hint="eastAsia" w:ascii="黑体" w:hAnsi="黑体" w:eastAsia="仿宋_GB2312" w:cs="宋体"/>
          <w:bCs/>
          <w:kern w:val="0"/>
          <w:sz w:val="32"/>
          <w:szCs w:val="32"/>
        </w:rPr>
        <w:t>六、《一般公共预算财政拨款基本支出决算表》</w:t>
      </w:r>
      <w:bookmarkEnd w:id="49"/>
      <w:bookmarkEnd w:id="50"/>
    </w:p>
    <w:p w14:paraId="1977BE6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1" w:name="_Toc32663"/>
      <w:bookmarkStart w:id="52" w:name="_Toc29106"/>
      <w:r>
        <w:rPr>
          <w:rFonts w:hint="eastAsia" w:ascii="黑体" w:hAnsi="黑体" w:eastAsia="仿宋_GB2312" w:cs="宋体"/>
          <w:bCs/>
          <w:kern w:val="0"/>
          <w:sz w:val="32"/>
          <w:szCs w:val="32"/>
        </w:rPr>
        <w:t>《财政拨款“三公”经费支出决算表》</w:t>
      </w:r>
      <w:bookmarkEnd w:id="51"/>
      <w:bookmarkEnd w:id="52"/>
    </w:p>
    <w:p w14:paraId="21CFDA72">
      <w:pPr>
        <w:ind w:firstLine="640" w:firstLineChars="200"/>
        <w:outlineLvl w:val="1"/>
        <w:rPr>
          <w:rFonts w:hint="eastAsia" w:ascii="黑体" w:hAnsi="黑体" w:eastAsia="仿宋_GB2312" w:cs="宋体"/>
          <w:bCs/>
          <w:kern w:val="0"/>
          <w:sz w:val="32"/>
          <w:szCs w:val="32"/>
        </w:rPr>
      </w:pPr>
      <w:bookmarkStart w:id="53" w:name="_Toc7643"/>
      <w:bookmarkStart w:id="54" w:name="_Toc5453"/>
      <w:r>
        <w:rPr>
          <w:rFonts w:hint="eastAsia" w:ascii="黑体" w:hAnsi="黑体" w:eastAsia="仿宋_GB2312" w:cs="宋体"/>
          <w:bCs/>
          <w:kern w:val="0"/>
          <w:sz w:val="32"/>
          <w:szCs w:val="32"/>
        </w:rPr>
        <w:t>八、《政府性基金预算财政拨款收入支出决算表》</w:t>
      </w:r>
      <w:bookmarkEnd w:id="53"/>
      <w:bookmarkEnd w:id="54"/>
    </w:p>
    <w:p w14:paraId="3DFC124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A55A627">
      <w:pPr>
        <w:ind w:firstLine="640" w:firstLineChars="200"/>
        <w:rPr>
          <w:rFonts w:ascii="仿宋_GB2312" w:eastAsia="仿宋_GB2312"/>
          <w:sz w:val="32"/>
          <w:szCs w:val="32"/>
        </w:rPr>
      </w:pPr>
    </w:p>
    <w:p w14:paraId="12D3EBC8">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A86C46">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DCEBD0">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8DCEBD0">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7172EB"/>
    <w:rsid w:val="001C6D3C"/>
    <w:rsid w:val="00213C59"/>
    <w:rsid w:val="00286FD1"/>
    <w:rsid w:val="002B43E7"/>
    <w:rsid w:val="002C2BA5"/>
    <w:rsid w:val="003210CE"/>
    <w:rsid w:val="003D67BF"/>
    <w:rsid w:val="004229F2"/>
    <w:rsid w:val="00485F42"/>
    <w:rsid w:val="007172EB"/>
    <w:rsid w:val="00A055B0"/>
    <w:rsid w:val="00A6259C"/>
    <w:rsid w:val="00B70D59"/>
    <w:rsid w:val="00BA7C74"/>
    <w:rsid w:val="00D37505"/>
    <w:rsid w:val="00D90482"/>
    <w:rsid w:val="00E15474"/>
    <w:rsid w:val="00E47C0C"/>
    <w:rsid w:val="00E5782E"/>
    <w:rsid w:val="00E77F94"/>
    <w:rsid w:val="00F27AF1"/>
    <w:rsid w:val="00F52A8D"/>
    <w:rsid w:val="00F7380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A86D57"/>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0DC038F"/>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B50EE3"/>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AE2A6C"/>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11305</Words>
  <Characters>13067</Characters>
  <Lines>107</Lines>
  <Paragraphs>30</Paragraphs>
  <TotalTime>85</TotalTime>
  <ScaleCrop>false</ScaleCrop>
  <LinksUpToDate>false</LinksUpToDate>
  <CharactersWithSpaces>13078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2024-12-27T09:34:33Z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