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70929">
      <w:pPr>
        <w:rPr>
          <w:rFonts w:hint="eastAsia" w:ascii="黑体" w:hAnsi="黑体" w:eastAsia="黑体"/>
          <w:sz w:val="32"/>
          <w:szCs w:val="32"/>
        </w:rPr>
      </w:pPr>
    </w:p>
    <w:p w14:paraId="0DF72FA8">
      <w:pPr>
        <w:jc w:val="center"/>
        <w:rPr>
          <w:rFonts w:hint="eastAsia" w:ascii="方正小标宋_GBK" w:hAnsi="宋体" w:eastAsia="方正小标宋_GBK"/>
          <w:sz w:val="44"/>
          <w:szCs w:val="44"/>
        </w:rPr>
      </w:pPr>
    </w:p>
    <w:p w14:paraId="1D87ACC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奇台县融媒体中心2023年度部门决算</w:t>
      </w:r>
    </w:p>
    <w:p w14:paraId="78FC77E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0891C84C">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5BBDAF33">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16F71C15">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20FD225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2A1ABC0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5EACCF6E">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269E9C3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2DDB70A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67D708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2552341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5DA65DA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5262D78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34F45C4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1D849C4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36D42FE">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11AFB7E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1D2F0A8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0B30527">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5ED9808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5924D9A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5BF3D0D">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449603F3">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A224E3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211FF5D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6226183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6A7C904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7B910B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21C363D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5FDB339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7757BA1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7B8AFD10">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E1B40A2">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168B3709">
      <w:r>
        <w:rPr>
          <w:rFonts w:hint="eastAsia" w:ascii="仿宋_GB2312" w:hAnsi="仿宋_GB2312" w:eastAsia="仿宋_GB2312" w:cs="仿宋_GB2312"/>
          <w:sz w:val="32"/>
          <w:szCs w:val="32"/>
        </w:rPr>
        <w:fldChar w:fldCharType="end"/>
      </w:r>
    </w:p>
    <w:p w14:paraId="75CAFFE0">
      <w:pPr>
        <w:rPr>
          <w:rFonts w:ascii="仿宋_GB2312" w:eastAsia="仿宋_GB2312"/>
          <w:sz w:val="32"/>
          <w:szCs w:val="32"/>
        </w:rPr>
      </w:pPr>
      <w:r>
        <w:rPr>
          <w:rFonts w:hint="eastAsia" w:ascii="仿宋_GB2312" w:eastAsia="仿宋_GB2312"/>
          <w:sz w:val="32"/>
          <w:szCs w:val="32"/>
        </w:rPr>
        <w:br w:type="page"/>
      </w:r>
    </w:p>
    <w:p w14:paraId="07C729A4">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7E953664">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3C11524A">
      <w:pPr>
        <w:ind w:firstLine="640" w:firstLineChars="200"/>
        <w:rPr>
          <w:rFonts w:ascii="仿宋_GB2312" w:eastAsia="仿宋_GB2312"/>
          <w:sz w:val="32"/>
          <w:szCs w:val="32"/>
        </w:rPr>
      </w:pPr>
      <w:r>
        <w:rPr>
          <w:rFonts w:hint="eastAsia" w:ascii="仿宋_GB2312" w:eastAsia="仿宋_GB2312"/>
          <w:sz w:val="32"/>
          <w:szCs w:val="32"/>
        </w:rPr>
        <w:t>1、贯彻执行党和国家有关新闻宣传、融媒体管理的方针政策和法律法规，把握正确的舆论导向，围绕县委、县人民政府中心工作开展新闻宣传。负责落实全县新闻报道工作要求，积极开展内、外宣传工作。</w:t>
      </w:r>
    </w:p>
    <w:p w14:paraId="7F8EA776">
      <w:pPr>
        <w:ind w:firstLine="640" w:firstLineChars="200"/>
        <w:rPr>
          <w:rFonts w:ascii="仿宋_GB2312" w:eastAsia="仿宋_GB2312"/>
          <w:sz w:val="32"/>
          <w:szCs w:val="32"/>
        </w:rPr>
      </w:pPr>
      <w:r>
        <w:rPr>
          <w:rFonts w:hint="eastAsia" w:ascii="仿宋_GB2312" w:eastAsia="仿宋_GB2312"/>
          <w:sz w:val="32"/>
          <w:szCs w:val="32"/>
        </w:rPr>
        <w:t>2、负责制定县融媒体中心事业和产业发展规划并组织实施，促进融媒体事业和产业发展。</w:t>
      </w:r>
    </w:p>
    <w:p w14:paraId="37C064A5">
      <w:pPr>
        <w:ind w:firstLine="640" w:firstLineChars="200"/>
        <w:rPr>
          <w:rFonts w:ascii="仿宋_GB2312" w:eastAsia="仿宋_GB2312"/>
          <w:sz w:val="32"/>
          <w:szCs w:val="32"/>
        </w:rPr>
      </w:pPr>
      <w:r>
        <w:rPr>
          <w:rFonts w:hint="eastAsia" w:ascii="仿宋_GB2312" w:eastAsia="仿宋_GB2312"/>
          <w:sz w:val="32"/>
          <w:szCs w:val="32"/>
        </w:rPr>
        <w:t>3、负责县融媒体中心“奇台好地方”APP、“奇台零距离”微信公众平台、“奇台故事”抖音、“奇台融媒”微博、广播、电视传播平台的产品发布、技术服务保障及网络安全工作。</w:t>
      </w:r>
    </w:p>
    <w:p w14:paraId="1EBB5E1E">
      <w:pPr>
        <w:ind w:firstLine="640" w:firstLineChars="200"/>
        <w:rPr>
          <w:rFonts w:ascii="仿宋_GB2312" w:eastAsia="仿宋_GB2312"/>
          <w:sz w:val="32"/>
          <w:szCs w:val="32"/>
        </w:rPr>
      </w:pPr>
      <w:r>
        <w:rPr>
          <w:rFonts w:hint="eastAsia" w:ascii="仿宋_GB2312" w:eastAsia="仿宋_GB2312"/>
          <w:sz w:val="32"/>
          <w:szCs w:val="32"/>
        </w:rPr>
        <w:t>4、负责中央和自治区广播电视节目的转播工作。按照指配的广播电视频率（频道）和功率等技术参数做好广播电视的传输覆盖工作，负责广播电视节目的安全播出，技术保障和设备设施的安全防范工作。</w:t>
      </w:r>
    </w:p>
    <w:p w14:paraId="15166F4E">
      <w:pPr>
        <w:ind w:firstLine="640" w:firstLineChars="200"/>
        <w:rPr>
          <w:rFonts w:ascii="仿宋_GB2312" w:eastAsia="仿宋_GB2312"/>
          <w:sz w:val="32"/>
          <w:szCs w:val="32"/>
        </w:rPr>
      </w:pPr>
      <w:r>
        <w:rPr>
          <w:rFonts w:hint="eastAsia" w:ascii="仿宋_GB2312" w:eastAsia="仿宋_GB2312"/>
          <w:sz w:val="32"/>
          <w:szCs w:val="32"/>
        </w:rPr>
        <w:t>5、负责做好农村广播电视村村通、户户通和大喇叭运行维护工作。</w:t>
      </w:r>
    </w:p>
    <w:p w14:paraId="3D5494E9">
      <w:pPr>
        <w:ind w:firstLine="640" w:firstLineChars="200"/>
        <w:rPr>
          <w:rFonts w:ascii="仿宋_GB2312" w:eastAsia="仿宋_GB2312"/>
          <w:sz w:val="32"/>
          <w:szCs w:val="32"/>
        </w:rPr>
      </w:pPr>
      <w:r>
        <w:rPr>
          <w:rFonts w:hint="eastAsia" w:ascii="仿宋_GB2312" w:eastAsia="仿宋_GB2312"/>
          <w:sz w:val="32"/>
          <w:szCs w:val="32"/>
        </w:rPr>
        <w:t>6、承办上级交办的其他工作任务。</w:t>
      </w:r>
    </w:p>
    <w:p w14:paraId="70E18EC6">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182F43DC">
      <w:pPr>
        <w:ind w:firstLine="640" w:firstLineChars="200"/>
        <w:rPr>
          <w:rFonts w:ascii="仿宋_GB2312" w:eastAsia="仿宋_GB2312"/>
          <w:sz w:val="32"/>
          <w:szCs w:val="32"/>
        </w:rPr>
      </w:pPr>
      <w:r>
        <w:rPr>
          <w:rFonts w:hint="eastAsia" w:ascii="仿宋_GB2312" w:eastAsia="仿宋_GB2312"/>
          <w:sz w:val="32"/>
          <w:szCs w:val="32"/>
        </w:rPr>
        <w:t>奇台县融媒体中心2023年度，实有人数81人，其中：在职人员55人，离休人员0人，退休人员26人。</w:t>
      </w:r>
    </w:p>
    <w:p w14:paraId="5EAF7C66">
      <w:pPr>
        <w:ind w:firstLine="640" w:firstLineChars="200"/>
        <w:rPr>
          <w:rFonts w:ascii="仿宋_GB2312" w:eastAsia="仿宋_GB2312"/>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sz w:val="32"/>
          <w:szCs w:val="32"/>
        </w:rPr>
        <w:t>单位无下属预算单位，下设6个处室，分别是：采访部、总编室、编发部、融创运营部、技术部、综合服务部。</w:t>
      </w:r>
    </w:p>
    <w:p w14:paraId="78E5054E">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05098510">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594276E0">
      <w:pPr>
        <w:ind w:firstLine="640" w:firstLineChars="200"/>
        <w:jc w:val="left"/>
        <w:rPr>
          <w:rFonts w:ascii="仿宋_GB2312" w:eastAsia="仿宋_GB2312"/>
          <w:sz w:val="32"/>
          <w:szCs w:val="32"/>
        </w:rPr>
      </w:pPr>
      <w:r>
        <w:rPr>
          <w:rFonts w:hint="eastAsia" w:ascii="仿宋_GB2312" w:eastAsia="仿宋_GB2312"/>
          <w:sz w:val="32"/>
          <w:szCs w:val="32"/>
        </w:rPr>
        <w:t>2023年度收入总计1,259.58万元，其中：本年收入合计1,259.58万元，使用非财政拨款结余0.00万元，年初结转和结余0.00万元。</w:t>
      </w:r>
    </w:p>
    <w:p w14:paraId="65D754D3">
      <w:pPr>
        <w:ind w:firstLine="640" w:firstLineChars="200"/>
        <w:jc w:val="left"/>
        <w:rPr>
          <w:rFonts w:ascii="仿宋_GB2312" w:eastAsia="仿宋_GB2312"/>
          <w:sz w:val="32"/>
          <w:szCs w:val="32"/>
        </w:rPr>
      </w:pPr>
      <w:r>
        <w:rPr>
          <w:rFonts w:hint="eastAsia" w:ascii="仿宋_GB2312" w:eastAsia="仿宋_GB2312"/>
          <w:sz w:val="32"/>
          <w:szCs w:val="32"/>
        </w:rPr>
        <w:t>2023年度支出总计1,259.58万元，其中：本年支出合计1,259.58万元，结余分配0.00万元，年末结转和结余0.00万元。</w:t>
      </w:r>
    </w:p>
    <w:p w14:paraId="10DE209C">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增加18.02万元</w:t>
      </w:r>
      <w:r>
        <w:rPr>
          <w:rFonts w:hint="eastAsia" w:ascii="仿宋_GB2312" w:eastAsia="仿宋_GB2312"/>
          <w:sz w:val="32"/>
          <w:szCs w:val="32"/>
        </w:rPr>
        <w:t>，增长1.45%，主要原因是：</w:t>
      </w:r>
      <w:r>
        <w:rPr>
          <w:rFonts w:hint="eastAsia" w:ascii="仿宋_GB2312" w:hAnsi="仿宋_GB2312" w:eastAsia="仿宋_GB2312" w:cs="仿宋_GB2312"/>
          <w:sz w:val="32"/>
          <w:szCs w:val="32"/>
          <w:lang w:val="zh-CN"/>
        </w:rPr>
        <w:t>奇台县本年中小企业欠款项目化解资金增加、广播电视“村村通”运行维护聘用人员项目经费增加</w:t>
      </w:r>
      <w:r>
        <w:rPr>
          <w:rFonts w:hint="eastAsia" w:ascii="仿宋_GB2312" w:eastAsia="仿宋_GB2312"/>
          <w:sz w:val="32"/>
          <w:szCs w:val="32"/>
        </w:rPr>
        <w:t>。</w:t>
      </w:r>
    </w:p>
    <w:p w14:paraId="3495C11C">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701E311A">
      <w:pPr>
        <w:ind w:firstLine="640" w:firstLineChars="200"/>
        <w:jc w:val="left"/>
        <w:rPr>
          <w:rFonts w:ascii="仿宋_GB2312" w:eastAsia="仿宋_GB2312"/>
          <w:sz w:val="32"/>
          <w:szCs w:val="32"/>
        </w:rPr>
      </w:pPr>
      <w:r>
        <w:rPr>
          <w:rFonts w:hint="eastAsia" w:ascii="仿宋_GB2312" w:eastAsia="仿宋_GB2312"/>
          <w:sz w:val="32"/>
          <w:szCs w:val="32"/>
        </w:rPr>
        <w:t>本年收入1,259.58万元，其中：财政拨款收入</w:t>
      </w:r>
      <w:r>
        <w:rPr>
          <w:rFonts w:hint="eastAsia" w:ascii="仿宋_GB2312" w:eastAsia="仿宋_GB2312"/>
          <w:sz w:val="32"/>
          <w:szCs w:val="32"/>
          <w:lang w:val="zh-CN"/>
        </w:rPr>
        <w:t>1,258.65</w:t>
      </w:r>
      <w:r>
        <w:rPr>
          <w:rFonts w:hint="eastAsia" w:ascii="仿宋_GB2312" w:eastAsia="仿宋_GB2312"/>
          <w:sz w:val="32"/>
          <w:szCs w:val="32"/>
        </w:rPr>
        <w:t>万元，占</w:t>
      </w:r>
      <w:r>
        <w:rPr>
          <w:rFonts w:hint="eastAsia" w:ascii="仿宋_GB2312" w:eastAsia="仿宋_GB2312"/>
          <w:sz w:val="32"/>
          <w:szCs w:val="32"/>
          <w:lang w:val="zh-CN"/>
        </w:rPr>
        <w:t>99.93%</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0.94</w:t>
      </w:r>
      <w:r>
        <w:rPr>
          <w:rFonts w:hint="eastAsia" w:ascii="仿宋_GB2312" w:eastAsia="仿宋_GB2312"/>
          <w:sz w:val="32"/>
          <w:szCs w:val="32"/>
        </w:rPr>
        <w:t>万元，占</w:t>
      </w:r>
      <w:r>
        <w:rPr>
          <w:rFonts w:hint="eastAsia" w:ascii="仿宋_GB2312" w:eastAsia="仿宋_GB2312"/>
          <w:sz w:val="32"/>
          <w:szCs w:val="32"/>
          <w:lang w:val="zh-CN"/>
        </w:rPr>
        <w:t>0.07%</w:t>
      </w:r>
      <w:r>
        <w:rPr>
          <w:rFonts w:hint="eastAsia" w:ascii="仿宋_GB2312" w:eastAsia="仿宋_GB2312"/>
          <w:sz w:val="32"/>
          <w:szCs w:val="32"/>
        </w:rPr>
        <w:t>。</w:t>
      </w:r>
    </w:p>
    <w:p w14:paraId="514E9BCB">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4FBBA39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本年支出1,259.58万元，其中：基本支出968.24万元，占76.87%；项目支出291.34万元，占23.13%；上缴上级支出0.00万元，占0.00%；经营支出0.00万元，占0.00%；对附属单位补助支出0.00万元，占0.00%。</w:t>
      </w:r>
    </w:p>
    <w:p w14:paraId="6C7EF64C">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5DBBAEC7">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1,258.65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1,258.65</w:t>
      </w:r>
      <w:r>
        <w:rPr>
          <w:rFonts w:hint="eastAsia" w:ascii="仿宋_GB2312" w:eastAsia="仿宋_GB2312"/>
          <w:sz w:val="32"/>
          <w:szCs w:val="32"/>
        </w:rPr>
        <w:t>万元。财政拨款支出总计</w:t>
      </w:r>
      <w:r>
        <w:rPr>
          <w:rFonts w:hint="eastAsia" w:ascii="仿宋_GB2312" w:eastAsia="仿宋_GB2312"/>
          <w:sz w:val="32"/>
          <w:szCs w:val="32"/>
          <w:lang w:val="zh-CN"/>
        </w:rPr>
        <w:t>1,258.65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1,258.65</w:t>
      </w:r>
      <w:r>
        <w:rPr>
          <w:rFonts w:hint="eastAsia" w:ascii="仿宋_GB2312" w:eastAsia="仿宋_GB2312"/>
          <w:sz w:val="32"/>
          <w:szCs w:val="32"/>
        </w:rPr>
        <w:t>万元。</w:t>
      </w:r>
    </w:p>
    <w:p w14:paraId="042CFB29">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增加17.13万元</w:t>
      </w:r>
      <w:r>
        <w:rPr>
          <w:rFonts w:hint="eastAsia" w:ascii="仿宋_GB2312" w:eastAsia="仿宋_GB2312"/>
          <w:sz w:val="32"/>
          <w:szCs w:val="32"/>
        </w:rPr>
        <w:t>，增长1.38%,主要原因是：</w:t>
      </w:r>
      <w:r>
        <w:rPr>
          <w:rFonts w:hint="eastAsia" w:ascii="仿宋_GB2312" w:hAnsi="仿宋_GB2312" w:eastAsia="仿宋_GB2312" w:cs="仿宋_GB2312"/>
          <w:sz w:val="32"/>
          <w:szCs w:val="32"/>
          <w:lang w:val="zh-CN"/>
        </w:rPr>
        <w:t>奇台县本年中小企业欠款项目化解资金增加、广播电视“村村通”运行维护聘用人员项目经费增加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992.61</w:t>
      </w:r>
      <w:r>
        <w:rPr>
          <w:rFonts w:hint="eastAsia" w:ascii="仿宋_GB2312" w:eastAsia="仿宋_GB2312"/>
          <w:sz w:val="32"/>
          <w:szCs w:val="32"/>
        </w:rPr>
        <w:t>万元，决算数</w:t>
      </w:r>
      <w:r>
        <w:rPr>
          <w:rFonts w:hint="eastAsia" w:ascii="仿宋_GB2312" w:eastAsia="仿宋_GB2312"/>
          <w:sz w:val="32"/>
          <w:szCs w:val="32"/>
          <w:lang w:val="zh-CN"/>
        </w:rPr>
        <w:t>1,258.65</w:t>
      </w:r>
      <w:r>
        <w:rPr>
          <w:rFonts w:hint="eastAsia" w:ascii="仿宋_GB2312" w:eastAsia="仿宋_GB2312"/>
          <w:sz w:val="32"/>
          <w:szCs w:val="32"/>
        </w:rPr>
        <w:t>万元，预决算差异率26.80%，主要原因是：年中追加</w:t>
      </w:r>
      <w:r>
        <w:rPr>
          <w:rFonts w:hint="eastAsia" w:ascii="仿宋_GB2312" w:hAnsi="仿宋_GB2312" w:eastAsia="仿宋_GB2312" w:cs="仿宋_GB2312"/>
          <w:sz w:val="32"/>
          <w:szCs w:val="32"/>
          <w:lang w:val="zh-CN"/>
        </w:rPr>
        <w:t>自治区为民办实事、办好事社区工作专项项目经费</w:t>
      </w:r>
      <w:r>
        <w:rPr>
          <w:rFonts w:hint="eastAsia" w:ascii="仿宋_GB2312" w:eastAsia="仿宋_GB2312"/>
          <w:sz w:val="32"/>
          <w:szCs w:val="32"/>
        </w:rPr>
        <w:t>。</w:t>
      </w:r>
    </w:p>
    <w:p w14:paraId="4CAC18D4">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01415B0E">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34ED9FD">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2023年度一般公共预算财政拨款支出1,258.65万元，占本年支出合计的</w:t>
      </w:r>
      <w:r>
        <w:rPr>
          <w:rFonts w:hint="eastAsia" w:ascii="仿宋_GB2312" w:eastAsia="仿宋_GB2312"/>
          <w:sz w:val="32"/>
          <w:szCs w:val="32"/>
          <w:lang w:val="zh-CN"/>
        </w:rPr>
        <w:t>99.93%</w:t>
      </w:r>
      <w:r>
        <w:rPr>
          <w:rFonts w:hint="eastAsia" w:ascii="仿宋_GB2312" w:eastAsia="仿宋_GB2312"/>
          <w:sz w:val="32"/>
          <w:szCs w:val="32"/>
        </w:rPr>
        <w:t>。与上年相比，</w:t>
      </w:r>
      <w:r>
        <w:rPr>
          <w:rFonts w:hint="eastAsia" w:ascii="仿宋_GB2312" w:eastAsia="仿宋_GB2312"/>
          <w:sz w:val="32"/>
          <w:szCs w:val="32"/>
          <w:lang w:val="zh-CN"/>
        </w:rPr>
        <w:t>增加17.13万元</w:t>
      </w:r>
      <w:r>
        <w:rPr>
          <w:rFonts w:hint="eastAsia" w:ascii="仿宋_GB2312" w:eastAsia="仿宋_GB2312"/>
          <w:sz w:val="32"/>
          <w:szCs w:val="32"/>
        </w:rPr>
        <w:t>，增长1.38%,主要原因是：</w:t>
      </w:r>
      <w:r>
        <w:rPr>
          <w:rFonts w:hint="eastAsia" w:ascii="仿宋_GB2312" w:hAnsi="仿宋_GB2312" w:eastAsia="仿宋_GB2312" w:cs="仿宋_GB2312"/>
          <w:sz w:val="32"/>
          <w:szCs w:val="32"/>
          <w:lang w:val="zh-CN"/>
        </w:rPr>
        <w:t>奇台县本年中小企业欠款项目化解资金增加、广播电视“村村通”运行维护聘用人员项目经费增加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992.61</w:t>
      </w:r>
      <w:r>
        <w:rPr>
          <w:rFonts w:hint="eastAsia" w:ascii="仿宋_GB2312" w:eastAsia="仿宋_GB2312"/>
          <w:sz w:val="32"/>
          <w:szCs w:val="32"/>
        </w:rPr>
        <w:t>万元，决算数</w:t>
      </w:r>
      <w:r>
        <w:rPr>
          <w:rFonts w:hint="eastAsia" w:ascii="仿宋_GB2312" w:eastAsia="仿宋_GB2312"/>
          <w:sz w:val="32"/>
          <w:szCs w:val="32"/>
          <w:lang w:val="zh-CN"/>
        </w:rPr>
        <w:t>1,258.65</w:t>
      </w:r>
      <w:r>
        <w:rPr>
          <w:rFonts w:hint="eastAsia" w:ascii="仿宋_GB2312" w:eastAsia="仿宋_GB2312"/>
          <w:sz w:val="32"/>
          <w:szCs w:val="32"/>
        </w:rPr>
        <w:t>万元，预决算差异率</w:t>
      </w:r>
      <w:r>
        <w:rPr>
          <w:rFonts w:hint="eastAsia" w:ascii="仿宋_GB2312" w:eastAsia="仿宋_GB2312"/>
          <w:sz w:val="32"/>
          <w:szCs w:val="32"/>
          <w:lang w:val="zh-CN"/>
        </w:rPr>
        <w:t>26.80%</w:t>
      </w:r>
      <w:r>
        <w:rPr>
          <w:rFonts w:hint="eastAsia" w:ascii="仿宋_GB2312" w:eastAsia="仿宋_GB2312"/>
          <w:sz w:val="32"/>
          <w:szCs w:val="32"/>
        </w:rPr>
        <w:t>，主要原因是：年中追加</w:t>
      </w:r>
      <w:r>
        <w:rPr>
          <w:rFonts w:hint="eastAsia" w:ascii="仿宋_GB2312" w:hAnsi="仿宋_GB2312" w:eastAsia="仿宋_GB2312" w:cs="仿宋_GB2312"/>
          <w:sz w:val="32"/>
          <w:szCs w:val="32"/>
          <w:lang w:val="zh-CN"/>
        </w:rPr>
        <w:t>自治区为民办实事、办好事社区工作专项项目经费</w:t>
      </w:r>
      <w:r>
        <w:rPr>
          <w:rFonts w:hint="eastAsia" w:ascii="仿宋_GB2312" w:eastAsia="仿宋_GB2312"/>
          <w:sz w:val="32"/>
          <w:szCs w:val="32"/>
        </w:rPr>
        <w:t>。</w:t>
      </w:r>
    </w:p>
    <w:p w14:paraId="430D97B4">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20BC57DE">
      <w:pPr>
        <w:pStyle w:val="8"/>
        <w:widowControl/>
        <w:spacing w:before="0" w:beforeAutospacing="0" w:after="0" w:afterAutospacing="0"/>
        <w:ind w:firstLine="640" w:firstLineChars="200"/>
        <w:rPr>
          <w:rFonts w:ascii="仿宋_GB2312" w:eastAsia="仿宋_GB2312"/>
          <w:kern w:val="2"/>
          <w:sz w:val="32"/>
          <w:szCs w:val="32"/>
        </w:rPr>
      </w:pPr>
      <w:r>
        <w:rPr>
          <w:rFonts w:ascii="仿宋_GB2312" w:eastAsia="仿宋_GB2312"/>
          <w:kern w:val="2"/>
          <w:sz w:val="32"/>
          <w:szCs w:val="32"/>
          <w:lang w:val="zh-CN"/>
        </w:rPr>
        <w:t>1.文化旅游体育与传媒支出（类）</w:t>
      </w:r>
      <w:r>
        <w:rPr>
          <w:rFonts w:hint="eastAsia" w:ascii="仿宋_GB2312" w:eastAsia="仿宋_GB2312"/>
          <w:kern w:val="2"/>
          <w:sz w:val="32"/>
          <w:szCs w:val="32"/>
          <w:lang w:val="zh-CN"/>
        </w:rPr>
        <w:t>1,204.25</w:t>
      </w:r>
      <w:r>
        <w:rPr>
          <w:rFonts w:ascii="仿宋_GB2312" w:eastAsia="仿宋_GB2312"/>
          <w:kern w:val="2"/>
          <w:sz w:val="32"/>
          <w:szCs w:val="32"/>
          <w:lang w:val="zh-CN"/>
        </w:rPr>
        <w:t>万元，占</w:t>
      </w:r>
      <w:r>
        <w:rPr>
          <w:rFonts w:hint="eastAsia" w:ascii="仿宋_GB2312" w:eastAsia="仿宋_GB2312"/>
          <w:kern w:val="2"/>
          <w:sz w:val="32"/>
          <w:szCs w:val="32"/>
          <w:lang w:val="zh-CN"/>
        </w:rPr>
        <w:t>95.68%</w:t>
      </w:r>
      <w:r>
        <w:rPr>
          <w:rFonts w:ascii="仿宋_GB2312" w:eastAsia="仿宋_GB2312"/>
          <w:kern w:val="2"/>
          <w:sz w:val="32"/>
          <w:szCs w:val="32"/>
          <w:lang w:val="zh-CN"/>
        </w:rPr>
        <w:t>；</w:t>
      </w:r>
    </w:p>
    <w:p w14:paraId="7483AB9F">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9.34</w:t>
      </w:r>
      <w:r>
        <w:rPr>
          <w:rFonts w:ascii="仿宋_GB2312" w:eastAsia="仿宋_GB2312"/>
          <w:kern w:val="2"/>
          <w:sz w:val="32"/>
          <w:szCs w:val="32"/>
          <w:lang w:val="zh-CN"/>
        </w:rPr>
        <w:t>万元，占</w:t>
      </w:r>
      <w:r>
        <w:rPr>
          <w:rFonts w:hint="eastAsia" w:ascii="仿宋_GB2312" w:eastAsia="仿宋_GB2312"/>
          <w:kern w:val="2"/>
          <w:sz w:val="32"/>
          <w:szCs w:val="32"/>
          <w:lang w:val="zh-CN"/>
        </w:rPr>
        <w:t>0.74%</w:t>
      </w:r>
      <w:r>
        <w:rPr>
          <w:rFonts w:ascii="仿宋_GB2312" w:eastAsia="仿宋_GB2312"/>
          <w:kern w:val="2"/>
          <w:sz w:val="32"/>
          <w:szCs w:val="32"/>
          <w:lang w:val="zh-CN"/>
        </w:rPr>
        <w:t>；</w:t>
      </w:r>
    </w:p>
    <w:p w14:paraId="25450074">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42.09</w:t>
      </w:r>
      <w:r>
        <w:rPr>
          <w:rFonts w:ascii="仿宋_GB2312" w:eastAsia="仿宋_GB2312"/>
          <w:kern w:val="2"/>
          <w:sz w:val="32"/>
          <w:szCs w:val="32"/>
          <w:lang w:val="zh-CN"/>
        </w:rPr>
        <w:t>万元，占</w:t>
      </w:r>
      <w:r>
        <w:rPr>
          <w:rFonts w:hint="eastAsia" w:ascii="仿宋_GB2312" w:eastAsia="仿宋_GB2312"/>
          <w:kern w:val="2"/>
          <w:sz w:val="32"/>
          <w:szCs w:val="32"/>
          <w:lang w:val="zh-CN"/>
        </w:rPr>
        <w:t>3.34%</w:t>
      </w:r>
      <w:r>
        <w:rPr>
          <w:rFonts w:ascii="仿宋_GB2312" w:eastAsia="仿宋_GB2312"/>
          <w:kern w:val="2"/>
          <w:sz w:val="32"/>
          <w:szCs w:val="32"/>
          <w:lang w:val="zh-CN"/>
        </w:rPr>
        <w:t>；</w:t>
      </w:r>
    </w:p>
    <w:p w14:paraId="39AD254C">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4</w:t>
      </w:r>
      <w:r>
        <w:rPr>
          <w:rFonts w:ascii="仿宋_GB2312" w:eastAsia="仿宋_GB2312"/>
          <w:kern w:val="2"/>
          <w:sz w:val="32"/>
          <w:szCs w:val="32"/>
          <w:lang w:val="zh-CN"/>
        </w:rPr>
        <w:t>.其他支出（类）</w:t>
      </w:r>
      <w:r>
        <w:rPr>
          <w:rFonts w:hint="eastAsia" w:ascii="仿宋_GB2312" w:eastAsia="仿宋_GB2312"/>
          <w:kern w:val="2"/>
          <w:sz w:val="32"/>
          <w:szCs w:val="32"/>
          <w:lang w:val="zh-CN"/>
        </w:rPr>
        <w:t>2.97</w:t>
      </w:r>
      <w:r>
        <w:rPr>
          <w:rFonts w:ascii="仿宋_GB2312" w:eastAsia="仿宋_GB2312"/>
          <w:kern w:val="2"/>
          <w:sz w:val="32"/>
          <w:szCs w:val="32"/>
          <w:lang w:val="zh-CN"/>
        </w:rPr>
        <w:t>万元，占</w:t>
      </w:r>
      <w:r>
        <w:rPr>
          <w:rFonts w:hint="eastAsia" w:ascii="仿宋_GB2312" w:eastAsia="仿宋_GB2312"/>
          <w:kern w:val="2"/>
          <w:sz w:val="32"/>
          <w:szCs w:val="32"/>
          <w:lang w:val="zh-CN"/>
        </w:rPr>
        <w:t>0.24%。</w:t>
      </w:r>
    </w:p>
    <w:p w14:paraId="648BD9F4">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643558B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1.资源勘探工业信息等支出（类）支持中小企业发展和管理支出（款）其他支持中小企业发展和管理支出（项）:支出决算数为42.09万元，比上年决算增加35.49万元，增长537.73%，主要原因是：</w:t>
      </w:r>
      <w:r>
        <w:rPr>
          <w:rFonts w:hint="eastAsia" w:ascii="仿宋_GB2312" w:hAnsi="仿宋_GB2312" w:eastAsia="仿宋_GB2312" w:cs="仿宋_GB2312"/>
          <w:sz w:val="32"/>
          <w:szCs w:val="32"/>
          <w:lang w:val="zh-CN"/>
        </w:rPr>
        <w:t>奇台县本年中小企业欠款项目化解资金增加。</w:t>
      </w:r>
    </w:p>
    <w:p w14:paraId="6D99D7C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2.文化旅游体育与传媒支出（类）其他文化旅游体育与传媒支出（款）其他文化旅游体育与传媒支出（项）:支出决算数为126.60万元，比上年决算减少7.98万元，下降5.93%，主要原因是：单位本年</w:t>
      </w:r>
      <w:r>
        <w:rPr>
          <w:rFonts w:hint="eastAsia" w:ascii="仿宋_GB2312" w:hAnsi="仿宋_GB2312" w:eastAsia="仿宋_GB2312" w:cs="仿宋_GB2312"/>
          <w:sz w:val="32"/>
          <w:szCs w:val="32"/>
          <w:lang w:val="zh-CN"/>
        </w:rPr>
        <w:t>广播电视节目无线覆盖运行维护项目经费减少。</w:t>
      </w:r>
    </w:p>
    <w:p w14:paraId="41F7989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3.文化旅游体育与传媒支出（类）广播电视（款）其他广播电视支出（项）:支出决算数为119.68万元，比上年决算增加100.84万元，增长535.24%，主要原因是：单位本年</w:t>
      </w:r>
      <w:r>
        <w:rPr>
          <w:rFonts w:hint="eastAsia" w:ascii="仿宋_GB2312" w:hAnsi="仿宋_GB2312" w:eastAsia="仿宋_GB2312" w:cs="仿宋_GB2312"/>
          <w:sz w:val="32"/>
          <w:szCs w:val="32"/>
          <w:lang w:val="zh-CN"/>
        </w:rPr>
        <w:t>广播电视“村村通”运行维护聘用人员项目经费增加。</w:t>
      </w:r>
    </w:p>
    <w:p w14:paraId="52A6257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4.社会保障和就业支出（类）行政事业单位养老支出（款）机关事业单位职业年金缴费支出（项）:支出决算数为9.34万元，比上年决算增加1.56万元，增长20.05%，主要原因是：</w:t>
      </w:r>
      <w:r>
        <w:rPr>
          <w:rFonts w:hint="eastAsia" w:ascii="仿宋_GB2312" w:hAnsi="仿宋_GB2312" w:eastAsia="仿宋_GB2312" w:cs="仿宋_GB2312"/>
          <w:sz w:val="32"/>
          <w:szCs w:val="32"/>
          <w:lang w:val="zh-CN"/>
        </w:rPr>
        <w:t>单位本年补缴以前年度职业年金费用。</w:t>
      </w:r>
    </w:p>
    <w:p w14:paraId="4AF8E23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5.其他支出（类）其他支出（款）其他支出（项）:支出决算数为2.97万元，比上年决算增加0.73万元，增长32.59%，主要原因是：</w:t>
      </w:r>
      <w:r>
        <w:rPr>
          <w:rFonts w:hint="eastAsia" w:ascii="仿宋_GB2312" w:hAnsi="仿宋_GB2312" w:eastAsia="仿宋_GB2312" w:cs="仿宋_GB2312"/>
          <w:sz w:val="32"/>
          <w:szCs w:val="32"/>
          <w:lang w:val="zh-CN"/>
        </w:rPr>
        <w:t>单位本年自治区为民办实事、办好事社区工作专项项目经费增加。</w:t>
      </w:r>
    </w:p>
    <w:p w14:paraId="490AF52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6.文化旅游体育与传媒支出（类）广播电视（款）行政运行（项）:支出决算数为957.97万元，比上年决算减少64.39万元，下降6.30%，主要原因是：</w:t>
      </w:r>
      <w:r>
        <w:rPr>
          <w:rFonts w:hint="eastAsia" w:ascii="仿宋_GB2312" w:hAnsi="仿宋_GB2312" w:eastAsia="仿宋_GB2312" w:cs="仿宋_GB2312"/>
          <w:sz w:val="32"/>
          <w:szCs w:val="32"/>
          <w:lang w:val="zh-CN"/>
        </w:rPr>
        <w:t>单位本年人员绩效工资较上年减少。</w:t>
      </w:r>
    </w:p>
    <w:p w14:paraId="446ABFB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7.卫生健康支出（类）行政事业单位医疗（款）行政单位医疗（项）:支出决算数为0.00万元，比上年决算减少0.61万元，下降100%，主要原因是：</w:t>
      </w:r>
      <w:r>
        <w:rPr>
          <w:rFonts w:hint="eastAsia" w:ascii="仿宋_GB2312" w:hAnsi="仿宋_GB2312" w:eastAsia="仿宋_GB2312" w:cs="仿宋_GB2312"/>
          <w:sz w:val="32"/>
          <w:szCs w:val="32"/>
          <w:lang w:val="zh-CN"/>
        </w:rPr>
        <w:t>单位本年此科目支出在行政运行反应。</w:t>
      </w:r>
    </w:p>
    <w:p w14:paraId="4E49A95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8.住房保障支出（类）住房改革支出（款）住房公积金（项）:支出决算数为0.00万元，比上年决算减少0.61万元，下降100%，主要原因是：</w:t>
      </w:r>
      <w:r>
        <w:rPr>
          <w:rFonts w:hint="eastAsia" w:ascii="仿宋_GB2312" w:hAnsi="仿宋_GB2312" w:eastAsia="仿宋_GB2312" w:cs="仿宋_GB2312"/>
          <w:sz w:val="32"/>
          <w:szCs w:val="32"/>
          <w:lang w:val="zh-CN"/>
        </w:rPr>
        <w:t>单位本年此科目支出在行政运行反应。</w:t>
      </w:r>
    </w:p>
    <w:p w14:paraId="7AF1807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9.社会保障和就业支出（类）抚恤（款）死亡抚恤（项）:支出决算数为0.00万元，比上年决算减少47.90万元，下降100%，主要原因是：</w:t>
      </w:r>
      <w:r>
        <w:rPr>
          <w:rFonts w:hint="eastAsia" w:ascii="仿宋_GB2312" w:hAnsi="仿宋_GB2312" w:eastAsia="仿宋_GB2312" w:cs="仿宋_GB2312"/>
          <w:sz w:val="32"/>
          <w:szCs w:val="32"/>
          <w:lang w:val="zh-CN"/>
        </w:rPr>
        <w:t>单位本年无退休人员死亡，因此无死亡抚恤金支出。</w:t>
      </w:r>
    </w:p>
    <w:p w14:paraId="1DDA084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07B9A47">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967.31万元，其中：人员经费947.31万元，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14:paraId="45E857CF">
      <w:pPr>
        <w:ind w:firstLine="640" w:firstLineChars="200"/>
        <w:jc w:val="left"/>
        <w:rPr>
          <w:rFonts w:ascii="仿宋_GB2312" w:eastAsia="仿宋_GB2312"/>
          <w:sz w:val="32"/>
          <w:szCs w:val="32"/>
        </w:rPr>
      </w:pPr>
      <w:r>
        <w:rPr>
          <w:rFonts w:hint="eastAsia" w:ascii="仿宋_GB2312" w:eastAsia="仿宋_GB2312"/>
          <w:sz w:val="32"/>
          <w:szCs w:val="32"/>
        </w:rPr>
        <w:t>公用经费19.99万元，包括：办公费、电费、邮电费、取暖费、差旅费。</w:t>
      </w:r>
    </w:p>
    <w:p w14:paraId="7D7D817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52DC368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6523B3F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25BC51B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4498AA48">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5辆，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原因是：差异车辆为一般业务用车5辆，车辆费用未使用财政拨款公务用车运行维护费支付。</w:t>
      </w:r>
    </w:p>
    <w:p w14:paraId="2FC9783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5F1539E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4C5A6885">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1DD69B8D">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1E7B2AD1">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35770D20">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5EBF048">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076DE622">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25645CA2">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奇台县融媒体中心（事业单位）公用经费支出19.99万元，</w:t>
      </w:r>
      <w:r>
        <w:rPr>
          <w:rFonts w:hint="eastAsia" w:ascii="仿宋_GB2312" w:hAnsi="仿宋_GB2312" w:eastAsia="仿宋_GB2312" w:cs="仿宋_GB2312"/>
          <w:sz w:val="32"/>
          <w:szCs w:val="32"/>
          <w:lang w:val="zh-CN"/>
        </w:rPr>
        <w:t>比上年减少10.12万元，下降33.61%，主要原因是：单位本年</w:t>
      </w:r>
      <w:r>
        <w:rPr>
          <w:rFonts w:hint="eastAsia" w:ascii="仿宋_GB2312" w:eastAsia="仿宋_GB2312"/>
          <w:sz w:val="32"/>
          <w:szCs w:val="32"/>
        </w:rPr>
        <w:t>办公费、邮电费、取暖费、差旅费较上年减少</w:t>
      </w:r>
      <w:r>
        <w:rPr>
          <w:rFonts w:hint="eastAsia" w:ascii="仿宋_GB2312" w:hAnsi="仿宋_GB2312" w:eastAsia="仿宋_GB2312" w:cs="仿宋_GB2312"/>
          <w:sz w:val="32"/>
          <w:szCs w:val="32"/>
          <w:lang w:val="zh-CN"/>
        </w:rPr>
        <w:t>。</w:t>
      </w:r>
    </w:p>
    <w:p w14:paraId="164268A7">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0CB5922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2023年度政府采购支出总额88.30万元，其中：政府采购货物支出48.22万元、政府采购工程支出13.31万元、政府采购服务支出26.77万元。</w:t>
      </w:r>
    </w:p>
    <w:p w14:paraId="2CB5BB70">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授予中小企业合同金额81.68万元，占政府采购支出总额的92.50%，其中：授予小微企业合同金额62.12万元，占政府采购支出总额的70.35%</w:t>
      </w:r>
      <w:r>
        <w:rPr>
          <w:rFonts w:hint="eastAsia" w:ascii="仿宋_GB2312" w:hAnsi="仿宋_GB2312" w:eastAsia="仿宋_GB2312" w:cs="仿宋_GB2312"/>
          <w:sz w:val="32"/>
          <w:szCs w:val="32"/>
        </w:rPr>
        <w:t>。</w:t>
      </w:r>
    </w:p>
    <w:p w14:paraId="52E49187">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25AFB9B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3,024.13</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屋10,905.62平方米，价值2,564.67万元。车辆5辆，价值74.84万元，其中：副部（省）级及以上领导用车0辆、主要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用车0辆、其他用车5辆，其他用车主要是：</w:t>
      </w:r>
      <w:r>
        <w:rPr>
          <w:rFonts w:hint="eastAsia" w:ascii="仿宋_GB2312" w:hAnsi="仿宋_GB2312" w:eastAsia="仿宋_GB2312" w:cs="仿宋_GB2312"/>
          <w:sz w:val="32"/>
          <w:szCs w:val="32"/>
        </w:rPr>
        <w:t>乌拉斯台值班车、新闻采访车、</w:t>
      </w:r>
      <w:r>
        <w:rPr>
          <w:rFonts w:hint="eastAsia" w:ascii="仿宋_GB2312" w:hAnsi="仿宋_GB2312" w:eastAsia="仿宋_GB2312" w:cs="仿宋_GB2312"/>
          <w:sz w:val="32"/>
          <w:szCs w:val="32"/>
          <w:lang w:val="zh-CN"/>
        </w:rPr>
        <w:t>单位业务用车；单价100万元（含）以上设备（不含车辆）1</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61747ADE">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5C65D493">
      <w:pPr>
        <w:ind w:firstLine="640" w:firstLineChars="200"/>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1,259.58</w:t>
      </w:r>
      <w:r>
        <w:rPr>
          <w:rFonts w:hint="eastAsia" w:ascii="仿宋_GB2312" w:eastAsia="仿宋_GB2312"/>
          <w:sz w:val="32"/>
          <w:szCs w:val="32"/>
        </w:rPr>
        <w:t>万元，实际执行总额</w:t>
      </w:r>
      <w:r>
        <w:rPr>
          <w:rFonts w:ascii="仿宋_GB2312" w:eastAsia="仿宋_GB2312"/>
          <w:sz w:val="32"/>
          <w:szCs w:val="32"/>
        </w:rPr>
        <w:t>1,259.58</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预算绩效评价项目6个，全年预算数</w:t>
      </w:r>
      <w:r>
        <w:rPr>
          <w:rFonts w:ascii="仿宋_GB2312" w:eastAsia="仿宋_GB2312"/>
          <w:sz w:val="32"/>
          <w:szCs w:val="32"/>
        </w:rPr>
        <w:t>202.17</w:t>
      </w:r>
      <w:r>
        <w:rPr>
          <w:rFonts w:hint="eastAsia" w:ascii="仿宋_GB2312" w:eastAsia="仿宋_GB2312"/>
          <w:sz w:val="32"/>
          <w:szCs w:val="32"/>
        </w:rPr>
        <w:t>万元，全年执行数</w:t>
      </w:r>
      <w:r>
        <w:rPr>
          <w:rFonts w:ascii="仿宋_GB2312" w:eastAsia="仿宋_GB2312"/>
          <w:sz w:val="32"/>
          <w:szCs w:val="32"/>
        </w:rPr>
        <w:t>193.69</w:t>
      </w:r>
      <w:r>
        <w:rPr>
          <w:rFonts w:hint="eastAsia" w:ascii="仿宋_GB2312" w:eastAsia="仿宋_GB2312"/>
          <w:sz w:val="32"/>
          <w:szCs w:val="32"/>
        </w:rPr>
        <w:t>万元。预算绩效管理取得的成效：一是</w:t>
      </w:r>
      <w:r>
        <w:rPr>
          <w:rFonts w:eastAsia="仿宋_GB2312"/>
          <w:sz w:val="32"/>
          <w:szCs w:val="32"/>
        </w:rPr>
        <w:t>在项目实施过程中做好定期监督检查，严格按照项目管理规范进行，在项目资金使用过程中，严格落实把关，按照项目资金使用范围做好审核工作，让项目资金落于实处</w:t>
      </w:r>
      <w:r>
        <w:rPr>
          <w:rFonts w:hint="eastAsia" w:eastAsia="仿宋_GB2312"/>
          <w:sz w:val="32"/>
          <w:szCs w:val="32"/>
        </w:rPr>
        <w:t>；二是</w:t>
      </w:r>
      <w:r>
        <w:rPr>
          <w:rFonts w:eastAsia="仿宋_GB2312"/>
          <w:sz w:val="32"/>
          <w:szCs w:val="32"/>
        </w:rPr>
        <w:t>严格坚持先做事、后验收、再拨付的原则，基本杜绝了资金被挤占和挪用现象的发生，跟踪检查到位</w:t>
      </w:r>
      <w:r>
        <w:rPr>
          <w:rFonts w:hint="eastAsia" w:ascii="仿宋_GB2312" w:eastAsia="仿宋_GB2312"/>
          <w:sz w:val="32"/>
          <w:szCs w:val="32"/>
        </w:rPr>
        <w:t>。发现的问题及原因：一是对全面预算绩效管理认识不足,对该项工作的支持和重视不够，认为预算只是财务科室的工作，造成单位预算绩效管理工作开展困难；二是绩效运行监控工作运行时间较短，在绩效目标报告的编制上依然有欠缺，绩效目标设立不够明确、细化和量化，对绩效分析也不够透彻。下一步改进措施：一是加强领导，高度重视和支持预算绩效管理工作，预算绩效不是哪一个部门或科室的事，需要全员加强配合；二是加强绩效业务培训和学习，明确预算绩效目标编制要求，分类别建立科学合理、细化量化、突出结果运用，重点考核业务实绩。具体项目自评情况附绩效自评表及自评报告。</w:t>
      </w:r>
      <w:bookmarkStart w:id="30" w:name="_Hlk174962300"/>
    </w:p>
    <w:p w14:paraId="4998EE3C">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0AF83DAE">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4655142D">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62F36E">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1F21BE25">
            <w:pPr>
              <w:jc w:val="center"/>
            </w:pPr>
            <w:r>
              <w:rPr>
                <w:rFonts w:ascii="宋体" w:hAnsi="宋体"/>
                <w:sz w:val="18"/>
              </w:rPr>
              <w:t>奇台县融媒体中心</w:t>
            </w:r>
          </w:p>
        </w:tc>
        <w:tc>
          <w:tcPr>
            <w:tcW w:w="284" w:type="dxa"/>
            <w:tcBorders>
              <w:top w:val="nil"/>
              <w:left w:val="nil"/>
              <w:bottom w:val="nil"/>
              <w:right w:val="nil"/>
            </w:tcBorders>
            <w:shd w:val="clear" w:color="auto" w:fill="auto"/>
            <w:noWrap/>
            <w:vAlign w:val="center"/>
          </w:tcPr>
          <w:p w14:paraId="6C885C98">
            <w:pPr>
              <w:widowControl/>
              <w:jc w:val="left"/>
              <w:rPr>
                <w:rFonts w:hint="eastAsia" w:ascii="宋体" w:hAnsi="宋体" w:cs="宋体"/>
                <w:b/>
                <w:bCs/>
                <w:kern w:val="0"/>
                <w:sz w:val="18"/>
                <w:szCs w:val="18"/>
              </w:rPr>
            </w:pPr>
          </w:p>
        </w:tc>
      </w:tr>
      <w:tr w14:paraId="3E988386">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F3DDFC">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E97EC01">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3545CBF0">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51AD8D67">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0A1692BF">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1F085333">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1D6C8CA4">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685C437F">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369649C3">
            <w:pPr>
              <w:widowControl/>
              <w:jc w:val="center"/>
              <w:rPr>
                <w:rFonts w:hint="eastAsia" w:ascii="宋体" w:hAnsi="宋体" w:cs="宋体"/>
                <w:b/>
                <w:bCs/>
                <w:kern w:val="0"/>
                <w:sz w:val="18"/>
                <w:szCs w:val="18"/>
              </w:rPr>
            </w:pPr>
          </w:p>
        </w:tc>
      </w:tr>
      <w:tr w14:paraId="325BAA5E">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BFA82A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473D5E7">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7AE1DB73">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45ACD77E">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12D3DB69">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4950E6E">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45577025">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467621A5">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3CF5877D">
            <w:pPr>
              <w:widowControl/>
              <w:jc w:val="center"/>
              <w:rPr>
                <w:rFonts w:hint="eastAsia" w:ascii="宋体" w:hAnsi="宋体" w:cs="宋体"/>
                <w:b/>
                <w:bCs/>
                <w:kern w:val="0"/>
                <w:sz w:val="18"/>
                <w:szCs w:val="18"/>
              </w:rPr>
            </w:pPr>
          </w:p>
        </w:tc>
      </w:tr>
      <w:tr w14:paraId="7185E0A3">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1A3977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BF6765C">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3927A83A">
            <w:pPr>
              <w:jc w:val="center"/>
            </w:pPr>
            <w:r>
              <w:rPr>
                <w:rFonts w:ascii="宋体" w:hAnsi="宋体"/>
                <w:sz w:val="18"/>
              </w:rPr>
              <w:t>41.33</w:t>
            </w:r>
          </w:p>
        </w:tc>
        <w:tc>
          <w:tcPr>
            <w:tcW w:w="1276" w:type="dxa"/>
            <w:tcBorders>
              <w:top w:val="nil"/>
              <w:left w:val="nil"/>
              <w:bottom w:val="single" w:color="auto" w:sz="4" w:space="0"/>
              <w:right w:val="single" w:color="auto" w:sz="4" w:space="0"/>
            </w:tcBorders>
            <w:shd w:val="clear" w:color="auto" w:fill="auto"/>
            <w:vAlign w:val="center"/>
          </w:tcPr>
          <w:p w14:paraId="416D8160">
            <w:pPr>
              <w:jc w:val="center"/>
            </w:pPr>
            <w:r>
              <w:rPr>
                <w:rFonts w:ascii="宋体" w:hAnsi="宋体"/>
                <w:sz w:val="18"/>
              </w:rPr>
              <w:t>133.78</w:t>
            </w:r>
          </w:p>
        </w:tc>
        <w:tc>
          <w:tcPr>
            <w:tcW w:w="1701" w:type="dxa"/>
            <w:tcBorders>
              <w:top w:val="nil"/>
              <w:left w:val="nil"/>
              <w:bottom w:val="single" w:color="auto" w:sz="4" w:space="0"/>
              <w:right w:val="single" w:color="auto" w:sz="4" w:space="0"/>
            </w:tcBorders>
            <w:shd w:val="clear" w:color="auto" w:fill="auto"/>
            <w:vAlign w:val="center"/>
          </w:tcPr>
          <w:p w14:paraId="21092495">
            <w:pPr>
              <w:jc w:val="center"/>
            </w:pPr>
            <w:r>
              <w:rPr>
                <w:rFonts w:ascii="宋体" w:hAnsi="宋体"/>
                <w:sz w:val="18"/>
              </w:rPr>
              <w:t>133.78</w:t>
            </w:r>
          </w:p>
        </w:tc>
        <w:tc>
          <w:tcPr>
            <w:tcW w:w="1134" w:type="dxa"/>
            <w:tcBorders>
              <w:top w:val="nil"/>
              <w:left w:val="nil"/>
              <w:bottom w:val="single" w:color="auto" w:sz="4" w:space="0"/>
              <w:right w:val="single" w:color="auto" w:sz="4" w:space="0"/>
            </w:tcBorders>
            <w:shd w:val="clear" w:color="auto" w:fill="auto"/>
            <w:vAlign w:val="center"/>
          </w:tcPr>
          <w:p w14:paraId="76CD2066">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660D2B4">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B8021BA">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3D9AAA59">
            <w:pPr>
              <w:widowControl/>
              <w:jc w:val="center"/>
              <w:rPr>
                <w:rFonts w:hint="eastAsia" w:ascii="宋体" w:hAnsi="宋体" w:cs="宋体"/>
                <w:kern w:val="0"/>
                <w:sz w:val="18"/>
                <w:szCs w:val="18"/>
              </w:rPr>
            </w:pPr>
          </w:p>
        </w:tc>
      </w:tr>
      <w:tr w14:paraId="6C36C18A">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807B1E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A416302">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59800703">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1F99DC47">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6CA44FA1">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68FCA65">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5548F16">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802055A">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209416AD">
            <w:pPr>
              <w:widowControl/>
              <w:jc w:val="center"/>
              <w:rPr>
                <w:rFonts w:hint="eastAsia" w:ascii="宋体" w:hAnsi="宋体" w:cs="宋体"/>
                <w:kern w:val="0"/>
                <w:sz w:val="18"/>
                <w:szCs w:val="18"/>
              </w:rPr>
            </w:pPr>
          </w:p>
        </w:tc>
      </w:tr>
      <w:tr w14:paraId="426D408C">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BABAB0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3CD8BA7">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0F736A86">
            <w:pPr>
              <w:jc w:val="center"/>
            </w:pPr>
            <w:r>
              <w:rPr>
                <w:rFonts w:ascii="宋体" w:hAnsi="宋体"/>
                <w:sz w:val="18"/>
              </w:rPr>
              <w:t>951.28</w:t>
            </w:r>
          </w:p>
        </w:tc>
        <w:tc>
          <w:tcPr>
            <w:tcW w:w="1276" w:type="dxa"/>
            <w:tcBorders>
              <w:top w:val="nil"/>
              <w:left w:val="nil"/>
              <w:bottom w:val="single" w:color="auto" w:sz="4" w:space="0"/>
              <w:right w:val="single" w:color="auto" w:sz="4" w:space="0"/>
            </w:tcBorders>
            <w:shd w:val="clear" w:color="auto" w:fill="auto"/>
            <w:vAlign w:val="center"/>
          </w:tcPr>
          <w:p w14:paraId="59CA5CE3">
            <w:pPr>
              <w:jc w:val="center"/>
            </w:pPr>
            <w:r>
              <w:rPr>
                <w:rFonts w:ascii="宋体" w:hAnsi="宋体"/>
                <w:sz w:val="18"/>
              </w:rPr>
              <w:t>1,107.74</w:t>
            </w:r>
          </w:p>
        </w:tc>
        <w:tc>
          <w:tcPr>
            <w:tcW w:w="1701" w:type="dxa"/>
            <w:tcBorders>
              <w:top w:val="nil"/>
              <w:left w:val="nil"/>
              <w:bottom w:val="single" w:color="auto" w:sz="4" w:space="0"/>
              <w:right w:val="single" w:color="auto" w:sz="4" w:space="0"/>
            </w:tcBorders>
            <w:shd w:val="clear" w:color="auto" w:fill="auto"/>
            <w:vAlign w:val="center"/>
          </w:tcPr>
          <w:p w14:paraId="435A51DF">
            <w:pPr>
              <w:jc w:val="center"/>
            </w:pPr>
            <w:r>
              <w:rPr>
                <w:rFonts w:ascii="宋体" w:hAnsi="宋体"/>
                <w:sz w:val="18"/>
              </w:rPr>
              <w:t>1,107.74</w:t>
            </w:r>
          </w:p>
        </w:tc>
        <w:tc>
          <w:tcPr>
            <w:tcW w:w="1134" w:type="dxa"/>
            <w:tcBorders>
              <w:top w:val="nil"/>
              <w:left w:val="nil"/>
              <w:bottom w:val="single" w:color="auto" w:sz="4" w:space="0"/>
              <w:right w:val="single" w:color="auto" w:sz="4" w:space="0"/>
            </w:tcBorders>
            <w:shd w:val="clear" w:color="auto" w:fill="auto"/>
            <w:vAlign w:val="center"/>
          </w:tcPr>
          <w:p w14:paraId="7B03B6F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588E411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46343C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F2B1263">
            <w:pPr>
              <w:widowControl/>
              <w:jc w:val="center"/>
              <w:rPr>
                <w:rFonts w:hint="eastAsia" w:ascii="宋体" w:hAnsi="宋体" w:cs="宋体"/>
                <w:kern w:val="0"/>
                <w:sz w:val="18"/>
                <w:szCs w:val="18"/>
              </w:rPr>
            </w:pPr>
          </w:p>
        </w:tc>
      </w:tr>
      <w:tr w14:paraId="0188079F">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45219D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CB73FC7">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6D167EF2">
            <w:pPr>
              <w:jc w:val="center"/>
            </w:pPr>
            <w:r>
              <w:rPr>
                <w:rFonts w:ascii="宋体" w:hAnsi="宋体"/>
                <w:sz w:val="18"/>
              </w:rPr>
              <w:t>22.58</w:t>
            </w:r>
          </w:p>
        </w:tc>
        <w:tc>
          <w:tcPr>
            <w:tcW w:w="1276" w:type="dxa"/>
            <w:tcBorders>
              <w:top w:val="nil"/>
              <w:left w:val="nil"/>
              <w:bottom w:val="single" w:color="auto" w:sz="4" w:space="0"/>
              <w:right w:val="single" w:color="auto" w:sz="4" w:space="0"/>
            </w:tcBorders>
            <w:shd w:val="clear" w:color="auto" w:fill="auto"/>
            <w:vAlign w:val="center"/>
          </w:tcPr>
          <w:p w14:paraId="1310F8F6">
            <w:pPr>
              <w:jc w:val="center"/>
            </w:pPr>
            <w:r>
              <w:rPr>
                <w:rFonts w:ascii="宋体" w:hAnsi="宋体"/>
                <w:sz w:val="18"/>
              </w:rPr>
              <w:t>18.06</w:t>
            </w:r>
          </w:p>
        </w:tc>
        <w:tc>
          <w:tcPr>
            <w:tcW w:w="1701" w:type="dxa"/>
            <w:tcBorders>
              <w:top w:val="nil"/>
              <w:left w:val="nil"/>
              <w:bottom w:val="single" w:color="auto" w:sz="4" w:space="0"/>
              <w:right w:val="single" w:color="auto" w:sz="4" w:space="0"/>
            </w:tcBorders>
            <w:shd w:val="clear" w:color="auto" w:fill="auto"/>
            <w:vAlign w:val="center"/>
          </w:tcPr>
          <w:p w14:paraId="0D2BB057">
            <w:pPr>
              <w:jc w:val="center"/>
            </w:pPr>
            <w:r>
              <w:rPr>
                <w:rFonts w:ascii="宋体" w:hAnsi="宋体"/>
                <w:sz w:val="18"/>
              </w:rPr>
              <w:t>18.06</w:t>
            </w:r>
          </w:p>
        </w:tc>
        <w:tc>
          <w:tcPr>
            <w:tcW w:w="1134" w:type="dxa"/>
            <w:tcBorders>
              <w:top w:val="nil"/>
              <w:left w:val="nil"/>
              <w:bottom w:val="single" w:color="auto" w:sz="4" w:space="0"/>
              <w:right w:val="single" w:color="auto" w:sz="4" w:space="0"/>
            </w:tcBorders>
            <w:shd w:val="clear" w:color="auto" w:fill="auto"/>
            <w:vAlign w:val="center"/>
          </w:tcPr>
          <w:p w14:paraId="6018AB3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D6CF38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7C79C1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FBC2FF1">
            <w:pPr>
              <w:widowControl/>
              <w:jc w:val="center"/>
              <w:rPr>
                <w:rFonts w:hint="eastAsia" w:ascii="宋体" w:hAnsi="宋体" w:cs="宋体"/>
                <w:kern w:val="0"/>
                <w:sz w:val="18"/>
                <w:szCs w:val="18"/>
              </w:rPr>
            </w:pPr>
          </w:p>
        </w:tc>
      </w:tr>
      <w:tr w14:paraId="410538C4">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A9914C9">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DBF3B70">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6C580383">
            <w:pPr>
              <w:jc w:val="center"/>
            </w:pPr>
            <w:r>
              <w:rPr>
                <w:rFonts w:ascii="宋体" w:hAnsi="宋体"/>
                <w:sz w:val="18"/>
              </w:rPr>
              <w:t>1,015.19</w:t>
            </w:r>
          </w:p>
        </w:tc>
        <w:tc>
          <w:tcPr>
            <w:tcW w:w="1276" w:type="dxa"/>
            <w:tcBorders>
              <w:top w:val="nil"/>
              <w:left w:val="nil"/>
              <w:bottom w:val="single" w:color="auto" w:sz="4" w:space="0"/>
              <w:right w:val="single" w:color="auto" w:sz="4" w:space="0"/>
            </w:tcBorders>
            <w:shd w:val="clear" w:color="auto" w:fill="auto"/>
            <w:vAlign w:val="center"/>
          </w:tcPr>
          <w:p w14:paraId="078BB1E7">
            <w:pPr>
              <w:jc w:val="center"/>
            </w:pPr>
            <w:r>
              <w:rPr>
                <w:rFonts w:ascii="宋体" w:hAnsi="宋体"/>
                <w:sz w:val="18"/>
              </w:rPr>
              <w:t>1,259.58</w:t>
            </w:r>
          </w:p>
        </w:tc>
        <w:tc>
          <w:tcPr>
            <w:tcW w:w="1701" w:type="dxa"/>
            <w:tcBorders>
              <w:top w:val="nil"/>
              <w:left w:val="nil"/>
              <w:bottom w:val="single" w:color="auto" w:sz="4" w:space="0"/>
              <w:right w:val="single" w:color="auto" w:sz="4" w:space="0"/>
            </w:tcBorders>
            <w:shd w:val="clear" w:color="auto" w:fill="auto"/>
            <w:vAlign w:val="center"/>
          </w:tcPr>
          <w:p w14:paraId="1534A165">
            <w:pPr>
              <w:jc w:val="center"/>
            </w:pPr>
            <w:r>
              <w:rPr>
                <w:rFonts w:ascii="宋体" w:hAnsi="宋体"/>
                <w:sz w:val="18"/>
              </w:rPr>
              <w:t>1,259.58</w:t>
            </w:r>
          </w:p>
        </w:tc>
        <w:tc>
          <w:tcPr>
            <w:tcW w:w="1134" w:type="dxa"/>
            <w:tcBorders>
              <w:top w:val="nil"/>
              <w:left w:val="nil"/>
              <w:bottom w:val="single" w:color="auto" w:sz="4" w:space="0"/>
              <w:right w:val="single" w:color="auto" w:sz="4" w:space="0"/>
            </w:tcBorders>
            <w:shd w:val="clear" w:color="auto" w:fill="auto"/>
            <w:vAlign w:val="center"/>
          </w:tcPr>
          <w:p w14:paraId="1F20553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367106C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91EC3A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C45E8EB">
            <w:pPr>
              <w:widowControl/>
              <w:jc w:val="center"/>
              <w:rPr>
                <w:rFonts w:hint="eastAsia" w:ascii="宋体" w:hAnsi="宋体" w:cs="宋体"/>
                <w:kern w:val="0"/>
                <w:sz w:val="18"/>
                <w:szCs w:val="18"/>
              </w:rPr>
            </w:pPr>
          </w:p>
        </w:tc>
      </w:tr>
      <w:tr w14:paraId="62BAD08C">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5F964B">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6E155B9D">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446881DC">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784AA577">
            <w:pPr>
              <w:widowControl/>
              <w:jc w:val="left"/>
              <w:rPr>
                <w:rFonts w:hint="eastAsia" w:ascii="宋体" w:hAnsi="宋体" w:cs="宋体"/>
                <w:b/>
                <w:bCs/>
                <w:kern w:val="0"/>
                <w:sz w:val="18"/>
                <w:szCs w:val="18"/>
              </w:rPr>
            </w:pPr>
          </w:p>
        </w:tc>
      </w:tr>
      <w:tr w14:paraId="37A024E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3DF70B0">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1DF2E402">
            <w:pPr>
              <w:jc w:val="left"/>
            </w:pPr>
            <w:r>
              <w:rPr>
                <w:rFonts w:ascii="宋体" w:hAnsi="宋体"/>
                <w:sz w:val="18"/>
              </w:rPr>
              <w:t>紧紧围绕全面深入学习宣传贯彻党的二十大精神这条主线，充分发挥“奇台好地方”、“奇台零距离”、“奇台故事”、“奇台发布”、广播、电视六大平台优势，聚力打造具有奇台特色的新型融媒体品牌，全力做好奇台县产业发展、优化营商环境、招商引资、项目建设、乡村振兴、依法治县、党的建设等方面的宣传报道，为奇台县经济社会高质量发展营造良好氛围。</w:t>
            </w:r>
          </w:p>
        </w:tc>
        <w:tc>
          <w:tcPr>
            <w:tcW w:w="4547" w:type="dxa"/>
            <w:gridSpan w:val="4"/>
            <w:tcBorders>
              <w:top w:val="single" w:color="auto" w:sz="4" w:space="0"/>
              <w:left w:val="nil"/>
              <w:bottom w:val="single" w:color="auto" w:sz="4" w:space="0"/>
              <w:right w:val="single" w:color="auto" w:sz="4" w:space="0"/>
            </w:tcBorders>
            <w:shd w:val="clear" w:color="auto" w:fill="auto"/>
          </w:tcPr>
          <w:p w14:paraId="0A21F2ED">
            <w:pPr>
              <w:jc w:val="left"/>
            </w:pPr>
            <w:r>
              <w:rPr>
                <w:rFonts w:ascii="宋体" w:hAnsi="宋体"/>
                <w:sz w:val="18"/>
              </w:rPr>
              <w:t>2023年，充分发挥“奇台好地方”、“奇台零距离”、“奇台故事”、“奇台发布”、广播、电视六大平台优势，紧扣主题，深入宣传报道，全年共完成外宣任务610条，“奇台好地方”客户端发稿9860条，“奇台零距离”微信公众号发稿2336条，“奇台故事”抖音号发布原创作品1618条，广播电视《奇台新闻》播发929条新闻，广播电视安全播出73360小时。</w:t>
            </w:r>
          </w:p>
        </w:tc>
        <w:tc>
          <w:tcPr>
            <w:tcW w:w="284" w:type="dxa"/>
            <w:tcBorders>
              <w:top w:val="nil"/>
              <w:left w:val="nil"/>
              <w:bottom w:val="nil"/>
              <w:right w:val="nil"/>
            </w:tcBorders>
            <w:shd w:val="clear" w:color="auto" w:fill="auto"/>
            <w:noWrap/>
            <w:vAlign w:val="center"/>
          </w:tcPr>
          <w:p w14:paraId="53712B8A">
            <w:pPr>
              <w:widowControl/>
              <w:jc w:val="left"/>
              <w:rPr>
                <w:rFonts w:hint="eastAsia" w:ascii="宋体" w:hAnsi="宋体" w:cs="宋体"/>
                <w:kern w:val="0"/>
                <w:sz w:val="18"/>
                <w:szCs w:val="18"/>
              </w:rPr>
            </w:pPr>
          </w:p>
        </w:tc>
      </w:tr>
      <w:tr w14:paraId="3722B3B9">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15B373C1">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206C6671">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79A2C0C8">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73CAC0A6">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444D9438">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6F3C022E">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6C2C96BE">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059FF6EE">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64D0BE55">
            <w:pPr>
              <w:widowControl/>
              <w:jc w:val="left"/>
              <w:rPr>
                <w:rFonts w:hint="eastAsia" w:ascii="宋体" w:hAnsi="宋体" w:cs="宋体"/>
                <w:b/>
                <w:bCs/>
                <w:kern w:val="0"/>
                <w:sz w:val="18"/>
                <w:szCs w:val="18"/>
              </w:rPr>
            </w:pPr>
          </w:p>
        </w:tc>
      </w:tr>
      <w:tr w14:paraId="6780B758">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95588D0">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716E6DC6">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34763972">
            <w:pPr>
              <w:jc w:val="center"/>
            </w:pPr>
            <w:r>
              <w:rPr>
                <w:rFonts w:ascii="宋体" w:hAnsi="宋体"/>
                <w:sz w:val="18"/>
              </w:rPr>
              <w:t>完成外宣任务数量</w:t>
            </w:r>
          </w:p>
        </w:tc>
        <w:tc>
          <w:tcPr>
            <w:tcW w:w="1276" w:type="dxa"/>
            <w:tcBorders>
              <w:top w:val="nil"/>
              <w:left w:val="nil"/>
              <w:bottom w:val="single" w:color="auto" w:sz="4" w:space="0"/>
              <w:right w:val="single" w:color="auto" w:sz="4" w:space="0"/>
            </w:tcBorders>
            <w:shd w:val="clear" w:color="auto" w:fill="auto"/>
            <w:noWrap/>
            <w:vAlign w:val="center"/>
          </w:tcPr>
          <w:p w14:paraId="36868F46">
            <w:pPr>
              <w:jc w:val="center"/>
            </w:pPr>
            <w:r>
              <w:rPr>
                <w:rFonts w:ascii="宋体" w:hAnsi="宋体"/>
                <w:sz w:val="18"/>
              </w:rPr>
              <w:t>&gt;=400条</w:t>
            </w:r>
          </w:p>
        </w:tc>
        <w:tc>
          <w:tcPr>
            <w:tcW w:w="1701" w:type="dxa"/>
            <w:tcBorders>
              <w:top w:val="nil"/>
              <w:left w:val="nil"/>
              <w:bottom w:val="single" w:color="auto" w:sz="4" w:space="0"/>
              <w:right w:val="single" w:color="auto" w:sz="4" w:space="0"/>
            </w:tcBorders>
            <w:shd w:val="clear" w:color="auto" w:fill="auto"/>
            <w:noWrap/>
            <w:vAlign w:val="center"/>
          </w:tcPr>
          <w:p w14:paraId="6333477F">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414AAF86">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693C8018">
            <w:pPr>
              <w:jc w:val="center"/>
            </w:pPr>
            <w:r>
              <w:rPr>
                <w:rFonts w:ascii="宋体" w:hAnsi="宋体"/>
                <w:sz w:val="18"/>
              </w:rPr>
              <w:t>610条</w:t>
            </w:r>
          </w:p>
        </w:tc>
        <w:tc>
          <w:tcPr>
            <w:tcW w:w="720" w:type="dxa"/>
            <w:tcBorders>
              <w:top w:val="nil"/>
              <w:left w:val="nil"/>
              <w:bottom w:val="single" w:color="auto" w:sz="4" w:space="0"/>
              <w:right w:val="single" w:color="auto" w:sz="4" w:space="0"/>
            </w:tcBorders>
            <w:shd w:val="clear" w:color="auto" w:fill="auto"/>
            <w:noWrap/>
            <w:vAlign w:val="center"/>
          </w:tcPr>
          <w:p w14:paraId="510AFF7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DF69361">
            <w:pPr>
              <w:widowControl/>
              <w:jc w:val="center"/>
              <w:rPr>
                <w:rFonts w:hint="eastAsia" w:ascii="宋体" w:hAnsi="宋体" w:cs="宋体"/>
                <w:kern w:val="0"/>
                <w:sz w:val="18"/>
                <w:szCs w:val="18"/>
              </w:rPr>
            </w:pPr>
          </w:p>
        </w:tc>
      </w:tr>
      <w:tr w14:paraId="134E8DB6">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006934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74C91EA">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F867B4D">
            <w:pPr>
              <w:jc w:val="center"/>
            </w:pPr>
            <w:r>
              <w:rPr>
                <w:rFonts w:ascii="宋体" w:hAnsi="宋体"/>
                <w:sz w:val="18"/>
              </w:rPr>
              <w:t>“奇台好地方”客户端发稿数量</w:t>
            </w:r>
          </w:p>
        </w:tc>
        <w:tc>
          <w:tcPr>
            <w:tcW w:w="1276" w:type="dxa"/>
            <w:tcBorders>
              <w:top w:val="nil"/>
              <w:left w:val="nil"/>
              <w:bottom w:val="single" w:color="auto" w:sz="4" w:space="0"/>
              <w:right w:val="single" w:color="auto" w:sz="4" w:space="0"/>
            </w:tcBorders>
            <w:shd w:val="clear" w:color="auto" w:fill="auto"/>
            <w:noWrap/>
            <w:vAlign w:val="center"/>
          </w:tcPr>
          <w:p w14:paraId="253502C7">
            <w:pPr>
              <w:jc w:val="center"/>
            </w:pPr>
            <w:r>
              <w:rPr>
                <w:rFonts w:ascii="宋体" w:hAnsi="宋体"/>
                <w:sz w:val="18"/>
              </w:rPr>
              <w:t>&gt;=10000条</w:t>
            </w:r>
          </w:p>
        </w:tc>
        <w:tc>
          <w:tcPr>
            <w:tcW w:w="1701" w:type="dxa"/>
            <w:tcBorders>
              <w:top w:val="nil"/>
              <w:left w:val="nil"/>
              <w:bottom w:val="single" w:color="auto" w:sz="4" w:space="0"/>
              <w:right w:val="single" w:color="auto" w:sz="4" w:space="0"/>
            </w:tcBorders>
            <w:shd w:val="clear" w:color="auto" w:fill="auto"/>
            <w:noWrap/>
            <w:vAlign w:val="center"/>
          </w:tcPr>
          <w:p w14:paraId="7DB862E8">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25B75D96">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068E0E59">
            <w:pPr>
              <w:jc w:val="center"/>
            </w:pPr>
            <w:r>
              <w:rPr>
                <w:rFonts w:ascii="宋体" w:hAnsi="宋体"/>
                <w:sz w:val="18"/>
              </w:rPr>
              <w:t>9860条</w:t>
            </w:r>
          </w:p>
        </w:tc>
        <w:tc>
          <w:tcPr>
            <w:tcW w:w="720" w:type="dxa"/>
            <w:tcBorders>
              <w:top w:val="nil"/>
              <w:left w:val="nil"/>
              <w:bottom w:val="single" w:color="auto" w:sz="4" w:space="0"/>
              <w:right w:val="single" w:color="auto" w:sz="4" w:space="0"/>
            </w:tcBorders>
            <w:shd w:val="clear" w:color="auto" w:fill="auto"/>
            <w:noWrap/>
            <w:vAlign w:val="center"/>
          </w:tcPr>
          <w:p w14:paraId="12C9316B">
            <w:pPr>
              <w:jc w:val="center"/>
            </w:pPr>
            <w:r>
              <w:rPr>
                <w:rFonts w:ascii="宋体" w:hAnsi="宋体"/>
                <w:sz w:val="18"/>
              </w:rPr>
              <w:t>14.79</w:t>
            </w:r>
          </w:p>
        </w:tc>
        <w:tc>
          <w:tcPr>
            <w:tcW w:w="284" w:type="dxa"/>
            <w:tcBorders>
              <w:top w:val="nil"/>
              <w:left w:val="nil"/>
              <w:bottom w:val="nil"/>
              <w:right w:val="nil"/>
            </w:tcBorders>
            <w:shd w:val="clear" w:color="auto" w:fill="auto"/>
            <w:noWrap/>
            <w:vAlign w:val="center"/>
          </w:tcPr>
          <w:p w14:paraId="4B799B7B">
            <w:pPr>
              <w:widowControl/>
              <w:jc w:val="center"/>
              <w:rPr>
                <w:rFonts w:hint="eastAsia" w:ascii="宋体" w:hAnsi="宋体" w:cs="宋体"/>
                <w:kern w:val="0"/>
                <w:sz w:val="18"/>
                <w:szCs w:val="18"/>
              </w:rPr>
            </w:pPr>
          </w:p>
        </w:tc>
      </w:tr>
      <w:tr w14:paraId="08DC2FAE">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79F324B">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159436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87BD6A8">
            <w:pPr>
              <w:jc w:val="center"/>
            </w:pPr>
            <w:r>
              <w:rPr>
                <w:rFonts w:ascii="宋体" w:hAnsi="宋体"/>
                <w:sz w:val="18"/>
              </w:rPr>
              <w:t>“奇台零距离”微信公众号发稿数量</w:t>
            </w:r>
          </w:p>
        </w:tc>
        <w:tc>
          <w:tcPr>
            <w:tcW w:w="1276" w:type="dxa"/>
            <w:tcBorders>
              <w:top w:val="nil"/>
              <w:left w:val="nil"/>
              <w:bottom w:val="single" w:color="auto" w:sz="4" w:space="0"/>
              <w:right w:val="single" w:color="auto" w:sz="4" w:space="0"/>
            </w:tcBorders>
            <w:shd w:val="clear" w:color="auto" w:fill="auto"/>
            <w:noWrap/>
            <w:vAlign w:val="center"/>
          </w:tcPr>
          <w:p w14:paraId="61E6B7C2">
            <w:pPr>
              <w:jc w:val="center"/>
            </w:pPr>
            <w:r>
              <w:rPr>
                <w:rFonts w:ascii="宋体" w:hAnsi="宋体"/>
                <w:sz w:val="18"/>
              </w:rPr>
              <w:t>&gt;=2000条</w:t>
            </w:r>
          </w:p>
        </w:tc>
        <w:tc>
          <w:tcPr>
            <w:tcW w:w="1701" w:type="dxa"/>
            <w:tcBorders>
              <w:top w:val="nil"/>
              <w:left w:val="nil"/>
              <w:bottom w:val="single" w:color="auto" w:sz="4" w:space="0"/>
              <w:right w:val="single" w:color="auto" w:sz="4" w:space="0"/>
            </w:tcBorders>
            <w:shd w:val="clear" w:color="auto" w:fill="auto"/>
            <w:noWrap/>
            <w:vAlign w:val="center"/>
          </w:tcPr>
          <w:p w14:paraId="6B246750">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6E9C6018">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noWrap/>
            <w:vAlign w:val="center"/>
          </w:tcPr>
          <w:p w14:paraId="001F78A0">
            <w:pPr>
              <w:jc w:val="center"/>
            </w:pPr>
            <w:r>
              <w:rPr>
                <w:rFonts w:ascii="宋体" w:hAnsi="宋体"/>
                <w:sz w:val="18"/>
              </w:rPr>
              <w:t>2336条</w:t>
            </w:r>
          </w:p>
        </w:tc>
        <w:tc>
          <w:tcPr>
            <w:tcW w:w="720" w:type="dxa"/>
            <w:tcBorders>
              <w:top w:val="nil"/>
              <w:left w:val="nil"/>
              <w:bottom w:val="single" w:color="auto" w:sz="4" w:space="0"/>
              <w:right w:val="single" w:color="auto" w:sz="4" w:space="0"/>
            </w:tcBorders>
            <w:shd w:val="clear" w:color="auto" w:fill="auto"/>
            <w:noWrap/>
            <w:vAlign w:val="center"/>
          </w:tcPr>
          <w:p w14:paraId="526347FF">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45CDF27B">
            <w:pPr>
              <w:widowControl/>
              <w:jc w:val="center"/>
              <w:rPr>
                <w:rFonts w:hint="eastAsia" w:ascii="宋体" w:hAnsi="宋体" w:cs="宋体"/>
                <w:kern w:val="0"/>
                <w:sz w:val="18"/>
                <w:szCs w:val="18"/>
              </w:rPr>
            </w:pPr>
          </w:p>
        </w:tc>
      </w:tr>
      <w:tr w14:paraId="0302D8E1">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21DD54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D8B6E3D">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9110083">
            <w:pPr>
              <w:jc w:val="center"/>
            </w:pPr>
            <w:r>
              <w:rPr>
                <w:rFonts w:ascii="宋体" w:hAnsi="宋体"/>
                <w:sz w:val="18"/>
              </w:rPr>
              <w:t>“奇台故事”抖音号发布原创作品</w:t>
            </w:r>
          </w:p>
        </w:tc>
        <w:tc>
          <w:tcPr>
            <w:tcW w:w="1276" w:type="dxa"/>
            <w:tcBorders>
              <w:top w:val="nil"/>
              <w:left w:val="nil"/>
              <w:bottom w:val="single" w:color="auto" w:sz="4" w:space="0"/>
              <w:right w:val="single" w:color="auto" w:sz="4" w:space="0"/>
            </w:tcBorders>
            <w:shd w:val="clear" w:color="auto" w:fill="auto"/>
            <w:noWrap/>
            <w:vAlign w:val="center"/>
          </w:tcPr>
          <w:p w14:paraId="1C4D9714">
            <w:pPr>
              <w:jc w:val="center"/>
            </w:pPr>
            <w:r>
              <w:rPr>
                <w:rFonts w:ascii="宋体" w:hAnsi="宋体"/>
                <w:sz w:val="18"/>
              </w:rPr>
              <w:t>&gt;=1000条</w:t>
            </w:r>
          </w:p>
        </w:tc>
        <w:tc>
          <w:tcPr>
            <w:tcW w:w="1701" w:type="dxa"/>
            <w:tcBorders>
              <w:top w:val="nil"/>
              <w:left w:val="nil"/>
              <w:bottom w:val="single" w:color="auto" w:sz="4" w:space="0"/>
              <w:right w:val="single" w:color="auto" w:sz="4" w:space="0"/>
            </w:tcBorders>
            <w:shd w:val="clear" w:color="auto" w:fill="auto"/>
            <w:noWrap/>
            <w:vAlign w:val="center"/>
          </w:tcPr>
          <w:p w14:paraId="67A9ACE9">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735B4DE5">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10C82F93">
            <w:pPr>
              <w:jc w:val="center"/>
            </w:pPr>
            <w:r>
              <w:rPr>
                <w:rFonts w:ascii="宋体" w:hAnsi="宋体"/>
                <w:sz w:val="18"/>
              </w:rPr>
              <w:t>1618条</w:t>
            </w:r>
          </w:p>
        </w:tc>
        <w:tc>
          <w:tcPr>
            <w:tcW w:w="720" w:type="dxa"/>
            <w:tcBorders>
              <w:top w:val="nil"/>
              <w:left w:val="nil"/>
              <w:bottom w:val="single" w:color="auto" w:sz="4" w:space="0"/>
              <w:right w:val="single" w:color="auto" w:sz="4" w:space="0"/>
            </w:tcBorders>
            <w:shd w:val="clear" w:color="auto" w:fill="auto"/>
            <w:noWrap/>
            <w:vAlign w:val="center"/>
          </w:tcPr>
          <w:p w14:paraId="6AD5C4BC">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5E95231">
            <w:pPr>
              <w:widowControl/>
              <w:jc w:val="center"/>
              <w:rPr>
                <w:rFonts w:hint="eastAsia" w:ascii="宋体" w:hAnsi="宋体" w:cs="宋体"/>
                <w:kern w:val="0"/>
                <w:sz w:val="18"/>
                <w:szCs w:val="18"/>
              </w:rPr>
            </w:pPr>
          </w:p>
        </w:tc>
      </w:tr>
      <w:tr w14:paraId="122AA88A">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F46D042">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AB0475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7AEFEB9">
            <w:pPr>
              <w:jc w:val="center"/>
            </w:pPr>
            <w:r>
              <w:rPr>
                <w:rFonts w:ascii="宋体" w:hAnsi="宋体"/>
                <w:sz w:val="18"/>
              </w:rPr>
              <w:t>广播电视《奇台新闻》播发数量</w:t>
            </w:r>
          </w:p>
        </w:tc>
        <w:tc>
          <w:tcPr>
            <w:tcW w:w="1276" w:type="dxa"/>
            <w:tcBorders>
              <w:top w:val="nil"/>
              <w:left w:val="nil"/>
              <w:bottom w:val="single" w:color="auto" w:sz="4" w:space="0"/>
              <w:right w:val="single" w:color="auto" w:sz="4" w:space="0"/>
            </w:tcBorders>
            <w:shd w:val="clear" w:color="auto" w:fill="auto"/>
            <w:noWrap/>
            <w:vAlign w:val="center"/>
          </w:tcPr>
          <w:p w14:paraId="6F6ED8BE">
            <w:pPr>
              <w:jc w:val="center"/>
            </w:pPr>
            <w:r>
              <w:rPr>
                <w:rFonts w:ascii="宋体" w:hAnsi="宋体"/>
                <w:sz w:val="18"/>
              </w:rPr>
              <w:t>&gt;=5000条</w:t>
            </w:r>
          </w:p>
        </w:tc>
        <w:tc>
          <w:tcPr>
            <w:tcW w:w="1701" w:type="dxa"/>
            <w:tcBorders>
              <w:top w:val="nil"/>
              <w:left w:val="nil"/>
              <w:bottom w:val="single" w:color="auto" w:sz="4" w:space="0"/>
              <w:right w:val="single" w:color="auto" w:sz="4" w:space="0"/>
            </w:tcBorders>
            <w:shd w:val="clear" w:color="auto" w:fill="auto"/>
            <w:noWrap/>
            <w:vAlign w:val="center"/>
          </w:tcPr>
          <w:p w14:paraId="0A7DF38D">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1CF52BE3">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04A157C5">
            <w:pPr>
              <w:jc w:val="center"/>
            </w:pPr>
            <w:r>
              <w:rPr>
                <w:rFonts w:ascii="宋体" w:hAnsi="宋体"/>
                <w:sz w:val="18"/>
              </w:rPr>
              <w:t>929条</w:t>
            </w:r>
          </w:p>
        </w:tc>
        <w:tc>
          <w:tcPr>
            <w:tcW w:w="720" w:type="dxa"/>
            <w:tcBorders>
              <w:top w:val="nil"/>
              <w:left w:val="nil"/>
              <w:bottom w:val="single" w:color="auto" w:sz="4" w:space="0"/>
              <w:right w:val="single" w:color="auto" w:sz="4" w:space="0"/>
            </w:tcBorders>
            <w:shd w:val="clear" w:color="auto" w:fill="auto"/>
            <w:noWrap/>
            <w:vAlign w:val="center"/>
          </w:tcPr>
          <w:p w14:paraId="3CB0CBCD">
            <w:pPr>
              <w:jc w:val="center"/>
            </w:pPr>
            <w:r>
              <w:rPr>
                <w:rFonts w:ascii="宋体" w:hAnsi="宋体"/>
                <w:sz w:val="18"/>
              </w:rPr>
              <w:t>3.72</w:t>
            </w:r>
          </w:p>
        </w:tc>
        <w:tc>
          <w:tcPr>
            <w:tcW w:w="284" w:type="dxa"/>
            <w:tcBorders>
              <w:top w:val="nil"/>
              <w:left w:val="nil"/>
              <w:bottom w:val="nil"/>
              <w:right w:val="nil"/>
            </w:tcBorders>
            <w:shd w:val="clear" w:color="auto" w:fill="auto"/>
            <w:noWrap/>
            <w:vAlign w:val="center"/>
          </w:tcPr>
          <w:p w14:paraId="658749E4">
            <w:pPr>
              <w:widowControl/>
              <w:jc w:val="center"/>
              <w:rPr>
                <w:rFonts w:hint="eastAsia" w:ascii="宋体" w:hAnsi="宋体" w:cs="宋体"/>
                <w:kern w:val="0"/>
                <w:sz w:val="18"/>
                <w:szCs w:val="18"/>
              </w:rPr>
            </w:pPr>
          </w:p>
        </w:tc>
      </w:tr>
      <w:tr w14:paraId="453AA1B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9908184">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7C54E18">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751977B">
            <w:pPr>
              <w:jc w:val="center"/>
            </w:pPr>
            <w:r>
              <w:rPr>
                <w:rFonts w:ascii="宋体" w:hAnsi="宋体"/>
                <w:sz w:val="18"/>
              </w:rPr>
              <w:t>广播电视安全播出小时量</w:t>
            </w:r>
          </w:p>
        </w:tc>
        <w:tc>
          <w:tcPr>
            <w:tcW w:w="1276" w:type="dxa"/>
            <w:tcBorders>
              <w:top w:val="nil"/>
              <w:left w:val="nil"/>
              <w:bottom w:val="single" w:color="auto" w:sz="4" w:space="0"/>
              <w:right w:val="single" w:color="auto" w:sz="4" w:space="0"/>
            </w:tcBorders>
            <w:shd w:val="clear" w:color="auto" w:fill="auto"/>
            <w:noWrap/>
            <w:vAlign w:val="center"/>
          </w:tcPr>
          <w:p w14:paraId="502D1C54">
            <w:pPr>
              <w:jc w:val="center"/>
            </w:pPr>
            <w:r>
              <w:rPr>
                <w:rFonts w:ascii="宋体" w:hAnsi="宋体"/>
                <w:sz w:val="18"/>
              </w:rPr>
              <w:t>&gt;=80000小时</w:t>
            </w:r>
          </w:p>
        </w:tc>
        <w:tc>
          <w:tcPr>
            <w:tcW w:w="1701" w:type="dxa"/>
            <w:tcBorders>
              <w:top w:val="nil"/>
              <w:left w:val="nil"/>
              <w:bottom w:val="single" w:color="auto" w:sz="4" w:space="0"/>
              <w:right w:val="single" w:color="auto" w:sz="4" w:space="0"/>
            </w:tcBorders>
            <w:shd w:val="clear" w:color="auto" w:fill="auto"/>
            <w:noWrap/>
            <w:vAlign w:val="center"/>
          </w:tcPr>
          <w:p w14:paraId="6DA4A9C4">
            <w:pPr>
              <w:jc w:val="center"/>
            </w:pPr>
            <w:r>
              <w:rPr>
                <w:rFonts w:ascii="宋体" w:hAnsi="宋体"/>
                <w:sz w:val="18"/>
              </w:rPr>
              <w:t>2023年工作计划</w:t>
            </w:r>
          </w:p>
        </w:tc>
        <w:tc>
          <w:tcPr>
            <w:tcW w:w="1134" w:type="dxa"/>
            <w:tcBorders>
              <w:top w:val="nil"/>
              <w:left w:val="nil"/>
              <w:bottom w:val="single" w:color="auto" w:sz="4" w:space="0"/>
              <w:right w:val="single" w:color="auto" w:sz="4" w:space="0"/>
            </w:tcBorders>
            <w:shd w:val="clear" w:color="auto" w:fill="auto"/>
            <w:noWrap/>
            <w:vAlign w:val="center"/>
          </w:tcPr>
          <w:p w14:paraId="6111A994">
            <w:pPr>
              <w:jc w:val="center"/>
            </w:pPr>
            <w:r>
              <w:rPr>
                <w:rFonts w:ascii="宋体" w:hAnsi="宋体"/>
                <w:sz w:val="18"/>
              </w:rPr>
              <w:t>20</w:t>
            </w:r>
          </w:p>
        </w:tc>
        <w:tc>
          <w:tcPr>
            <w:tcW w:w="992" w:type="dxa"/>
            <w:tcBorders>
              <w:top w:val="nil"/>
              <w:left w:val="nil"/>
              <w:bottom w:val="single" w:color="auto" w:sz="4" w:space="0"/>
              <w:right w:val="single" w:color="auto" w:sz="4" w:space="0"/>
            </w:tcBorders>
            <w:shd w:val="clear" w:color="auto" w:fill="auto"/>
            <w:noWrap/>
            <w:vAlign w:val="center"/>
          </w:tcPr>
          <w:p w14:paraId="7DA389D3">
            <w:pPr>
              <w:jc w:val="center"/>
            </w:pPr>
            <w:r>
              <w:rPr>
                <w:rFonts w:ascii="宋体" w:hAnsi="宋体"/>
                <w:sz w:val="18"/>
              </w:rPr>
              <w:t>73360小时</w:t>
            </w:r>
          </w:p>
        </w:tc>
        <w:tc>
          <w:tcPr>
            <w:tcW w:w="720" w:type="dxa"/>
            <w:tcBorders>
              <w:top w:val="nil"/>
              <w:left w:val="nil"/>
              <w:bottom w:val="single" w:color="auto" w:sz="4" w:space="0"/>
              <w:right w:val="single" w:color="auto" w:sz="4" w:space="0"/>
            </w:tcBorders>
            <w:shd w:val="clear" w:color="auto" w:fill="auto"/>
            <w:noWrap/>
            <w:vAlign w:val="center"/>
          </w:tcPr>
          <w:p w14:paraId="05EB558C">
            <w:pPr>
              <w:jc w:val="center"/>
            </w:pPr>
            <w:r>
              <w:rPr>
                <w:rFonts w:ascii="宋体" w:hAnsi="宋体"/>
                <w:sz w:val="18"/>
              </w:rPr>
              <w:t>18.34</w:t>
            </w:r>
          </w:p>
        </w:tc>
        <w:tc>
          <w:tcPr>
            <w:tcW w:w="284" w:type="dxa"/>
            <w:tcBorders>
              <w:top w:val="nil"/>
              <w:left w:val="nil"/>
              <w:bottom w:val="nil"/>
              <w:right w:val="nil"/>
            </w:tcBorders>
            <w:shd w:val="clear" w:color="auto" w:fill="auto"/>
            <w:noWrap/>
            <w:vAlign w:val="center"/>
          </w:tcPr>
          <w:p w14:paraId="303D92EF">
            <w:pPr>
              <w:widowControl/>
              <w:jc w:val="center"/>
              <w:rPr>
                <w:rFonts w:hint="eastAsia" w:ascii="宋体" w:hAnsi="宋体" w:cs="宋体"/>
                <w:kern w:val="0"/>
                <w:sz w:val="18"/>
                <w:szCs w:val="18"/>
              </w:rPr>
            </w:pPr>
          </w:p>
        </w:tc>
      </w:tr>
    </w:tbl>
    <w:p w14:paraId="755A7025">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298D420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9DDEF0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B2A4F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13D5B22">
            <w:pPr>
              <w:jc w:val="center"/>
            </w:pPr>
            <w:r>
              <w:rPr>
                <w:rFonts w:ascii="宋体" w:hAnsi="宋体"/>
                <w:sz w:val="18"/>
              </w:rPr>
              <w:t>关于申请拨付原奇台县有线电视台自收自支工作人员2014年10月-2016年8月养老保险金及职业年金清算部分的请示</w:t>
            </w:r>
          </w:p>
        </w:tc>
      </w:tr>
      <w:tr w14:paraId="0865CC0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28E5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06038FCF">
            <w:pPr>
              <w:jc w:val="center"/>
            </w:pPr>
            <w:r>
              <w:rPr>
                <w:rFonts w:ascii="宋体" w:hAnsi="宋体"/>
                <w:sz w:val="18"/>
              </w:rPr>
              <w:t>奇台县融媒体中心</w:t>
            </w:r>
          </w:p>
        </w:tc>
        <w:tc>
          <w:tcPr>
            <w:tcW w:w="1275" w:type="dxa"/>
            <w:gridSpan w:val="2"/>
            <w:tcBorders>
              <w:top w:val="nil"/>
              <w:left w:val="nil"/>
              <w:bottom w:val="single" w:color="auto" w:sz="4" w:space="0"/>
              <w:right w:val="single" w:color="000000" w:sz="4" w:space="0"/>
            </w:tcBorders>
            <w:shd w:val="clear" w:color="auto" w:fill="auto"/>
            <w:vAlign w:val="center"/>
          </w:tcPr>
          <w:p w14:paraId="51B0B87D">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03A26769">
            <w:pPr>
              <w:jc w:val="center"/>
            </w:pPr>
            <w:r>
              <w:rPr>
                <w:rFonts w:ascii="宋体" w:hAnsi="宋体"/>
                <w:sz w:val="18"/>
              </w:rPr>
              <w:t>奇台县融媒体中心</w:t>
            </w:r>
          </w:p>
        </w:tc>
      </w:tr>
      <w:tr w14:paraId="379D0BD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45050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32EE0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4E2A1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754DB6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416127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473333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125455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4859C9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6E4BD0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EDAEE3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FF1DB5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C799D1D">
            <w:pPr>
              <w:jc w:val="center"/>
            </w:pPr>
            <w:r>
              <w:rPr>
                <w:rFonts w:ascii="宋体" w:hAnsi="宋体"/>
                <w:sz w:val="18"/>
              </w:rPr>
              <w:t>51.07</w:t>
            </w:r>
          </w:p>
        </w:tc>
        <w:tc>
          <w:tcPr>
            <w:tcW w:w="1125" w:type="dxa"/>
            <w:tcBorders>
              <w:top w:val="nil"/>
              <w:left w:val="nil"/>
              <w:bottom w:val="single" w:color="auto" w:sz="4" w:space="0"/>
              <w:right w:val="single" w:color="auto" w:sz="4" w:space="0"/>
            </w:tcBorders>
            <w:shd w:val="clear" w:color="auto" w:fill="auto"/>
            <w:noWrap/>
            <w:vAlign w:val="center"/>
          </w:tcPr>
          <w:p w14:paraId="308D0D98">
            <w:pPr>
              <w:jc w:val="center"/>
            </w:pPr>
            <w:r>
              <w:rPr>
                <w:rFonts w:ascii="宋体" w:hAnsi="宋体"/>
                <w:sz w:val="18"/>
              </w:rPr>
              <w:t>51.07</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E4F5291">
            <w:pPr>
              <w:jc w:val="center"/>
            </w:pPr>
            <w:r>
              <w:rPr>
                <w:rFonts w:ascii="宋体" w:hAnsi="宋体"/>
                <w:sz w:val="18"/>
              </w:rPr>
              <w:t>42.72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41F500E">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304EF896">
            <w:pPr>
              <w:jc w:val="center"/>
            </w:pPr>
            <w:r>
              <w:rPr>
                <w:rFonts w:ascii="宋体" w:hAnsi="宋体"/>
                <w:sz w:val="18"/>
              </w:rPr>
              <w:t>83.65%</w:t>
            </w:r>
          </w:p>
        </w:tc>
        <w:tc>
          <w:tcPr>
            <w:tcW w:w="1275" w:type="dxa"/>
            <w:tcBorders>
              <w:top w:val="nil"/>
              <w:left w:val="nil"/>
              <w:bottom w:val="single" w:color="auto" w:sz="4" w:space="0"/>
              <w:right w:val="single" w:color="auto" w:sz="4" w:space="0"/>
            </w:tcBorders>
            <w:shd w:val="clear" w:color="auto" w:fill="auto"/>
            <w:vAlign w:val="center"/>
          </w:tcPr>
          <w:p w14:paraId="60A3619D">
            <w:pPr>
              <w:jc w:val="center"/>
            </w:pPr>
            <w:r>
              <w:rPr>
                <w:rFonts w:ascii="宋体" w:hAnsi="宋体"/>
                <w:sz w:val="18"/>
              </w:rPr>
              <w:t>5.91</w:t>
            </w:r>
          </w:p>
        </w:tc>
      </w:tr>
      <w:tr w14:paraId="65680AA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35363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46EF4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FA36511">
            <w:pPr>
              <w:jc w:val="center"/>
            </w:pPr>
            <w:r>
              <w:rPr>
                <w:rFonts w:ascii="宋体" w:hAnsi="宋体"/>
                <w:sz w:val="18"/>
              </w:rPr>
              <w:t>51.07</w:t>
            </w:r>
          </w:p>
        </w:tc>
        <w:tc>
          <w:tcPr>
            <w:tcW w:w="1125" w:type="dxa"/>
            <w:tcBorders>
              <w:top w:val="nil"/>
              <w:left w:val="nil"/>
              <w:bottom w:val="single" w:color="auto" w:sz="4" w:space="0"/>
              <w:right w:val="single" w:color="auto" w:sz="4" w:space="0"/>
            </w:tcBorders>
            <w:shd w:val="clear" w:color="auto" w:fill="auto"/>
            <w:noWrap/>
            <w:vAlign w:val="center"/>
          </w:tcPr>
          <w:p w14:paraId="7A691FDA">
            <w:pPr>
              <w:jc w:val="center"/>
            </w:pPr>
            <w:r>
              <w:rPr>
                <w:rFonts w:ascii="宋体" w:hAnsi="宋体"/>
                <w:sz w:val="18"/>
              </w:rPr>
              <w:t>51.07</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DF7F6DE">
            <w:pPr>
              <w:jc w:val="center"/>
            </w:pPr>
            <w:r>
              <w:rPr>
                <w:rFonts w:ascii="宋体" w:hAnsi="宋体"/>
                <w:sz w:val="18"/>
              </w:rPr>
              <w:t>42.72</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CC6621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1AEC69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905FA8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43EFC2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36E30D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55579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B348685">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79195FF9">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D83D47B">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57B6AC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ABCCE1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83BABE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5AE1D3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F5B932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6729CB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496A7F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7E1C890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3A3EB39">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5283C98A">
            <w:pPr>
              <w:jc w:val="left"/>
            </w:pPr>
            <w:r>
              <w:rPr>
                <w:rFonts w:ascii="宋体" w:hAnsi="宋体"/>
                <w:sz w:val="18"/>
              </w:rPr>
              <w:t>为12名职工缴纳养老保险及职业年金，养老保险及职业年金缴纳及时率达到100%，养老保险及职业年金支付率达到100%，切实保障职工利益,职工满意度达到90%以上。</w:t>
            </w:r>
          </w:p>
        </w:tc>
        <w:tc>
          <w:tcPr>
            <w:tcW w:w="4677" w:type="dxa"/>
            <w:gridSpan w:val="7"/>
            <w:tcBorders>
              <w:top w:val="single" w:color="auto" w:sz="4" w:space="0"/>
              <w:left w:val="nil"/>
              <w:bottom w:val="single" w:color="auto" w:sz="4" w:space="0"/>
              <w:right w:val="single" w:color="000000" w:sz="4" w:space="0"/>
            </w:tcBorders>
            <w:shd w:val="clear" w:color="auto" w:fill="auto"/>
          </w:tcPr>
          <w:p w14:paraId="24D79930">
            <w:pPr>
              <w:jc w:val="left"/>
            </w:pPr>
            <w:r>
              <w:rPr>
                <w:rFonts w:ascii="宋体" w:hAnsi="宋体"/>
                <w:sz w:val="18"/>
              </w:rPr>
              <w:t>截止2023年底，补缴养老保险人数：12人；补缴职业年金涉及人数：12人；养老保险缴纳及时率：100%；职业年金缴纳及时率：100%；养老保险支付成本：39.60万元；补缴发放准确率：100%；切实保障职工利益：有效保障；职工满意度：90%。</w:t>
            </w:r>
          </w:p>
        </w:tc>
      </w:tr>
      <w:tr w14:paraId="2EF47591">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7C27D8F">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B57958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A0FB6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7CAED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6F0335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6927831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DC76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BCC2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7913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D679851">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34F0B7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A780BF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A6F782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161CC03">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6FDC4004">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F90CABE">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0BECD71">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2DC299D">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3354366">
            <w:pPr>
              <w:widowControl/>
              <w:jc w:val="left"/>
              <w:rPr>
                <w:rFonts w:hint="eastAsia" w:ascii="宋体" w:hAnsi="宋体" w:cs="宋体"/>
                <w:color w:val="000000"/>
                <w:kern w:val="0"/>
                <w:sz w:val="18"/>
                <w:szCs w:val="18"/>
              </w:rPr>
            </w:pPr>
          </w:p>
        </w:tc>
      </w:tr>
      <w:tr w14:paraId="532FD14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A4B235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F98424A">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5F33B76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E0F8577">
            <w:pPr>
              <w:jc w:val="center"/>
            </w:pPr>
            <w:r>
              <w:rPr>
                <w:rFonts w:ascii="宋体" w:hAnsi="宋体"/>
                <w:sz w:val="18"/>
              </w:rPr>
              <w:t>补缴养老保险人数</w:t>
            </w:r>
          </w:p>
        </w:tc>
        <w:tc>
          <w:tcPr>
            <w:tcW w:w="1125" w:type="dxa"/>
            <w:tcBorders>
              <w:top w:val="nil"/>
              <w:left w:val="nil"/>
              <w:bottom w:val="single" w:color="auto" w:sz="4" w:space="0"/>
              <w:right w:val="single" w:color="auto" w:sz="4" w:space="0"/>
            </w:tcBorders>
            <w:shd w:val="clear" w:color="auto" w:fill="auto"/>
            <w:vAlign w:val="center"/>
          </w:tcPr>
          <w:p w14:paraId="14801607">
            <w:pPr>
              <w:jc w:val="center"/>
            </w:pPr>
            <w:r>
              <w:rPr>
                <w:rFonts w:ascii="宋体" w:hAnsi="宋体"/>
                <w:sz w:val="18"/>
              </w:rPr>
              <w:t>&gt;=12人</w:t>
            </w:r>
          </w:p>
        </w:tc>
        <w:tc>
          <w:tcPr>
            <w:tcW w:w="1229" w:type="dxa"/>
            <w:tcBorders>
              <w:top w:val="nil"/>
              <w:left w:val="nil"/>
              <w:bottom w:val="single" w:color="auto" w:sz="4" w:space="0"/>
              <w:right w:val="single" w:color="auto" w:sz="4" w:space="0"/>
            </w:tcBorders>
            <w:shd w:val="clear" w:color="auto" w:fill="auto"/>
            <w:vAlign w:val="center"/>
          </w:tcPr>
          <w:p w14:paraId="10D9BE52">
            <w:pPr>
              <w:jc w:val="center"/>
            </w:pPr>
            <w:r>
              <w:rPr>
                <w:rFonts w:ascii="宋体" w:hAnsi="宋体"/>
                <w:sz w:val="18"/>
              </w:rPr>
              <w:t>=12人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C6716F9">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9E9175C">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E321A83">
            <w:pPr>
              <w:jc w:val="center"/>
            </w:pPr>
          </w:p>
        </w:tc>
      </w:tr>
      <w:tr w14:paraId="417F13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7B974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C66A75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92F0295">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B82F4A1">
            <w:pPr>
              <w:jc w:val="center"/>
            </w:pPr>
            <w:r>
              <w:rPr>
                <w:rFonts w:ascii="宋体" w:hAnsi="宋体"/>
                <w:sz w:val="18"/>
              </w:rPr>
              <w:t>补缴职业年金涉及人数</w:t>
            </w:r>
          </w:p>
        </w:tc>
        <w:tc>
          <w:tcPr>
            <w:tcW w:w="1125" w:type="dxa"/>
            <w:tcBorders>
              <w:top w:val="nil"/>
              <w:left w:val="nil"/>
              <w:bottom w:val="single" w:color="auto" w:sz="4" w:space="0"/>
              <w:right w:val="single" w:color="auto" w:sz="4" w:space="0"/>
            </w:tcBorders>
            <w:shd w:val="clear" w:color="auto" w:fill="auto"/>
            <w:vAlign w:val="center"/>
          </w:tcPr>
          <w:p w14:paraId="79EFB0E8">
            <w:pPr>
              <w:jc w:val="center"/>
            </w:pPr>
            <w:r>
              <w:rPr>
                <w:rFonts w:ascii="宋体" w:hAnsi="宋体"/>
                <w:sz w:val="18"/>
              </w:rPr>
              <w:t>&gt;=12人</w:t>
            </w:r>
          </w:p>
        </w:tc>
        <w:tc>
          <w:tcPr>
            <w:tcW w:w="1229" w:type="dxa"/>
            <w:tcBorders>
              <w:top w:val="nil"/>
              <w:left w:val="nil"/>
              <w:bottom w:val="single" w:color="auto" w:sz="4" w:space="0"/>
              <w:right w:val="single" w:color="auto" w:sz="4" w:space="0"/>
            </w:tcBorders>
            <w:shd w:val="clear" w:color="auto" w:fill="auto"/>
            <w:vAlign w:val="center"/>
          </w:tcPr>
          <w:p w14:paraId="7B62AE1D">
            <w:pPr>
              <w:jc w:val="center"/>
            </w:pPr>
            <w:r>
              <w:rPr>
                <w:rFonts w:ascii="宋体" w:hAnsi="宋体"/>
                <w:sz w:val="18"/>
              </w:rPr>
              <w:t>=12人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13BE75DD">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CBC6559">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288B471">
            <w:pPr>
              <w:jc w:val="center"/>
            </w:pPr>
          </w:p>
        </w:tc>
      </w:tr>
      <w:tr w14:paraId="6FCDE0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29E3B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910F86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B169854">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DEB399">
            <w:pPr>
              <w:jc w:val="center"/>
            </w:pPr>
            <w:r>
              <w:rPr>
                <w:rFonts w:ascii="宋体" w:hAnsi="宋体"/>
                <w:sz w:val="18"/>
              </w:rPr>
              <w:t>补缴发放准确率</w:t>
            </w:r>
          </w:p>
        </w:tc>
        <w:tc>
          <w:tcPr>
            <w:tcW w:w="1125" w:type="dxa"/>
            <w:tcBorders>
              <w:top w:val="nil"/>
              <w:left w:val="nil"/>
              <w:bottom w:val="single" w:color="auto" w:sz="4" w:space="0"/>
              <w:right w:val="single" w:color="auto" w:sz="4" w:space="0"/>
            </w:tcBorders>
            <w:shd w:val="clear" w:color="auto" w:fill="auto"/>
            <w:vAlign w:val="center"/>
          </w:tcPr>
          <w:p w14:paraId="569CA955">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5318F6EC">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FC59BCA">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AF68F57">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FE5D94B">
            <w:pPr>
              <w:jc w:val="center"/>
            </w:pPr>
          </w:p>
        </w:tc>
      </w:tr>
      <w:tr w14:paraId="1E20E29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1DCE3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7D639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76317A8">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8F8CE1">
            <w:pPr>
              <w:jc w:val="center"/>
            </w:pPr>
            <w:r>
              <w:rPr>
                <w:rFonts w:ascii="宋体" w:hAnsi="宋体"/>
                <w:sz w:val="18"/>
              </w:rPr>
              <w:t>养老保险缴纳及时率</w:t>
            </w:r>
          </w:p>
        </w:tc>
        <w:tc>
          <w:tcPr>
            <w:tcW w:w="1125" w:type="dxa"/>
            <w:tcBorders>
              <w:top w:val="nil"/>
              <w:left w:val="nil"/>
              <w:bottom w:val="single" w:color="auto" w:sz="4" w:space="0"/>
              <w:right w:val="single" w:color="auto" w:sz="4" w:space="0"/>
            </w:tcBorders>
            <w:shd w:val="clear" w:color="auto" w:fill="auto"/>
            <w:vAlign w:val="center"/>
          </w:tcPr>
          <w:p w14:paraId="311C6F87">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2AEF5514">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A9F9B3C">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81324C4">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176301F">
            <w:pPr>
              <w:jc w:val="center"/>
            </w:pPr>
          </w:p>
        </w:tc>
      </w:tr>
      <w:tr w14:paraId="0C2B54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A17FB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4AD668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B43E56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C43A0C">
            <w:pPr>
              <w:jc w:val="center"/>
            </w:pPr>
            <w:r>
              <w:rPr>
                <w:rFonts w:ascii="宋体" w:hAnsi="宋体"/>
                <w:sz w:val="18"/>
              </w:rPr>
              <w:t>职业年金缴纳及时率</w:t>
            </w:r>
          </w:p>
        </w:tc>
        <w:tc>
          <w:tcPr>
            <w:tcW w:w="1125" w:type="dxa"/>
            <w:tcBorders>
              <w:top w:val="nil"/>
              <w:left w:val="nil"/>
              <w:bottom w:val="single" w:color="auto" w:sz="4" w:space="0"/>
              <w:right w:val="single" w:color="auto" w:sz="4" w:space="0"/>
            </w:tcBorders>
            <w:shd w:val="clear" w:color="auto" w:fill="auto"/>
            <w:vAlign w:val="center"/>
          </w:tcPr>
          <w:p w14:paraId="30F3967B">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14:paraId="0BE0C866">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974B11E">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CBBB15B">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78FA149">
            <w:pPr>
              <w:jc w:val="center"/>
            </w:pPr>
          </w:p>
        </w:tc>
      </w:tr>
      <w:tr w14:paraId="2592637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4EAFB8">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6B80F3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E2BB3A0">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96DF63">
            <w:pPr>
              <w:jc w:val="center"/>
            </w:pPr>
            <w:r>
              <w:rPr>
                <w:rFonts w:ascii="宋体" w:hAnsi="宋体"/>
                <w:sz w:val="18"/>
              </w:rPr>
              <w:t>养老保险支付成本</w:t>
            </w:r>
          </w:p>
        </w:tc>
        <w:tc>
          <w:tcPr>
            <w:tcW w:w="1125" w:type="dxa"/>
            <w:tcBorders>
              <w:top w:val="nil"/>
              <w:left w:val="nil"/>
              <w:bottom w:val="single" w:color="auto" w:sz="4" w:space="0"/>
              <w:right w:val="single" w:color="auto" w:sz="4" w:space="0"/>
            </w:tcBorders>
            <w:shd w:val="clear" w:color="auto" w:fill="auto"/>
            <w:vAlign w:val="center"/>
          </w:tcPr>
          <w:p w14:paraId="10049FC6">
            <w:pPr>
              <w:jc w:val="center"/>
            </w:pPr>
            <w:r>
              <w:rPr>
                <w:rFonts w:ascii="宋体" w:hAnsi="宋体"/>
                <w:sz w:val="18"/>
              </w:rPr>
              <w:t>&lt;=39.60万元</w:t>
            </w:r>
          </w:p>
        </w:tc>
        <w:tc>
          <w:tcPr>
            <w:tcW w:w="1229" w:type="dxa"/>
            <w:tcBorders>
              <w:top w:val="nil"/>
              <w:left w:val="nil"/>
              <w:bottom w:val="single" w:color="auto" w:sz="4" w:space="0"/>
              <w:right w:val="single" w:color="auto" w:sz="4" w:space="0"/>
            </w:tcBorders>
            <w:shd w:val="clear" w:color="auto" w:fill="auto"/>
            <w:vAlign w:val="center"/>
          </w:tcPr>
          <w:p w14:paraId="1C723B5C">
            <w:pPr>
              <w:jc w:val="center"/>
            </w:pPr>
            <w:r>
              <w:rPr>
                <w:rFonts w:ascii="宋体" w:hAnsi="宋体"/>
                <w:sz w:val="18"/>
              </w:rPr>
              <w:t>=39.6万元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55BF663">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4081620">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5457B28">
            <w:pPr>
              <w:jc w:val="center"/>
            </w:pPr>
          </w:p>
        </w:tc>
      </w:tr>
      <w:tr w14:paraId="62AFCDB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FF372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8F2D7D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74F077A">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DED23F">
            <w:pPr>
              <w:jc w:val="center"/>
            </w:pPr>
            <w:r>
              <w:rPr>
                <w:rFonts w:ascii="宋体" w:hAnsi="宋体"/>
                <w:sz w:val="18"/>
              </w:rPr>
              <w:t>职业年金支付成本</w:t>
            </w:r>
          </w:p>
        </w:tc>
        <w:tc>
          <w:tcPr>
            <w:tcW w:w="1125" w:type="dxa"/>
            <w:tcBorders>
              <w:top w:val="nil"/>
              <w:left w:val="nil"/>
              <w:bottom w:val="single" w:color="auto" w:sz="4" w:space="0"/>
              <w:right w:val="single" w:color="auto" w:sz="4" w:space="0"/>
            </w:tcBorders>
            <w:shd w:val="clear" w:color="auto" w:fill="auto"/>
            <w:vAlign w:val="center"/>
          </w:tcPr>
          <w:p w14:paraId="4834AF8D">
            <w:pPr>
              <w:jc w:val="center"/>
            </w:pPr>
            <w:r>
              <w:rPr>
                <w:rFonts w:ascii="宋体" w:hAnsi="宋体"/>
                <w:sz w:val="18"/>
              </w:rPr>
              <w:t>&lt;=11.47万元</w:t>
            </w:r>
          </w:p>
        </w:tc>
        <w:tc>
          <w:tcPr>
            <w:tcW w:w="1229" w:type="dxa"/>
            <w:tcBorders>
              <w:top w:val="nil"/>
              <w:left w:val="nil"/>
              <w:bottom w:val="single" w:color="auto" w:sz="4" w:space="0"/>
              <w:right w:val="single" w:color="auto" w:sz="4" w:space="0"/>
            </w:tcBorders>
            <w:shd w:val="clear" w:color="auto" w:fill="auto"/>
            <w:vAlign w:val="center"/>
          </w:tcPr>
          <w:p w14:paraId="283F86F2">
            <w:pPr>
              <w:jc w:val="center"/>
            </w:pPr>
            <w:r>
              <w:rPr>
                <w:rFonts w:ascii="宋体" w:hAnsi="宋体"/>
                <w:sz w:val="18"/>
              </w:rPr>
              <w:t>=3.12万元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828B9C6">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D6B9BD3">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445BEA6">
            <w:pPr>
              <w:jc w:val="center"/>
            </w:pPr>
            <w:r>
              <w:rPr>
                <w:rFonts w:ascii="宋体" w:hAnsi="宋体"/>
                <w:sz w:val="18"/>
              </w:rPr>
              <w:t>社保局退费8.35万元，我单位将8.35万元退回国库，改进措施：下年度合理申报预算。</w:t>
            </w:r>
          </w:p>
        </w:tc>
      </w:tr>
      <w:tr w14:paraId="13BFDC4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7365B5">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F119923">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12C990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F755B2">
            <w:pPr>
              <w:jc w:val="center"/>
            </w:pPr>
            <w:r>
              <w:rPr>
                <w:rFonts w:ascii="宋体" w:hAnsi="宋体"/>
                <w:sz w:val="18"/>
              </w:rPr>
              <w:t>切实保障职工利益</w:t>
            </w:r>
          </w:p>
        </w:tc>
        <w:tc>
          <w:tcPr>
            <w:tcW w:w="1125" w:type="dxa"/>
            <w:tcBorders>
              <w:top w:val="nil"/>
              <w:left w:val="nil"/>
              <w:bottom w:val="single" w:color="auto" w:sz="4" w:space="0"/>
              <w:right w:val="single" w:color="auto" w:sz="4" w:space="0"/>
            </w:tcBorders>
            <w:shd w:val="clear" w:color="auto" w:fill="auto"/>
            <w:vAlign w:val="center"/>
          </w:tcPr>
          <w:p w14:paraId="799F5153">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14:paraId="6FFFC351">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1F4DAB5">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9773B53">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E2BDCBC">
            <w:pPr>
              <w:jc w:val="center"/>
            </w:pPr>
          </w:p>
        </w:tc>
      </w:tr>
      <w:tr w14:paraId="3FB79E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71A02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C19B948">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1E5D314">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DF6A87">
            <w:pPr>
              <w:jc w:val="center"/>
            </w:pPr>
            <w:r>
              <w:rPr>
                <w:rFonts w:ascii="宋体" w:hAnsi="宋体"/>
                <w:sz w:val="18"/>
              </w:rPr>
              <w:t>职工满意度</w:t>
            </w:r>
          </w:p>
        </w:tc>
        <w:tc>
          <w:tcPr>
            <w:tcW w:w="1125" w:type="dxa"/>
            <w:tcBorders>
              <w:top w:val="nil"/>
              <w:left w:val="nil"/>
              <w:bottom w:val="single" w:color="auto" w:sz="4" w:space="0"/>
              <w:right w:val="single" w:color="auto" w:sz="4" w:space="0"/>
            </w:tcBorders>
            <w:shd w:val="clear" w:color="auto" w:fill="auto"/>
            <w:vAlign w:val="center"/>
          </w:tcPr>
          <w:p w14:paraId="7E0682B9">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5AD1F090">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30699CE">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F475757">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EEE86D7">
            <w:pPr>
              <w:jc w:val="center"/>
            </w:pPr>
          </w:p>
        </w:tc>
      </w:tr>
      <w:tr w14:paraId="2600CE0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24F3203">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33E446E">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6D3F14C">
            <w:pPr>
              <w:jc w:val="center"/>
            </w:pPr>
            <w:r>
              <w:rPr>
                <w:rFonts w:ascii="宋体" w:hAnsi="宋体"/>
                <w:sz w:val="18"/>
              </w:rPr>
              <w:t>85.91分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BDCF070">
            <w:pPr>
              <w:jc w:val="center"/>
            </w:pPr>
          </w:p>
        </w:tc>
      </w:tr>
      <w:bookmarkEnd w:id="30"/>
    </w:tbl>
    <w:p w14:paraId="07ECDE7A">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251FB26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0D84519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0D04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A6205C6">
            <w:pPr>
              <w:jc w:val="center"/>
            </w:pPr>
            <w:r>
              <w:rPr>
                <w:rFonts w:ascii="宋体" w:hAnsi="宋体"/>
                <w:sz w:val="18"/>
              </w:rPr>
              <w:t>奇台县2023年11月中小企业欠款项目化解（第一批）</w:t>
            </w:r>
          </w:p>
        </w:tc>
      </w:tr>
      <w:tr w14:paraId="0BEEECD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3B3E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03CC9419">
            <w:pPr>
              <w:jc w:val="center"/>
            </w:pPr>
            <w:r>
              <w:rPr>
                <w:rFonts w:ascii="宋体" w:hAnsi="宋体"/>
                <w:sz w:val="18"/>
              </w:rPr>
              <w:t>奇台县融媒体中心</w:t>
            </w:r>
          </w:p>
        </w:tc>
        <w:tc>
          <w:tcPr>
            <w:tcW w:w="1276" w:type="dxa"/>
            <w:gridSpan w:val="2"/>
            <w:tcBorders>
              <w:top w:val="nil"/>
              <w:left w:val="nil"/>
              <w:bottom w:val="single" w:color="auto" w:sz="4" w:space="0"/>
              <w:right w:val="single" w:color="000000" w:sz="4" w:space="0"/>
            </w:tcBorders>
            <w:shd w:val="clear" w:color="auto" w:fill="auto"/>
            <w:vAlign w:val="center"/>
          </w:tcPr>
          <w:p w14:paraId="5A5A377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520E5C12">
            <w:pPr>
              <w:jc w:val="center"/>
            </w:pPr>
            <w:r>
              <w:rPr>
                <w:rFonts w:ascii="宋体" w:hAnsi="宋体"/>
                <w:sz w:val="18"/>
              </w:rPr>
              <w:t>奇台县融媒体中心</w:t>
            </w:r>
          </w:p>
        </w:tc>
      </w:tr>
      <w:tr w14:paraId="18C42DD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800C6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0D87AE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BEE9E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C3A8E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D68EEB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D9ABE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47984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04DC76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4E9BED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20652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D487C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6694FCF">
            <w:pPr>
              <w:jc w:val="center"/>
            </w:pPr>
            <w:r>
              <w:rPr>
                <w:rFonts w:ascii="宋体" w:hAnsi="宋体"/>
                <w:sz w:val="18"/>
              </w:rPr>
              <w:t>42.09</w:t>
            </w:r>
          </w:p>
        </w:tc>
        <w:tc>
          <w:tcPr>
            <w:tcW w:w="1266" w:type="dxa"/>
            <w:tcBorders>
              <w:top w:val="nil"/>
              <w:left w:val="nil"/>
              <w:bottom w:val="single" w:color="auto" w:sz="4" w:space="0"/>
              <w:right w:val="single" w:color="auto" w:sz="4" w:space="0"/>
            </w:tcBorders>
            <w:shd w:val="clear" w:color="auto" w:fill="auto"/>
            <w:noWrap/>
            <w:vAlign w:val="center"/>
          </w:tcPr>
          <w:p w14:paraId="0127775E">
            <w:pPr>
              <w:jc w:val="center"/>
            </w:pPr>
            <w:r>
              <w:rPr>
                <w:rFonts w:ascii="宋体" w:hAnsi="宋体"/>
                <w:sz w:val="18"/>
              </w:rPr>
              <w:t>42.09</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621B0958">
            <w:pPr>
              <w:jc w:val="center"/>
            </w:pPr>
            <w:r>
              <w:rPr>
                <w:rFonts w:ascii="宋体" w:hAnsi="宋体"/>
                <w:sz w:val="18"/>
              </w:rPr>
              <w:t>42.09</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24257A7">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6296914">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7DB0DBB6">
            <w:pPr>
              <w:jc w:val="center"/>
            </w:pPr>
            <w:r>
              <w:rPr>
                <w:rFonts w:ascii="宋体" w:hAnsi="宋体"/>
                <w:sz w:val="18"/>
              </w:rPr>
              <w:t>10.00</w:t>
            </w:r>
          </w:p>
        </w:tc>
      </w:tr>
      <w:tr w14:paraId="6B0FC51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4B235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B975CE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8D4E343">
            <w:pPr>
              <w:jc w:val="center"/>
            </w:pPr>
            <w:r>
              <w:rPr>
                <w:rFonts w:ascii="宋体" w:hAnsi="宋体"/>
                <w:sz w:val="18"/>
              </w:rPr>
              <w:t>42.09</w:t>
            </w:r>
          </w:p>
        </w:tc>
        <w:tc>
          <w:tcPr>
            <w:tcW w:w="1266" w:type="dxa"/>
            <w:tcBorders>
              <w:top w:val="nil"/>
              <w:left w:val="nil"/>
              <w:bottom w:val="single" w:color="auto" w:sz="4" w:space="0"/>
              <w:right w:val="single" w:color="auto" w:sz="4" w:space="0"/>
            </w:tcBorders>
            <w:shd w:val="clear" w:color="auto" w:fill="auto"/>
            <w:noWrap/>
            <w:vAlign w:val="center"/>
          </w:tcPr>
          <w:p w14:paraId="7A1F6225">
            <w:pPr>
              <w:jc w:val="center"/>
            </w:pPr>
            <w:r>
              <w:rPr>
                <w:rFonts w:ascii="宋体" w:hAnsi="宋体"/>
                <w:sz w:val="18"/>
              </w:rPr>
              <w:t>42.09</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105195C">
            <w:pPr>
              <w:jc w:val="center"/>
            </w:pPr>
            <w:r>
              <w:rPr>
                <w:rFonts w:ascii="宋体" w:hAnsi="宋体"/>
                <w:sz w:val="18"/>
              </w:rPr>
              <w:t>42.09</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BAA91E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9ABF63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1511E87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A44944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08F57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DBDEF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A870794">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393A892A">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15ACE647">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50AF95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10CB71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FD85BB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4840E3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3F9B5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DC4EC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16BDA5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B786C3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921926B">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77FAEF2E">
            <w:pPr>
              <w:jc w:val="left"/>
            </w:pPr>
            <w:r>
              <w:rPr>
                <w:rFonts w:ascii="宋体" w:hAnsi="宋体"/>
                <w:sz w:val="18"/>
              </w:rPr>
              <w:t>化解中小企业债务，债务资金支付完成率达到100%，债务资金支付准确率达到100%,债务资金按期支付率达到100%，有效保障单位信用良好，债权企业满意度达到90%。</w:t>
            </w:r>
          </w:p>
        </w:tc>
        <w:tc>
          <w:tcPr>
            <w:tcW w:w="4536" w:type="dxa"/>
            <w:gridSpan w:val="7"/>
            <w:tcBorders>
              <w:top w:val="single" w:color="auto" w:sz="4" w:space="0"/>
              <w:left w:val="nil"/>
              <w:bottom w:val="single" w:color="auto" w:sz="4" w:space="0"/>
              <w:right w:val="single" w:color="000000" w:sz="4" w:space="0"/>
            </w:tcBorders>
            <w:shd w:val="clear" w:color="auto" w:fill="auto"/>
          </w:tcPr>
          <w:p w14:paraId="70B6AF85">
            <w:pPr>
              <w:jc w:val="left"/>
            </w:pPr>
            <w:r>
              <w:rPr>
                <w:rFonts w:ascii="宋体" w:hAnsi="宋体"/>
                <w:sz w:val="18"/>
              </w:rPr>
              <w:t>截止2023年底，债务资金支付笔数：1笔；债务资金支付完成率：100%；债务资金支付准确率：100%；债务资金按期支付率：100%；债务资金支付率：100%；保障单位信用良好：有效保障；债权企业满意度：90%。</w:t>
            </w:r>
          </w:p>
        </w:tc>
      </w:tr>
      <w:tr w14:paraId="34DEB81F">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5DD41C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431D6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6F41B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DCFF2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1D9E27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574DD5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FFBC2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5A2F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D999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D22E18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F4A3D7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E253E59">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5D5ABAF">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12819C3">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5A7128BA">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42344E1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BA3F4F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BF954D7">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7387D11">
            <w:pPr>
              <w:widowControl/>
              <w:jc w:val="left"/>
              <w:rPr>
                <w:rFonts w:hint="eastAsia" w:ascii="宋体" w:hAnsi="宋体" w:cs="宋体"/>
                <w:color w:val="000000"/>
                <w:kern w:val="0"/>
                <w:sz w:val="18"/>
                <w:szCs w:val="18"/>
              </w:rPr>
            </w:pPr>
          </w:p>
        </w:tc>
      </w:tr>
      <w:tr w14:paraId="71ABD91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E329E55">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6F0F5C1">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65109C8A">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525983">
            <w:pPr>
              <w:jc w:val="center"/>
            </w:pPr>
            <w:r>
              <w:rPr>
                <w:rFonts w:ascii="宋体" w:hAnsi="宋体"/>
                <w:sz w:val="18"/>
              </w:rPr>
              <w:t>债务资金支付笔数</w:t>
            </w:r>
          </w:p>
        </w:tc>
        <w:tc>
          <w:tcPr>
            <w:tcW w:w="1266" w:type="dxa"/>
            <w:tcBorders>
              <w:top w:val="nil"/>
              <w:left w:val="nil"/>
              <w:bottom w:val="single" w:color="auto" w:sz="4" w:space="0"/>
              <w:right w:val="single" w:color="auto" w:sz="4" w:space="0"/>
            </w:tcBorders>
            <w:shd w:val="clear" w:color="auto" w:fill="auto"/>
            <w:vAlign w:val="center"/>
          </w:tcPr>
          <w:p w14:paraId="7740C855">
            <w:pPr>
              <w:jc w:val="center"/>
            </w:pPr>
            <w:r>
              <w:rPr>
                <w:rFonts w:ascii="宋体" w:hAnsi="宋体"/>
                <w:sz w:val="18"/>
              </w:rPr>
              <w:t>&gt;=1笔</w:t>
            </w:r>
          </w:p>
        </w:tc>
        <w:tc>
          <w:tcPr>
            <w:tcW w:w="1088" w:type="dxa"/>
            <w:tcBorders>
              <w:top w:val="nil"/>
              <w:left w:val="nil"/>
              <w:bottom w:val="single" w:color="auto" w:sz="4" w:space="0"/>
              <w:right w:val="single" w:color="auto" w:sz="4" w:space="0"/>
            </w:tcBorders>
            <w:shd w:val="clear" w:color="auto" w:fill="auto"/>
            <w:vAlign w:val="center"/>
          </w:tcPr>
          <w:p w14:paraId="0B526B9B">
            <w:pPr>
              <w:jc w:val="center"/>
            </w:pPr>
            <w:r>
              <w:rPr>
                <w:rFonts w:ascii="宋体" w:hAnsi="宋体"/>
                <w:sz w:val="18"/>
              </w:rPr>
              <w:t>=1笔</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3F6BD3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BC52797">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8CB295">
            <w:pPr>
              <w:jc w:val="center"/>
            </w:pPr>
          </w:p>
        </w:tc>
      </w:tr>
      <w:tr w14:paraId="01BE649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B434D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5B6B07">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225C65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E377098">
            <w:pPr>
              <w:jc w:val="center"/>
            </w:pPr>
            <w:r>
              <w:rPr>
                <w:rFonts w:ascii="宋体" w:hAnsi="宋体"/>
                <w:sz w:val="18"/>
              </w:rPr>
              <w:t>债务资金支付完成率</w:t>
            </w:r>
          </w:p>
        </w:tc>
        <w:tc>
          <w:tcPr>
            <w:tcW w:w="1266" w:type="dxa"/>
            <w:tcBorders>
              <w:top w:val="nil"/>
              <w:left w:val="nil"/>
              <w:bottom w:val="single" w:color="auto" w:sz="4" w:space="0"/>
              <w:right w:val="single" w:color="auto" w:sz="4" w:space="0"/>
            </w:tcBorders>
            <w:shd w:val="clear" w:color="auto" w:fill="auto"/>
            <w:vAlign w:val="center"/>
          </w:tcPr>
          <w:p w14:paraId="4FE7416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75C4B92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6FFD181">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150E8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DAB0D4">
            <w:pPr>
              <w:jc w:val="center"/>
            </w:pPr>
          </w:p>
        </w:tc>
      </w:tr>
      <w:tr w14:paraId="4C0CD52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26022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D2E1B7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CE18283">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258D20C">
            <w:pPr>
              <w:jc w:val="center"/>
            </w:pPr>
            <w:r>
              <w:rPr>
                <w:rFonts w:ascii="宋体" w:hAnsi="宋体"/>
                <w:sz w:val="18"/>
              </w:rPr>
              <w:t>债务资金支付准确率</w:t>
            </w:r>
          </w:p>
        </w:tc>
        <w:tc>
          <w:tcPr>
            <w:tcW w:w="1266" w:type="dxa"/>
            <w:tcBorders>
              <w:top w:val="nil"/>
              <w:left w:val="nil"/>
              <w:bottom w:val="single" w:color="auto" w:sz="4" w:space="0"/>
              <w:right w:val="single" w:color="auto" w:sz="4" w:space="0"/>
            </w:tcBorders>
            <w:shd w:val="clear" w:color="auto" w:fill="auto"/>
            <w:vAlign w:val="center"/>
          </w:tcPr>
          <w:p w14:paraId="547F1D4E">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B94186C">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79ADF7">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613C88E">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01B1C0">
            <w:pPr>
              <w:jc w:val="center"/>
            </w:pPr>
          </w:p>
        </w:tc>
      </w:tr>
      <w:tr w14:paraId="60305C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59770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A3752A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76AC315">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CAE47B">
            <w:pPr>
              <w:jc w:val="center"/>
            </w:pPr>
            <w:r>
              <w:rPr>
                <w:rFonts w:ascii="宋体" w:hAnsi="宋体"/>
                <w:sz w:val="18"/>
              </w:rPr>
              <w:t>债务资金按期支付率</w:t>
            </w:r>
          </w:p>
        </w:tc>
        <w:tc>
          <w:tcPr>
            <w:tcW w:w="1266" w:type="dxa"/>
            <w:tcBorders>
              <w:top w:val="nil"/>
              <w:left w:val="nil"/>
              <w:bottom w:val="single" w:color="auto" w:sz="4" w:space="0"/>
              <w:right w:val="single" w:color="auto" w:sz="4" w:space="0"/>
            </w:tcBorders>
            <w:shd w:val="clear" w:color="auto" w:fill="auto"/>
            <w:vAlign w:val="center"/>
          </w:tcPr>
          <w:p w14:paraId="63AC133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B6AA26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E495A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4DA112">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D293057">
            <w:pPr>
              <w:jc w:val="center"/>
            </w:pPr>
          </w:p>
        </w:tc>
      </w:tr>
      <w:tr w14:paraId="552D43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627E2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F8D65B1">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1E832FDD">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CFEECE">
            <w:pPr>
              <w:jc w:val="center"/>
            </w:pPr>
            <w:r>
              <w:rPr>
                <w:rFonts w:ascii="宋体" w:hAnsi="宋体"/>
                <w:sz w:val="18"/>
              </w:rPr>
              <w:t>债务资金支付率</w:t>
            </w:r>
          </w:p>
        </w:tc>
        <w:tc>
          <w:tcPr>
            <w:tcW w:w="1266" w:type="dxa"/>
            <w:tcBorders>
              <w:top w:val="nil"/>
              <w:left w:val="nil"/>
              <w:bottom w:val="single" w:color="auto" w:sz="4" w:space="0"/>
              <w:right w:val="single" w:color="auto" w:sz="4" w:space="0"/>
            </w:tcBorders>
            <w:shd w:val="clear" w:color="auto" w:fill="auto"/>
            <w:vAlign w:val="center"/>
          </w:tcPr>
          <w:p w14:paraId="29090D2F">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B4B8E54">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A00693">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294258">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E2F712">
            <w:pPr>
              <w:jc w:val="center"/>
            </w:pPr>
          </w:p>
        </w:tc>
      </w:tr>
      <w:tr w14:paraId="4D214D5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910BF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B85C42D">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25C3AEF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F1C118B">
            <w:pPr>
              <w:jc w:val="center"/>
            </w:pPr>
            <w:r>
              <w:rPr>
                <w:rFonts w:ascii="宋体" w:hAnsi="宋体"/>
                <w:sz w:val="18"/>
              </w:rPr>
              <w:t>保障单位信用良好</w:t>
            </w:r>
          </w:p>
        </w:tc>
        <w:tc>
          <w:tcPr>
            <w:tcW w:w="1266" w:type="dxa"/>
            <w:tcBorders>
              <w:top w:val="nil"/>
              <w:left w:val="nil"/>
              <w:bottom w:val="single" w:color="auto" w:sz="4" w:space="0"/>
              <w:right w:val="single" w:color="auto" w:sz="4" w:space="0"/>
            </w:tcBorders>
            <w:shd w:val="clear" w:color="auto" w:fill="auto"/>
            <w:vAlign w:val="center"/>
          </w:tcPr>
          <w:p w14:paraId="52D9FD34">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14:paraId="0FD38976">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4D37FA">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694FEE">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2C3CB2">
            <w:pPr>
              <w:jc w:val="center"/>
            </w:pPr>
          </w:p>
        </w:tc>
      </w:tr>
      <w:tr w14:paraId="435F97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A0997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92C06B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090A0222">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000848D">
            <w:pPr>
              <w:jc w:val="center"/>
            </w:pPr>
            <w:r>
              <w:rPr>
                <w:rFonts w:ascii="宋体" w:hAnsi="宋体"/>
                <w:sz w:val="18"/>
              </w:rPr>
              <w:t>债权企业满意度</w:t>
            </w:r>
          </w:p>
        </w:tc>
        <w:tc>
          <w:tcPr>
            <w:tcW w:w="1266" w:type="dxa"/>
            <w:tcBorders>
              <w:top w:val="nil"/>
              <w:left w:val="nil"/>
              <w:bottom w:val="single" w:color="auto" w:sz="4" w:space="0"/>
              <w:right w:val="single" w:color="auto" w:sz="4" w:space="0"/>
            </w:tcBorders>
            <w:shd w:val="clear" w:color="auto" w:fill="auto"/>
            <w:vAlign w:val="center"/>
          </w:tcPr>
          <w:p w14:paraId="0EEA09E4">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438A1C30">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68254C">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6B8F8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B6D18DD">
            <w:pPr>
              <w:jc w:val="center"/>
            </w:pPr>
          </w:p>
        </w:tc>
      </w:tr>
      <w:tr w14:paraId="3BD1009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53D181B">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53D28C30">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4F58F91C">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5981B0">
            <w:pPr>
              <w:jc w:val="center"/>
            </w:pPr>
          </w:p>
        </w:tc>
      </w:tr>
    </w:tbl>
    <w:p w14:paraId="5C10C83E">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ADEEA7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6ACD2E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4D6697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098F2F0">
            <w:pPr>
              <w:jc w:val="center"/>
            </w:pPr>
            <w:r>
              <w:rPr>
                <w:rFonts w:ascii="宋体" w:hAnsi="宋体"/>
                <w:sz w:val="18"/>
              </w:rPr>
              <w:t>广播电视“村村通”运行维护聘用人员经费</w:t>
            </w:r>
          </w:p>
        </w:tc>
      </w:tr>
      <w:tr w14:paraId="51CD9DA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F24C3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407E837E">
            <w:pPr>
              <w:jc w:val="center"/>
            </w:pPr>
            <w:r>
              <w:rPr>
                <w:rFonts w:ascii="宋体" w:hAnsi="宋体"/>
                <w:sz w:val="18"/>
              </w:rPr>
              <w:t>奇台县融媒体中心</w:t>
            </w:r>
          </w:p>
        </w:tc>
        <w:tc>
          <w:tcPr>
            <w:tcW w:w="1275" w:type="dxa"/>
            <w:gridSpan w:val="2"/>
            <w:tcBorders>
              <w:top w:val="nil"/>
              <w:left w:val="nil"/>
              <w:bottom w:val="single" w:color="auto" w:sz="4" w:space="0"/>
              <w:right w:val="single" w:color="000000" w:sz="4" w:space="0"/>
            </w:tcBorders>
            <w:shd w:val="clear" w:color="auto" w:fill="auto"/>
            <w:vAlign w:val="center"/>
          </w:tcPr>
          <w:p w14:paraId="50874B6B">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71652F1F">
            <w:pPr>
              <w:jc w:val="center"/>
            </w:pPr>
            <w:r>
              <w:rPr>
                <w:rFonts w:ascii="宋体" w:hAnsi="宋体"/>
                <w:sz w:val="18"/>
              </w:rPr>
              <w:t>奇台县融媒体中心</w:t>
            </w:r>
          </w:p>
        </w:tc>
      </w:tr>
      <w:tr w14:paraId="7D72026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256D4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EDE085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6F20F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5F3EEA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0BC866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1FF47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965F5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79580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DE56E1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D23CE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17802F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416F11B">
            <w:pPr>
              <w:jc w:val="center"/>
            </w:pPr>
            <w:r>
              <w:rPr>
                <w:rFonts w:ascii="宋体" w:hAnsi="宋体"/>
                <w:sz w:val="18"/>
              </w:rPr>
              <w:t>20.33</w:t>
            </w:r>
          </w:p>
        </w:tc>
        <w:tc>
          <w:tcPr>
            <w:tcW w:w="1125" w:type="dxa"/>
            <w:tcBorders>
              <w:top w:val="nil"/>
              <w:left w:val="nil"/>
              <w:bottom w:val="single" w:color="auto" w:sz="4" w:space="0"/>
              <w:right w:val="single" w:color="auto" w:sz="4" w:space="0"/>
            </w:tcBorders>
            <w:shd w:val="clear" w:color="auto" w:fill="auto"/>
            <w:noWrap/>
            <w:vAlign w:val="center"/>
          </w:tcPr>
          <w:p w14:paraId="5F2C932A">
            <w:pPr>
              <w:jc w:val="center"/>
            </w:pPr>
            <w:r>
              <w:rPr>
                <w:rFonts w:ascii="宋体" w:hAnsi="宋体"/>
                <w:sz w:val="18"/>
              </w:rPr>
              <w:t>20.33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C16A3D9">
            <w:pPr>
              <w:jc w:val="center"/>
            </w:pPr>
            <w:r>
              <w:rPr>
                <w:rFonts w:ascii="宋体" w:hAnsi="宋体"/>
                <w:sz w:val="18"/>
              </w:rPr>
              <w:t>20.30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B98A3C3">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49CF20D8">
            <w:pPr>
              <w:jc w:val="center"/>
            </w:pPr>
            <w:r>
              <w:rPr>
                <w:rFonts w:ascii="宋体" w:hAnsi="宋体"/>
                <w:sz w:val="18"/>
              </w:rPr>
              <w:t>99.85%</w:t>
            </w:r>
          </w:p>
        </w:tc>
        <w:tc>
          <w:tcPr>
            <w:tcW w:w="1275" w:type="dxa"/>
            <w:tcBorders>
              <w:top w:val="nil"/>
              <w:left w:val="nil"/>
              <w:bottom w:val="single" w:color="auto" w:sz="4" w:space="0"/>
              <w:right w:val="single" w:color="auto" w:sz="4" w:space="0"/>
            </w:tcBorders>
            <w:shd w:val="clear" w:color="auto" w:fill="auto"/>
            <w:vAlign w:val="center"/>
          </w:tcPr>
          <w:p w14:paraId="2A2BD05E">
            <w:pPr>
              <w:jc w:val="center"/>
            </w:pPr>
            <w:r>
              <w:rPr>
                <w:rFonts w:ascii="宋体" w:hAnsi="宋体"/>
                <w:sz w:val="18"/>
              </w:rPr>
              <w:t>9.96</w:t>
            </w:r>
          </w:p>
        </w:tc>
      </w:tr>
      <w:tr w14:paraId="3EA6D28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BCDD7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989F7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CF162F4">
            <w:pPr>
              <w:jc w:val="center"/>
            </w:pPr>
            <w:r>
              <w:rPr>
                <w:rFonts w:ascii="宋体" w:hAnsi="宋体"/>
                <w:sz w:val="18"/>
              </w:rPr>
              <w:t>20.33</w:t>
            </w:r>
          </w:p>
        </w:tc>
        <w:tc>
          <w:tcPr>
            <w:tcW w:w="1125" w:type="dxa"/>
            <w:tcBorders>
              <w:top w:val="nil"/>
              <w:left w:val="nil"/>
              <w:bottom w:val="single" w:color="auto" w:sz="4" w:space="0"/>
              <w:right w:val="single" w:color="auto" w:sz="4" w:space="0"/>
            </w:tcBorders>
            <w:shd w:val="clear" w:color="auto" w:fill="auto"/>
            <w:noWrap/>
            <w:vAlign w:val="center"/>
          </w:tcPr>
          <w:p w14:paraId="236DEFF4">
            <w:pPr>
              <w:jc w:val="center"/>
            </w:pPr>
            <w:r>
              <w:rPr>
                <w:rFonts w:ascii="宋体" w:hAnsi="宋体"/>
                <w:sz w:val="18"/>
              </w:rPr>
              <w:t>20.33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B9B17CA">
            <w:pPr>
              <w:jc w:val="center"/>
            </w:pPr>
            <w:r>
              <w:rPr>
                <w:rFonts w:ascii="宋体" w:hAnsi="宋体"/>
                <w:sz w:val="18"/>
              </w:rPr>
              <w:t>20.30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7EC8A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886927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DACF10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342CE9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0E6BDF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F116B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58692C">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5CC7B278">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74169E9A">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22CF613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08D0A0B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6B184D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76C7D7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4FCCC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013499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59E1685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31E873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81520F4">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3D9E26BA">
            <w:pPr>
              <w:jc w:val="left"/>
            </w:pPr>
            <w:r>
              <w:rPr>
                <w:rFonts w:ascii="宋体" w:hAnsi="宋体"/>
                <w:sz w:val="18"/>
              </w:rPr>
              <w:t>按照我县村村通、户户通运行维护工作的需要，聘用专职维护管理人员4人，承担全县农牧区村村通和户户通工程基层运行维护工作，故障报修在一周之内修复，设备修复率100%，全面保障村村通、户户通各项设施设备正常运行，保证农牧民群众能够正常收听收看广播电视节目。</w:t>
            </w:r>
          </w:p>
        </w:tc>
        <w:tc>
          <w:tcPr>
            <w:tcW w:w="4677" w:type="dxa"/>
            <w:gridSpan w:val="7"/>
            <w:tcBorders>
              <w:top w:val="single" w:color="auto" w:sz="4" w:space="0"/>
              <w:left w:val="nil"/>
              <w:bottom w:val="single" w:color="auto" w:sz="4" w:space="0"/>
              <w:right w:val="single" w:color="000000" w:sz="4" w:space="0"/>
            </w:tcBorders>
            <w:shd w:val="clear" w:color="auto" w:fill="auto"/>
          </w:tcPr>
          <w:p w14:paraId="77409199">
            <w:pPr>
              <w:jc w:val="left"/>
            </w:pPr>
            <w:r>
              <w:rPr>
                <w:rFonts w:ascii="宋体" w:hAnsi="宋体"/>
                <w:sz w:val="18"/>
              </w:rPr>
              <w:t>截止2023年底，补助发放次数：12次；发放补助人数：4人；稳定村村通运行维护人员队伍，提高我县村村通运行维护水平：逐步提高；聘用人员满意度（%）：90%；聘用人员年度考核合格率：90%；设备维护维修率：80%；聘用人员补助：5.08万元。</w:t>
            </w:r>
          </w:p>
        </w:tc>
      </w:tr>
      <w:tr w14:paraId="0D32861E">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536A498">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C5543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E1D6F6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A4711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736B51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7729419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C760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FD2E1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284D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4CBD39C">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64FD31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F62CB7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C23619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4642995">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19C34C2">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0A0EB71">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875165C">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EE785C4">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3036879">
            <w:pPr>
              <w:widowControl/>
              <w:jc w:val="left"/>
              <w:rPr>
                <w:rFonts w:hint="eastAsia" w:ascii="宋体" w:hAnsi="宋体" w:cs="宋体"/>
                <w:color w:val="000000"/>
                <w:kern w:val="0"/>
                <w:sz w:val="18"/>
                <w:szCs w:val="18"/>
              </w:rPr>
            </w:pPr>
          </w:p>
        </w:tc>
      </w:tr>
      <w:tr w14:paraId="21CA03B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A81BF7E">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E9C2AFB">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829895F">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87BF1B">
            <w:pPr>
              <w:jc w:val="center"/>
            </w:pPr>
            <w:r>
              <w:rPr>
                <w:rFonts w:ascii="宋体" w:hAnsi="宋体"/>
                <w:sz w:val="18"/>
              </w:rPr>
              <w:t>发放补助人数</w:t>
            </w:r>
          </w:p>
        </w:tc>
        <w:tc>
          <w:tcPr>
            <w:tcW w:w="1125" w:type="dxa"/>
            <w:tcBorders>
              <w:top w:val="nil"/>
              <w:left w:val="nil"/>
              <w:bottom w:val="single" w:color="auto" w:sz="4" w:space="0"/>
              <w:right w:val="single" w:color="auto" w:sz="4" w:space="0"/>
            </w:tcBorders>
            <w:shd w:val="clear" w:color="auto" w:fill="auto"/>
            <w:vAlign w:val="center"/>
          </w:tcPr>
          <w:p w14:paraId="4EBB2E1F">
            <w:pPr>
              <w:jc w:val="center"/>
            </w:pPr>
            <w:r>
              <w:rPr>
                <w:rFonts w:ascii="宋体" w:hAnsi="宋体"/>
                <w:sz w:val="18"/>
              </w:rPr>
              <w:t>&lt;=4人</w:t>
            </w:r>
          </w:p>
        </w:tc>
        <w:tc>
          <w:tcPr>
            <w:tcW w:w="1229" w:type="dxa"/>
            <w:tcBorders>
              <w:top w:val="nil"/>
              <w:left w:val="nil"/>
              <w:bottom w:val="single" w:color="auto" w:sz="4" w:space="0"/>
              <w:right w:val="single" w:color="auto" w:sz="4" w:space="0"/>
            </w:tcBorders>
            <w:shd w:val="clear" w:color="auto" w:fill="auto"/>
            <w:vAlign w:val="center"/>
          </w:tcPr>
          <w:p w14:paraId="7DE547C1">
            <w:pPr>
              <w:jc w:val="center"/>
            </w:pPr>
            <w:r>
              <w:rPr>
                <w:rFonts w:ascii="宋体" w:hAnsi="宋体"/>
                <w:sz w:val="18"/>
              </w:rPr>
              <w:t>=4人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FFEB7EA">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9E26F23">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0ECE7779">
            <w:pPr>
              <w:jc w:val="center"/>
            </w:pPr>
          </w:p>
        </w:tc>
      </w:tr>
      <w:tr w14:paraId="61528D3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FC99F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EAC159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AC6034C">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9795D97">
            <w:pPr>
              <w:jc w:val="center"/>
            </w:pPr>
            <w:r>
              <w:rPr>
                <w:rFonts w:ascii="宋体" w:hAnsi="宋体"/>
                <w:sz w:val="18"/>
              </w:rPr>
              <w:t>补助发放次数</w:t>
            </w:r>
          </w:p>
        </w:tc>
        <w:tc>
          <w:tcPr>
            <w:tcW w:w="1125" w:type="dxa"/>
            <w:tcBorders>
              <w:top w:val="nil"/>
              <w:left w:val="nil"/>
              <w:bottom w:val="single" w:color="auto" w:sz="4" w:space="0"/>
              <w:right w:val="single" w:color="auto" w:sz="4" w:space="0"/>
            </w:tcBorders>
            <w:shd w:val="clear" w:color="auto" w:fill="auto"/>
            <w:vAlign w:val="center"/>
          </w:tcPr>
          <w:p w14:paraId="500841BF">
            <w:pPr>
              <w:jc w:val="center"/>
            </w:pPr>
            <w:r>
              <w:rPr>
                <w:rFonts w:ascii="宋体" w:hAnsi="宋体"/>
                <w:sz w:val="18"/>
              </w:rPr>
              <w:t>&lt;=12次</w:t>
            </w:r>
          </w:p>
        </w:tc>
        <w:tc>
          <w:tcPr>
            <w:tcW w:w="1229" w:type="dxa"/>
            <w:tcBorders>
              <w:top w:val="nil"/>
              <w:left w:val="nil"/>
              <w:bottom w:val="single" w:color="auto" w:sz="4" w:space="0"/>
              <w:right w:val="single" w:color="auto" w:sz="4" w:space="0"/>
            </w:tcBorders>
            <w:shd w:val="clear" w:color="auto" w:fill="auto"/>
            <w:vAlign w:val="center"/>
          </w:tcPr>
          <w:p w14:paraId="67CF18B2">
            <w:pPr>
              <w:jc w:val="center"/>
            </w:pPr>
            <w:r>
              <w:rPr>
                <w:rFonts w:ascii="宋体" w:hAnsi="宋体"/>
                <w:sz w:val="18"/>
              </w:rPr>
              <w:t>=12次</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EF35C7A">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292F78CE">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D3A516D">
            <w:pPr>
              <w:jc w:val="center"/>
            </w:pPr>
          </w:p>
        </w:tc>
      </w:tr>
      <w:tr w14:paraId="156A90C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00C09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2EA190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9CE30A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62C4E3A">
            <w:pPr>
              <w:jc w:val="center"/>
            </w:pPr>
            <w:r>
              <w:rPr>
                <w:rFonts w:ascii="宋体" w:hAnsi="宋体"/>
                <w:sz w:val="18"/>
              </w:rPr>
              <w:t>聘用人员年度考核合格率</w:t>
            </w:r>
          </w:p>
        </w:tc>
        <w:tc>
          <w:tcPr>
            <w:tcW w:w="1125" w:type="dxa"/>
            <w:tcBorders>
              <w:top w:val="nil"/>
              <w:left w:val="nil"/>
              <w:bottom w:val="single" w:color="auto" w:sz="4" w:space="0"/>
              <w:right w:val="single" w:color="auto" w:sz="4" w:space="0"/>
            </w:tcBorders>
            <w:shd w:val="clear" w:color="auto" w:fill="auto"/>
            <w:vAlign w:val="center"/>
          </w:tcPr>
          <w:p w14:paraId="7CC1FAAE">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8BAEFD4">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768F735A">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8492DA4">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A68E6CA">
            <w:pPr>
              <w:jc w:val="center"/>
            </w:pPr>
          </w:p>
        </w:tc>
      </w:tr>
      <w:tr w14:paraId="507153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3FE68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7B752E">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54B18A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FDF904">
            <w:pPr>
              <w:jc w:val="center"/>
            </w:pPr>
            <w:r>
              <w:rPr>
                <w:rFonts w:ascii="宋体" w:hAnsi="宋体"/>
                <w:sz w:val="18"/>
              </w:rPr>
              <w:t>设备维护维修率</w:t>
            </w:r>
          </w:p>
        </w:tc>
        <w:tc>
          <w:tcPr>
            <w:tcW w:w="1125" w:type="dxa"/>
            <w:tcBorders>
              <w:top w:val="nil"/>
              <w:left w:val="nil"/>
              <w:bottom w:val="single" w:color="auto" w:sz="4" w:space="0"/>
              <w:right w:val="single" w:color="auto" w:sz="4" w:space="0"/>
            </w:tcBorders>
            <w:shd w:val="clear" w:color="auto" w:fill="auto"/>
            <w:vAlign w:val="center"/>
          </w:tcPr>
          <w:p w14:paraId="4646DE54">
            <w:pPr>
              <w:jc w:val="center"/>
            </w:pPr>
            <w:r>
              <w:rPr>
                <w:rFonts w:ascii="宋体" w:hAnsi="宋体"/>
                <w:sz w:val="18"/>
              </w:rPr>
              <w:t>&gt;=80%</w:t>
            </w:r>
          </w:p>
        </w:tc>
        <w:tc>
          <w:tcPr>
            <w:tcW w:w="1229" w:type="dxa"/>
            <w:tcBorders>
              <w:top w:val="nil"/>
              <w:left w:val="nil"/>
              <w:bottom w:val="single" w:color="auto" w:sz="4" w:space="0"/>
              <w:right w:val="single" w:color="auto" w:sz="4" w:space="0"/>
            </w:tcBorders>
            <w:shd w:val="clear" w:color="auto" w:fill="auto"/>
            <w:vAlign w:val="center"/>
          </w:tcPr>
          <w:p w14:paraId="27CC081F">
            <w:pPr>
              <w:jc w:val="center"/>
            </w:pPr>
            <w:r>
              <w:rPr>
                <w:rFonts w:ascii="宋体" w:hAnsi="宋体"/>
                <w:sz w:val="18"/>
              </w:rPr>
              <w:t>=80%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9604B4D">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5E35B218">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CFE3CDA">
            <w:pPr>
              <w:jc w:val="center"/>
            </w:pPr>
          </w:p>
        </w:tc>
      </w:tr>
      <w:tr w14:paraId="490048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ABD30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CB89C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371C07C">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DF20E11">
            <w:pPr>
              <w:jc w:val="center"/>
            </w:pPr>
            <w:r>
              <w:rPr>
                <w:rFonts w:ascii="宋体" w:hAnsi="宋体"/>
                <w:sz w:val="18"/>
              </w:rPr>
              <w:t>资金到位率</w:t>
            </w:r>
          </w:p>
        </w:tc>
        <w:tc>
          <w:tcPr>
            <w:tcW w:w="1125" w:type="dxa"/>
            <w:tcBorders>
              <w:top w:val="nil"/>
              <w:left w:val="nil"/>
              <w:bottom w:val="single" w:color="auto" w:sz="4" w:space="0"/>
              <w:right w:val="single" w:color="auto" w:sz="4" w:space="0"/>
            </w:tcBorders>
            <w:shd w:val="clear" w:color="auto" w:fill="auto"/>
            <w:vAlign w:val="center"/>
          </w:tcPr>
          <w:p w14:paraId="2A1284C8">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237CC7FF">
            <w:pPr>
              <w:jc w:val="center"/>
            </w:pPr>
            <w:r>
              <w:rPr>
                <w:rFonts w:ascii="宋体" w:hAnsi="宋体"/>
                <w:sz w:val="18"/>
              </w:rPr>
              <w:t>=99.85%</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511453A">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2996F68">
            <w:pPr>
              <w:jc w:val="center"/>
            </w:pPr>
            <w:r>
              <w:rPr>
                <w:rFonts w:ascii="宋体" w:hAnsi="宋体"/>
                <w:sz w:val="18"/>
              </w:rPr>
              <w:t>7.97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3539823">
            <w:pPr>
              <w:jc w:val="center"/>
            </w:pPr>
            <w:r>
              <w:rPr>
                <w:rFonts w:ascii="宋体" w:hAnsi="宋体"/>
                <w:sz w:val="18"/>
              </w:rPr>
              <w:t>年初预算部准确，故年初资金超出实有资金，改进措施：下年度合理申报预算。</w:t>
            </w:r>
          </w:p>
        </w:tc>
      </w:tr>
      <w:tr w14:paraId="47C046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F44DB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9561608">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69825B7">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EBE493">
            <w:pPr>
              <w:jc w:val="center"/>
            </w:pPr>
            <w:r>
              <w:rPr>
                <w:rFonts w:ascii="宋体" w:hAnsi="宋体"/>
                <w:sz w:val="18"/>
              </w:rPr>
              <w:t>聘用人员补助</w:t>
            </w:r>
          </w:p>
        </w:tc>
        <w:tc>
          <w:tcPr>
            <w:tcW w:w="1125" w:type="dxa"/>
            <w:tcBorders>
              <w:top w:val="nil"/>
              <w:left w:val="nil"/>
              <w:bottom w:val="single" w:color="auto" w:sz="4" w:space="0"/>
              <w:right w:val="single" w:color="auto" w:sz="4" w:space="0"/>
            </w:tcBorders>
            <w:shd w:val="clear" w:color="auto" w:fill="auto"/>
            <w:vAlign w:val="center"/>
          </w:tcPr>
          <w:p w14:paraId="05ACC86D">
            <w:pPr>
              <w:jc w:val="center"/>
            </w:pPr>
            <w:r>
              <w:rPr>
                <w:rFonts w:ascii="宋体" w:hAnsi="宋体"/>
                <w:sz w:val="18"/>
              </w:rPr>
              <w:t>&lt;=5.08万元/人</w:t>
            </w:r>
          </w:p>
        </w:tc>
        <w:tc>
          <w:tcPr>
            <w:tcW w:w="1229" w:type="dxa"/>
            <w:tcBorders>
              <w:top w:val="nil"/>
              <w:left w:val="nil"/>
              <w:bottom w:val="single" w:color="auto" w:sz="4" w:space="0"/>
              <w:right w:val="single" w:color="auto" w:sz="4" w:space="0"/>
            </w:tcBorders>
            <w:shd w:val="clear" w:color="auto" w:fill="auto"/>
            <w:vAlign w:val="center"/>
          </w:tcPr>
          <w:p w14:paraId="5091BC16">
            <w:pPr>
              <w:jc w:val="center"/>
            </w:pPr>
            <w:r>
              <w:rPr>
                <w:rFonts w:ascii="宋体" w:hAnsi="宋体"/>
                <w:sz w:val="18"/>
              </w:rPr>
              <w:t>=5.0758万元/人</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01E9849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768F69B7">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6D796C7">
            <w:pPr>
              <w:jc w:val="center"/>
            </w:pPr>
          </w:p>
        </w:tc>
      </w:tr>
      <w:tr w14:paraId="4DCB14A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5BBB3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829F61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7CD374CC">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34B436">
            <w:pPr>
              <w:jc w:val="center"/>
            </w:pPr>
            <w:r>
              <w:rPr>
                <w:rFonts w:ascii="宋体" w:hAnsi="宋体"/>
                <w:sz w:val="18"/>
              </w:rPr>
              <w:t>稳定村村通运行维护人员队伍，提高我县村村通运行维护水平</w:t>
            </w:r>
          </w:p>
        </w:tc>
        <w:tc>
          <w:tcPr>
            <w:tcW w:w="1125" w:type="dxa"/>
            <w:tcBorders>
              <w:top w:val="nil"/>
              <w:left w:val="nil"/>
              <w:bottom w:val="single" w:color="auto" w:sz="4" w:space="0"/>
              <w:right w:val="single" w:color="auto" w:sz="4" w:space="0"/>
            </w:tcBorders>
            <w:shd w:val="clear" w:color="auto" w:fill="auto"/>
            <w:vAlign w:val="center"/>
          </w:tcPr>
          <w:p w14:paraId="1BF2706F">
            <w:pPr>
              <w:jc w:val="center"/>
            </w:pPr>
            <w:r>
              <w:rPr>
                <w:rFonts w:ascii="宋体" w:hAnsi="宋体"/>
                <w:sz w:val="18"/>
              </w:rPr>
              <w:t>逐步提高</w:t>
            </w:r>
          </w:p>
        </w:tc>
        <w:tc>
          <w:tcPr>
            <w:tcW w:w="1229" w:type="dxa"/>
            <w:tcBorders>
              <w:top w:val="nil"/>
              <w:left w:val="nil"/>
              <w:bottom w:val="single" w:color="auto" w:sz="4" w:space="0"/>
              <w:right w:val="single" w:color="auto" w:sz="4" w:space="0"/>
            </w:tcBorders>
            <w:shd w:val="clear" w:color="auto" w:fill="auto"/>
            <w:vAlign w:val="center"/>
          </w:tcPr>
          <w:p w14:paraId="3ED00C9E">
            <w:pPr>
              <w:jc w:val="center"/>
            </w:pPr>
            <w:r>
              <w:rPr>
                <w:rFonts w:ascii="宋体" w:hAnsi="宋体"/>
                <w:sz w:val="18"/>
              </w:rPr>
              <w:t>逐步提高</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E80EF60">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36C17E2">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4DD030F">
            <w:pPr>
              <w:jc w:val="center"/>
            </w:pPr>
          </w:p>
        </w:tc>
      </w:tr>
      <w:tr w14:paraId="4E9F7B5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E3A84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2BB7751">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1CDD623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0E28F4">
            <w:pPr>
              <w:jc w:val="center"/>
            </w:pPr>
            <w:r>
              <w:rPr>
                <w:rFonts w:ascii="宋体" w:hAnsi="宋体"/>
                <w:sz w:val="18"/>
              </w:rPr>
              <w:t>聘用人员满意度（%）</w:t>
            </w:r>
          </w:p>
        </w:tc>
        <w:tc>
          <w:tcPr>
            <w:tcW w:w="1125" w:type="dxa"/>
            <w:tcBorders>
              <w:top w:val="nil"/>
              <w:left w:val="nil"/>
              <w:bottom w:val="single" w:color="auto" w:sz="4" w:space="0"/>
              <w:right w:val="single" w:color="auto" w:sz="4" w:space="0"/>
            </w:tcBorders>
            <w:shd w:val="clear" w:color="auto" w:fill="auto"/>
            <w:vAlign w:val="center"/>
          </w:tcPr>
          <w:p w14:paraId="5E460955">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14:paraId="3FE0E2E9">
            <w:pPr>
              <w:jc w:val="center"/>
            </w:pPr>
            <w:r>
              <w:rPr>
                <w:rFonts w:ascii="宋体" w:hAnsi="宋体"/>
                <w:sz w:val="18"/>
              </w:rPr>
              <w:t>=91%</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16DE71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0479DD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67F59A9">
            <w:pPr>
              <w:jc w:val="center"/>
            </w:pPr>
            <w:r>
              <w:rPr>
                <w:rFonts w:ascii="宋体" w:hAnsi="宋体"/>
                <w:sz w:val="18"/>
              </w:rPr>
              <w:t>对人员进行满意度测评都较为满意，故超出目标值，改进措施：下年度合理申报目标值。</w:t>
            </w:r>
          </w:p>
        </w:tc>
      </w:tr>
      <w:tr w14:paraId="06B38B3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74B955E">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09AE0C0C">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510D41D">
            <w:pPr>
              <w:jc w:val="center"/>
            </w:pPr>
            <w:r>
              <w:rPr>
                <w:rFonts w:ascii="宋体" w:hAnsi="宋体"/>
                <w:sz w:val="18"/>
              </w:rPr>
              <w:t>99.93分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1A65FBD">
            <w:pPr>
              <w:jc w:val="center"/>
            </w:pPr>
          </w:p>
        </w:tc>
      </w:tr>
    </w:tbl>
    <w:p w14:paraId="30F151C4">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34DAA54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6E40EFC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0406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C8BE79B">
            <w:pPr>
              <w:jc w:val="center"/>
            </w:pPr>
            <w:r>
              <w:rPr>
                <w:rFonts w:ascii="宋体" w:hAnsi="宋体"/>
                <w:sz w:val="18"/>
              </w:rPr>
              <w:t>广播电视节目无线覆盖运行维护经费</w:t>
            </w:r>
          </w:p>
        </w:tc>
      </w:tr>
      <w:tr w14:paraId="4624CF9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3BE0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30332433">
            <w:pPr>
              <w:jc w:val="center"/>
            </w:pPr>
            <w:r>
              <w:rPr>
                <w:rFonts w:ascii="宋体" w:hAnsi="宋体"/>
                <w:sz w:val="18"/>
              </w:rPr>
              <w:t>奇台县融媒体中心</w:t>
            </w:r>
          </w:p>
        </w:tc>
        <w:tc>
          <w:tcPr>
            <w:tcW w:w="1276" w:type="dxa"/>
            <w:gridSpan w:val="2"/>
            <w:tcBorders>
              <w:top w:val="nil"/>
              <w:left w:val="nil"/>
              <w:bottom w:val="single" w:color="auto" w:sz="4" w:space="0"/>
              <w:right w:val="single" w:color="000000" w:sz="4" w:space="0"/>
            </w:tcBorders>
            <w:shd w:val="clear" w:color="auto" w:fill="auto"/>
            <w:vAlign w:val="center"/>
          </w:tcPr>
          <w:p w14:paraId="35008DA6">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7146D9F7">
            <w:pPr>
              <w:jc w:val="center"/>
            </w:pPr>
            <w:r>
              <w:rPr>
                <w:rFonts w:ascii="宋体" w:hAnsi="宋体"/>
                <w:sz w:val="18"/>
              </w:rPr>
              <w:t>奇台县融媒体中心</w:t>
            </w:r>
          </w:p>
        </w:tc>
      </w:tr>
      <w:tr w14:paraId="3D226DB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3BCA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9E05EEF">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3FA6DA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7F210A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318D51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15841A2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07ECAA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1D6169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D9DBFB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D91C6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023FB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F66EFB1">
            <w:pPr>
              <w:jc w:val="center"/>
            </w:pPr>
            <w:r>
              <w:rPr>
                <w:rFonts w:ascii="宋体" w:hAnsi="宋体"/>
                <w:sz w:val="18"/>
              </w:rPr>
              <w:t>80.61</w:t>
            </w:r>
          </w:p>
        </w:tc>
        <w:tc>
          <w:tcPr>
            <w:tcW w:w="1266" w:type="dxa"/>
            <w:tcBorders>
              <w:top w:val="nil"/>
              <w:left w:val="nil"/>
              <w:bottom w:val="single" w:color="auto" w:sz="4" w:space="0"/>
              <w:right w:val="single" w:color="auto" w:sz="4" w:space="0"/>
            </w:tcBorders>
            <w:shd w:val="clear" w:color="auto" w:fill="auto"/>
            <w:noWrap/>
            <w:vAlign w:val="center"/>
          </w:tcPr>
          <w:p w14:paraId="0B06420E">
            <w:pPr>
              <w:jc w:val="center"/>
            </w:pPr>
            <w:r>
              <w:rPr>
                <w:rFonts w:ascii="宋体" w:hAnsi="宋体"/>
                <w:sz w:val="18"/>
              </w:rPr>
              <w:t>21.00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A20C405">
            <w:pPr>
              <w:jc w:val="center"/>
            </w:pPr>
            <w:r>
              <w:rPr>
                <w:rFonts w:ascii="宋体" w:hAnsi="宋体"/>
                <w:sz w:val="18"/>
              </w:rPr>
              <w:t>20.90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60C9862">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4C3EB3A7">
            <w:pPr>
              <w:jc w:val="center"/>
            </w:pPr>
            <w:r>
              <w:rPr>
                <w:rFonts w:ascii="宋体" w:hAnsi="宋体"/>
                <w:sz w:val="18"/>
              </w:rPr>
              <w:t>99.52%</w:t>
            </w:r>
          </w:p>
        </w:tc>
        <w:tc>
          <w:tcPr>
            <w:tcW w:w="1417" w:type="dxa"/>
            <w:tcBorders>
              <w:top w:val="nil"/>
              <w:left w:val="nil"/>
              <w:bottom w:val="single" w:color="auto" w:sz="4" w:space="0"/>
              <w:right w:val="single" w:color="auto" w:sz="4" w:space="0"/>
            </w:tcBorders>
            <w:shd w:val="clear" w:color="auto" w:fill="auto"/>
            <w:vAlign w:val="center"/>
          </w:tcPr>
          <w:p w14:paraId="1C7EF585">
            <w:pPr>
              <w:jc w:val="center"/>
            </w:pPr>
            <w:r>
              <w:rPr>
                <w:rFonts w:ascii="宋体" w:hAnsi="宋体"/>
                <w:sz w:val="18"/>
              </w:rPr>
              <w:t>10.00</w:t>
            </w:r>
          </w:p>
        </w:tc>
      </w:tr>
      <w:tr w14:paraId="0822A96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7D0A58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A69E70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BD1EFD6">
            <w:pPr>
              <w:jc w:val="center"/>
            </w:pPr>
            <w:r>
              <w:rPr>
                <w:rFonts w:ascii="宋体" w:hAnsi="宋体"/>
                <w:sz w:val="18"/>
              </w:rPr>
              <w:t>80.61</w:t>
            </w:r>
          </w:p>
        </w:tc>
        <w:tc>
          <w:tcPr>
            <w:tcW w:w="1266" w:type="dxa"/>
            <w:tcBorders>
              <w:top w:val="nil"/>
              <w:left w:val="nil"/>
              <w:bottom w:val="single" w:color="auto" w:sz="4" w:space="0"/>
              <w:right w:val="single" w:color="auto" w:sz="4" w:space="0"/>
            </w:tcBorders>
            <w:shd w:val="clear" w:color="auto" w:fill="auto"/>
            <w:noWrap/>
            <w:vAlign w:val="center"/>
          </w:tcPr>
          <w:p w14:paraId="2FEA9FDD">
            <w:pPr>
              <w:jc w:val="center"/>
            </w:pPr>
            <w:r>
              <w:rPr>
                <w:rFonts w:ascii="宋体" w:hAnsi="宋体"/>
                <w:sz w:val="18"/>
              </w:rPr>
              <w:t>21.00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703A0D3">
            <w:pPr>
              <w:jc w:val="center"/>
            </w:pPr>
            <w:r>
              <w:rPr>
                <w:rFonts w:ascii="宋体" w:hAnsi="宋体"/>
                <w:sz w:val="18"/>
              </w:rPr>
              <w:t>20.90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13D99B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33DE96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92EEC0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663AAE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C8D55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AD42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CCB9F39">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5AA837E1">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02749B6B">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4E7B01D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002176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4B49B9A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5E405C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9F85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3AE1CF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03E3669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10F2A0E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7BD6E7D">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1944A627">
            <w:pPr>
              <w:jc w:val="left"/>
            </w:pPr>
            <w:r>
              <w:rPr>
                <w:rFonts w:ascii="宋体" w:hAnsi="宋体"/>
                <w:sz w:val="18"/>
              </w:rPr>
              <w:t>做好19部广播电视发射机及天馈系统的维修维护，发射机维护数量19部，无线覆盖免费收听自治区广播节目数量9套，确保发射机信号满功率发射，为农牧区地区广播电视公共服务提供无线传输保障，为地方经济和社会发展及稳定提供宣传保障。</w:t>
            </w:r>
          </w:p>
        </w:tc>
        <w:tc>
          <w:tcPr>
            <w:tcW w:w="4536" w:type="dxa"/>
            <w:gridSpan w:val="7"/>
            <w:tcBorders>
              <w:top w:val="single" w:color="auto" w:sz="4" w:space="0"/>
              <w:left w:val="nil"/>
              <w:bottom w:val="single" w:color="auto" w:sz="4" w:space="0"/>
              <w:right w:val="single" w:color="000000" w:sz="4" w:space="0"/>
            </w:tcBorders>
            <w:shd w:val="clear" w:color="auto" w:fill="auto"/>
          </w:tcPr>
          <w:p w14:paraId="79A6D97E">
            <w:pPr>
              <w:jc w:val="left"/>
            </w:pPr>
            <w:r>
              <w:rPr>
                <w:rFonts w:ascii="宋体" w:hAnsi="宋体"/>
                <w:sz w:val="18"/>
              </w:rPr>
              <w:t>截止2023年底，发射机维护数量：19部；无线覆盖免费收听自治区广播节目数量：9套；发射机“三满”播出率：100%；发射机及附属设备设施完好率：95%；为农村地区广播电视基本公共服务提供无线传输保障：逐步提升；群众满意度（%）：90%。</w:t>
            </w:r>
          </w:p>
        </w:tc>
      </w:tr>
      <w:tr w14:paraId="506A7E74">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7126CA5">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8DEC3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4FBB2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70218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3683D90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B2A99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4011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EFF9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13E5C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4DEBC43">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0820F1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889E0B0">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C7D990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9647A43">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3EB31237">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76CE9275">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6DD58178">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2D4D93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2A9F1B15">
            <w:pPr>
              <w:widowControl/>
              <w:jc w:val="left"/>
              <w:rPr>
                <w:rFonts w:hint="eastAsia" w:ascii="宋体" w:hAnsi="宋体" w:cs="宋体"/>
                <w:color w:val="000000"/>
                <w:kern w:val="0"/>
                <w:sz w:val="18"/>
                <w:szCs w:val="18"/>
              </w:rPr>
            </w:pPr>
          </w:p>
        </w:tc>
      </w:tr>
      <w:tr w14:paraId="16B210B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FE922B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DE4BDAA">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1B4CE2AD">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A0B7FF">
            <w:pPr>
              <w:jc w:val="center"/>
            </w:pPr>
            <w:r>
              <w:rPr>
                <w:rFonts w:ascii="宋体" w:hAnsi="宋体"/>
                <w:sz w:val="18"/>
              </w:rPr>
              <w:t>发射机维护数量</w:t>
            </w:r>
          </w:p>
        </w:tc>
        <w:tc>
          <w:tcPr>
            <w:tcW w:w="1266" w:type="dxa"/>
            <w:tcBorders>
              <w:top w:val="nil"/>
              <w:left w:val="nil"/>
              <w:bottom w:val="single" w:color="auto" w:sz="4" w:space="0"/>
              <w:right w:val="single" w:color="auto" w:sz="4" w:space="0"/>
            </w:tcBorders>
            <w:shd w:val="clear" w:color="auto" w:fill="auto"/>
            <w:vAlign w:val="center"/>
          </w:tcPr>
          <w:p w14:paraId="03BFB7D6">
            <w:pPr>
              <w:jc w:val="center"/>
            </w:pPr>
            <w:r>
              <w:rPr>
                <w:rFonts w:ascii="宋体" w:hAnsi="宋体"/>
                <w:sz w:val="18"/>
              </w:rPr>
              <w:t>&gt;=19部</w:t>
            </w:r>
          </w:p>
        </w:tc>
        <w:tc>
          <w:tcPr>
            <w:tcW w:w="1088" w:type="dxa"/>
            <w:tcBorders>
              <w:top w:val="nil"/>
              <w:left w:val="nil"/>
              <w:bottom w:val="single" w:color="auto" w:sz="4" w:space="0"/>
              <w:right w:val="single" w:color="auto" w:sz="4" w:space="0"/>
            </w:tcBorders>
            <w:shd w:val="clear" w:color="auto" w:fill="auto"/>
            <w:vAlign w:val="center"/>
          </w:tcPr>
          <w:p w14:paraId="6CFC4C81">
            <w:pPr>
              <w:jc w:val="center"/>
            </w:pPr>
            <w:r>
              <w:rPr>
                <w:rFonts w:ascii="宋体" w:hAnsi="宋体"/>
                <w:sz w:val="18"/>
              </w:rPr>
              <w:t>=19部</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60FE0CF">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302710">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4575DB1">
            <w:pPr>
              <w:jc w:val="center"/>
            </w:pPr>
          </w:p>
        </w:tc>
      </w:tr>
      <w:tr w14:paraId="634FB2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3805E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84795C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D4A073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C031ECB">
            <w:pPr>
              <w:jc w:val="center"/>
            </w:pPr>
            <w:r>
              <w:rPr>
                <w:rFonts w:ascii="宋体" w:hAnsi="宋体"/>
                <w:sz w:val="18"/>
              </w:rPr>
              <w:t>无线覆盖免费收听自治区广播节目数量</w:t>
            </w:r>
          </w:p>
        </w:tc>
        <w:tc>
          <w:tcPr>
            <w:tcW w:w="1266" w:type="dxa"/>
            <w:tcBorders>
              <w:top w:val="nil"/>
              <w:left w:val="nil"/>
              <w:bottom w:val="single" w:color="auto" w:sz="4" w:space="0"/>
              <w:right w:val="single" w:color="auto" w:sz="4" w:space="0"/>
            </w:tcBorders>
            <w:shd w:val="clear" w:color="auto" w:fill="auto"/>
            <w:vAlign w:val="center"/>
          </w:tcPr>
          <w:p w14:paraId="1EC147D6">
            <w:pPr>
              <w:jc w:val="center"/>
            </w:pPr>
            <w:r>
              <w:rPr>
                <w:rFonts w:ascii="宋体" w:hAnsi="宋体"/>
                <w:sz w:val="18"/>
              </w:rPr>
              <w:t>&gt;=9套</w:t>
            </w:r>
          </w:p>
        </w:tc>
        <w:tc>
          <w:tcPr>
            <w:tcW w:w="1088" w:type="dxa"/>
            <w:tcBorders>
              <w:top w:val="nil"/>
              <w:left w:val="nil"/>
              <w:bottom w:val="single" w:color="auto" w:sz="4" w:space="0"/>
              <w:right w:val="single" w:color="auto" w:sz="4" w:space="0"/>
            </w:tcBorders>
            <w:shd w:val="clear" w:color="auto" w:fill="auto"/>
            <w:vAlign w:val="center"/>
          </w:tcPr>
          <w:p w14:paraId="77ED9A68">
            <w:pPr>
              <w:jc w:val="center"/>
            </w:pPr>
            <w:r>
              <w:rPr>
                <w:rFonts w:ascii="宋体" w:hAnsi="宋体"/>
                <w:sz w:val="18"/>
              </w:rPr>
              <w:t>=9套</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149746D">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046220">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5352817">
            <w:pPr>
              <w:jc w:val="center"/>
            </w:pPr>
          </w:p>
        </w:tc>
      </w:tr>
      <w:tr w14:paraId="3CA049A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762E6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7DFB1A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BAF84BA">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838F5C">
            <w:pPr>
              <w:jc w:val="center"/>
            </w:pPr>
            <w:r>
              <w:rPr>
                <w:rFonts w:ascii="宋体" w:hAnsi="宋体"/>
                <w:sz w:val="18"/>
              </w:rPr>
              <w:t>发射机“三满”播出率</w:t>
            </w:r>
          </w:p>
        </w:tc>
        <w:tc>
          <w:tcPr>
            <w:tcW w:w="1266" w:type="dxa"/>
            <w:tcBorders>
              <w:top w:val="nil"/>
              <w:left w:val="nil"/>
              <w:bottom w:val="single" w:color="auto" w:sz="4" w:space="0"/>
              <w:right w:val="single" w:color="auto" w:sz="4" w:space="0"/>
            </w:tcBorders>
            <w:shd w:val="clear" w:color="auto" w:fill="auto"/>
            <w:vAlign w:val="center"/>
          </w:tcPr>
          <w:p w14:paraId="3D1FBAA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5495B2A">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3B0557">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548C573">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CBCDBC">
            <w:pPr>
              <w:jc w:val="center"/>
            </w:pPr>
          </w:p>
        </w:tc>
      </w:tr>
      <w:tr w14:paraId="1167EF1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35CFB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76EE06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3A45E96">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CD61AD">
            <w:pPr>
              <w:jc w:val="center"/>
            </w:pPr>
            <w:r>
              <w:rPr>
                <w:rFonts w:ascii="宋体" w:hAnsi="宋体"/>
                <w:sz w:val="18"/>
              </w:rPr>
              <w:t>发射机及附属设备设施完好率</w:t>
            </w:r>
          </w:p>
        </w:tc>
        <w:tc>
          <w:tcPr>
            <w:tcW w:w="1266" w:type="dxa"/>
            <w:tcBorders>
              <w:top w:val="nil"/>
              <w:left w:val="nil"/>
              <w:bottom w:val="single" w:color="auto" w:sz="4" w:space="0"/>
              <w:right w:val="single" w:color="auto" w:sz="4" w:space="0"/>
            </w:tcBorders>
            <w:shd w:val="clear" w:color="auto" w:fill="auto"/>
            <w:vAlign w:val="center"/>
          </w:tcPr>
          <w:p w14:paraId="29292B1A">
            <w:pPr>
              <w:jc w:val="center"/>
            </w:pPr>
            <w:r>
              <w:rPr>
                <w:rFonts w:ascii="宋体" w:hAnsi="宋体"/>
                <w:sz w:val="18"/>
              </w:rPr>
              <w:t>&gt;=95%</w:t>
            </w:r>
          </w:p>
        </w:tc>
        <w:tc>
          <w:tcPr>
            <w:tcW w:w="1088" w:type="dxa"/>
            <w:tcBorders>
              <w:top w:val="nil"/>
              <w:left w:val="nil"/>
              <w:bottom w:val="single" w:color="auto" w:sz="4" w:space="0"/>
              <w:right w:val="single" w:color="auto" w:sz="4" w:space="0"/>
            </w:tcBorders>
            <w:shd w:val="clear" w:color="auto" w:fill="auto"/>
            <w:vAlign w:val="center"/>
          </w:tcPr>
          <w:p w14:paraId="2B6744A9">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3C1D46C">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DFF0296">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12F5AE">
            <w:pPr>
              <w:jc w:val="center"/>
            </w:pPr>
          </w:p>
        </w:tc>
      </w:tr>
      <w:tr w14:paraId="6EC1234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4C789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FBAD88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E126CB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E0A97B">
            <w:pPr>
              <w:jc w:val="center"/>
            </w:pPr>
            <w:r>
              <w:rPr>
                <w:rFonts w:ascii="宋体" w:hAnsi="宋体"/>
                <w:sz w:val="18"/>
              </w:rPr>
              <w:t>资金到位率</w:t>
            </w:r>
          </w:p>
        </w:tc>
        <w:tc>
          <w:tcPr>
            <w:tcW w:w="1266" w:type="dxa"/>
            <w:tcBorders>
              <w:top w:val="nil"/>
              <w:left w:val="nil"/>
              <w:bottom w:val="single" w:color="auto" w:sz="4" w:space="0"/>
              <w:right w:val="single" w:color="auto" w:sz="4" w:space="0"/>
            </w:tcBorders>
            <w:shd w:val="clear" w:color="auto" w:fill="auto"/>
            <w:vAlign w:val="center"/>
          </w:tcPr>
          <w:p w14:paraId="5CD28BBB">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144759AE">
            <w:pPr>
              <w:jc w:val="center"/>
            </w:pPr>
            <w:r>
              <w:rPr>
                <w:rFonts w:ascii="宋体" w:hAnsi="宋体"/>
                <w:sz w:val="18"/>
              </w:rPr>
              <w:t>=99.52%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0482C66">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BDC03C5">
            <w:pPr>
              <w:jc w:val="center"/>
            </w:pPr>
            <w:r>
              <w:rPr>
                <w:rFonts w:ascii="宋体" w:hAnsi="宋体"/>
                <w:sz w:val="18"/>
              </w:rPr>
              <w:t>7.9</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8977AF">
            <w:pPr>
              <w:jc w:val="center"/>
            </w:pPr>
            <w:r>
              <w:rPr>
                <w:rFonts w:ascii="宋体" w:hAnsi="宋体"/>
                <w:sz w:val="18"/>
              </w:rPr>
              <w:t>年初预算部准确，故年初资金超出实有资金，改进措施：下年度合</w:t>
            </w:r>
          </w:p>
        </w:tc>
      </w:tr>
      <w:tr w14:paraId="4D8157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7254A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727362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3655770C">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7C4E21A">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2722B1A6">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14:paraId="7905FB9A">
            <w:pPr>
              <w:jc w:val="center"/>
            </w:pPr>
            <w:r>
              <w:rPr>
                <w:rFonts w:ascii="宋体" w:hAnsi="宋体"/>
                <w:sz w:val="18"/>
              </w:rPr>
              <w:t>=99.52%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923C07">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15C6C4">
            <w:pPr>
              <w:jc w:val="center"/>
            </w:pPr>
            <w:r>
              <w:rPr>
                <w:rFonts w:ascii="宋体" w:hAnsi="宋体"/>
                <w:sz w:val="18"/>
              </w:rPr>
              <w:t>19.76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77082D">
            <w:pPr>
              <w:jc w:val="center"/>
            </w:pPr>
            <w:r>
              <w:rPr>
                <w:rFonts w:ascii="宋体" w:hAnsi="宋体"/>
                <w:sz w:val="18"/>
              </w:rPr>
              <w:t>年初预算部准确，故年初资金超出实有资金，改进措施：下年度合</w:t>
            </w:r>
          </w:p>
        </w:tc>
      </w:tr>
      <w:tr w14:paraId="381B008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17E88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E418347">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0255FFA8">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83D80BC">
            <w:pPr>
              <w:jc w:val="center"/>
            </w:pPr>
            <w:r>
              <w:rPr>
                <w:rFonts w:ascii="宋体" w:hAnsi="宋体"/>
                <w:sz w:val="18"/>
              </w:rPr>
              <w:t>为农村地区广播电视基本公共服务提供无线传输保障</w:t>
            </w:r>
          </w:p>
        </w:tc>
        <w:tc>
          <w:tcPr>
            <w:tcW w:w="1266" w:type="dxa"/>
            <w:tcBorders>
              <w:top w:val="nil"/>
              <w:left w:val="nil"/>
              <w:bottom w:val="single" w:color="auto" w:sz="4" w:space="0"/>
              <w:right w:val="single" w:color="auto" w:sz="4" w:space="0"/>
            </w:tcBorders>
            <w:shd w:val="clear" w:color="auto" w:fill="auto"/>
            <w:vAlign w:val="center"/>
          </w:tcPr>
          <w:p w14:paraId="2A8088B0">
            <w:pPr>
              <w:jc w:val="center"/>
            </w:pPr>
            <w:r>
              <w:rPr>
                <w:rFonts w:ascii="宋体" w:hAnsi="宋体"/>
                <w:sz w:val="18"/>
              </w:rPr>
              <w:t>逐步提升</w:t>
            </w:r>
          </w:p>
        </w:tc>
        <w:tc>
          <w:tcPr>
            <w:tcW w:w="1088" w:type="dxa"/>
            <w:tcBorders>
              <w:top w:val="nil"/>
              <w:left w:val="nil"/>
              <w:bottom w:val="single" w:color="auto" w:sz="4" w:space="0"/>
              <w:right w:val="single" w:color="auto" w:sz="4" w:space="0"/>
            </w:tcBorders>
            <w:shd w:val="clear" w:color="auto" w:fill="auto"/>
            <w:vAlign w:val="center"/>
          </w:tcPr>
          <w:p w14:paraId="200890FF">
            <w:pPr>
              <w:jc w:val="center"/>
            </w:pPr>
            <w:r>
              <w:rPr>
                <w:rFonts w:ascii="宋体" w:hAnsi="宋体"/>
                <w:sz w:val="18"/>
              </w:rPr>
              <w:t>逐步提升</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3AF3DF0">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E7D59C">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CFAAF10">
            <w:pPr>
              <w:jc w:val="center"/>
            </w:pPr>
          </w:p>
        </w:tc>
      </w:tr>
      <w:tr w14:paraId="3DEE9CB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EF534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E5A41F4">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27A0F6FF">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53067CE">
            <w:pPr>
              <w:jc w:val="center"/>
            </w:pPr>
            <w:r>
              <w:rPr>
                <w:rFonts w:ascii="宋体" w:hAnsi="宋体"/>
                <w:sz w:val="18"/>
              </w:rPr>
              <w:t>群众满意度（%）</w:t>
            </w:r>
          </w:p>
        </w:tc>
        <w:tc>
          <w:tcPr>
            <w:tcW w:w="1266" w:type="dxa"/>
            <w:tcBorders>
              <w:top w:val="nil"/>
              <w:left w:val="nil"/>
              <w:bottom w:val="single" w:color="auto" w:sz="4" w:space="0"/>
              <w:right w:val="single" w:color="auto" w:sz="4" w:space="0"/>
            </w:tcBorders>
            <w:shd w:val="clear" w:color="auto" w:fill="auto"/>
            <w:vAlign w:val="center"/>
          </w:tcPr>
          <w:p w14:paraId="0D0B3B81">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02F68C66">
            <w:pPr>
              <w:jc w:val="center"/>
            </w:pPr>
            <w:r>
              <w:rPr>
                <w:rFonts w:ascii="宋体" w:hAnsi="宋体"/>
                <w:sz w:val="18"/>
              </w:rPr>
              <w:t>=91%</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74D1F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7A6B67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B2A849">
            <w:pPr>
              <w:jc w:val="center"/>
            </w:pPr>
            <w:r>
              <w:rPr>
                <w:rFonts w:ascii="宋体" w:hAnsi="宋体"/>
                <w:sz w:val="18"/>
              </w:rPr>
              <w:t>对人员进行满意度测评都较为满意，故超出目标值，改进措施：下年度合理申报目标值。</w:t>
            </w:r>
          </w:p>
        </w:tc>
      </w:tr>
      <w:tr w14:paraId="62F9516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5FEC1B2">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959906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C055E84">
            <w:pPr>
              <w:jc w:val="center"/>
            </w:pPr>
            <w:r>
              <w:rPr>
                <w:rFonts w:ascii="宋体" w:hAnsi="宋体"/>
                <w:sz w:val="18"/>
              </w:rPr>
              <w:t>99.66分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07B00B">
            <w:pPr>
              <w:jc w:val="center"/>
            </w:pPr>
          </w:p>
        </w:tc>
      </w:tr>
    </w:tbl>
    <w:p w14:paraId="11B52AEC">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6E3C6A4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33B549D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EC668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CA226BF">
            <w:pPr>
              <w:jc w:val="center"/>
            </w:pPr>
            <w:r>
              <w:rPr>
                <w:rFonts w:ascii="宋体" w:hAnsi="宋体"/>
                <w:sz w:val="18"/>
              </w:rPr>
              <w:t>购置采编设备项目</w:t>
            </w:r>
          </w:p>
        </w:tc>
      </w:tr>
      <w:tr w14:paraId="65E4A36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CDEE9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1EA5C597">
            <w:pPr>
              <w:jc w:val="center"/>
            </w:pPr>
            <w:r>
              <w:rPr>
                <w:rFonts w:ascii="宋体" w:hAnsi="宋体"/>
                <w:sz w:val="18"/>
              </w:rPr>
              <w:t>奇台县融媒体中心</w:t>
            </w:r>
          </w:p>
        </w:tc>
        <w:tc>
          <w:tcPr>
            <w:tcW w:w="1276" w:type="dxa"/>
            <w:gridSpan w:val="2"/>
            <w:tcBorders>
              <w:top w:val="nil"/>
              <w:left w:val="nil"/>
              <w:bottom w:val="single" w:color="auto" w:sz="4" w:space="0"/>
              <w:right w:val="single" w:color="000000" w:sz="4" w:space="0"/>
            </w:tcBorders>
            <w:shd w:val="clear" w:color="auto" w:fill="auto"/>
            <w:vAlign w:val="center"/>
          </w:tcPr>
          <w:p w14:paraId="5899E6D4">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23393CF7">
            <w:pPr>
              <w:jc w:val="center"/>
            </w:pPr>
            <w:r>
              <w:rPr>
                <w:rFonts w:ascii="宋体" w:hAnsi="宋体"/>
                <w:sz w:val="18"/>
              </w:rPr>
              <w:t>奇台县融媒体中心</w:t>
            </w:r>
          </w:p>
        </w:tc>
      </w:tr>
      <w:tr w14:paraId="2FD811B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F5E62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2EE8F7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0502EA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5BF780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410EBAD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D22AA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600C0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5ECFDF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E511AC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2CBF0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2A81F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6DA67D4">
            <w:pPr>
              <w:jc w:val="center"/>
            </w:pPr>
            <w:r>
              <w:rPr>
                <w:rFonts w:ascii="宋体" w:hAnsi="宋体"/>
                <w:sz w:val="18"/>
              </w:rPr>
              <w:t>10.00</w:t>
            </w:r>
          </w:p>
        </w:tc>
        <w:tc>
          <w:tcPr>
            <w:tcW w:w="1266" w:type="dxa"/>
            <w:tcBorders>
              <w:top w:val="nil"/>
              <w:left w:val="nil"/>
              <w:bottom w:val="single" w:color="auto" w:sz="4" w:space="0"/>
              <w:right w:val="single" w:color="auto" w:sz="4" w:space="0"/>
            </w:tcBorders>
            <w:shd w:val="clear" w:color="auto" w:fill="auto"/>
            <w:noWrap/>
            <w:vAlign w:val="center"/>
          </w:tcPr>
          <w:p w14:paraId="43CDF8FF">
            <w:pPr>
              <w:jc w:val="center"/>
            </w:pPr>
            <w:r>
              <w:rPr>
                <w:rFonts w:ascii="宋体" w:hAnsi="宋体"/>
                <w:sz w:val="18"/>
              </w:rPr>
              <w:t>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FD62554">
            <w:pPr>
              <w:jc w:val="center"/>
            </w:pPr>
            <w:r>
              <w:rPr>
                <w:rFonts w:ascii="宋体" w:hAnsi="宋体"/>
                <w:sz w:val="18"/>
              </w:rPr>
              <w:t>10.00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6562E76C">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1E550742">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14:paraId="3F042D78">
            <w:pPr>
              <w:jc w:val="center"/>
            </w:pPr>
            <w:r>
              <w:rPr>
                <w:rFonts w:ascii="宋体" w:hAnsi="宋体"/>
                <w:sz w:val="18"/>
              </w:rPr>
              <w:t>10.00</w:t>
            </w:r>
          </w:p>
        </w:tc>
      </w:tr>
      <w:tr w14:paraId="0C067BD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7E0BE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69A95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36CC6A4">
            <w:pPr>
              <w:jc w:val="center"/>
            </w:pPr>
            <w:r>
              <w:rPr>
                <w:rFonts w:ascii="宋体" w:hAnsi="宋体"/>
                <w:sz w:val="18"/>
              </w:rPr>
              <w:t>10.00</w:t>
            </w:r>
          </w:p>
        </w:tc>
        <w:tc>
          <w:tcPr>
            <w:tcW w:w="1266" w:type="dxa"/>
            <w:tcBorders>
              <w:top w:val="nil"/>
              <w:left w:val="nil"/>
              <w:bottom w:val="single" w:color="auto" w:sz="4" w:space="0"/>
              <w:right w:val="single" w:color="auto" w:sz="4" w:space="0"/>
            </w:tcBorders>
            <w:shd w:val="clear" w:color="auto" w:fill="auto"/>
            <w:noWrap/>
            <w:vAlign w:val="center"/>
          </w:tcPr>
          <w:p w14:paraId="2F0D75A5">
            <w:pPr>
              <w:jc w:val="center"/>
            </w:pPr>
            <w:r>
              <w:rPr>
                <w:rFonts w:ascii="宋体" w:hAnsi="宋体"/>
                <w:sz w:val="18"/>
              </w:rPr>
              <w:t>10.00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3266FC5B">
            <w:pPr>
              <w:jc w:val="center"/>
            </w:pPr>
            <w:r>
              <w:rPr>
                <w:rFonts w:ascii="宋体" w:hAnsi="宋体"/>
                <w:sz w:val="18"/>
              </w:rPr>
              <w:t>10.00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3EBF87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EA8AD8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816C16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4A63BF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C99E6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CEB13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871055D">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12E782BA">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568EC70D">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3E77216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7B48500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20338C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78CDCE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857B0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471EC2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020D69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813C47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2044DE9">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0A2DBE03">
            <w:pPr>
              <w:jc w:val="left"/>
            </w:pPr>
            <w:r>
              <w:rPr>
                <w:rFonts w:ascii="宋体" w:hAnsi="宋体"/>
                <w:sz w:val="18"/>
              </w:rPr>
              <w:t>主要购置照相机1台，摄像机2台，设备验收合格率达到98%以上，照相机单个采购成本低于4.5万元，摄像机单个采购成本低于3万元，调音台单个采购成本低于0.5万元，原始素材质量得到有效提高，设备使用者满意率达到95%以上，更好的做好宣传工作。</w:t>
            </w:r>
          </w:p>
        </w:tc>
        <w:tc>
          <w:tcPr>
            <w:tcW w:w="4536" w:type="dxa"/>
            <w:gridSpan w:val="7"/>
            <w:tcBorders>
              <w:top w:val="single" w:color="auto" w:sz="4" w:space="0"/>
              <w:left w:val="nil"/>
              <w:bottom w:val="single" w:color="auto" w:sz="4" w:space="0"/>
              <w:right w:val="single" w:color="000000" w:sz="4" w:space="0"/>
            </w:tcBorders>
            <w:shd w:val="clear" w:color="auto" w:fill="auto"/>
          </w:tcPr>
          <w:p w14:paraId="17DF2ED1">
            <w:pPr>
              <w:jc w:val="left"/>
            </w:pPr>
            <w:r>
              <w:rPr>
                <w:rFonts w:ascii="宋体" w:hAnsi="宋体"/>
                <w:sz w:val="18"/>
              </w:rPr>
              <w:t>截止2023年底，主要购置照相机1台，摄像机2台，设备验收合格率达到98%以上，照相机单个采购成本低于4.5万元，摄像机单个采购成本低于3万元，调音台单个采购成本低于0.5万元，原始素材质量得到有效提高，设备使用者满意率达到95%以上，更好的做好宣传工作。</w:t>
            </w:r>
          </w:p>
        </w:tc>
      </w:tr>
      <w:tr w14:paraId="2D3E904A">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965007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2CEC8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1EF45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33C8A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497B7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7B55D8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74EF1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936F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2C3D7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090ECC3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432381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59F39C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87761B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6EBFFE5">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66C4D54C">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2837AE09">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B1C588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97DE56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DD75619">
            <w:pPr>
              <w:widowControl/>
              <w:jc w:val="left"/>
              <w:rPr>
                <w:rFonts w:hint="eastAsia" w:ascii="宋体" w:hAnsi="宋体" w:cs="宋体"/>
                <w:color w:val="000000"/>
                <w:kern w:val="0"/>
                <w:sz w:val="18"/>
                <w:szCs w:val="18"/>
              </w:rPr>
            </w:pPr>
          </w:p>
        </w:tc>
      </w:tr>
      <w:tr w14:paraId="142CC93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7BCDFE7">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3E661CE">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7843013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926B9B">
            <w:pPr>
              <w:jc w:val="center"/>
            </w:pPr>
            <w:r>
              <w:rPr>
                <w:rFonts w:ascii="宋体" w:hAnsi="宋体"/>
                <w:sz w:val="18"/>
              </w:rPr>
              <w:t>购置摄像机数量</w:t>
            </w:r>
          </w:p>
        </w:tc>
        <w:tc>
          <w:tcPr>
            <w:tcW w:w="1266" w:type="dxa"/>
            <w:tcBorders>
              <w:top w:val="nil"/>
              <w:left w:val="nil"/>
              <w:bottom w:val="single" w:color="auto" w:sz="4" w:space="0"/>
              <w:right w:val="single" w:color="auto" w:sz="4" w:space="0"/>
            </w:tcBorders>
            <w:shd w:val="clear" w:color="auto" w:fill="auto"/>
            <w:vAlign w:val="center"/>
          </w:tcPr>
          <w:p w14:paraId="3536DDDE">
            <w:pPr>
              <w:jc w:val="center"/>
            </w:pPr>
            <w:r>
              <w:rPr>
                <w:rFonts w:ascii="宋体" w:hAnsi="宋体"/>
                <w:sz w:val="18"/>
              </w:rPr>
              <w:t>&gt;=2台</w:t>
            </w:r>
          </w:p>
        </w:tc>
        <w:tc>
          <w:tcPr>
            <w:tcW w:w="1088" w:type="dxa"/>
            <w:tcBorders>
              <w:top w:val="nil"/>
              <w:left w:val="nil"/>
              <w:bottom w:val="single" w:color="auto" w:sz="4" w:space="0"/>
              <w:right w:val="single" w:color="auto" w:sz="4" w:space="0"/>
            </w:tcBorders>
            <w:shd w:val="clear" w:color="auto" w:fill="auto"/>
            <w:vAlign w:val="center"/>
          </w:tcPr>
          <w:p w14:paraId="14EA6F35">
            <w:pPr>
              <w:jc w:val="center"/>
            </w:pPr>
            <w:r>
              <w:rPr>
                <w:rFonts w:ascii="宋体" w:hAnsi="宋体"/>
                <w:sz w:val="18"/>
              </w:rPr>
              <w:t>=2台</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0B90AC4">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5DEB1C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B562DED">
            <w:pPr>
              <w:jc w:val="center"/>
            </w:pPr>
          </w:p>
        </w:tc>
      </w:tr>
      <w:tr w14:paraId="2010F8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30474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82C4CA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684BFC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BD7EAC">
            <w:pPr>
              <w:jc w:val="center"/>
            </w:pPr>
            <w:r>
              <w:rPr>
                <w:rFonts w:ascii="宋体" w:hAnsi="宋体"/>
                <w:sz w:val="18"/>
              </w:rPr>
              <w:t>购置照相机数量</w:t>
            </w:r>
          </w:p>
        </w:tc>
        <w:tc>
          <w:tcPr>
            <w:tcW w:w="1266" w:type="dxa"/>
            <w:tcBorders>
              <w:top w:val="nil"/>
              <w:left w:val="nil"/>
              <w:bottom w:val="single" w:color="auto" w:sz="4" w:space="0"/>
              <w:right w:val="single" w:color="auto" w:sz="4" w:space="0"/>
            </w:tcBorders>
            <w:shd w:val="clear" w:color="auto" w:fill="auto"/>
            <w:vAlign w:val="center"/>
          </w:tcPr>
          <w:p w14:paraId="29B1565E">
            <w:pPr>
              <w:jc w:val="center"/>
            </w:pPr>
            <w:r>
              <w:rPr>
                <w:rFonts w:ascii="宋体" w:hAnsi="宋体"/>
                <w:sz w:val="18"/>
              </w:rPr>
              <w:t>&gt;=1台</w:t>
            </w:r>
          </w:p>
        </w:tc>
        <w:tc>
          <w:tcPr>
            <w:tcW w:w="1088" w:type="dxa"/>
            <w:tcBorders>
              <w:top w:val="nil"/>
              <w:left w:val="nil"/>
              <w:bottom w:val="single" w:color="auto" w:sz="4" w:space="0"/>
              <w:right w:val="single" w:color="auto" w:sz="4" w:space="0"/>
            </w:tcBorders>
            <w:shd w:val="clear" w:color="auto" w:fill="auto"/>
            <w:vAlign w:val="center"/>
          </w:tcPr>
          <w:p w14:paraId="134B0B60">
            <w:pPr>
              <w:jc w:val="center"/>
            </w:pPr>
            <w:r>
              <w:rPr>
                <w:rFonts w:ascii="宋体" w:hAnsi="宋体"/>
                <w:sz w:val="18"/>
              </w:rPr>
              <w:t>=1台</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001055">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7F5808">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610BDD">
            <w:pPr>
              <w:jc w:val="center"/>
            </w:pPr>
          </w:p>
        </w:tc>
      </w:tr>
      <w:tr w14:paraId="1795AD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24957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4864E9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F81F3B0">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6E71F1">
            <w:pPr>
              <w:jc w:val="center"/>
            </w:pPr>
            <w:r>
              <w:rPr>
                <w:rFonts w:ascii="宋体" w:hAnsi="宋体"/>
                <w:sz w:val="18"/>
              </w:rPr>
              <w:t>设备验收合格率（%）</w:t>
            </w:r>
          </w:p>
        </w:tc>
        <w:tc>
          <w:tcPr>
            <w:tcW w:w="1266" w:type="dxa"/>
            <w:tcBorders>
              <w:top w:val="nil"/>
              <w:left w:val="nil"/>
              <w:bottom w:val="single" w:color="auto" w:sz="4" w:space="0"/>
              <w:right w:val="single" w:color="auto" w:sz="4" w:space="0"/>
            </w:tcBorders>
            <w:shd w:val="clear" w:color="auto" w:fill="auto"/>
            <w:vAlign w:val="center"/>
          </w:tcPr>
          <w:p w14:paraId="5315FD92">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DADADC6">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F02F56">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54EF1A">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46591C3">
            <w:pPr>
              <w:jc w:val="center"/>
            </w:pPr>
          </w:p>
        </w:tc>
      </w:tr>
      <w:tr w14:paraId="68DF29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1E67F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D86ED9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3C5637B7">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2A42A3E">
            <w:pPr>
              <w:jc w:val="center"/>
            </w:pPr>
            <w:r>
              <w:rPr>
                <w:rFonts w:ascii="宋体" w:hAnsi="宋体"/>
                <w:sz w:val="18"/>
              </w:rPr>
              <w:t>设备采购完成及时率</w:t>
            </w:r>
          </w:p>
        </w:tc>
        <w:tc>
          <w:tcPr>
            <w:tcW w:w="1266" w:type="dxa"/>
            <w:tcBorders>
              <w:top w:val="nil"/>
              <w:left w:val="nil"/>
              <w:bottom w:val="single" w:color="auto" w:sz="4" w:space="0"/>
              <w:right w:val="single" w:color="auto" w:sz="4" w:space="0"/>
            </w:tcBorders>
            <w:shd w:val="clear" w:color="auto" w:fill="auto"/>
            <w:vAlign w:val="center"/>
          </w:tcPr>
          <w:p w14:paraId="7EF5604A">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67BF9EF">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3013D2">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7562DD">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A5E90A1">
            <w:pPr>
              <w:jc w:val="center"/>
            </w:pPr>
          </w:p>
        </w:tc>
      </w:tr>
      <w:tr w14:paraId="44997D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56A22F">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A98D22C">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3C3A771">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FB8280">
            <w:pPr>
              <w:jc w:val="center"/>
            </w:pPr>
            <w:r>
              <w:rPr>
                <w:rFonts w:ascii="宋体" w:hAnsi="宋体"/>
                <w:sz w:val="18"/>
              </w:rPr>
              <w:t>摄像机采购成本</w:t>
            </w:r>
          </w:p>
        </w:tc>
        <w:tc>
          <w:tcPr>
            <w:tcW w:w="1266" w:type="dxa"/>
            <w:tcBorders>
              <w:top w:val="nil"/>
              <w:left w:val="nil"/>
              <w:bottom w:val="single" w:color="auto" w:sz="4" w:space="0"/>
              <w:right w:val="single" w:color="auto" w:sz="4" w:space="0"/>
            </w:tcBorders>
            <w:shd w:val="clear" w:color="auto" w:fill="auto"/>
            <w:vAlign w:val="center"/>
          </w:tcPr>
          <w:p w14:paraId="52CA4A6E">
            <w:pPr>
              <w:jc w:val="center"/>
            </w:pPr>
            <w:r>
              <w:rPr>
                <w:rFonts w:ascii="宋体" w:hAnsi="宋体"/>
                <w:sz w:val="18"/>
              </w:rPr>
              <w:t>&lt;=7.16万元</w:t>
            </w:r>
          </w:p>
        </w:tc>
        <w:tc>
          <w:tcPr>
            <w:tcW w:w="1088" w:type="dxa"/>
            <w:tcBorders>
              <w:top w:val="nil"/>
              <w:left w:val="nil"/>
              <w:bottom w:val="single" w:color="auto" w:sz="4" w:space="0"/>
              <w:right w:val="single" w:color="auto" w:sz="4" w:space="0"/>
            </w:tcBorders>
            <w:shd w:val="clear" w:color="auto" w:fill="auto"/>
            <w:vAlign w:val="center"/>
          </w:tcPr>
          <w:p w14:paraId="35964750">
            <w:pPr>
              <w:jc w:val="center"/>
            </w:pPr>
            <w:r>
              <w:rPr>
                <w:rFonts w:ascii="宋体" w:hAnsi="宋体"/>
                <w:sz w:val="18"/>
              </w:rPr>
              <w:t>=7.0935万元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3A8A5F">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DDB5533">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2605495">
            <w:pPr>
              <w:jc w:val="center"/>
            </w:pPr>
          </w:p>
        </w:tc>
      </w:tr>
      <w:tr w14:paraId="36A88C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6E436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41D823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B1A4F9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6CA0F0">
            <w:pPr>
              <w:jc w:val="center"/>
            </w:pPr>
            <w:r>
              <w:rPr>
                <w:rFonts w:ascii="宋体" w:hAnsi="宋体"/>
                <w:sz w:val="18"/>
              </w:rPr>
              <w:t>照相机采购成本</w:t>
            </w:r>
          </w:p>
        </w:tc>
        <w:tc>
          <w:tcPr>
            <w:tcW w:w="1266" w:type="dxa"/>
            <w:tcBorders>
              <w:top w:val="nil"/>
              <w:left w:val="nil"/>
              <w:bottom w:val="single" w:color="auto" w:sz="4" w:space="0"/>
              <w:right w:val="single" w:color="auto" w:sz="4" w:space="0"/>
            </w:tcBorders>
            <w:shd w:val="clear" w:color="auto" w:fill="auto"/>
            <w:vAlign w:val="center"/>
          </w:tcPr>
          <w:p w14:paraId="6166D06E">
            <w:pPr>
              <w:jc w:val="center"/>
            </w:pPr>
            <w:r>
              <w:rPr>
                <w:rFonts w:ascii="宋体" w:hAnsi="宋体"/>
                <w:sz w:val="18"/>
              </w:rPr>
              <w:t>&lt;=2.64万元</w:t>
            </w:r>
          </w:p>
        </w:tc>
        <w:tc>
          <w:tcPr>
            <w:tcW w:w="1088" w:type="dxa"/>
            <w:tcBorders>
              <w:top w:val="nil"/>
              <w:left w:val="nil"/>
              <w:bottom w:val="single" w:color="auto" w:sz="4" w:space="0"/>
              <w:right w:val="single" w:color="auto" w:sz="4" w:space="0"/>
            </w:tcBorders>
            <w:shd w:val="clear" w:color="auto" w:fill="auto"/>
            <w:vAlign w:val="center"/>
          </w:tcPr>
          <w:p w14:paraId="40570379">
            <w:pPr>
              <w:jc w:val="center"/>
            </w:pPr>
            <w:r>
              <w:rPr>
                <w:rFonts w:ascii="宋体" w:hAnsi="宋体"/>
                <w:sz w:val="18"/>
              </w:rPr>
              <w:t>=2.6074万元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52D07E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962089">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96AF0E7">
            <w:pPr>
              <w:jc w:val="center"/>
            </w:pPr>
          </w:p>
        </w:tc>
      </w:tr>
      <w:tr w14:paraId="201B5A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16BEB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2A0466E">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49BAC7D9">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919A2A">
            <w:pPr>
              <w:jc w:val="center"/>
            </w:pPr>
            <w:r>
              <w:rPr>
                <w:rFonts w:ascii="宋体" w:hAnsi="宋体"/>
                <w:sz w:val="18"/>
              </w:rPr>
              <w:t>原始素材质量得到提高</w:t>
            </w:r>
          </w:p>
        </w:tc>
        <w:tc>
          <w:tcPr>
            <w:tcW w:w="1266" w:type="dxa"/>
            <w:tcBorders>
              <w:top w:val="nil"/>
              <w:left w:val="nil"/>
              <w:bottom w:val="single" w:color="auto" w:sz="4" w:space="0"/>
              <w:right w:val="single" w:color="auto" w:sz="4" w:space="0"/>
            </w:tcBorders>
            <w:shd w:val="clear" w:color="auto" w:fill="auto"/>
            <w:vAlign w:val="center"/>
          </w:tcPr>
          <w:p w14:paraId="75D3F7EC">
            <w:pPr>
              <w:jc w:val="center"/>
            </w:pPr>
            <w:r>
              <w:rPr>
                <w:rFonts w:ascii="宋体" w:hAnsi="宋体"/>
                <w:sz w:val="18"/>
              </w:rPr>
              <w:t>有效提高</w:t>
            </w:r>
          </w:p>
        </w:tc>
        <w:tc>
          <w:tcPr>
            <w:tcW w:w="1088" w:type="dxa"/>
            <w:tcBorders>
              <w:top w:val="nil"/>
              <w:left w:val="nil"/>
              <w:bottom w:val="single" w:color="auto" w:sz="4" w:space="0"/>
              <w:right w:val="single" w:color="auto" w:sz="4" w:space="0"/>
            </w:tcBorders>
            <w:shd w:val="clear" w:color="auto" w:fill="auto"/>
            <w:vAlign w:val="center"/>
          </w:tcPr>
          <w:p w14:paraId="5FDB218D">
            <w:pPr>
              <w:jc w:val="center"/>
            </w:pPr>
            <w:r>
              <w:rPr>
                <w:rFonts w:ascii="宋体" w:hAnsi="宋体"/>
                <w:sz w:val="18"/>
              </w:rPr>
              <w:t>有效提高</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A31222">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EFBA27B">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695138A">
            <w:pPr>
              <w:jc w:val="center"/>
            </w:pPr>
          </w:p>
        </w:tc>
      </w:tr>
      <w:tr w14:paraId="0998AAD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60DBF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2E2EFAB">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7711264B">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7F70DC5">
            <w:pPr>
              <w:jc w:val="center"/>
            </w:pPr>
            <w:r>
              <w:rPr>
                <w:rFonts w:ascii="宋体" w:hAnsi="宋体"/>
                <w:sz w:val="18"/>
              </w:rPr>
              <w:t>使用人员满意度（%）</w:t>
            </w:r>
          </w:p>
        </w:tc>
        <w:tc>
          <w:tcPr>
            <w:tcW w:w="1266" w:type="dxa"/>
            <w:tcBorders>
              <w:top w:val="nil"/>
              <w:left w:val="nil"/>
              <w:bottom w:val="single" w:color="auto" w:sz="4" w:space="0"/>
              <w:right w:val="single" w:color="auto" w:sz="4" w:space="0"/>
            </w:tcBorders>
            <w:shd w:val="clear" w:color="auto" w:fill="auto"/>
            <w:vAlign w:val="center"/>
          </w:tcPr>
          <w:p w14:paraId="0BD82898">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7E9A0384">
            <w:pPr>
              <w:jc w:val="center"/>
            </w:pPr>
            <w:r>
              <w:rPr>
                <w:rFonts w:ascii="宋体" w:hAnsi="宋体"/>
                <w:sz w:val="18"/>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85D6E9">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A92A18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4AAB40">
            <w:pPr>
              <w:jc w:val="center"/>
            </w:pPr>
          </w:p>
        </w:tc>
      </w:tr>
      <w:tr w14:paraId="06A78BE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40DEC5DC">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D5954E6">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71ADC70">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C878935">
            <w:pPr>
              <w:jc w:val="center"/>
            </w:pPr>
          </w:p>
        </w:tc>
      </w:tr>
    </w:tbl>
    <w:p w14:paraId="4BA20A09">
      <w:pPr>
        <w:jc w:val="left"/>
        <w:rPr>
          <w:rFonts w:ascii="仿宋_GB2312" w:eastAsia="仿宋_GB2312"/>
          <w:sz w:val="32"/>
          <w:szCs w:val="32"/>
        </w:rPr>
      </w:pPr>
    </w:p>
    <w:p w14:paraId="2697D2FD">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985EE6E">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w:t>
      </w:r>
      <w:r>
        <w:rPr>
          <w:rFonts w:hint="eastAsia" w:ascii="仿宋_GB2312" w:hAnsi="仿宋_GB2312" w:eastAsia="仿宋_GB2312" w:cs="仿宋_GB2312"/>
          <w:kern w:val="0"/>
          <w:sz w:val="32"/>
          <w:szCs w:val="32"/>
          <w:lang w:val="en-US" w:eastAsia="zh-CN"/>
        </w:rPr>
        <w:t>单位</w:t>
      </w:r>
      <w:bookmarkStart w:id="49" w:name="_GoBack"/>
      <w:bookmarkEnd w:id="49"/>
      <w:r>
        <w:rPr>
          <w:rFonts w:hint="eastAsia" w:ascii="仿宋_GB2312" w:hAnsi="仿宋_GB2312" w:eastAsia="仿宋_GB2312" w:cs="仿宋_GB2312"/>
          <w:kern w:val="0"/>
          <w:sz w:val="32"/>
          <w:szCs w:val="32"/>
        </w:rPr>
        <w:t>当年预算绩效评价项目有1个涉密项目，涉及全年预算数57.68万元，全年执行数57.68万元，未公开绩效自评表原因：涉密项目不公开项目绩效自评表。</w:t>
      </w:r>
    </w:p>
    <w:p w14:paraId="5B833253">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532E8B9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3BAE203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221670D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51F49F6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3095344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670432A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27192CB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0BD4DA0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FBCC97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088A617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FC97D0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FCE3FE0">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6752F0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89A9B74">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4E4A7E8A">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1AE56653">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14:paraId="6D935118">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479B08D8">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14:paraId="21AF1B84">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55BF50A6">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14:paraId="2785C4E7">
      <w:pPr>
        <w:ind w:firstLine="640" w:firstLineChars="200"/>
        <w:outlineLvl w:val="1"/>
        <w:rPr>
          <w:rFonts w:hint="eastAsia" w:ascii="黑体" w:hAnsi="黑体" w:eastAsia="仿宋_GB2312" w:cs="宋体"/>
          <w:bCs/>
          <w:kern w:val="0"/>
          <w:sz w:val="32"/>
          <w:szCs w:val="32"/>
        </w:rPr>
      </w:pPr>
      <w:bookmarkStart w:id="43" w:name="_Toc5626"/>
      <w:bookmarkStart w:id="44" w:name="_Toc8884"/>
      <w:r>
        <w:rPr>
          <w:rFonts w:hint="eastAsia" w:ascii="黑体" w:hAnsi="黑体" w:eastAsia="仿宋_GB2312" w:cs="宋体"/>
          <w:bCs/>
          <w:kern w:val="0"/>
          <w:sz w:val="32"/>
          <w:szCs w:val="32"/>
        </w:rPr>
        <w:t>六、《一般公共预算财政拨款基本支出决算表》</w:t>
      </w:r>
      <w:bookmarkEnd w:id="43"/>
      <w:bookmarkEnd w:id="44"/>
    </w:p>
    <w:p w14:paraId="51DF882A">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0777A095">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1358282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8085613">
      <w:pPr>
        <w:ind w:firstLine="640" w:firstLineChars="200"/>
        <w:rPr>
          <w:rFonts w:ascii="仿宋_GB2312" w:eastAsia="仿宋_GB2312"/>
          <w:sz w:val="32"/>
          <w:szCs w:val="32"/>
        </w:rPr>
      </w:pPr>
    </w:p>
    <w:p w14:paraId="32DAF9CF">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97482">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86DED43">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486DED43">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FC00FC"/>
    <w:rsid w:val="00032FD0"/>
    <w:rsid w:val="000802BD"/>
    <w:rsid w:val="00213C59"/>
    <w:rsid w:val="00247DA5"/>
    <w:rsid w:val="003210CE"/>
    <w:rsid w:val="004F5F70"/>
    <w:rsid w:val="005A5A89"/>
    <w:rsid w:val="00646832"/>
    <w:rsid w:val="006E5697"/>
    <w:rsid w:val="00726C35"/>
    <w:rsid w:val="008D7D34"/>
    <w:rsid w:val="009A22CC"/>
    <w:rsid w:val="009B0CC4"/>
    <w:rsid w:val="00B70D59"/>
    <w:rsid w:val="00B84E32"/>
    <w:rsid w:val="00DE0721"/>
    <w:rsid w:val="00F52A8D"/>
    <w:rsid w:val="00FC00FC"/>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8C6110"/>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9450</Words>
  <Characters>11027</Characters>
  <Lines>91</Lines>
  <Paragraphs>25</Paragraphs>
  <TotalTime>29</TotalTime>
  <ScaleCrop>false</ScaleCrop>
  <LinksUpToDate>false</LinksUpToDate>
  <CharactersWithSpaces>11037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2024-12-27T07:02:01Z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