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color w:val="auto"/>
          <w:kern w:val="0"/>
          <w:sz w:val="52"/>
          <w:szCs w:val="52"/>
        </w:rPr>
      </w:pPr>
      <w:bookmarkStart w:id="9" w:name="_GoBack"/>
      <w:bookmarkEnd w:id="9"/>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关于</w:t>
      </w:r>
      <w:r>
        <w:rPr>
          <w:rFonts w:hint="eastAsia" w:eastAsia="方正小标宋_GBK"/>
          <w:kern w:val="0"/>
          <w:sz w:val="48"/>
          <w:szCs w:val="48"/>
        </w:rPr>
        <w:t>2023年4月至2024年3月国有企业中小学退休教师待遇补差通知</w:t>
      </w:r>
      <w:r>
        <w:rPr>
          <w:rFonts w:eastAsia="方正小标宋_GBK"/>
          <w:kern w:val="0"/>
          <w:sz w:val="48"/>
          <w:szCs w:val="48"/>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9"/>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left="3236" w:leftChars="684" w:hanging="1800" w:hangingChars="500"/>
        <w:jc w:val="left"/>
        <w:rPr>
          <w:rFonts w:hint="default"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lang w:eastAsia="zh-CN"/>
        </w:rPr>
        <w:t>关于</w:t>
      </w:r>
      <w:r>
        <w:rPr>
          <w:rFonts w:hint="eastAsia" w:eastAsia="仿宋_GB2312"/>
          <w:kern w:val="0"/>
          <w:sz w:val="36"/>
          <w:szCs w:val="36"/>
          <w:lang w:val="en-US" w:eastAsia="zh-CN"/>
        </w:rPr>
        <w:t>2023年4月至2024年3月国有企业中小学退休教师待遇补差通知</w:t>
      </w:r>
    </w:p>
    <w:p>
      <w:pPr>
        <w:spacing w:line="700" w:lineRule="exact"/>
        <w:ind w:firstLine="1440" w:firstLineChars="400"/>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奇台县第六小学</w:t>
      </w:r>
    </w:p>
    <w:p>
      <w:pPr>
        <w:spacing w:line="700" w:lineRule="exact"/>
        <w:ind w:left="1436" w:leftChars="684" w:firstLine="0" w:firstLineChars="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lang w:eastAsia="zh-CN"/>
        </w:rPr>
        <w:t>奇台县</w:t>
      </w:r>
      <w:r>
        <w:rPr>
          <w:rFonts w:hint="eastAsia" w:eastAsia="仿宋_GB2312"/>
          <w:kern w:val="0"/>
          <w:sz w:val="36"/>
          <w:szCs w:val="36"/>
          <w:lang w:val="en-US" w:eastAsia="zh-CN"/>
        </w:rPr>
        <w:t>教育局</w:t>
      </w:r>
    </w:p>
    <w:p>
      <w:pPr>
        <w:spacing w:line="700" w:lineRule="exact"/>
        <w:ind w:left="1436" w:leftChars="684" w:firstLine="0" w:firstLineChars="0"/>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张云乐</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4</w:t>
      </w:r>
      <w:r>
        <w:rPr>
          <w:rFonts w:eastAsia="仿宋_GB2312"/>
          <w:kern w:val="0"/>
          <w:sz w:val="36"/>
          <w:szCs w:val="36"/>
        </w:rPr>
        <w:t>月</w:t>
      </w:r>
      <w:r>
        <w:rPr>
          <w:rFonts w:hint="eastAsia" w:eastAsia="仿宋_GB2312"/>
          <w:kern w:val="0"/>
          <w:sz w:val="36"/>
          <w:szCs w:val="36"/>
        </w:rPr>
        <w:t>1</w:t>
      </w:r>
      <w:r>
        <w:rPr>
          <w:rFonts w:hint="eastAsia" w:eastAsia="仿宋_GB2312"/>
          <w:kern w:val="0"/>
          <w:sz w:val="36"/>
          <w:szCs w:val="36"/>
          <w:lang w:val="en-US" w:eastAsia="zh-CN"/>
        </w:rPr>
        <w:t>6</w:t>
      </w:r>
      <w:r>
        <w:rPr>
          <w:rFonts w:eastAsia="仿宋_GB2312"/>
          <w:kern w:val="0"/>
          <w:sz w:val="36"/>
          <w:szCs w:val="36"/>
        </w:rPr>
        <w:t>日</w:t>
      </w:r>
    </w:p>
    <w:p>
      <w:pPr>
        <w:spacing w:line="540" w:lineRule="exact"/>
        <w:jc w:val="center"/>
        <w:rPr>
          <w:rFonts w:eastAsia="仿宋_GB2312"/>
          <w:kern w:val="0"/>
          <w:sz w:val="30"/>
          <w:szCs w:val="30"/>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40" w:firstLineChars="200"/>
        <w:rPr>
          <w:rFonts w:eastAsia="仿宋_GB2312"/>
          <w:sz w:val="32"/>
          <w:szCs w:val="32"/>
        </w:rPr>
      </w:pPr>
      <w:r>
        <w:rPr>
          <w:rFonts w:hint="eastAsia" w:eastAsia="仿宋_GB2312"/>
          <w:sz w:val="32"/>
          <w:szCs w:val="32"/>
        </w:rPr>
        <w:t>为进一步贯彻落实昌州财</w:t>
      </w:r>
      <w:r>
        <w:rPr>
          <w:rFonts w:hint="eastAsia" w:eastAsia="仿宋_GB2312"/>
          <w:sz w:val="32"/>
          <w:szCs w:val="32"/>
          <w:lang w:eastAsia="zh-CN"/>
        </w:rPr>
        <w:t>建</w:t>
      </w:r>
      <w:r>
        <w:rPr>
          <w:rFonts w:hint="eastAsia" w:eastAsia="仿宋_GB2312"/>
          <w:sz w:val="32"/>
          <w:szCs w:val="32"/>
        </w:rPr>
        <w:t>【202</w:t>
      </w:r>
      <w:r>
        <w:rPr>
          <w:rFonts w:hint="eastAsia" w:eastAsia="仿宋_GB2312"/>
          <w:sz w:val="32"/>
          <w:szCs w:val="32"/>
          <w:lang w:val="en-US" w:eastAsia="zh-CN"/>
        </w:rPr>
        <w:t>3</w:t>
      </w:r>
      <w:r>
        <w:rPr>
          <w:rFonts w:hint="eastAsia" w:eastAsia="仿宋_GB2312"/>
          <w:sz w:val="32"/>
          <w:szCs w:val="32"/>
        </w:rPr>
        <w:t>】</w:t>
      </w:r>
      <w:r>
        <w:rPr>
          <w:rFonts w:hint="eastAsia" w:eastAsia="仿宋_GB2312"/>
          <w:sz w:val="32"/>
          <w:szCs w:val="32"/>
          <w:lang w:val="en-US" w:eastAsia="zh-CN"/>
        </w:rPr>
        <w:t>24</w:t>
      </w:r>
      <w:r>
        <w:rPr>
          <w:rFonts w:hint="eastAsia" w:eastAsia="仿宋_GB2312"/>
          <w:sz w:val="32"/>
          <w:szCs w:val="32"/>
        </w:rPr>
        <w:t>号-关于下达2023年4月至2024年3月国有企业中小学退休教师待遇补差通知文件精神，切实将补贴政策不折不扣地落实到</w:t>
      </w:r>
      <w:r>
        <w:rPr>
          <w:rFonts w:hint="eastAsia" w:eastAsia="仿宋_GB2312"/>
          <w:sz w:val="32"/>
          <w:szCs w:val="32"/>
          <w:lang w:eastAsia="zh-CN"/>
        </w:rPr>
        <w:t>退休教师</w:t>
      </w:r>
      <w:r>
        <w:rPr>
          <w:rFonts w:hint="eastAsia" w:eastAsia="仿宋_GB2312"/>
          <w:sz w:val="32"/>
          <w:szCs w:val="32"/>
        </w:rPr>
        <w:t>对象本人，</w:t>
      </w:r>
      <w:r>
        <w:rPr>
          <w:rFonts w:hint="eastAsia" w:eastAsia="仿宋_GB2312"/>
          <w:sz w:val="32"/>
          <w:szCs w:val="32"/>
          <w:lang w:eastAsia="zh-CN"/>
        </w:rPr>
        <w:t>有效提升退休人员的生活水平</w:t>
      </w:r>
      <w:r>
        <w:rPr>
          <w:rFonts w:hint="eastAsia" w:eastAsia="仿宋_GB2312"/>
          <w:sz w:val="32"/>
          <w:szCs w:val="32"/>
        </w:rPr>
        <w:t>。全年财政拨款为</w:t>
      </w:r>
      <w:r>
        <w:rPr>
          <w:rFonts w:hint="eastAsia" w:eastAsia="仿宋_GB2312"/>
          <w:sz w:val="32"/>
          <w:szCs w:val="32"/>
          <w:lang w:val="en-US" w:eastAsia="zh-CN"/>
        </w:rPr>
        <w:t>0.54</w:t>
      </w:r>
      <w:r>
        <w:rPr>
          <w:rFonts w:hint="eastAsia" w:eastAsia="仿宋_GB2312"/>
          <w:sz w:val="32"/>
          <w:szCs w:val="32"/>
        </w:rPr>
        <w:t>万元。</w:t>
      </w:r>
    </w:p>
    <w:p>
      <w:pPr>
        <w:pStyle w:val="9"/>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00" w:firstLineChars="200"/>
        <w:rPr>
          <w:rFonts w:eastAsia="仿宋_GB2312"/>
          <w:sz w:val="32"/>
          <w:szCs w:val="32"/>
        </w:rPr>
      </w:pPr>
      <w:r>
        <w:rPr>
          <w:rFonts w:hint="eastAsia" w:ascii="仿宋_GB2312" w:hAnsi="仿宋_GB2312" w:eastAsia="仿宋_GB2312" w:cs="仿宋_GB2312"/>
          <w:sz w:val="30"/>
          <w:szCs w:val="30"/>
        </w:rPr>
        <w:t>项目主要内容：</w:t>
      </w:r>
      <w:r>
        <w:rPr>
          <w:rFonts w:hint="eastAsia" w:eastAsia="仿宋_GB2312"/>
          <w:sz w:val="32"/>
          <w:szCs w:val="32"/>
        </w:rPr>
        <w:t>落实昌州财</w:t>
      </w:r>
      <w:r>
        <w:rPr>
          <w:rFonts w:hint="eastAsia" w:eastAsia="仿宋_GB2312"/>
          <w:sz w:val="32"/>
          <w:szCs w:val="32"/>
          <w:lang w:eastAsia="zh-CN"/>
        </w:rPr>
        <w:t>建</w:t>
      </w:r>
      <w:r>
        <w:rPr>
          <w:rFonts w:hint="eastAsia" w:eastAsia="仿宋_GB2312"/>
          <w:sz w:val="32"/>
          <w:szCs w:val="32"/>
        </w:rPr>
        <w:t>【202</w:t>
      </w:r>
      <w:r>
        <w:rPr>
          <w:rFonts w:hint="eastAsia" w:eastAsia="仿宋_GB2312"/>
          <w:sz w:val="32"/>
          <w:szCs w:val="32"/>
          <w:lang w:val="en-US" w:eastAsia="zh-CN"/>
        </w:rPr>
        <w:t>3</w:t>
      </w:r>
      <w:r>
        <w:rPr>
          <w:rFonts w:hint="eastAsia" w:eastAsia="仿宋_GB2312"/>
          <w:sz w:val="32"/>
          <w:szCs w:val="32"/>
        </w:rPr>
        <w:t>】</w:t>
      </w:r>
      <w:r>
        <w:rPr>
          <w:rFonts w:hint="eastAsia" w:eastAsia="仿宋_GB2312"/>
          <w:sz w:val="32"/>
          <w:szCs w:val="32"/>
          <w:lang w:val="en-US" w:eastAsia="zh-CN"/>
        </w:rPr>
        <w:t>24</w:t>
      </w:r>
      <w:r>
        <w:rPr>
          <w:rFonts w:hint="eastAsia" w:eastAsia="仿宋_GB2312"/>
          <w:sz w:val="32"/>
          <w:szCs w:val="32"/>
        </w:rPr>
        <w:t>号-关于下达2023年4月至2024年3月国有企业中小学退休教师待遇补差通知文件精神，切实将补贴政策不折不扣地落实到</w:t>
      </w:r>
      <w:r>
        <w:rPr>
          <w:rFonts w:hint="eastAsia" w:eastAsia="仿宋_GB2312"/>
          <w:sz w:val="32"/>
          <w:szCs w:val="32"/>
          <w:lang w:eastAsia="zh-CN"/>
        </w:rPr>
        <w:t>退休教师</w:t>
      </w:r>
      <w:r>
        <w:rPr>
          <w:rFonts w:hint="eastAsia" w:eastAsia="仿宋_GB2312"/>
          <w:sz w:val="32"/>
          <w:szCs w:val="32"/>
        </w:rPr>
        <w:t>对象本人，</w:t>
      </w:r>
      <w:r>
        <w:rPr>
          <w:rFonts w:hint="eastAsia" w:eastAsia="仿宋_GB2312"/>
          <w:sz w:val="32"/>
          <w:szCs w:val="32"/>
          <w:lang w:eastAsia="zh-CN"/>
        </w:rPr>
        <w:t>有效提升退休人员的生活水平</w:t>
      </w:r>
      <w:r>
        <w:rPr>
          <w:rFonts w:hint="eastAsia" w:eastAsia="仿宋_GB2312"/>
          <w:sz w:val="32"/>
          <w:szCs w:val="32"/>
        </w:rPr>
        <w:t>。</w:t>
      </w:r>
    </w:p>
    <w:p>
      <w:pPr>
        <w:spacing w:line="560" w:lineRule="exact"/>
        <w:ind w:firstLine="640" w:firstLineChars="200"/>
        <w:jc w:val="both"/>
        <w:rPr>
          <w:rFonts w:hint="eastAsia" w:ascii="仿宋_GB2312" w:hAnsi="仿宋_GB2312" w:eastAsia="仿宋_GB2312" w:cs="仿宋_GB2312"/>
          <w:sz w:val="30"/>
          <w:szCs w:val="30"/>
          <w:highlight w:val="none"/>
          <w:lang w:val="en-US" w:eastAsia="zh-CN"/>
        </w:rPr>
      </w:pPr>
      <w:r>
        <w:rPr>
          <w:rFonts w:eastAsia="仿宋_GB2312"/>
          <w:sz w:val="32"/>
          <w:szCs w:val="32"/>
        </w:rPr>
        <w:t>项目实施情况：</w:t>
      </w:r>
      <w:r>
        <w:rPr>
          <w:rFonts w:hint="eastAsia" w:ascii="仿宋_GB2312" w:hAnsi="仿宋_GB2312" w:eastAsia="仿宋_GB2312" w:cs="仿宋_GB2312"/>
          <w:sz w:val="30"/>
          <w:szCs w:val="30"/>
          <w:highlight w:val="none"/>
          <w:lang w:val="en-US" w:eastAsia="zh-CN"/>
        </w:rPr>
        <w:t>该项目实施时间为2023年4月1日-2024年3月31日，该项目共投入经费0.54万元，享受人数1人，我校按照昌州财建【2023】24号文件要求，严格按照目标设立的各阶段任务进行开展工作，保证项目实施各阶段顺利进行。</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该项目年初预算数</w:t>
      </w:r>
      <w:r>
        <w:rPr>
          <w:rFonts w:hint="eastAsia" w:eastAsia="仿宋_GB2312"/>
          <w:sz w:val="32"/>
          <w:szCs w:val="32"/>
          <w:lang w:val="en-US" w:eastAsia="zh-CN"/>
        </w:rPr>
        <w:t>0.54</w:t>
      </w:r>
      <w:r>
        <w:rPr>
          <w:rFonts w:hint="eastAsia" w:ascii="仿宋_GB2312" w:hAnsi="仿宋_GB2312" w:eastAsia="仿宋_GB2312" w:cs="仿宋_GB2312"/>
          <w:sz w:val="32"/>
          <w:szCs w:val="32"/>
        </w:rPr>
        <w:t>万</w:t>
      </w:r>
      <w:r>
        <w:rPr>
          <w:rFonts w:hint="eastAsia" w:ascii="仿宋_GB2312" w:hAnsi="仿宋_GB2312" w:eastAsia="仿宋_GB2312" w:cs="仿宋_GB2312"/>
          <w:sz w:val="32"/>
          <w:szCs w:val="32"/>
          <w:lang w:val="en-US" w:eastAsia="zh-CN"/>
        </w:rPr>
        <w:t>元，全</w:t>
      </w:r>
      <w:r>
        <w:rPr>
          <w:rFonts w:hint="eastAsia" w:ascii="仿宋_GB2312" w:hAnsi="仿宋_GB2312" w:eastAsia="仿宋_GB2312" w:cs="仿宋_GB2312"/>
          <w:sz w:val="32"/>
          <w:szCs w:val="32"/>
        </w:rPr>
        <w:t>年预算数</w:t>
      </w:r>
      <w:r>
        <w:rPr>
          <w:rFonts w:hint="eastAsia" w:eastAsia="仿宋_GB2312"/>
          <w:sz w:val="32"/>
          <w:szCs w:val="32"/>
          <w:lang w:val="en-US" w:eastAsia="zh-CN"/>
        </w:rPr>
        <w:t>0.8</w:t>
      </w:r>
      <w:r>
        <w:rPr>
          <w:rFonts w:hint="eastAsia" w:ascii="仿宋_GB2312" w:hAnsi="仿宋_GB2312" w:eastAsia="仿宋_GB2312" w:cs="仿宋_GB2312"/>
          <w:sz w:val="32"/>
          <w:szCs w:val="32"/>
        </w:rPr>
        <w:t>万元，实际总投入</w:t>
      </w:r>
      <w:r>
        <w:rPr>
          <w:rFonts w:hint="eastAsia" w:eastAsia="仿宋_GB2312"/>
          <w:sz w:val="32"/>
          <w:szCs w:val="32"/>
          <w:lang w:val="en-US" w:eastAsia="zh-CN"/>
        </w:rPr>
        <w:t>0.8</w:t>
      </w:r>
      <w:r>
        <w:rPr>
          <w:rFonts w:hint="eastAsia" w:ascii="仿宋_GB2312" w:hAnsi="仿宋_GB2312" w:eastAsia="仿宋_GB2312" w:cs="仿宋_GB2312"/>
          <w:sz w:val="32"/>
          <w:szCs w:val="32"/>
        </w:rPr>
        <w:t>万元，该项目资金已全部落实到位</w:t>
      </w:r>
      <w:r>
        <w:rPr>
          <w:rFonts w:hint="eastAsia" w:ascii="仿宋_GB2312" w:hAnsi="仿宋_GB2312" w:eastAsia="仿宋_GB2312" w:cs="仿宋_GB2312"/>
          <w:sz w:val="32"/>
          <w:szCs w:val="32"/>
          <w:lang w:eastAsia="zh-CN"/>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该项目年初预算数</w:t>
      </w:r>
      <w:r>
        <w:rPr>
          <w:rFonts w:hint="eastAsia" w:eastAsia="仿宋_GB2312"/>
          <w:sz w:val="32"/>
          <w:szCs w:val="32"/>
          <w:lang w:val="en-US" w:eastAsia="zh-CN"/>
        </w:rPr>
        <w:t>0.54</w:t>
      </w:r>
      <w:r>
        <w:rPr>
          <w:rFonts w:hint="eastAsia" w:ascii="仿宋_GB2312" w:hAnsi="仿宋_GB2312" w:eastAsia="仿宋_GB2312" w:cs="仿宋_GB2312"/>
          <w:sz w:val="32"/>
          <w:szCs w:val="32"/>
        </w:rPr>
        <w:t>万</w:t>
      </w:r>
      <w:r>
        <w:rPr>
          <w:rFonts w:hint="eastAsia" w:ascii="仿宋_GB2312" w:hAnsi="仿宋_GB2312" w:eastAsia="仿宋_GB2312" w:cs="仿宋_GB2312"/>
          <w:sz w:val="32"/>
          <w:szCs w:val="32"/>
          <w:lang w:val="en-US" w:eastAsia="zh-CN"/>
        </w:rPr>
        <w:t>元，</w:t>
      </w:r>
      <w:r>
        <w:rPr>
          <w:rFonts w:hint="eastAsia" w:ascii="仿宋_GB2312" w:hAnsi="仿宋_GB2312" w:eastAsia="仿宋_GB2312" w:cs="仿宋_GB2312"/>
          <w:sz w:val="32"/>
          <w:szCs w:val="32"/>
        </w:rPr>
        <w:t>全年预算数</w:t>
      </w:r>
      <w:r>
        <w:rPr>
          <w:rFonts w:hint="eastAsia" w:ascii="仿宋_GB2312" w:hAnsi="仿宋_GB2312" w:eastAsia="仿宋_GB2312" w:cs="仿宋_GB2312"/>
          <w:sz w:val="32"/>
          <w:szCs w:val="32"/>
          <w:lang w:val="en-US" w:eastAsia="zh-CN"/>
        </w:rPr>
        <w:t>0.8</w:t>
      </w:r>
      <w:r>
        <w:rPr>
          <w:rFonts w:hint="eastAsia" w:ascii="仿宋_GB2312" w:hAnsi="仿宋_GB2312" w:eastAsia="仿宋_GB2312" w:cs="仿宋_GB2312"/>
          <w:sz w:val="32"/>
          <w:szCs w:val="32"/>
        </w:rPr>
        <w:t>万元，全年执行数</w:t>
      </w:r>
      <w:r>
        <w:rPr>
          <w:rFonts w:hint="eastAsia" w:ascii="仿宋_GB2312" w:hAnsi="仿宋_GB2312" w:eastAsia="仿宋_GB2312" w:cs="仿宋_GB2312"/>
          <w:sz w:val="32"/>
          <w:szCs w:val="32"/>
          <w:lang w:val="en-US" w:eastAsia="zh-CN"/>
        </w:rPr>
        <w:t>0.65</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81.25</w:t>
      </w:r>
      <w:r>
        <w:rPr>
          <w:rFonts w:hint="eastAsia" w:ascii="仿宋_GB2312" w:hAnsi="仿宋_GB2312" w:eastAsia="仿宋_GB2312" w:cs="仿宋_GB2312"/>
          <w:sz w:val="32"/>
          <w:szCs w:val="32"/>
        </w:rPr>
        <w:t>%，主要用于：</w:t>
      </w:r>
      <w:r>
        <w:rPr>
          <w:rFonts w:hint="eastAsia" w:ascii="仿宋_GB2312" w:hAnsi="仿宋_GB2312" w:eastAsia="仿宋_GB2312" w:cs="仿宋_GB2312"/>
          <w:sz w:val="32"/>
          <w:szCs w:val="32"/>
          <w:lang w:eastAsia="zh-CN"/>
        </w:rPr>
        <w:t>国有企业办中小学退休教师待遇补差。</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560" w:lineRule="exact"/>
        <w:ind w:firstLine="640" w:firstLineChars="200"/>
        <w:rPr>
          <w:rStyle w:val="15"/>
          <w:rFonts w:eastAsia="黑体"/>
          <w:b w:val="0"/>
          <w:spacing w:val="-4"/>
          <w:sz w:val="32"/>
          <w:szCs w:val="32"/>
        </w:rPr>
      </w:pPr>
      <w:r>
        <w:rPr>
          <w:rFonts w:hint="eastAsia" w:ascii="仿宋_GB2312" w:hAnsi="仿宋_GB2312" w:eastAsia="仿宋_GB2312" w:cs="仿宋_GB2312"/>
          <w:sz w:val="32"/>
          <w:szCs w:val="32"/>
        </w:rPr>
        <w:t>国有企业办中小学退休教师待遇补差经费，国有企业办中小学退休教师生活补助政策享受人次1人，退休教师生活待遇补贴发放次数1次，国有企业办中小学退休教师生活补助政策享覆盖率达到100%，提升退休人员生活水平。</w:t>
      </w:r>
    </w:p>
    <w:p>
      <w:pPr>
        <w:spacing w:line="560" w:lineRule="exact"/>
        <w:ind w:firstLine="640" w:firstLineChars="200"/>
        <w:rPr>
          <w:rFonts w:hint="eastAsia" w:eastAsia="仿宋_GB2312"/>
          <w:sz w:val="32"/>
          <w:szCs w:val="32"/>
        </w:rPr>
      </w:pPr>
      <w:r>
        <w:rPr>
          <w:rFonts w:eastAsia="仿宋_GB2312"/>
          <w:sz w:val="32"/>
          <w:szCs w:val="32"/>
        </w:rPr>
        <w:t>2、阶段性目标</w:t>
      </w:r>
    </w:p>
    <w:p>
      <w:pPr>
        <w:spacing w:line="560" w:lineRule="exact"/>
        <w:ind w:firstLine="640" w:firstLineChars="200"/>
        <w:rPr>
          <w:rFonts w:hint="eastAsia" w:eastAsia="仿宋_GB2312"/>
          <w:bCs/>
          <w:lang w:eastAsia="zh-CN"/>
        </w:rPr>
      </w:pPr>
      <w:r>
        <w:rPr>
          <w:rFonts w:hint="eastAsia" w:ascii="仿宋_GB2312" w:hAnsi="仿宋_GB2312" w:eastAsia="仿宋_GB2312" w:cs="仿宋_GB2312"/>
          <w:sz w:val="32"/>
          <w:szCs w:val="32"/>
        </w:rPr>
        <w:t>国有企业办中小学退休教师生活补助政策享受人次1人，退休教师生活待遇补贴发放次数1次，国有企业办中小学退休教师生活补助政策享覆盖率达到100%，提升退休人员生活水平</w:t>
      </w:r>
      <w:r>
        <w:rPr>
          <w:rFonts w:hint="eastAsia" w:ascii="仿宋_GB2312" w:hAnsi="仿宋_GB2312" w:eastAsia="仿宋_GB2312" w:cs="仿宋_GB2312"/>
          <w:sz w:val="32"/>
          <w:szCs w:val="32"/>
          <w:lang w:eastAsia="zh-CN"/>
        </w:rPr>
        <w:t>。</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720" w:firstLineChars="200"/>
        <w:rPr>
          <w:rFonts w:ascii="仿宋_GB2312" w:hAnsi="仿宋_GB2312" w:eastAsia="仿宋_GB2312" w:cs="仿宋_GB2312"/>
          <w:sz w:val="32"/>
          <w:szCs w:val="32"/>
        </w:rPr>
      </w:pPr>
      <w:r>
        <w:rPr>
          <w:rFonts w:hint="eastAsia" w:eastAsia="仿宋_GB2312"/>
          <w:kern w:val="0"/>
          <w:sz w:val="36"/>
          <w:szCs w:val="36"/>
        </w:rPr>
        <w:t>就业补助资金</w:t>
      </w:r>
      <w:r>
        <w:rPr>
          <w:rFonts w:hint="eastAsia" w:ascii="仿宋_GB2312" w:hAnsi="仿宋_GB2312" w:eastAsia="仿宋_GB2312" w:cs="仿宋_GB2312"/>
          <w:sz w:val="32"/>
          <w:szCs w:val="32"/>
        </w:rPr>
        <w:t>项目所包含的全部项目内容。</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kern w:val="0"/>
          <w:sz w:val="36"/>
          <w:szCs w:val="36"/>
        </w:rPr>
        <w:t>就业补助资金</w:t>
      </w:r>
      <w:r>
        <w:rPr>
          <w:rFonts w:hint="eastAsia" w:ascii="仿宋_GB2312" w:hAnsi="仿宋_GB2312" w:eastAsia="仿宋_GB2312" w:cs="仿宋_GB2312"/>
          <w:sz w:val="32"/>
          <w:szCs w:val="32"/>
        </w:rPr>
        <w:t>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r>
        <w:rPr>
          <w:rFonts w:hint="eastAsia" w:eastAsia="仿宋_GB2312"/>
          <w:spacing w:val="17"/>
          <w:sz w:val="32"/>
          <w:szCs w:val="32"/>
        </w:rPr>
        <w:t>。</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9"/>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9"/>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3、</w:t>
      </w:r>
      <w:r>
        <w:rPr>
          <w:rFonts w:ascii="Times New Roman" w:hAnsi="Times New Roman" w:eastAsia="仿宋_GB2312"/>
          <w:b w:val="0"/>
          <w:bCs w:val="0"/>
        </w:rPr>
        <w:t>绩效评价方</w:t>
      </w:r>
      <w:r>
        <w:rPr>
          <w:rFonts w:hint="eastAsia" w:ascii="Times New Roman" w:hAnsi="Times New Roman" w:eastAsia="仿宋_GB2312"/>
          <w:b w:val="0"/>
          <w:bCs w:val="0"/>
        </w:rPr>
        <w:t>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绩效评价标准通常包括计划标准、行业标准、历史标准等，用于对绩效指标完成情况进行比较、分析、评价。本次评价主要采用了计划标准和行业标准。</w:t>
      </w:r>
    </w:p>
    <w:p>
      <w:pPr>
        <w:spacing w:line="560" w:lineRule="exact"/>
        <w:ind w:firstLine="708" w:firstLineChars="200"/>
        <w:rPr>
          <w:rFonts w:eastAsia="仿宋_GB2312"/>
          <w:color w:val="000000"/>
          <w:spacing w:val="17"/>
          <w:sz w:val="32"/>
          <w:szCs w:val="32"/>
        </w:rPr>
      </w:pPr>
      <w:bookmarkStart w:id="0" w:name="_Toc17882"/>
      <w:bookmarkStart w:id="1" w:name="_Toc31464"/>
      <w:r>
        <w:rPr>
          <w:rFonts w:hint="eastAsia" w:eastAsia="仿宋_GB2312"/>
          <w:color w:val="000000"/>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color w:val="000000"/>
          <w:spacing w:val="17"/>
          <w:sz w:val="32"/>
          <w:szCs w:val="32"/>
        </w:rPr>
      </w:pPr>
      <w:bookmarkStart w:id="2" w:name="_Toc2318"/>
      <w:bookmarkStart w:id="3" w:name="_Toc5633"/>
      <w:r>
        <w:rPr>
          <w:rFonts w:hint="eastAsia" w:eastAsia="仿宋_GB2312"/>
          <w:color w:val="000000"/>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430"/>
      <w:bookmarkStart w:id="5" w:name="_Toc16028"/>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pPr>
        <w:pStyle w:val="9"/>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w:t>
      </w:r>
      <w:r>
        <w:rPr>
          <w:rFonts w:hint="eastAsia" w:ascii="Times New Roman" w:hAnsi="Times New Roman" w:eastAsia="仿宋_GB2312"/>
          <w:b w:val="0"/>
          <w:bCs w:val="0"/>
          <w:lang w:val="en-US" w:eastAsia="zh-CN"/>
        </w:rPr>
        <w:t>19.25</w:t>
      </w:r>
      <w:r>
        <w:rPr>
          <w:rFonts w:hint="eastAsia" w:ascii="Times New Roman" w:hAnsi="Times New Roman" w:eastAsia="仿宋_GB2312"/>
          <w:b w:val="0"/>
          <w:bCs w:val="0"/>
        </w:rPr>
        <w:t xml:space="preserve">分，得分率为 </w:t>
      </w:r>
      <w:r>
        <w:rPr>
          <w:rFonts w:hint="eastAsia" w:ascii="Times New Roman" w:hAnsi="Times New Roman" w:eastAsia="仿宋_GB2312"/>
          <w:b w:val="0"/>
          <w:bCs w:val="0"/>
          <w:lang w:val="en-US" w:eastAsia="zh-CN"/>
        </w:rPr>
        <w:t>96.25</w:t>
      </w:r>
      <w:r>
        <w:rPr>
          <w:rFonts w:hint="eastAsia" w:ascii="Times New Roman" w:hAnsi="Times New Roman" w:eastAsia="仿宋_GB2312"/>
          <w:b w:val="0"/>
          <w:bCs w:val="0"/>
        </w:rPr>
        <w:t>%。项目产出类指标权重为40分，得分为40分，得分率为 100%。项目效益类指标权重为20分，得分为20分，得分率为100%。具体打分情况详见：附件1综合评分表。</w:t>
      </w:r>
    </w:p>
    <w:p>
      <w:pPr>
        <w:pStyle w:val="9"/>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19.25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99.25</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9"/>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00" w:firstLineChars="200"/>
        <w:outlineLvl w:val="0"/>
        <w:rPr>
          <w:rFonts w:ascii="仿宋_GB2312" w:hAnsi="仿宋_GB2312" w:eastAsia="仿宋_GB2312" w:cs="仿宋_GB2312"/>
          <w:sz w:val="30"/>
          <w:szCs w:val="30"/>
        </w:rPr>
      </w:pPr>
      <w:r>
        <w:rPr>
          <w:rFonts w:hint="eastAsia" w:ascii="仿宋_GB2312" w:hAnsi="仿宋_GB2312" w:eastAsia="仿宋_GB2312" w:cs="仿宋_GB2312"/>
          <w:sz w:val="30"/>
          <w:szCs w:val="30"/>
        </w:rPr>
        <w:t>项目决策类指标包括项目立项、绩效目标和资金投入三方面的内容，由6个三级指标构成，权重分值为20分，实际得分20分，得分率为100%。</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风险评估、绩效评估，保障了程序的规范性。</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9"/>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w:t>
      </w:r>
      <w:r>
        <w:rPr>
          <w:rFonts w:hint="eastAsia" w:ascii="仿宋_GB2312" w:hAnsi="仿宋_GB2312" w:eastAsia="仿宋_GB2312" w:cs="仿宋_GB2312"/>
          <w:sz w:val="32"/>
          <w:szCs w:val="32"/>
          <w:lang w:val="en-US" w:eastAsia="zh-CN"/>
        </w:rPr>
        <w:t>19.25</w:t>
      </w:r>
      <w:r>
        <w:rPr>
          <w:rFonts w:hint="eastAsia" w:ascii="仿宋_GB2312" w:hAnsi="仿宋_GB2312" w:eastAsia="仿宋_GB2312" w:cs="仿宋_GB2312"/>
          <w:sz w:val="32"/>
          <w:szCs w:val="32"/>
        </w:rPr>
        <w:t>分，得分率为</w:t>
      </w:r>
      <w:r>
        <w:rPr>
          <w:rFonts w:hint="eastAsia" w:ascii="仿宋_GB2312" w:hAnsi="仿宋_GB2312" w:eastAsia="仿宋_GB2312" w:cs="仿宋_GB2312"/>
          <w:sz w:val="32"/>
          <w:szCs w:val="32"/>
          <w:lang w:val="en-US" w:eastAsia="zh-CN"/>
        </w:rPr>
        <w:t>96.25</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本项目总投资</w:t>
      </w:r>
      <w:r>
        <w:rPr>
          <w:rFonts w:hint="eastAsia" w:ascii="仿宋_GB2312" w:hAnsi="仿宋_GB2312" w:eastAsia="仿宋_GB2312" w:cs="仿宋_GB2312"/>
          <w:sz w:val="32"/>
          <w:szCs w:val="32"/>
          <w:lang w:val="en-US" w:eastAsia="zh-CN"/>
        </w:rPr>
        <w:t>0.8</w:t>
      </w:r>
      <w:r>
        <w:rPr>
          <w:rFonts w:hint="eastAsia" w:ascii="仿宋_GB2312" w:hAnsi="仿宋_GB2312" w:eastAsia="仿宋_GB2312" w:cs="仿宋_GB2312"/>
          <w:sz w:val="32"/>
          <w:szCs w:val="32"/>
        </w:rPr>
        <w:t>万元，财政资金及时足额到位，到位率100%，预算资金按计划进度执行。</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w:t>
      </w:r>
      <w:r>
        <w:rPr>
          <w:rFonts w:hint="eastAsia" w:ascii="仿宋_GB2312" w:hAnsi="仿宋_GB2312" w:eastAsia="仿宋_GB2312" w:cs="仿宋_GB2312"/>
          <w:sz w:val="32"/>
          <w:szCs w:val="32"/>
          <w:lang w:val="en-US" w:eastAsia="zh-CN"/>
        </w:rPr>
        <w:t>0.65</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81.25</w:t>
      </w:r>
      <w:r>
        <w:rPr>
          <w:rFonts w:hint="eastAsia" w:ascii="仿宋_GB2312" w:hAnsi="仿宋_GB2312" w:eastAsia="仿宋_GB2312" w:cs="仿宋_GB2312"/>
          <w:sz w:val="32"/>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sz w:val="32"/>
          <w:szCs w:val="32"/>
        </w:rPr>
      </w:pPr>
      <w:r>
        <w:rPr>
          <w:rFonts w:hint="eastAsia" w:eastAsia="楷体_GB2312"/>
          <w:b/>
          <w:bCs/>
          <w:sz w:val="32"/>
          <w:szCs w:val="32"/>
        </w:rPr>
        <w:t>项目产出情况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w:t>
      </w:r>
      <w:r>
        <w:rPr>
          <w:rFonts w:hint="eastAsia" w:ascii="仿宋_GB2312" w:hAnsi="仿宋_GB2312" w:eastAsia="仿宋_GB2312" w:cs="仿宋_GB2312"/>
          <w:sz w:val="32"/>
          <w:szCs w:val="32"/>
          <w:lang w:eastAsia="zh-CN"/>
        </w:rPr>
        <w:t>成本指标</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两个</w:t>
      </w:r>
      <w:r>
        <w:rPr>
          <w:rFonts w:hint="eastAsia" w:ascii="仿宋_GB2312" w:hAnsi="仿宋_GB2312" w:eastAsia="仿宋_GB2312" w:cs="仿宋_GB2312"/>
          <w:sz w:val="32"/>
          <w:szCs w:val="32"/>
        </w:rPr>
        <w:t>方面的内容，由</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个三级指标构成，权重分为</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40</w:t>
      </w:r>
      <w:r>
        <w:rPr>
          <w:rFonts w:hint="eastAsia" w:ascii="仿宋_GB2312" w:hAnsi="仿宋_GB2312" w:eastAsia="仿宋_GB2312" w:cs="仿宋_GB2312"/>
          <w:sz w:val="32"/>
          <w:szCs w:val="32"/>
        </w:rPr>
        <w:t>分，得分率为100%。具体产出指标完成情况如下：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eastAsia="zh-CN"/>
        </w:rPr>
        <w:t>数量</w:t>
      </w:r>
      <w:r>
        <w:rPr>
          <w:rFonts w:hint="eastAsia" w:ascii="仿宋_GB2312" w:hAnsi="仿宋_GB2312" w:eastAsia="仿宋_GB2312" w:cs="仿宋_GB2312"/>
          <w:sz w:val="32"/>
          <w:szCs w:val="32"/>
        </w:rPr>
        <w:t>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hint="eastAsia" w:ascii="仿宋_GB2312" w:hAnsi="仿宋_GB2312" w:eastAsia="仿宋_GB2312" w:cs="仿宋_GB2312"/>
          <w:sz w:val="32"/>
          <w:szCs w:val="32"/>
          <w:lang w:eastAsia="zh-CN"/>
        </w:rPr>
        <w:t>国有企业办中小学退休教师生活补助政策享受人次</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指标值</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1人</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1人</w:t>
      </w:r>
      <w:r>
        <w:rPr>
          <w:rFonts w:hint="eastAsia" w:ascii="仿宋_GB2312" w:hAnsi="仿宋_GB2312" w:eastAsia="仿宋_GB2312" w:cs="仿宋_GB2312"/>
          <w:sz w:val="32"/>
          <w:szCs w:val="32"/>
        </w:rPr>
        <w:t>，指标完成率100%，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退休教师生活待遇补贴发放次数</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≥1次</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1次</w:t>
      </w:r>
      <w:r>
        <w:rPr>
          <w:rFonts w:hint="eastAsia" w:ascii="仿宋_GB2312" w:hAnsi="仿宋_GB2312" w:eastAsia="仿宋_GB2312" w:cs="仿宋_GB2312"/>
          <w:sz w:val="32"/>
          <w:szCs w:val="32"/>
        </w:rPr>
        <w:t>，指标完成率100%，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eastAsia="zh-CN"/>
        </w:rPr>
        <w:t>质量</w:t>
      </w:r>
      <w:r>
        <w:rPr>
          <w:rFonts w:hint="eastAsia" w:ascii="仿宋_GB2312" w:hAnsi="仿宋_GB2312" w:eastAsia="仿宋_GB2312" w:cs="仿宋_GB2312"/>
          <w:sz w:val="32"/>
          <w:szCs w:val="32"/>
        </w:rPr>
        <w:t>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hint="eastAsia" w:ascii="仿宋_GB2312" w:hAnsi="仿宋_GB2312" w:eastAsia="仿宋_GB2312" w:cs="仿宋_GB2312"/>
          <w:sz w:val="32"/>
          <w:szCs w:val="32"/>
          <w:lang w:eastAsia="zh-CN"/>
        </w:rPr>
        <w:t>国有企业办中小学退休教师生活补助政策享受覆盖率</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指标1：</w:t>
      </w:r>
      <w:r>
        <w:rPr>
          <w:rFonts w:hint="eastAsia" w:ascii="仿宋_GB2312" w:hAnsi="仿宋_GB2312" w:eastAsia="仿宋_GB2312" w:cs="仿宋_GB2312"/>
          <w:sz w:val="32"/>
          <w:szCs w:val="32"/>
          <w:lang w:eastAsia="zh-CN"/>
        </w:rPr>
        <w:t>资金下达及时性</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微软雅黑" w:hAnsi="微软雅黑" w:eastAsia="微软雅黑" w:cs="微软雅黑"/>
          <w:sz w:val="32"/>
          <w:szCs w:val="32"/>
          <w:lang w:val="en-US" w:eastAsia="zh-CN"/>
        </w:rPr>
        <w:t>④</w:t>
      </w:r>
      <w:r>
        <w:rPr>
          <w:rFonts w:hint="eastAsia" w:ascii="仿宋_GB2312" w:hAnsi="仿宋_GB2312" w:eastAsia="仿宋_GB2312" w:cs="仿宋_GB2312"/>
          <w:sz w:val="32"/>
          <w:szCs w:val="32"/>
          <w:lang w:val="en-US" w:eastAsia="zh-CN"/>
        </w:rPr>
        <w:t>经济成本指标</w:t>
      </w:r>
      <w:r>
        <w:rPr>
          <w:rFonts w:hint="eastAsia" w:ascii="仿宋_GB2312" w:hAnsi="仿宋_GB2312" w:eastAsia="仿宋_GB2312" w:cs="仿宋_GB2312"/>
          <w:sz w:val="32"/>
          <w:szCs w:val="32"/>
        </w:rPr>
        <w:t>：</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指标1：</w:t>
      </w:r>
      <w:r>
        <w:rPr>
          <w:rFonts w:hint="eastAsia" w:ascii="仿宋_GB2312" w:hAnsi="仿宋_GB2312" w:eastAsia="仿宋_GB2312" w:cs="仿宋_GB2312"/>
          <w:sz w:val="32"/>
          <w:szCs w:val="32"/>
          <w:lang w:eastAsia="zh-CN"/>
        </w:rPr>
        <w:t>国有企业办中小学退休教师生活补贴政策享受标准</w:t>
      </w:r>
      <w:r>
        <w:rPr>
          <w:rFonts w:hint="eastAsia" w:ascii="仿宋_GB2312" w:hAnsi="仿宋_GB2312" w:eastAsia="仿宋_GB2312" w:cs="仿宋_GB2312"/>
          <w:sz w:val="32"/>
          <w:szCs w:val="32"/>
        </w:rPr>
        <w:t>，指标值：</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0.54万元</w:t>
      </w:r>
      <w:r>
        <w:rPr>
          <w:rFonts w:hint="eastAsia" w:ascii="仿宋_GB2312" w:hAnsi="仿宋_GB2312" w:eastAsia="仿宋_GB2312" w:cs="仿宋_GB2312"/>
          <w:sz w:val="32"/>
          <w:szCs w:val="32"/>
        </w:rPr>
        <w:t>，实际完成值：</w:t>
      </w:r>
      <w:r>
        <w:rPr>
          <w:rFonts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0.54万元</w:t>
      </w:r>
      <w:r>
        <w:rPr>
          <w:rFonts w:hint="eastAsia" w:ascii="仿宋_GB2312" w:hAnsi="仿宋_GB2312" w:eastAsia="仿宋_GB2312" w:cs="仿宋_GB2312"/>
          <w:sz w:val="32"/>
          <w:szCs w:val="32"/>
        </w:rPr>
        <w:t>，指标完成率100%</w:t>
      </w:r>
      <w:r>
        <w:rPr>
          <w:rFonts w:hint="eastAsia" w:ascii="仿宋_GB2312" w:hAnsi="仿宋_GB2312" w:eastAsia="仿宋_GB2312" w:cs="仿宋_GB2312"/>
          <w:sz w:val="32"/>
          <w:szCs w:val="32"/>
          <w:lang w:eastAsia="zh-CN"/>
        </w:rPr>
        <w:t>。</w:t>
      </w:r>
    </w:p>
    <w:p>
      <w:pPr>
        <w:pStyle w:val="9"/>
        <w:jc w:val="left"/>
        <w:rPr>
          <w:rFonts w:hint="eastAsia"/>
        </w:rPr>
      </w:pPr>
    </w:p>
    <w:p>
      <w:pPr>
        <w:pStyle w:val="11"/>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个三级指标构成，权重分为</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分，实际得分</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分，得分率为100%。具体效益指标及满意度指标完成情况如下：</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①社会效益指标：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群体上访事件发生率</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，实际完成值：</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：保障到位，指标值：有效保障，实际完成值：</w:t>
      </w:r>
      <w:r>
        <w:rPr>
          <w:rFonts w:hint="eastAsia" w:ascii="仿宋_GB2312" w:hAnsi="仿宋_GB2312" w:eastAsia="仿宋_GB2312" w:cs="仿宋_GB2312"/>
          <w:sz w:val="32"/>
          <w:szCs w:val="32"/>
          <w:lang w:eastAsia="zh-CN"/>
        </w:rPr>
        <w:t>有效提升</w:t>
      </w:r>
      <w:r>
        <w:rPr>
          <w:rFonts w:hint="eastAsia" w:ascii="仿宋_GB2312" w:hAnsi="仿宋_GB2312" w:eastAsia="仿宋_GB2312" w:cs="仿宋_GB2312"/>
          <w:sz w:val="32"/>
          <w:szCs w:val="32"/>
        </w:rPr>
        <w:t>，指标完成率100%</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满意度指标：指标1：</w:t>
      </w:r>
      <w:r>
        <w:rPr>
          <w:rFonts w:hint="eastAsia" w:ascii="仿宋_GB2312" w:hAnsi="仿宋_GB2312" w:eastAsia="仿宋_GB2312" w:cs="仿宋_GB2312"/>
          <w:sz w:val="32"/>
          <w:szCs w:val="32"/>
          <w:lang w:val="en-US" w:eastAsia="zh-CN"/>
        </w:rPr>
        <w:t>退休教师</w:t>
      </w:r>
      <w:r>
        <w:rPr>
          <w:rFonts w:hint="eastAsia" w:ascii="仿宋_GB2312" w:hAnsi="仿宋_GB2312" w:eastAsia="仿宋_GB2312" w:cs="仿宋_GB2312"/>
          <w:sz w:val="32"/>
          <w:szCs w:val="32"/>
        </w:rPr>
        <w:t>满意度，指标值：&gt;=9</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%，实际完成值：=95%，指标完成率</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w:t>
      </w:r>
    </w:p>
    <w:p>
      <w:pPr>
        <w:spacing w:line="560" w:lineRule="exact"/>
        <w:ind w:firstLine="640" w:firstLineChars="200"/>
        <w:rPr>
          <w:rFonts w:eastAsia="黑体"/>
          <w:sz w:val="32"/>
          <w:szCs w:val="32"/>
        </w:rPr>
      </w:pPr>
      <w:r>
        <w:rPr>
          <w:rFonts w:hint="eastAsia" w:eastAsia="黑体"/>
          <w:sz w:val="32"/>
          <w:szCs w:val="32"/>
        </w:rPr>
        <w:t>五、预算执行进度与绩效指标总体完成率偏差</w:t>
      </w:r>
    </w:p>
    <w:p>
      <w:pPr>
        <w:pStyle w:val="18"/>
        <w:spacing w:line="560" w:lineRule="exact"/>
        <w:ind w:firstLine="64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关于</w:t>
      </w:r>
      <w:r>
        <w:rPr>
          <w:rFonts w:hint="eastAsia" w:ascii="仿宋_GB2312" w:hAnsi="仿宋_GB2312" w:eastAsia="仿宋_GB2312" w:cs="仿宋_GB2312"/>
          <w:sz w:val="32"/>
          <w:szCs w:val="32"/>
        </w:rPr>
        <w:t>2023年4月至2024年3月国有企业中小学退休教师待遇补差年初预算</w:t>
      </w:r>
      <w:r>
        <w:rPr>
          <w:rFonts w:hint="eastAsia" w:ascii="仿宋_GB2312" w:hAnsi="仿宋_GB2312" w:eastAsia="仿宋_GB2312" w:cs="仿宋_GB2312"/>
          <w:sz w:val="32"/>
          <w:szCs w:val="32"/>
          <w:lang w:val="en-US" w:eastAsia="zh-CN"/>
        </w:rPr>
        <w:t>0.54</w:t>
      </w:r>
      <w:r>
        <w:rPr>
          <w:rFonts w:hint="eastAsia" w:ascii="仿宋_GB2312" w:hAnsi="仿宋_GB2312" w:eastAsia="仿宋_GB2312" w:cs="仿宋_GB2312"/>
          <w:sz w:val="32"/>
          <w:szCs w:val="32"/>
        </w:rPr>
        <w:t>万元，全年预算</w:t>
      </w:r>
      <w:r>
        <w:rPr>
          <w:rFonts w:hint="eastAsia" w:ascii="仿宋_GB2312" w:hAnsi="仿宋_GB2312" w:eastAsia="仿宋_GB2312" w:cs="仿宋_GB2312"/>
          <w:sz w:val="32"/>
          <w:szCs w:val="32"/>
          <w:lang w:val="en-US" w:eastAsia="zh-CN"/>
        </w:rPr>
        <w:t>0.8</w:t>
      </w:r>
      <w:r>
        <w:rPr>
          <w:rFonts w:hint="eastAsia" w:ascii="仿宋_GB2312" w:hAnsi="仿宋_GB2312" w:eastAsia="仿宋_GB2312" w:cs="仿宋_GB2312"/>
          <w:sz w:val="32"/>
          <w:szCs w:val="32"/>
        </w:rPr>
        <w:t>万元，实际支出</w:t>
      </w:r>
      <w:r>
        <w:rPr>
          <w:rFonts w:hint="eastAsia" w:ascii="仿宋_GB2312" w:hAnsi="仿宋_GB2312" w:eastAsia="仿宋_GB2312" w:cs="仿宋_GB2312"/>
          <w:sz w:val="32"/>
          <w:szCs w:val="32"/>
          <w:lang w:val="en-US" w:eastAsia="zh-CN"/>
        </w:rPr>
        <w:t>0.65</w:t>
      </w:r>
      <w:r>
        <w:rPr>
          <w:rFonts w:hint="eastAsia" w:ascii="仿宋_GB2312" w:hAnsi="仿宋_GB2312" w:eastAsia="仿宋_GB2312" w:cs="仿宋_GB2312"/>
          <w:sz w:val="32"/>
          <w:szCs w:val="32"/>
        </w:rPr>
        <w:t>万元，预算执行率为</w:t>
      </w:r>
      <w:r>
        <w:rPr>
          <w:rFonts w:hint="eastAsia" w:ascii="仿宋_GB2312" w:hAnsi="仿宋_GB2312" w:eastAsia="仿宋_GB2312" w:cs="仿宋_GB2312"/>
          <w:sz w:val="32"/>
          <w:szCs w:val="32"/>
          <w:lang w:val="en-US" w:eastAsia="zh-CN"/>
        </w:rPr>
        <w:t>81.25%</w:t>
      </w:r>
      <w:r>
        <w:rPr>
          <w:rFonts w:hint="eastAsia" w:ascii="仿宋_GB2312" w:hAnsi="仿宋_GB2312" w:eastAsia="仿宋_GB2312" w:cs="仿宋_GB2312"/>
          <w:sz w:val="32"/>
          <w:szCs w:val="32"/>
        </w:rPr>
        <w:t>，项目绩效指标总体完成率为100%，</w:t>
      </w:r>
      <w:r>
        <w:rPr>
          <w:rFonts w:hint="eastAsia" w:ascii="仿宋_GB2312" w:hAnsi="仿宋_GB2312" w:eastAsia="仿宋_GB2312" w:cs="仿宋_GB2312"/>
          <w:sz w:val="32"/>
          <w:szCs w:val="32"/>
          <w:lang w:eastAsia="zh-CN"/>
        </w:rPr>
        <w:t>偏差</w:t>
      </w:r>
      <w:r>
        <w:rPr>
          <w:rFonts w:hint="eastAsia" w:ascii="仿宋_GB2312" w:hAnsi="仿宋_GB2312" w:eastAsia="仿宋_GB2312" w:cs="仿宋_GB2312"/>
          <w:sz w:val="32"/>
          <w:szCs w:val="32"/>
          <w:lang w:val="en-US" w:eastAsia="zh-CN"/>
        </w:rPr>
        <w:t>率为18.27%，偏差原因：年初预算申报不准确，故存在偏差，改进措施：下年度合理申报预算</w:t>
      </w:r>
      <w:r>
        <w:rPr>
          <w:rFonts w:hint="eastAsia" w:ascii="仿宋_GB2312" w:hAnsi="仿宋_GB2312" w:eastAsia="仿宋_GB2312" w:cs="仿宋_GB2312"/>
          <w:sz w:val="32"/>
          <w:szCs w:val="32"/>
          <w:lang w:eastAsia="zh-CN"/>
        </w:rPr>
        <w:t>。</w:t>
      </w:r>
    </w:p>
    <w:p>
      <w:pPr>
        <w:spacing w:line="560" w:lineRule="exact"/>
        <w:ind w:firstLine="640" w:firstLineChars="200"/>
        <w:rPr>
          <w:rStyle w:val="17"/>
          <w:rFonts w:ascii="Times New Roman" w:hAnsi="Times New Roman" w:cs="Times New Roman"/>
          <w:color w:val="auto"/>
        </w:rPr>
      </w:pPr>
      <w:r>
        <w:rPr>
          <w:rFonts w:hint="eastAsia" w:eastAsia="黑体"/>
          <w:sz w:val="32"/>
          <w:szCs w:val="32"/>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w:t>
      </w:r>
      <w:r>
        <w:rPr>
          <w:rFonts w:hint="eastAsia" w:eastAsia="楷体"/>
          <w:b/>
          <w:spacing w:val="-4"/>
          <w:sz w:val="32"/>
          <w:szCs w:val="32"/>
        </w:rPr>
        <w:t>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9"/>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w:t>
      </w:r>
      <w:r>
        <w:rPr>
          <w:rFonts w:hint="eastAsia" w:eastAsia="楷体_GB2312"/>
          <w:b/>
          <w:bCs/>
          <w:sz w:val="32"/>
          <w:szCs w:val="32"/>
        </w:rPr>
        <w:t>分析</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pPr>
        <w:spacing w:line="560" w:lineRule="exact"/>
        <w:ind w:firstLine="640" w:firstLineChars="200"/>
        <w:rPr>
          <w:rFonts w:eastAsia="黑体"/>
          <w:sz w:val="32"/>
          <w:szCs w:val="32"/>
        </w:rPr>
      </w:pPr>
      <w:r>
        <w:rPr>
          <w:rFonts w:hint="eastAsia" w:eastAsia="黑体"/>
          <w:sz w:val="32"/>
          <w:szCs w:val="32"/>
        </w:rPr>
        <w:t>七、</w:t>
      </w:r>
      <w:r>
        <w:rPr>
          <w:rFonts w:eastAsia="黑体"/>
          <w:sz w:val="32"/>
          <w:szCs w:val="32"/>
        </w:rPr>
        <w:t>有关</w:t>
      </w:r>
      <w:r>
        <w:rPr>
          <w:rFonts w:hint="eastAsia" w:eastAsia="黑体"/>
          <w:sz w:val="32"/>
          <w:szCs w:val="32"/>
        </w:rPr>
        <w:t>建议</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pacing w:line="60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本项目无其他需说明的问题。</w:t>
      </w:r>
    </w:p>
    <w:p>
      <w:pPr>
        <w:pStyle w:val="12"/>
        <w:spacing w:after="0" w:line="560" w:lineRule="exact"/>
        <w:ind w:left="0" w:leftChars="0" w:firstLine="640"/>
        <w:rPr>
          <w:rFonts w:ascii="仿宋_GB2312" w:hAnsi="仿宋_GB2312" w:eastAsia="仿宋_GB2312" w:cs="仿宋_GB2312"/>
          <w:sz w:val="32"/>
          <w:szCs w:val="32"/>
        </w:rPr>
      </w:pPr>
    </w:p>
    <w:p>
      <w:pPr>
        <w:pStyle w:val="12"/>
        <w:spacing w:after="0" w:line="560" w:lineRule="exact"/>
        <w:ind w:left="0" w:leftChars="0" w:firstLine="640"/>
        <w:rPr>
          <w:rFonts w:ascii="仿宋_GB2312" w:hAnsi="仿宋_GB2312" w:eastAsia="仿宋_GB2312" w:cs="仿宋_GB2312"/>
          <w:sz w:val="32"/>
          <w:szCs w:val="32"/>
        </w:rPr>
      </w:pPr>
    </w:p>
    <w:p>
      <w:pPr>
        <w:pStyle w:val="12"/>
        <w:spacing w:after="0" w:line="560" w:lineRule="exact"/>
        <w:ind w:left="0" w:leftChars="0" w:firstLine="0" w:firstLineChars="0"/>
        <w:rPr>
          <w:rFonts w:ascii="仿宋_GB2312" w:hAnsi="仿宋_GB2312" w:eastAsia="仿宋_GB2312" w:cs="仿宋_GB2312"/>
          <w:sz w:val="32"/>
          <w:szCs w:val="32"/>
        </w:rPr>
      </w:pPr>
    </w:p>
    <w:p>
      <w:pPr>
        <w:widowControl/>
        <w:jc w:val="center"/>
        <w:textAlignment w:val="center"/>
        <w:rPr>
          <w:rFonts w:eastAsia="方正小标宋简体"/>
          <w:b/>
          <w:kern w:val="0"/>
          <w:sz w:val="32"/>
          <w:szCs w:val="32"/>
        </w:rPr>
        <w:sectPr>
          <w:pgSz w:w="11906" w:h="16838"/>
          <w:pgMar w:top="1440" w:right="1558" w:bottom="1440" w:left="1800" w:header="851" w:footer="992" w:gutter="0"/>
          <w:cols w:space="425" w:num="1"/>
          <w:docGrid w:type="lines" w:linePitch="312" w:charSpace="0"/>
        </w:sectPr>
      </w:pPr>
    </w:p>
    <w:tbl>
      <w:tblPr>
        <w:tblStyle w:val="13"/>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70"/>
        <w:gridCol w:w="870"/>
        <w:gridCol w:w="915"/>
        <w:gridCol w:w="1551"/>
        <w:gridCol w:w="2207"/>
        <w:gridCol w:w="858"/>
        <w:gridCol w:w="1252"/>
        <w:gridCol w:w="1140"/>
        <w:gridCol w:w="645"/>
        <w:gridCol w:w="646"/>
        <w:gridCol w:w="669"/>
        <w:gridCol w:w="583"/>
        <w:gridCol w:w="585"/>
        <w:gridCol w:w="93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关于2023年4月-2024年3月国有企业办中小学退休教待遇补差经费的通知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奇台县第六小学</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奇台县第六小学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0.54</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0.65</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8.13分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0.54</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0.8</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0.65</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4月-2024年3月国有企业办中小学退休教师待遇补差经费，国有企业办中小学退休教师生活补助政策享受人次1人，退休教师生活待遇补贴发放次数1次，国有企业办中小学退休教师生活补助政策享覆盖率达到100%，提升退休人员生活水平。</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国有企业办中小学退休教师生活补助政策享受人次</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=1人</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退休教师生活待遇补贴发放次数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国有企业办中小学退休教师生活补助政策享覆盖率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资金下达及时性</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国有企业办中小学退休教师生活补贴政策享受标准</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=0.54万元/人</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=0.54万元/人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群体上访事件发生率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提升退休人员生活水平</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有效提升</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退休教师满意度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98.13分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9"/>
        <w:rPr>
          <w:rFonts w:ascii="Times New Roman" w:hAnsi="Times New Roman" w:eastAsia="黑体"/>
          <w:b w:val="0"/>
          <w:bCs w:val="0"/>
        </w:rPr>
      </w:pPr>
    </w:p>
    <w:p>
      <w:pPr>
        <w:pStyle w:val="9"/>
        <w:jc w:val="both"/>
        <w:rPr>
          <w:rFonts w:ascii="Times New Roman" w:hAnsi="Times New Roman"/>
        </w:rPr>
        <w:sectPr>
          <w:pgSz w:w="16838" w:h="11906" w:orient="landscape"/>
          <w:pgMar w:top="1558" w:right="1440" w:bottom="1800" w:left="1440" w:header="851" w:footer="992" w:gutter="0"/>
          <w:cols w:space="425" w:num="1"/>
          <w:docGrid w:type="lines" w:linePitch="312" w:charSpace="0"/>
        </w:sectPr>
      </w:pPr>
    </w:p>
    <w:p>
      <w:pPr>
        <w:spacing w:line="600" w:lineRule="exact"/>
        <w:rPr>
          <w:rFonts w:ascii="黑体" w:hAnsi="黑体" w:eastAsia="黑体" w:cs="黑体"/>
        </w:rPr>
      </w:pPr>
      <w:r>
        <w:rPr>
          <w:rFonts w:hint="eastAsia" w:ascii="黑体" w:hAnsi="黑体" w:eastAsia="黑体" w:cs="黑体"/>
          <w:bCs/>
          <w:sz w:val="32"/>
          <w:szCs w:val="32"/>
        </w:rPr>
        <w:t>附件1</w:t>
      </w:r>
    </w:p>
    <w:p>
      <w:pPr>
        <w:spacing w:line="700" w:lineRule="exact"/>
        <w:ind w:left="2841" w:leftChars="684" w:hanging="1405" w:hangingChars="500"/>
        <w:jc w:val="left"/>
        <w:rPr>
          <w:sz w:val="28"/>
          <w:szCs w:val="40"/>
        </w:rPr>
      </w:pPr>
      <w:bookmarkStart w:id="7" w:name="_Toc30064_WPSOffice_Level1"/>
      <w:bookmarkStart w:id="8" w:name="_Toc26499_WPSOffice_Level2"/>
      <w:r>
        <w:rPr>
          <w:rFonts w:hint="eastAsia" w:ascii="Times New Roman" w:hAnsi="Times New Roman" w:eastAsia="宋体" w:cs="Times New Roman"/>
          <w:b/>
          <w:bCs/>
          <w:sz w:val="28"/>
          <w:szCs w:val="40"/>
          <w:lang w:val="en-US" w:eastAsia="zh-CN"/>
        </w:rPr>
        <w:t>2023年4月至2024年3月国有企业中小学退休教师待遇补差</w:t>
      </w:r>
      <w:r>
        <w:rPr>
          <w:rFonts w:hint="eastAsia"/>
          <w:b/>
          <w:bCs/>
          <w:sz w:val="28"/>
          <w:szCs w:val="40"/>
        </w:rPr>
        <w:t>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3.25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rFonts w:hint="eastAsia"/>
                <w:b/>
                <w:bCs/>
                <w:color w:val="000000"/>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3</w:t>
        </w:r>
        <w:r>
          <w:rPr>
            <w:lang w:val="zh-CN"/>
          </w:rP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FF6C4049"/>
    <w:rsid w:val="000A7945"/>
    <w:rsid w:val="0034583E"/>
    <w:rsid w:val="00571158"/>
    <w:rsid w:val="006F7242"/>
    <w:rsid w:val="0079160D"/>
    <w:rsid w:val="007B168A"/>
    <w:rsid w:val="008370F2"/>
    <w:rsid w:val="008A4C60"/>
    <w:rsid w:val="008B2CFE"/>
    <w:rsid w:val="009D6873"/>
    <w:rsid w:val="00A90EB6"/>
    <w:rsid w:val="00B57A38"/>
    <w:rsid w:val="00BA722B"/>
    <w:rsid w:val="00C1572D"/>
    <w:rsid w:val="00D95F99"/>
    <w:rsid w:val="00F26FF6"/>
    <w:rsid w:val="0270061D"/>
    <w:rsid w:val="041B0A5C"/>
    <w:rsid w:val="045A1585"/>
    <w:rsid w:val="06370421"/>
    <w:rsid w:val="07397B77"/>
    <w:rsid w:val="103B4960"/>
    <w:rsid w:val="10872D51"/>
    <w:rsid w:val="13471461"/>
    <w:rsid w:val="13B90F01"/>
    <w:rsid w:val="181066D2"/>
    <w:rsid w:val="1C662D65"/>
    <w:rsid w:val="1C671E73"/>
    <w:rsid w:val="1FAB2872"/>
    <w:rsid w:val="1FAF58BA"/>
    <w:rsid w:val="250255F5"/>
    <w:rsid w:val="25710085"/>
    <w:rsid w:val="2A06253E"/>
    <w:rsid w:val="2AE1047C"/>
    <w:rsid w:val="2CB40A04"/>
    <w:rsid w:val="2FB56378"/>
    <w:rsid w:val="328E04C8"/>
    <w:rsid w:val="38CA40DD"/>
    <w:rsid w:val="395F2B56"/>
    <w:rsid w:val="3A086314"/>
    <w:rsid w:val="3B090B7E"/>
    <w:rsid w:val="3BECE841"/>
    <w:rsid w:val="3CB65233"/>
    <w:rsid w:val="3D18555E"/>
    <w:rsid w:val="3FF7797D"/>
    <w:rsid w:val="4021297B"/>
    <w:rsid w:val="441B2960"/>
    <w:rsid w:val="47FD30CC"/>
    <w:rsid w:val="4BDE5BC4"/>
    <w:rsid w:val="50F610B5"/>
    <w:rsid w:val="529671F9"/>
    <w:rsid w:val="54C97AC2"/>
    <w:rsid w:val="5A8D547E"/>
    <w:rsid w:val="5B1D06C1"/>
    <w:rsid w:val="5BFF6039"/>
    <w:rsid w:val="5D76A616"/>
    <w:rsid w:val="5D7F20B9"/>
    <w:rsid w:val="5DAC7D0E"/>
    <w:rsid w:val="5E3B0C54"/>
    <w:rsid w:val="5E5F1000"/>
    <w:rsid w:val="5F98B5AF"/>
    <w:rsid w:val="5FFE8511"/>
    <w:rsid w:val="5FFEACE2"/>
    <w:rsid w:val="61A412AC"/>
    <w:rsid w:val="63D0156C"/>
    <w:rsid w:val="643EE26D"/>
    <w:rsid w:val="67355A47"/>
    <w:rsid w:val="6B2036AC"/>
    <w:rsid w:val="6D572E2F"/>
    <w:rsid w:val="6F5C41AC"/>
    <w:rsid w:val="6FAF6C78"/>
    <w:rsid w:val="7317C656"/>
    <w:rsid w:val="734ED73F"/>
    <w:rsid w:val="73B6781D"/>
    <w:rsid w:val="73D82886"/>
    <w:rsid w:val="77FD8BE9"/>
    <w:rsid w:val="793C0810"/>
    <w:rsid w:val="79A9BD3F"/>
    <w:rsid w:val="7A94432C"/>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autoRedefine/>
    <w:unhideWhenUsed/>
    <w:qFormat/>
    <w:uiPriority w:val="1"/>
  </w:style>
  <w:style w:type="table" w:default="1" w:styleId="13">
    <w:name w:val="Normal Table"/>
    <w:autoRedefine/>
    <w:unhideWhenUsed/>
    <w:qFormat/>
    <w:uiPriority w:val="99"/>
    <w:tblPr>
      <w:tblCellMar>
        <w:top w:w="0" w:type="dxa"/>
        <w:left w:w="108" w:type="dxa"/>
        <w:bottom w:w="0" w:type="dxa"/>
        <w:right w:w="108" w:type="dxa"/>
      </w:tblCellMar>
    </w:tblPr>
  </w:style>
  <w:style w:type="paragraph" w:styleId="3">
    <w:name w:val="annotation text"/>
    <w:basedOn w:val="1"/>
    <w:link w:val="21"/>
    <w:autoRedefine/>
    <w:qFormat/>
    <w:uiPriority w:val="0"/>
    <w:pPr>
      <w:jc w:val="left"/>
    </w:p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19"/>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autoRedefine/>
    <w:qFormat/>
    <w:uiPriority w:val="0"/>
    <w:rPr>
      <w:b/>
      <w:bCs/>
    </w:rPr>
  </w:style>
  <w:style w:type="paragraph" w:styleId="11">
    <w:name w:val="Body Text First Indent"/>
    <w:basedOn w:val="4"/>
    <w:autoRedefine/>
    <w:qFormat/>
    <w:uiPriority w:val="0"/>
    <w:pPr>
      <w:spacing w:after="0"/>
      <w:ind w:firstLine="200" w:firstLineChars="200"/>
    </w:pPr>
  </w:style>
  <w:style w:type="paragraph" w:styleId="12">
    <w:name w:val="Body Text First Indent 2"/>
    <w:basedOn w:val="5"/>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Char"/>
    <w:basedOn w:val="14"/>
    <w:link w:val="6"/>
    <w:autoRedefine/>
    <w:qFormat/>
    <w:uiPriority w:val="0"/>
    <w:rPr>
      <w:rFonts w:ascii="Times New Roman" w:hAnsi="Times New Roman" w:eastAsia="宋体" w:cs="Times New Roman"/>
      <w:kern w:val="2"/>
      <w:sz w:val="18"/>
      <w:szCs w:val="18"/>
    </w:rPr>
  </w:style>
  <w:style w:type="character" w:customStyle="1" w:styleId="20">
    <w:name w:val="页眉 Char"/>
    <w:basedOn w:val="14"/>
    <w:link w:val="8"/>
    <w:autoRedefine/>
    <w:qFormat/>
    <w:uiPriority w:val="0"/>
    <w:rPr>
      <w:rFonts w:ascii="Times New Roman" w:hAnsi="Times New Roman" w:eastAsia="宋体" w:cs="Times New Roman"/>
      <w:kern w:val="2"/>
      <w:sz w:val="18"/>
      <w:szCs w:val="18"/>
    </w:rPr>
  </w:style>
  <w:style w:type="character" w:customStyle="1" w:styleId="21">
    <w:name w:val="批注文字 Char"/>
    <w:basedOn w:val="14"/>
    <w:link w:val="3"/>
    <w:autoRedefine/>
    <w:qFormat/>
    <w:uiPriority w:val="0"/>
    <w:rPr>
      <w:rFonts w:ascii="Times New Roman" w:hAnsi="Times New Roman" w:eastAsia="宋体" w:cs="Times New Roman"/>
      <w:kern w:val="2"/>
      <w:sz w:val="21"/>
      <w:szCs w:val="24"/>
    </w:rPr>
  </w:style>
  <w:style w:type="character" w:customStyle="1" w:styleId="22">
    <w:name w:val="批注主题 Char"/>
    <w:basedOn w:val="21"/>
    <w:link w:val="10"/>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46FB766-84B5-45C9-8A42-2493661FBD3F}">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9262</Words>
  <Characters>9709</Characters>
  <Lines>73</Lines>
  <Paragraphs>20</Paragraphs>
  <TotalTime>10</TotalTime>
  <ScaleCrop>false</ScaleCrop>
  <LinksUpToDate>false</LinksUpToDate>
  <CharactersWithSpaces>9734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杜里里oppo</cp:lastModifiedBy>
  <dcterms:modified xsi:type="dcterms:W3CDTF">2024-10-09T08:48:33Z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3A4BBC08DA674946941A84544A70B20E_13</vt:lpwstr>
  </property>
</Properties>
</file>