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767362">
      <w:pPr>
        <w:spacing w:line="540" w:lineRule="exact"/>
        <w:jc w:val="center"/>
        <w:rPr>
          <w:rFonts w:eastAsia="华文中宋"/>
          <w:b/>
          <w:color w:val="auto"/>
          <w:kern w:val="0"/>
          <w:sz w:val="52"/>
          <w:szCs w:val="52"/>
          <w:highlight w:val="none"/>
        </w:rPr>
      </w:pPr>
    </w:p>
    <w:p w14:paraId="247F3209">
      <w:pPr>
        <w:spacing w:line="540" w:lineRule="exact"/>
        <w:rPr>
          <w:rFonts w:eastAsia="华文中宋"/>
          <w:b/>
          <w:color w:val="auto"/>
          <w:kern w:val="0"/>
          <w:sz w:val="52"/>
          <w:szCs w:val="52"/>
          <w:highlight w:val="none"/>
        </w:rPr>
      </w:pPr>
    </w:p>
    <w:p w14:paraId="5F7754B3">
      <w:pPr>
        <w:spacing w:line="540" w:lineRule="exact"/>
        <w:jc w:val="center"/>
        <w:rPr>
          <w:rFonts w:eastAsia="华文中宋"/>
          <w:b/>
          <w:color w:val="auto"/>
          <w:kern w:val="0"/>
          <w:sz w:val="52"/>
          <w:szCs w:val="52"/>
          <w:highlight w:val="none"/>
        </w:rPr>
      </w:pPr>
    </w:p>
    <w:p w14:paraId="61125FA5">
      <w:pPr>
        <w:spacing w:line="540" w:lineRule="exact"/>
        <w:jc w:val="center"/>
        <w:rPr>
          <w:rFonts w:eastAsia="华文中宋"/>
          <w:b/>
          <w:color w:val="auto"/>
          <w:kern w:val="0"/>
          <w:sz w:val="52"/>
          <w:szCs w:val="52"/>
          <w:highlight w:val="none"/>
        </w:rPr>
      </w:pPr>
    </w:p>
    <w:p w14:paraId="2A5C3F50">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lang w:val="en-US" w:eastAsia="zh-CN"/>
        </w:rPr>
        <w:t>奇台县2022年度“阳光食品”财政补贴</w:t>
      </w:r>
      <w:r>
        <w:rPr>
          <w:rFonts w:eastAsia="方正小标宋_GBK"/>
          <w:color w:val="auto"/>
          <w:kern w:val="0"/>
          <w:sz w:val="48"/>
          <w:szCs w:val="48"/>
          <w:highlight w:val="none"/>
        </w:rPr>
        <w:t>资金项目支出绩效评价</w:t>
      </w:r>
    </w:p>
    <w:p w14:paraId="20DC7ECF">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2BA4EB45">
      <w:pPr>
        <w:spacing w:line="540" w:lineRule="exact"/>
        <w:jc w:val="center"/>
        <w:rPr>
          <w:rFonts w:eastAsia="华文中宋"/>
          <w:b/>
          <w:color w:val="auto"/>
          <w:kern w:val="0"/>
          <w:sz w:val="52"/>
          <w:szCs w:val="52"/>
          <w:highlight w:val="none"/>
        </w:rPr>
      </w:pPr>
    </w:p>
    <w:p w14:paraId="30457D8F">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14:paraId="25231832">
      <w:pPr>
        <w:spacing w:line="540" w:lineRule="exact"/>
        <w:jc w:val="center"/>
        <w:rPr>
          <w:rFonts w:eastAsia="仿宋_GB2312"/>
          <w:color w:val="auto"/>
          <w:kern w:val="0"/>
          <w:sz w:val="30"/>
          <w:szCs w:val="30"/>
          <w:highlight w:val="none"/>
        </w:rPr>
      </w:pPr>
      <w:bookmarkStart w:id="9" w:name="_GoBack"/>
      <w:bookmarkEnd w:id="9"/>
    </w:p>
    <w:p w14:paraId="2282E852">
      <w:pPr>
        <w:spacing w:line="540" w:lineRule="exact"/>
        <w:jc w:val="center"/>
        <w:rPr>
          <w:rFonts w:eastAsia="仿宋_GB2312"/>
          <w:color w:val="auto"/>
          <w:kern w:val="0"/>
          <w:sz w:val="30"/>
          <w:szCs w:val="30"/>
          <w:highlight w:val="none"/>
        </w:rPr>
      </w:pPr>
    </w:p>
    <w:p w14:paraId="003E0289">
      <w:pPr>
        <w:spacing w:line="540" w:lineRule="exact"/>
        <w:jc w:val="center"/>
        <w:rPr>
          <w:rFonts w:eastAsia="仿宋_GB2312"/>
          <w:color w:val="auto"/>
          <w:kern w:val="0"/>
          <w:sz w:val="30"/>
          <w:szCs w:val="30"/>
          <w:highlight w:val="none"/>
        </w:rPr>
      </w:pPr>
    </w:p>
    <w:p w14:paraId="3BD0465A">
      <w:pPr>
        <w:pStyle w:val="2"/>
        <w:rPr>
          <w:color w:val="auto"/>
          <w:highlight w:val="none"/>
        </w:rPr>
      </w:pPr>
    </w:p>
    <w:p w14:paraId="588A4C23">
      <w:pPr>
        <w:spacing w:line="540" w:lineRule="exact"/>
        <w:jc w:val="center"/>
        <w:rPr>
          <w:rFonts w:eastAsia="仿宋_GB2312"/>
          <w:color w:val="auto"/>
          <w:kern w:val="0"/>
          <w:sz w:val="30"/>
          <w:szCs w:val="30"/>
          <w:highlight w:val="none"/>
        </w:rPr>
      </w:pPr>
    </w:p>
    <w:p w14:paraId="4F23809D">
      <w:pPr>
        <w:spacing w:line="540" w:lineRule="exact"/>
        <w:rPr>
          <w:rFonts w:eastAsia="仿宋_GB2312"/>
          <w:color w:val="auto"/>
          <w:kern w:val="0"/>
          <w:sz w:val="30"/>
          <w:szCs w:val="30"/>
          <w:highlight w:val="none"/>
        </w:rPr>
      </w:pPr>
    </w:p>
    <w:p w14:paraId="73368367">
      <w:pPr>
        <w:spacing w:line="700" w:lineRule="exact"/>
        <w:ind w:left="3596" w:leftChars="684" w:hanging="2160" w:hangingChars="600"/>
        <w:jc w:val="left"/>
        <w:rPr>
          <w:rFonts w:hint="eastAsia" w:eastAsia="仿宋_GB2312"/>
          <w:color w:val="auto"/>
          <w:kern w:val="0"/>
          <w:sz w:val="36"/>
          <w:szCs w:val="36"/>
          <w:highlight w:val="none"/>
          <w:lang w:val="en-US"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val="en-US" w:eastAsia="zh-CN"/>
        </w:rPr>
        <w:t>奇台县2022年度“阳光食品”财政补贴资金</w:t>
      </w:r>
    </w:p>
    <w:p w14:paraId="7F52E15D">
      <w:pPr>
        <w:spacing w:line="700" w:lineRule="exact"/>
        <w:ind w:firstLine="1440" w:firstLineChars="400"/>
        <w:jc w:val="left"/>
        <w:rPr>
          <w:rFonts w:hint="eastAsia" w:eastAsia="仿宋_GB2312"/>
          <w:color w:val="auto"/>
          <w:kern w:val="0"/>
          <w:sz w:val="36"/>
          <w:szCs w:val="36"/>
          <w:highlight w:val="none"/>
        </w:rPr>
      </w:pPr>
      <w:r>
        <w:rPr>
          <w:rFonts w:eastAsia="仿宋_GB2312"/>
          <w:color w:val="auto"/>
          <w:kern w:val="0"/>
          <w:sz w:val="36"/>
          <w:szCs w:val="36"/>
          <w:highlight w:val="none"/>
        </w:rPr>
        <w:t>实施单位（公章）：</w:t>
      </w:r>
      <w:r>
        <w:rPr>
          <w:rFonts w:hint="eastAsia" w:eastAsia="仿宋_GB2312"/>
          <w:color w:val="auto"/>
          <w:kern w:val="0"/>
          <w:sz w:val="36"/>
          <w:szCs w:val="36"/>
          <w:highlight w:val="none"/>
        </w:rPr>
        <w:t>奇台县市场监督管理局</w:t>
      </w:r>
    </w:p>
    <w:p w14:paraId="0851E294">
      <w:pPr>
        <w:spacing w:line="700" w:lineRule="exact"/>
        <w:ind w:firstLine="1440" w:firstLineChars="400"/>
        <w:jc w:val="left"/>
        <w:rPr>
          <w:rFonts w:hint="eastAsia" w:eastAsia="仿宋_GB2312"/>
          <w:color w:val="auto"/>
          <w:kern w:val="0"/>
          <w:sz w:val="36"/>
          <w:szCs w:val="36"/>
          <w:highlight w:val="none"/>
        </w:rPr>
      </w:pPr>
      <w:r>
        <w:rPr>
          <w:rFonts w:eastAsia="仿宋_GB2312"/>
          <w:color w:val="auto"/>
          <w:kern w:val="0"/>
          <w:sz w:val="36"/>
          <w:szCs w:val="36"/>
          <w:highlight w:val="none"/>
        </w:rPr>
        <w:t>主管部门（公章）：</w:t>
      </w:r>
      <w:r>
        <w:rPr>
          <w:rFonts w:hint="eastAsia" w:eastAsia="仿宋_GB2312"/>
          <w:color w:val="auto"/>
          <w:kern w:val="0"/>
          <w:sz w:val="36"/>
          <w:szCs w:val="36"/>
          <w:highlight w:val="none"/>
        </w:rPr>
        <w:t>奇台县市场监督管理局</w:t>
      </w:r>
    </w:p>
    <w:p w14:paraId="0DDDAC79">
      <w:pPr>
        <w:spacing w:line="700" w:lineRule="exact"/>
        <w:ind w:firstLine="1440" w:firstLineChars="400"/>
        <w:jc w:val="left"/>
        <w:rPr>
          <w:rFonts w:hint="eastAsia" w:eastAsia="仿宋_GB2312"/>
          <w:color w:val="auto"/>
          <w:kern w:val="0"/>
          <w:sz w:val="36"/>
          <w:szCs w:val="36"/>
          <w:highlight w:val="none"/>
          <w:lang w:val="en-US"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val="en-US" w:eastAsia="zh-CN"/>
        </w:rPr>
        <w:t>赵军</w:t>
      </w:r>
    </w:p>
    <w:p w14:paraId="293032D9">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default" w:eastAsia="仿宋_GB2312"/>
          <w:color w:val="auto"/>
          <w:kern w:val="0"/>
          <w:sz w:val="36"/>
          <w:szCs w:val="36"/>
          <w:highlight w:val="none"/>
          <w:lang w:val="en-US"/>
        </w:rPr>
        <w:t>2024</w:t>
      </w:r>
      <w:r>
        <w:rPr>
          <w:rFonts w:eastAsia="仿宋_GB2312"/>
          <w:color w:val="auto"/>
          <w:kern w:val="0"/>
          <w:sz w:val="36"/>
          <w:szCs w:val="36"/>
          <w:highlight w:val="none"/>
        </w:rPr>
        <w:t>年</w:t>
      </w:r>
      <w:r>
        <w:rPr>
          <w:rFonts w:hint="default" w:eastAsia="仿宋_GB2312"/>
          <w:color w:val="auto"/>
          <w:kern w:val="0"/>
          <w:sz w:val="36"/>
          <w:szCs w:val="36"/>
          <w:highlight w:val="none"/>
          <w:lang w:val="en-US"/>
        </w:rPr>
        <w:t>4</w:t>
      </w:r>
      <w:r>
        <w:rPr>
          <w:rFonts w:eastAsia="仿宋_GB2312"/>
          <w:color w:val="auto"/>
          <w:kern w:val="0"/>
          <w:sz w:val="36"/>
          <w:szCs w:val="36"/>
          <w:highlight w:val="none"/>
        </w:rPr>
        <w:t>月</w:t>
      </w:r>
      <w:r>
        <w:rPr>
          <w:rFonts w:hint="default" w:eastAsia="仿宋_GB2312"/>
          <w:color w:val="auto"/>
          <w:kern w:val="0"/>
          <w:sz w:val="36"/>
          <w:szCs w:val="36"/>
          <w:highlight w:val="none"/>
          <w:lang w:val="en-US"/>
        </w:rPr>
        <w:t>16</w:t>
      </w:r>
      <w:r>
        <w:rPr>
          <w:rFonts w:eastAsia="仿宋_GB2312"/>
          <w:color w:val="auto"/>
          <w:kern w:val="0"/>
          <w:sz w:val="36"/>
          <w:szCs w:val="36"/>
          <w:highlight w:val="none"/>
        </w:rPr>
        <w:t>日</w:t>
      </w:r>
    </w:p>
    <w:p w14:paraId="34DE675B">
      <w:pPr>
        <w:spacing w:line="540" w:lineRule="exact"/>
        <w:jc w:val="center"/>
        <w:rPr>
          <w:rFonts w:eastAsia="仿宋_GB2312"/>
          <w:color w:val="auto"/>
          <w:kern w:val="0"/>
          <w:sz w:val="30"/>
          <w:szCs w:val="30"/>
          <w:highlight w:val="none"/>
        </w:rPr>
      </w:pPr>
    </w:p>
    <w:p w14:paraId="7EF3FB7F">
      <w:pPr>
        <w:spacing w:line="540" w:lineRule="exact"/>
        <w:rPr>
          <w:rStyle w:val="15"/>
          <w:rFonts w:eastAsia="黑体"/>
          <w:b w:val="0"/>
          <w:color w:val="auto"/>
          <w:spacing w:val="-4"/>
          <w:sz w:val="32"/>
          <w:szCs w:val="32"/>
          <w:highlight w:val="none"/>
        </w:rPr>
      </w:pPr>
    </w:p>
    <w:p w14:paraId="5A7CED08">
      <w:pPr>
        <w:spacing w:line="540" w:lineRule="exact"/>
        <w:ind w:firstLine="640"/>
        <w:rPr>
          <w:rStyle w:val="15"/>
          <w:rFonts w:eastAsia="黑体"/>
          <w:b w:val="0"/>
          <w:color w:val="auto"/>
          <w:spacing w:val="-4"/>
          <w:sz w:val="32"/>
          <w:szCs w:val="32"/>
          <w:highlight w:val="none"/>
        </w:rPr>
      </w:pPr>
    </w:p>
    <w:p w14:paraId="22C81884">
      <w:pPr>
        <w:spacing w:line="540" w:lineRule="exact"/>
        <w:rPr>
          <w:rStyle w:val="15"/>
          <w:rFonts w:eastAsia="黑体"/>
          <w:b w:val="0"/>
          <w:color w:val="auto"/>
          <w:spacing w:val="-4"/>
          <w:sz w:val="32"/>
          <w:szCs w:val="32"/>
          <w:highlight w:val="none"/>
        </w:rPr>
      </w:pPr>
    </w:p>
    <w:p w14:paraId="59C0672A">
      <w:pPr>
        <w:spacing w:line="560" w:lineRule="exact"/>
        <w:ind w:firstLine="640" w:firstLineChars="200"/>
        <w:rPr>
          <w:rFonts w:eastAsia="黑体"/>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14:paraId="4C558688">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14:paraId="3689C55D">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14:paraId="392A4395">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14:paraId="4E713875">
      <w:pPr>
        <w:spacing w:line="560" w:lineRule="exact"/>
        <w:ind w:firstLine="640" w:firstLineChars="200"/>
        <w:rPr>
          <w:rFonts w:hint="eastAsia" w:eastAsia="仿宋_GB2312"/>
          <w:color w:val="auto"/>
          <w:sz w:val="32"/>
          <w:szCs w:val="32"/>
          <w:highlight w:val="none"/>
          <w:lang w:val="en-US" w:eastAsia="zh-CN"/>
        </w:rPr>
      </w:pPr>
      <w:r>
        <w:rPr>
          <w:rFonts w:hint="eastAsia" w:eastAsia="仿宋_GB2312"/>
          <w:color w:val="auto"/>
          <w:sz w:val="32"/>
          <w:szCs w:val="32"/>
          <w:highlight w:val="none"/>
        </w:rPr>
        <w:t>按照州政府《自治州阳光食品项目实施方案》（昌州政办发【2017】29号）文件精神，针对食品生产、流通和餐饮商户三类企业，启动“阳光食品”ppp项目，县财政补贴资金55万元。</w:t>
      </w:r>
    </w:p>
    <w:p w14:paraId="6385C06C">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0A38AFCB">
      <w:pPr>
        <w:spacing w:line="560" w:lineRule="exact"/>
        <w:ind w:firstLine="600" w:firstLineChars="200"/>
        <w:rPr>
          <w:rFonts w:hint="eastAsia" w:eastAsia="仿宋_GB2312"/>
          <w:color w:val="auto"/>
          <w:sz w:val="32"/>
          <w:szCs w:val="32"/>
          <w:highlight w:val="none"/>
        </w:rPr>
      </w:pPr>
      <w:r>
        <w:rPr>
          <w:rFonts w:hint="eastAsia" w:ascii="仿宋_GB2312" w:hAnsi="仿宋_GB2312" w:eastAsia="仿宋_GB2312" w:cs="仿宋_GB2312"/>
          <w:color w:val="auto"/>
          <w:sz w:val="30"/>
          <w:szCs w:val="30"/>
          <w:highlight w:val="none"/>
          <w:lang w:val="en-US" w:eastAsia="zh-CN"/>
        </w:rPr>
        <w:t>项目主要内容：</w:t>
      </w:r>
      <w:r>
        <w:rPr>
          <w:rFonts w:hint="eastAsia" w:eastAsia="仿宋_GB2312"/>
          <w:color w:val="auto"/>
          <w:sz w:val="32"/>
          <w:szCs w:val="32"/>
          <w:highlight w:val="none"/>
        </w:rPr>
        <w:t>完成奇台县食品生产、流通和餐饮商户“阳光食品”PPP项目工作</w:t>
      </w:r>
      <w:r>
        <w:rPr>
          <w:rFonts w:hint="default" w:eastAsia="仿宋_GB2312"/>
          <w:color w:val="auto"/>
          <w:sz w:val="32"/>
          <w:szCs w:val="32"/>
          <w:highlight w:val="none"/>
          <w:lang w:val="en-US"/>
        </w:rPr>
        <w:t>,</w:t>
      </w:r>
      <w:r>
        <w:rPr>
          <w:rFonts w:hint="eastAsia" w:eastAsia="仿宋_GB2312"/>
          <w:color w:val="auto"/>
          <w:sz w:val="32"/>
          <w:szCs w:val="32"/>
          <w:highlight w:val="none"/>
        </w:rPr>
        <w:t>通过阳光食品项目实施，可查询食品溯源信息，减少传统查询系统所产生的检测损害，物资消耗。提高经济质量和效益，促进经济转型升级。</w:t>
      </w:r>
    </w:p>
    <w:p w14:paraId="4F70633A">
      <w:pPr>
        <w:numPr>
          <w:ilvl w:val="0"/>
          <w:numId w:val="0"/>
        </w:numPr>
        <w:ind w:firstLine="640" w:firstLineChars="200"/>
        <w:rPr>
          <w:rFonts w:hint="default"/>
          <w:color w:val="auto"/>
          <w:highlight w:val="none"/>
          <w:lang w:val="en-US"/>
        </w:rPr>
      </w:pPr>
      <w:r>
        <w:rPr>
          <w:rFonts w:eastAsia="仿宋_GB2312"/>
          <w:color w:val="auto"/>
          <w:sz w:val="32"/>
          <w:szCs w:val="32"/>
          <w:highlight w:val="none"/>
        </w:rPr>
        <w:t>项目实施情况：项目目前已经完成</w:t>
      </w:r>
      <w:r>
        <w:rPr>
          <w:rFonts w:hint="eastAsia" w:eastAsia="仿宋_GB2312"/>
          <w:color w:val="auto"/>
          <w:sz w:val="32"/>
          <w:szCs w:val="32"/>
          <w:highlight w:val="none"/>
          <w:lang w:val="en-US" w:eastAsia="zh-CN"/>
        </w:rPr>
        <w:t>完成奇台县食品生产、流通和餐饮商户2985家“阳光食品”PPP项目工作</w:t>
      </w:r>
      <w:r>
        <w:rPr>
          <w:rFonts w:hint="default" w:eastAsia="仿宋_GB2312"/>
          <w:color w:val="auto"/>
          <w:sz w:val="32"/>
          <w:szCs w:val="32"/>
          <w:highlight w:val="none"/>
          <w:lang w:val="en-US" w:eastAsia="zh-CN"/>
        </w:rPr>
        <w:t>,</w:t>
      </w:r>
      <w:r>
        <w:rPr>
          <w:rFonts w:hint="eastAsia" w:eastAsia="仿宋_GB2312"/>
          <w:color w:val="auto"/>
          <w:sz w:val="32"/>
          <w:szCs w:val="32"/>
          <w:highlight w:val="none"/>
          <w:lang w:val="en-US" w:eastAsia="zh-CN"/>
        </w:rPr>
        <w:t>通过阳光食品项目实施，可查询食品溯源信息，减少传统查询系统所产生的检测损害，物资消耗。提高经济质量和效益，促进经济转型升级。</w:t>
      </w:r>
      <w:r>
        <w:rPr>
          <w:rFonts w:eastAsia="仿宋_GB2312"/>
          <w:color w:val="auto"/>
          <w:sz w:val="32"/>
          <w:szCs w:val="32"/>
          <w:highlight w:val="none"/>
        </w:rPr>
        <w:t>项目在实施过程中严格按照目标设立的各阶段任务进行开展工作，在前期立项过程中严格把质量关，建立安全防护机制，保证项目实施各阶段安全顺利进行。</w:t>
      </w:r>
    </w:p>
    <w:p w14:paraId="18C1560C">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790FDE30">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78CC25C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eastAsia="仿宋_GB2312"/>
          <w:color w:val="auto"/>
          <w:sz w:val="32"/>
          <w:szCs w:val="32"/>
          <w:highlight w:val="none"/>
          <w:lang w:val="en-US" w:eastAsia="zh-CN"/>
        </w:rPr>
        <w:t>该项目年初预算数</w:t>
      </w:r>
      <w:r>
        <w:rPr>
          <w:rFonts w:hint="default" w:eastAsia="仿宋_GB2312"/>
          <w:color w:val="auto"/>
          <w:sz w:val="32"/>
          <w:szCs w:val="32"/>
          <w:highlight w:val="none"/>
          <w:lang w:val="en-US" w:eastAsia="zh-CN"/>
        </w:rPr>
        <w:t>55</w:t>
      </w:r>
      <w:r>
        <w:rPr>
          <w:rFonts w:hint="eastAsia" w:eastAsia="仿宋_GB2312"/>
          <w:color w:val="auto"/>
          <w:sz w:val="32"/>
          <w:szCs w:val="32"/>
          <w:highlight w:val="none"/>
          <w:lang w:val="en-US" w:eastAsia="zh-CN"/>
        </w:rPr>
        <w:t>万元，全年预算数</w:t>
      </w:r>
      <w:r>
        <w:rPr>
          <w:rFonts w:hint="default" w:eastAsia="仿宋_GB2312"/>
          <w:color w:val="auto"/>
          <w:sz w:val="32"/>
          <w:szCs w:val="32"/>
          <w:highlight w:val="none"/>
          <w:lang w:val="en-US" w:eastAsia="zh-CN"/>
        </w:rPr>
        <w:t>55</w:t>
      </w:r>
      <w:r>
        <w:rPr>
          <w:rFonts w:hint="eastAsia" w:eastAsia="仿宋_GB2312"/>
          <w:color w:val="auto"/>
          <w:sz w:val="32"/>
          <w:szCs w:val="32"/>
          <w:highlight w:val="none"/>
          <w:lang w:val="en-US" w:eastAsia="zh-CN"/>
        </w:rPr>
        <w:t>万元</w:t>
      </w:r>
      <w:r>
        <w:rPr>
          <w:rFonts w:hint="default" w:eastAsia="仿宋_GB2312"/>
          <w:color w:val="auto"/>
          <w:sz w:val="32"/>
          <w:szCs w:val="32"/>
          <w:highlight w:val="none"/>
          <w:lang w:val="en-US" w:eastAsia="zh-CN"/>
        </w:rPr>
        <w:t>5</w:t>
      </w:r>
      <w:r>
        <w:rPr>
          <w:rFonts w:hint="eastAsia" w:eastAsia="仿宋_GB2312"/>
          <w:color w:val="auto"/>
          <w:sz w:val="32"/>
          <w:szCs w:val="32"/>
          <w:highlight w:val="none"/>
          <w:lang w:val="en-US" w:eastAsia="zh-CN"/>
        </w:rPr>
        <w:t>，实际总投入</w:t>
      </w:r>
      <w:r>
        <w:rPr>
          <w:rFonts w:hint="default" w:eastAsia="仿宋_GB2312"/>
          <w:color w:val="auto"/>
          <w:sz w:val="32"/>
          <w:szCs w:val="32"/>
          <w:highlight w:val="none"/>
          <w:lang w:val="en-US" w:eastAsia="zh-CN"/>
        </w:rPr>
        <w:t>55</w:t>
      </w:r>
      <w:r>
        <w:rPr>
          <w:rFonts w:hint="eastAsia" w:eastAsia="仿宋_GB2312"/>
          <w:color w:val="auto"/>
          <w:sz w:val="32"/>
          <w:szCs w:val="32"/>
          <w:highlight w:val="none"/>
          <w:lang w:val="en-US" w:eastAsia="zh-CN"/>
        </w:rPr>
        <w:t>万元，该项目资金已全部落实到位</w:t>
      </w:r>
      <w:r>
        <w:rPr>
          <w:rFonts w:hint="default" w:eastAsia="仿宋_GB2312"/>
          <w:color w:val="auto"/>
          <w:sz w:val="32"/>
          <w:szCs w:val="32"/>
          <w:highlight w:val="none"/>
          <w:lang w:val="en-US" w:eastAsia="zh-CN"/>
        </w:rPr>
        <w:t>55</w:t>
      </w:r>
      <w:r>
        <w:rPr>
          <w:rFonts w:hint="eastAsia" w:eastAsia="仿宋_GB2312"/>
          <w:color w:val="auto"/>
          <w:sz w:val="32"/>
          <w:szCs w:val="32"/>
          <w:highlight w:val="none"/>
          <w:lang w:val="en-US" w:eastAsia="zh-CN"/>
        </w:rPr>
        <w:t>万元，资金来源为当年财政预算收入。</w:t>
      </w:r>
    </w:p>
    <w:p w14:paraId="10840BD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44B3277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w:t>
      </w:r>
      <w:r>
        <w:rPr>
          <w:rFonts w:hint="default" w:eastAsia="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万元，全年预算数</w:t>
      </w:r>
      <w:r>
        <w:rPr>
          <w:rFonts w:hint="default" w:ascii="仿宋_GB2312" w:hAnsi="仿宋_GB2312" w:eastAsia="仿宋_GB2312" w:cs="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万元,全年执行数</w:t>
      </w:r>
      <w:r>
        <w:rPr>
          <w:rFonts w:hint="default" w:ascii="仿宋_GB2312" w:hAnsi="仿宋_GB2312" w:eastAsia="仿宋_GB2312" w:cs="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万元，预算执行率为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%，主要用于：奇台县“阳光食品”财政补贴资金。</w:t>
      </w:r>
    </w:p>
    <w:p w14:paraId="7578455F">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12F3E041">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446C82E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完成奇台县食品生产、流通和餐饮商户2985家“阳光食品”PPP项目工作</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通过阳光食品项目实施，可查询食品溯源信息，减少传统查询系统所产生的检测损害，物资消耗</w:t>
      </w:r>
      <w:r>
        <w:rPr>
          <w:rFonts w:hint="default"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CN"/>
        </w:rPr>
        <w:t>提高经济质量和效益，促进经济转型升级。</w:t>
      </w:r>
    </w:p>
    <w:p w14:paraId="51B3ED04">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2、阶段性目标</w:t>
      </w:r>
    </w:p>
    <w:p w14:paraId="590164CE">
      <w:pPr>
        <w:spacing w:line="560" w:lineRule="exact"/>
        <w:ind w:firstLine="640" w:firstLineChars="200"/>
        <w:rPr>
          <w:rFonts w:hint="eastAsia"/>
          <w:color w:val="auto"/>
          <w:highlight w:val="none"/>
          <w:lang w:eastAsia="zh-CN"/>
        </w:rPr>
      </w:pPr>
      <w:r>
        <w:rPr>
          <w:rFonts w:hint="eastAsia" w:ascii="仿宋_GB2312" w:hAnsi="仿宋_GB2312" w:eastAsia="仿宋_GB2312" w:cs="仿宋_GB2312"/>
          <w:color w:val="auto"/>
          <w:sz w:val="32"/>
          <w:szCs w:val="32"/>
          <w:highlight w:val="none"/>
          <w:lang w:val="en-US" w:eastAsia="zh-CN"/>
        </w:rPr>
        <w:t>完成奇台县食品生产、流通和餐饮商户</w:t>
      </w:r>
      <w:r>
        <w:rPr>
          <w:rFonts w:hint="default" w:ascii="仿宋_GB2312" w:hAnsi="仿宋_GB2312" w:eastAsia="仿宋_GB2312" w:cs="仿宋_GB2312"/>
          <w:color w:val="auto"/>
          <w:sz w:val="32"/>
          <w:szCs w:val="32"/>
          <w:highlight w:val="none"/>
          <w:lang w:val="en-US" w:eastAsia="zh-CN"/>
        </w:rPr>
        <w:t>1500</w:t>
      </w:r>
      <w:r>
        <w:rPr>
          <w:rFonts w:hint="eastAsia" w:ascii="仿宋_GB2312" w:hAnsi="仿宋_GB2312" w:eastAsia="仿宋_GB2312" w:cs="仿宋_GB2312"/>
          <w:color w:val="auto"/>
          <w:sz w:val="32"/>
          <w:szCs w:val="32"/>
          <w:highlight w:val="none"/>
          <w:lang w:val="en-US" w:eastAsia="zh-CN"/>
        </w:rPr>
        <w:t>家“阳光食品”PPP项目工作，通过阳光食品项目实施，可查询食品溯源信息，减少传统查询系统所产生的检测损害，物资消耗，提高经济质量和效益，促进经济转型升级。</w:t>
      </w:r>
    </w:p>
    <w:p w14:paraId="6BDEFA93">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14:paraId="2A2A501E">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71B9324C">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30E3545F">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C9FD445">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715E9C31">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14:paraId="5CA22DA1">
      <w:pPr>
        <w:pStyle w:val="18"/>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C35C390">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1B55CEE8">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奇台县2022年度“阳光食品”财政补贴资金项目所包含的全部项目内容。</w:t>
      </w:r>
    </w:p>
    <w:p w14:paraId="765BD37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20102D13">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奇台县2022年度“阳光食品”财政补贴资金进行评价，评价核心为专项资金的支出完成情况和效果。</w:t>
      </w:r>
    </w:p>
    <w:p w14:paraId="0C9DB847">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1D741550">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0381D439">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5838EA1B">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5F8B5BEC">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5868543A">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47DFCD10">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094DA87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48C560F6">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1172EAD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1821B5B5">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398F5F4B">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64CC010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5403F099">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3F4C449C">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29D90D9A">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FE02859">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4EDC088F">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50BBB966">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46C4CD9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1B39F3A9">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11B43338">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4A9776D0">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18FA64B6">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76449CA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190FA1F0">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w:t>
      </w:r>
      <w:r>
        <w:rPr>
          <w:rFonts w:hint="eastAsia" w:eastAsia="仿宋_GB2312"/>
          <w:color w:val="auto"/>
          <w:spacing w:val="17"/>
          <w:sz w:val="32"/>
          <w:szCs w:val="32"/>
          <w:highlight w:val="none"/>
        </w:rPr>
        <w:t>标准。</w:t>
      </w:r>
    </w:p>
    <w:p w14:paraId="49F7C7E9">
      <w:pPr>
        <w:spacing w:line="560" w:lineRule="exact"/>
        <w:ind w:firstLine="708" w:firstLineChars="200"/>
        <w:rPr>
          <w:rFonts w:eastAsia="仿宋_GB2312"/>
          <w:color w:val="auto"/>
          <w:spacing w:val="17"/>
          <w:sz w:val="32"/>
          <w:szCs w:val="32"/>
          <w:highlight w:val="none"/>
        </w:rPr>
      </w:pPr>
      <w:bookmarkStart w:id="0" w:name="_Toc17882"/>
      <w:bookmarkStart w:id="1" w:name="_Toc31464"/>
      <w:r>
        <w:rPr>
          <w:rFonts w:hint="eastAsia" w:eastAsia="仿宋_GB2312"/>
          <w:color w:val="auto"/>
          <w:spacing w:val="17"/>
          <w:sz w:val="32"/>
          <w:szCs w:val="32"/>
          <w:highlight w:val="none"/>
        </w:rPr>
        <w:t>计划标准：指以预先制定的目标、计划、预算、定额等作为评价标准。</w:t>
      </w:r>
      <w:bookmarkEnd w:id="0"/>
      <w:bookmarkEnd w:id="1"/>
    </w:p>
    <w:p w14:paraId="3BFFED22">
      <w:pPr>
        <w:spacing w:line="560" w:lineRule="exact"/>
        <w:ind w:firstLine="708" w:firstLineChars="200"/>
        <w:rPr>
          <w:rFonts w:eastAsia="仿宋_GB2312"/>
          <w:color w:val="auto"/>
          <w:spacing w:val="17"/>
          <w:sz w:val="32"/>
          <w:szCs w:val="32"/>
          <w:highlight w:val="none"/>
        </w:rPr>
      </w:pPr>
      <w:bookmarkStart w:id="2" w:name="_Toc5633"/>
      <w:bookmarkStart w:id="3" w:name="_Toc2318"/>
      <w:r>
        <w:rPr>
          <w:rFonts w:hint="eastAsia" w:eastAsia="仿宋_GB2312"/>
          <w:color w:val="auto"/>
          <w:spacing w:val="17"/>
          <w:sz w:val="32"/>
          <w:szCs w:val="32"/>
          <w:highlight w:val="none"/>
        </w:rPr>
        <w:t>行业标准：指参照国家公布的行业指标数据制定的评价标准。</w:t>
      </w:r>
      <w:bookmarkEnd w:id="2"/>
      <w:bookmarkEnd w:id="3"/>
    </w:p>
    <w:p w14:paraId="2E53FF10">
      <w:pPr>
        <w:spacing w:line="560" w:lineRule="exact"/>
        <w:ind w:firstLine="708" w:firstLineChars="200"/>
        <w:rPr>
          <w:rFonts w:eastAsia="方正仿宋_GBK" w:cs="方正仿宋_GBK"/>
          <w:color w:val="auto"/>
          <w:sz w:val="32"/>
          <w:szCs w:val="32"/>
          <w:highlight w:val="none"/>
        </w:rPr>
      </w:pPr>
      <w:bookmarkStart w:id="4" w:name="_Toc430"/>
      <w:bookmarkStart w:id="5" w:name="_Toc16028"/>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14:paraId="7A763643">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2EC015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57E057C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0440DD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520F7357">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04B35F1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14:paraId="1FC9DF3C">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4D8680B">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14:paraId="41C8FE82">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default" w:ascii="Times New Roman" w:hAnsi="Times New Roman" w:eastAsia="仿宋_GB2312"/>
          <w:b w:val="0"/>
          <w:bCs w:val="0"/>
          <w:color w:val="auto"/>
          <w:highlight w:val="none"/>
          <w:lang w:val="en-US"/>
        </w:rPr>
        <w:t>100</w:t>
      </w:r>
      <w:r>
        <w:rPr>
          <w:rFonts w:hint="eastAsia" w:ascii="Times New Roman" w:hAnsi="Times New Roman" w:eastAsia="仿宋_GB2312"/>
          <w:b w:val="0"/>
          <w:bCs w:val="0"/>
          <w:color w:val="auto"/>
          <w:highlight w:val="none"/>
        </w:rPr>
        <w:t>分，属于“优”。其中，项目决策类指标权重为20分，得分为</w:t>
      </w:r>
      <w:r>
        <w:rPr>
          <w:rFonts w:hint="default" w:ascii="Times New Roman" w:hAnsi="Times New Roman" w:eastAsia="仿宋_GB2312"/>
          <w:b w:val="0"/>
          <w:bCs w:val="0"/>
          <w:color w:val="auto"/>
          <w:highlight w:val="none"/>
          <w:lang w:val="en-US"/>
        </w:rPr>
        <w:t>20</w:t>
      </w:r>
      <w:r>
        <w:rPr>
          <w:rFonts w:hint="eastAsia" w:ascii="Times New Roman" w:hAnsi="Times New Roman" w:eastAsia="仿宋_GB2312"/>
          <w:b w:val="0"/>
          <w:bCs w:val="0"/>
          <w:color w:val="auto"/>
          <w:highlight w:val="none"/>
        </w:rPr>
        <w:t xml:space="preserve">分，得分率为 </w:t>
      </w:r>
      <w:r>
        <w:rPr>
          <w:rFonts w:hint="default" w:ascii="Times New Roman" w:hAnsi="Times New Roman" w:eastAsia="仿宋_GB2312"/>
          <w:b w:val="0"/>
          <w:bCs w:val="0"/>
          <w:color w:val="auto"/>
          <w:highlight w:val="none"/>
          <w:lang w:val="en-US"/>
        </w:rPr>
        <w:t>100</w:t>
      </w:r>
      <w:r>
        <w:rPr>
          <w:rFonts w:hint="eastAsia" w:ascii="Times New Roman" w:hAnsi="Times New Roman" w:eastAsia="仿宋_GB2312"/>
          <w:b w:val="0"/>
          <w:bCs w:val="0"/>
          <w:color w:val="auto"/>
          <w:highlight w:val="none"/>
        </w:rPr>
        <w:t>%。项目过程类指标权重为20分，得分为</w:t>
      </w:r>
      <w:r>
        <w:rPr>
          <w:rFonts w:hint="default" w:ascii="Times New Roman" w:hAnsi="Times New Roman" w:eastAsia="仿宋_GB2312"/>
          <w:b w:val="0"/>
          <w:bCs w:val="0"/>
          <w:color w:val="auto"/>
          <w:highlight w:val="none"/>
          <w:lang w:val="en-US"/>
        </w:rPr>
        <w:t>20</w:t>
      </w:r>
      <w:r>
        <w:rPr>
          <w:rFonts w:hint="eastAsia" w:ascii="Times New Roman" w:hAnsi="Times New Roman" w:eastAsia="仿宋_GB2312"/>
          <w:b w:val="0"/>
          <w:bCs w:val="0"/>
          <w:color w:val="auto"/>
          <w:highlight w:val="none"/>
        </w:rPr>
        <w:t xml:space="preserve">分，得分率为 </w:t>
      </w:r>
      <w:r>
        <w:rPr>
          <w:rFonts w:hint="default" w:ascii="Times New Roman" w:hAnsi="Times New Roman" w:eastAsia="仿宋_GB2312"/>
          <w:b w:val="0"/>
          <w:bCs w:val="0"/>
          <w:color w:val="auto"/>
          <w:highlight w:val="none"/>
          <w:lang w:val="en-US"/>
        </w:rPr>
        <w:t>100</w:t>
      </w:r>
      <w:r>
        <w:rPr>
          <w:rFonts w:hint="eastAsia" w:ascii="Times New Roman" w:hAnsi="Times New Roman" w:eastAsia="仿宋_GB2312"/>
          <w:b w:val="0"/>
          <w:bCs w:val="0"/>
          <w:color w:val="auto"/>
          <w:highlight w:val="none"/>
        </w:rPr>
        <w:t>%。项目产出类指标权重为40分，得分为</w:t>
      </w:r>
      <w:r>
        <w:rPr>
          <w:rFonts w:hint="default" w:ascii="Times New Roman" w:hAnsi="Times New Roman" w:eastAsia="仿宋_GB2312"/>
          <w:b w:val="0"/>
          <w:bCs w:val="0"/>
          <w:color w:val="auto"/>
          <w:highlight w:val="none"/>
          <w:lang w:val="en-US"/>
        </w:rPr>
        <w:t>40</w:t>
      </w:r>
      <w:r>
        <w:rPr>
          <w:rFonts w:hint="eastAsia" w:ascii="Times New Roman" w:hAnsi="Times New Roman" w:eastAsia="仿宋_GB2312"/>
          <w:b w:val="0"/>
          <w:bCs w:val="0"/>
          <w:color w:val="auto"/>
          <w:highlight w:val="none"/>
        </w:rPr>
        <w:t xml:space="preserve">分，得分率为 </w:t>
      </w:r>
      <w:r>
        <w:rPr>
          <w:rFonts w:hint="default" w:ascii="Times New Roman" w:hAnsi="Times New Roman" w:eastAsia="仿宋_GB2312"/>
          <w:b w:val="0"/>
          <w:bCs w:val="0"/>
          <w:color w:val="auto"/>
          <w:highlight w:val="none"/>
          <w:lang w:val="en-US"/>
        </w:rPr>
        <w:t>100</w:t>
      </w:r>
      <w:r>
        <w:rPr>
          <w:rFonts w:hint="eastAsia" w:ascii="Times New Roman" w:hAnsi="Times New Roman" w:eastAsia="仿宋_GB2312"/>
          <w:b w:val="0"/>
          <w:bCs w:val="0"/>
          <w:color w:val="auto"/>
          <w:highlight w:val="none"/>
        </w:rPr>
        <w:t>%。项目效益类指标权重为20分，得分为</w:t>
      </w:r>
      <w:r>
        <w:rPr>
          <w:rFonts w:hint="default" w:ascii="Times New Roman" w:hAnsi="Times New Roman" w:eastAsia="仿宋_GB2312"/>
          <w:b w:val="0"/>
          <w:bCs w:val="0"/>
          <w:color w:val="auto"/>
          <w:highlight w:val="none"/>
          <w:lang w:val="en-US"/>
        </w:rPr>
        <w:t>20</w:t>
      </w:r>
      <w:r>
        <w:rPr>
          <w:rFonts w:hint="eastAsia" w:ascii="Times New Roman" w:hAnsi="Times New Roman" w:eastAsia="仿宋_GB2312"/>
          <w:b w:val="0"/>
          <w:bCs w:val="0"/>
          <w:color w:val="auto"/>
          <w:highlight w:val="none"/>
        </w:rPr>
        <w:t>分，得分率为</w:t>
      </w:r>
      <w:r>
        <w:rPr>
          <w:rFonts w:hint="default" w:ascii="Times New Roman" w:hAnsi="Times New Roman" w:eastAsia="仿宋_GB2312"/>
          <w:b w:val="0"/>
          <w:bCs w:val="0"/>
          <w:color w:val="auto"/>
          <w:highlight w:val="none"/>
          <w:lang w:val="en-US"/>
        </w:rPr>
        <w:t>100</w:t>
      </w: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14:paraId="46C9E204">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548BF4E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5B41DE64">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E4980B4">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BD4D2A">
            <w:pPr>
              <w:jc w:val="center"/>
              <w:rPr>
                <w:b/>
                <w:bCs/>
                <w:color w:val="auto"/>
                <w:sz w:val="22"/>
                <w:highlight w:val="none"/>
              </w:rPr>
            </w:pPr>
            <w:r>
              <w:rPr>
                <w:rFonts w:hint="eastAsia"/>
                <w:b/>
                <w:bCs/>
                <w:color w:val="auto"/>
                <w:sz w:val="22"/>
                <w:highlight w:val="none"/>
              </w:rPr>
              <w:t>得分</w:t>
            </w:r>
          </w:p>
        </w:tc>
      </w:tr>
      <w:tr w14:paraId="5D827B0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BDC3F7">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6D0970E">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2C66942">
            <w:pPr>
              <w:jc w:val="center"/>
              <w:rPr>
                <w:rFonts w:hint="default"/>
                <w:color w:val="auto"/>
                <w:sz w:val="22"/>
                <w:highlight w:val="none"/>
                <w:lang w:val="en-US"/>
              </w:rPr>
            </w:pPr>
            <w:r>
              <w:rPr>
                <w:rFonts w:hint="default"/>
                <w:color w:val="auto"/>
                <w:sz w:val="22"/>
                <w:highlight w:val="none"/>
                <w:lang w:val="en-US"/>
              </w:rPr>
              <w:t>20</w:t>
            </w:r>
          </w:p>
        </w:tc>
      </w:tr>
      <w:tr w14:paraId="679BF21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27BFE74">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52F411FB">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F99CA11">
            <w:pPr>
              <w:jc w:val="center"/>
              <w:rPr>
                <w:rFonts w:hint="default"/>
                <w:color w:val="auto"/>
                <w:sz w:val="22"/>
                <w:highlight w:val="none"/>
                <w:lang w:val="en-US"/>
              </w:rPr>
            </w:pPr>
            <w:r>
              <w:rPr>
                <w:rFonts w:hint="default"/>
                <w:color w:val="auto"/>
                <w:sz w:val="22"/>
                <w:highlight w:val="none"/>
                <w:lang w:val="en-US"/>
              </w:rPr>
              <w:t>20</w:t>
            </w:r>
          </w:p>
        </w:tc>
      </w:tr>
      <w:tr w14:paraId="03CB594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0D8E65A">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0598766D">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9DE7DB9">
            <w:pPr>
              <w:jc w:val="center"/>
              <w:rPr>
                <w:rFonts w:hint="default"/>
                <w:color w:val="auto"/>
                <w:sz w:val="22"/>
                <w:highlight w:val="none"/>
                <w:lang w:val="en-US"/>
              </w:rPr>
            </w:pPr>
            <w:r>
              <w:rPr>
                <w:rFonts w:hint="default"/>
                <w:color w:val="auto"/>
                <w:sz w:val="22"/>
                <w:highlight w:val="none"/>
                <w:lang w:val="en-US"/>
              </w:rPr>
              <w:t>40</w:t>
            </w:r>
          </w:p>
        </w:tc>
      </w:tr>
      <w:tr w14:paraId="2FD93F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C02D4B">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0C6B9E91">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1A77992">
            <w:pPr>
              <w:jc w:val="center"/>
              <w:rPr>
                <w:rFonts w:hint="default"/>
                <w:color w:val="auto"/>
                <w:sz w:val="22"/>
                <w:highlight w:val="none"/>
                <w:lang w:val="en-US"/>
              </w:rPr>
            </w:pPr>
            <w:r>
              <w:rPr>
                <w:rFonts w:hint="default"/>
                <w:color w:val="auto"/>
                <w:sz w:val="22"/>
                <w:highlight w:val="none"/>
                <w:lang w:val="en-US"/>
              </w:rPr>
              <w:t>20</w:t>
            </w:r>
          </w:p>
        </w:tc>
      </w:tr>
      <w:tr w14:paraId="2A8E738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8FCDF35">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7BFC6371">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C478A9F">
            <w:pPr>
              <w:jc w:val="center"/>
              <w:rPr>
                <w:rFonts w:hint="default"/>
                <w:b/>
                <w:bCs/>
                <w:color w:val="auto"/>
                <w:sz w:val="22"/>
                <w:highlight w:val="none"/>
                <w:lang w:val="en-US"/>
              </w:rPr>
            </w:pPr>
            <w:r>
              <w:rPr>
                <w:rFonts w:hint="default"/>
                <w:b/>
                <w:bCs/>
                <w:color w:val="auto"/>
                <w:sz w:val="22"/>
                <w:highlight w:val="none"/>
                <w:lang w:val="en-US"/>
              </w:rPr>
              <w:t>100</w:t>
            </w:r>
          </w:p>
        </w:tc>
      </w:tr>
    </w:tbl>
    <w:p w14:paraId="7D140DC9">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14:paraId="5441BB32">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67971D52">
      <w:pPr>
        <w:shd w:val="clear"/>
        <w:spacing w:line="600" w:lineRule="exact"/>
        <w:ind w:firstLine="600" w:firstLineChars="200"/>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w:t>
      </w:r>
      <w:r>
        <w:rPr>
          <w:rFonts w:hint="default" w:ascii="仿宋_GB2312" w:hAnsi="仿宋_GB2312" w:eastAsia="仿宋_GB2312" w:cs="仿宋_GB2312"/>
          <w:color w:val="auto"/>
          <w:sz w:val="30"/>
          <w:szCs w:val="30"/>
          <w:highlight w:val="none"/>
          <w:lang w:val="en-US" w:eastAsia="zh-CN"/>
        </w:rPr>
        <w:t>20</w:t>
      </w:r>
      <w:r>
        <w:rPr>
          <w:rFonts w:hint="eastAsia" w:ascii="仿宋_GB2312" w:hAnsi="仿宋_GB2312" w:eastAsia="仿宋_GB2312" w:cs="仿宋_GB2312"/>
          <w:color w:val="auto"/>
          <w:sz w:val="30"/>
          <w:szCs w:val="30"/>
          <w:highlight w:val="none"/>
          <w:lang w:val="en-US" w:eastAsia="zh-CN"/>
        </w:rPr>
        <w:t>分，得分率为</w:t>
      </w:r>
      <w:r>
        <w:rPr>
          <w:rFonts w:hint="default" w:ascii="仿宋_GB2312" w:hAnsi="仿宋_GB2312" w:eastAsia="仿宋_GB2312" w:cs="仿宋_GB2312"/>
          <w:color w:val="auto"/>
          <w:sz w:val="30"/>
          <w:szCs w:val="30"/>
          <w:highlight w:val="none"/>
          <w:lang w:val="en-US" w:eastAsia="zh-CN"/>
        </w:rPr>
        <w:t>100</w:t>
      </w:r>
      <w:r>
        <w:rPr>
          <w:rFonts w:hint="eastAsia" w:ascii="仿宋_GB2312" w:hAnsi="仿宋_GB2312" w:eastAsia="仿宋_GB2312" w:cs="仿宋_GB2312"/>
          <w:color w:val="auto"/>
          <w:sz w:val="30"/>
          <w:szCs w:val="30"/>
          <w:highlight w:val="none"/>
          <w:lang w:val="en-US" w:eastAsia="zh-CN"/>
        </w:rPr>
        <w:t>%。</w:t>
      </w:r>
    </w:p>
    <w:p w14:paraId="457531B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14:paraId="125E7A4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14:paraId="12A5CB8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A2B53F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14:paraId="46C9FE6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11E4FD05">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14:paraId="5B72966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14:paraId="19829D1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711982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14:paraId="5BA4B75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4FF0C59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14:paraId="715550A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14:paraId="7F05902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24B5C9B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14:paraId="1D92864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14:paraId="2A1B02A3">
      <w:pPr>
        <w:pStyle w:val="2"/>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14:paraId="69DFEA4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三级指标构成，权重分值为20分，实际得分</w:t>
      </w:r>
      <w:r>
        <w:rPr>
          <w:rFonts w:hint="default" w:ascii="仿宋_GB2312" w:hAnsi="仿宋_GB2312" w:eastAsia="仿宋_GB2312" w:cs="仿宋_GB2312"/>
          <w:color w:val="auto"/>
          <w:sz w:val="32"/>
          <w:szCs w:val="32"/>
          <w:highlight w:val="none"/>
          <w:lang w:val="en-US" w:eastAsia="zh-CN"/>
        </w:rPr>
        <w:t>20</w:t>
      </w:r>
      <w:r>
        <w:rPr>
          <w:rFonts w:hint="eastAsia" w:ascii="仿宋_GB2312" w:hAnsi="仿宋_GB2312" w:eastAsia="仿宋_GB2312" w:cs="仿宋_GB2312"/>
          <w:color w:val="auto"/>
          <w:sz w:val="32"/>
          <w:szCs w:val="32"/>
          <w:highlight w:val="none"/>
          <w:lang w:val="en-US" w:eastAsia="zh-CN"/>
        </w:rPr>
        <w:t>分，得分率为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79321F0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583FFA30">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14:paraId="0E4148A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14:paraId="65407D1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w:t>
      </w:r>
      <w:r>
        <w:rPr>
          <w:rFonts w:hint="default" w:ascii="仿宋_GB2312" w:hAnsi="仿宋_GB2312" w:eastAsia="仿宋_GB2312" w:cs="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万元，财政资金及时足额到位，到位率</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%，预算资金按计划进度执行。</w:t>
      </w:r>
    </w:p>
    <w:p w14:paraId="5D6BE9A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75847E6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w:t>
      </w:r>
      <w:r>
        <w:rPr>
          <w:rFonts w:hint="default" w:ascii="仿宋_GB2312" w:hAnsi="仿宋_GB2312" w:eastAsia="仿宋_GB2312" w:cs="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万元，预算执行率为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p>
    <w:p w14:paraId="76C65B7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14:paraId="1F09577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3C5F82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14:paraId="2284D40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14:paraId="3FA8327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91B1F1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14:paraId="5D43444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6886EBFA">
      <w:pPr>
        <w:pStyle w:val="11"/>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14:paraId="6C5FC16B">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w:t>
      </w:r>
      <w:r>
        <w:rPr>
          <w:rFonts w:hint="default"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个三级指标构成，权重分为</w:t>
      </w:r>
      <w:r>
        <w:rPr>
          <w:rFonts w:hint="default"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0分，实际得分</w:t>
      </w:r>
      <w:r>
        <w:rPr>
          <w:rFonts w:hint="default" w:ascii="仿宋_GB2312" w:hAnsi="仿宋_GB2312" w:eastAsia="仿宋_GB2312" w:cs="仿宋_GB2312"/>
          <w:color w:val="auto"/>
          <w:sz w:val="32"/>
          <w:szCs w:val="32"/>
          <w:highlight w:val="none"/>
          <w:lang w:val="en-US" w:eastAsia="zh-CN"/>
        </w:rPr>
        <w:t>60</w:t>
      </w:r>
      <w:r>
        <w:rPr>
          <w:rFonts w:hint="eastAsia" w:ascii="仿宋_GB2312" w:hAnsi="仿宋_GB2312" w:eastAsia="仿宋_GB2312" w:cs="仿宋_GB2312"/>
          <w:color w:val="auto"/>
          <w:sz w:val="32"/>
          <w:szCs w:val="32"/>
          <w:highlight w:val="none"/>
          <w:lang w:val="en-US" w:eastAsia="zh-CN"/>
        </w:rPr>
        <w:t>分，得分率为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%。具体产出指标完成情况如下：</w:t>
      </w:r>
    </w:p>
    <w:p w14:paraId="0D10E50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fldChar w:fldCharType="begin"/>
      </w:r>
      <w:r>
        <w:rPr>
          <w:rFonts w:hint="eastAsia" w:ascii="仿宋_GB2312" w:hAnsi="仿宋_GB2312" w:eastAsia="仿宋_GB2312" w:cs="仿宋_GB2312"/>
          <w:color w:val="auto"/>
          <w:sz w:val="32"/>
          <w:szCs w:val="32"/>
          <w:highlight w:val="none"/>
          <w:lang w:val="en-US" w:eastAsia="zh-CN"/>
        </w:rPr>
        <w:instrText xml:space="preserve"> = 1 \* GB3 </w:instrText>
      </w:r>
      <w:r>
        <w:rPr>
          <w:rFonts w:hint="eastAsia" w:ascii="仿宋_GB2312" w:hAnsi="仿宋_GB2312" w:eastAsia="仿宋_GB2312" w:cs="仿宋_GB2312"/>
          <w:color w:val="auto"/>
          <w:sz w:val="32"/>
          <w:szCs w:val="32"/>
          <w:highlight w:val="none"/>
          <w:lang w:val="en-US" w:eastAsia="zh-CN"/>
        </w:rPr>
        <w:fldChar w:fldCharType="separate"/>
      </w: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lang w:val="en-US" w:eastAsia="zh-CN"/>
        </w:rPr>
        <w:fldChar w:fldCharType="end"/>
      </w:r>
      <w:r>
        <w:rPr>
          <w:rFonts w:hint="eastAsia" w:ascii="仿宋_GB2312" w:hAnsi="仿宋_GB2312" w:eastAsia="仿宋_GB2312" w:cs="仿宋_GB2312"/>
          <w:color w:val="auto"/>
          <w:sz w:val="32"/>
          <w:szCs w:val="32"/>
          <w:highlight w:val="none"/>
          <w:lang w:val="en-US" w:eastAsia="zh-CN"/>
        </w:rPr>
        <w:t>数量指标：</w:t>
      </w:r>
    </w:p>
    <w:p w14:paraId="2DDC6F76">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指标1：“阳光食品”商户数量</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default" w:ascii="仿宋_GB2312" w:hAnsi="仿宋_GB2312" w:eastAsia="仿宋_GB2312" w:cs="仿宋_GB2312"/>
          <w:color w:val="auto"/>
          <w:sz w:val="32"/>
          <w:szCs w:val="32"/>
          <w:highlight w:val="none"/>
          <w:lang w:val="en-US"/>
        </w:rPr>
        <w:t>=</w:t>
      </w:r>
      <w:r>
        <w:rPr>
          <w:rFonts w:hint="eastAsia" w:ascii="仿宋_GB2312" w:hAnsi="仿宋_GB2312" w:eastAsia="仿宋_GB2312" w:cs="仿宋_GB2312"/>
          <w:color w:val="auto"/>
          <w:sz w:val="32"/>
          <w:szCs w:val="32"/>
          <w:highlight w:val="none"/>
        </w:rPr>
        <w:t>2985家，实际完成值：2985家，指标完成率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B6D507A">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08058635">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指标1：企业“阳光食品”完成率 ，指标值：=100% ，实际完成值：=100% ，指标完成率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67A72C4">
      <w:pPr>
        <w:shd w:val="clear"/>
        <w:spacing w:line="600" w:lineRule="exact"/>
        <w:ind w:firstLine="640" w:firstLineChars="200"/>
        <w:outlineLvl w:val="0"/>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14:paraId="7E2BE22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指标</w:t>
      </w: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：项目完成及时率，</w:t>
      </w:r>
      <w:r>
        <w:rPr>
          <w:rFonts w:hint="eastAsia" w:ascii="仿宋_GB2312" w:hAnsi="仿宋_GB2312" w:eastAsia="仿宋_GB2312" w:cs="仿宋_GB2312"/>
          <w:color w:val="auto"/>
          <w:sz w:val="32"/>
          <w:szCs w:val="32"/>
          <w:highlight w:val="none"/>
        </w:rPr>
        <w:t>指标值：=100% ，实际完成值：=100% ，指标完成率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24C017F7">
      <w:pPr>
        <w:shd w:val="clear"/>
        <w:spacing w:line="600" w:lineRule="exact"/>
        <w:ind w:firstLine="420" w:firstLineChars="200"/>
        <w:outlineLvl w:val="0"/>
        <w:rPr>
          <w:rFonts w:hint="eastAsia" w:ascii="仿宋_GB2312" w:hAnsi="仿宋_GB2312" w:eastAsia="仿宋_GB2312" w:cs="仿宋_GB2312"/>
          <w:color w:val="auto"/>
          <w:sz w:val="32"/>
          <w:szCs w:val="32"/>
          <w:highlight w:val="none"/>
        </w:rPr>
      </w:pPr>
      <w:r>
        <w:rPr>
          <w:rFonts w:hint="default" w:asciiTheme="majorEastAsia" w:hAnsiTheme="majorEastAsia" w:cstheme="majorEastAsia"/>
          <w:color w:val="auto"/>
          <w:highlight w:val="none"/>
          <w:lang w:val="en-US" w:eastAsia="zh-CN"/>
        </w:rPr>
        <w:t xml:space="preserve">   </w:t>
      </w: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14865B22">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指标</w:t>
      </w: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项目预算控制率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指标值：=100% ，实际完成值：=100% ，指标完成率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5D3E692">
      <w:pPr>
        <w:pStyle w:val="2"/>
        <w:jc w:val="both"/>
        <w:rPr>
          <w:rFonts w:hint="default"/>
          <w:color w:val="auto"/>
          <w:highlight w:val="none"/>
          <w:lang w:val="en-US" w:eastAsia="zh-CN"/>
        </w:rPr>
      </w:pPr>
    </w:p>
    <w:p w14:paraId="167787D0">
      <w:pPr>
        <w:pStyle w:val="11"/>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14:paraId="6FB06F4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项目效益类指标包括项目实施效益和满意度两方面的内容，由</w:t>
      </w:r>
      <w:r>
        <w:rPr>
          <w:rFonts w:hint="default"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个三级指标构成，权重分为</w:t>
      </w:r>
      <w:r>
        <w:rPr>
          <w:rFonts w:hint="default"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0分，实际得分</w:t>
      </w:r>
      <w:r>
        <w:rPr>
          <w:rFonts w:hint="default" w:ascii="仿宋_GB2312" w:hAnsi="仿宋_GB2312" w:eastAsia="仿宋_GB2312" w:cs="仿宋_GB2312"/>
          <w:color w:val="auto"/>
          <w:sz w:val="32"/>
          <w:szCs w:val="32"/>
          <w:highlight w:val="none"/>
          <w:lang w:val="en-US" w:eastAsia="zh-CN"/>
        </w:rPr>
        <w:t>30</w:t>
      </w:r>
      <w:r>
        <w:rPr>
          <w:rFonts w:hint="eastAsia" w:ascii="仿宋_GB2312" w:hAnsi="仿宋_GB2312" w:eastAsia="仿宋_GB2312" w:cs="仿宋_GB2312"/>
          <w:color w:val="auto"/>
          <w:sz w:val="32"/>
          <w:szCs w:val="32"/>
          <w:highlight w:val="none"/>
          <w:lang w:val="en-US" w:eastAsia="zh-CN"/>
        </w:rPr>
        <w:t>分，得分率为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%。具体效益指标及满意度指标完成情况如下：</w:t>
      </w:r>
    </w:p>
    <w:p w14:paraId="3F2DED8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6DD0FFD7">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rPr>
        <w:t>经济效益指标：</w:t>
      </w:r>
    </w:p>
    <w:p w14:paraId="1433CED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指标</w:t>
      </w: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 xml:space="preserve">完成增值税、所得税等创收占项目利润 </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指标值：&lt;=21%，实际完成值：=21% ，指标完成率=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087DD19">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②</w:t>
      </w:r>
      <w:r>
        <w:rPr>
          <w:rFonts w:hint="eastAsia" w:ascii="仿宋_GB2312" w:hAnsi="仿宋_GB2312" w:eastAsia="仿宋_GB2312" w:cs="仿宋_GB2312"/>
          <w:color w:val="auto"/>
          <w:sz w:val="32"/>
          <w:szCs w:val="32"/>
          <w:highlight w:val="none"/>
        </w:rPr>
        <w:t>社会效益指标：</w:t>
      </w:r>
    </w:p>
    <w:p w14:paraId="7BD4617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：推进治理体系的信息化，</w:t>
      </w:r>
      <w:r>
        <w:rPr>
          <w:rFonts w:hint="eastAsia" w:ascii="仿宋_GB2312" w:hAnsi="仿宋_GB2312" w:eastAsia="仿宋_GB2312" w:cs="仿宋_GB2312"/>
          <w:color w:val="auto"/>
          <w:sz w:val="32"/>
          <w:szCs w:val="32"/>
          <w:highlight w:val="none"/>
        </w:rPr>
        <w:t>指标值：有效推进 ，实际完成值：有效推进 ，指标完成率</w:t>
      </w:r>
      <w:r>
        <w:rPr>
          <w:rFonts w:hint="default" w:ascii="仿宋_GB2312" w:hAnsi="仿宋_GB2312" w:eastAsia="仿宋_GB2312" w:cs="仿宋_GB2312"/>
          <w:color w:val="auto"/>
          <w:sz w:val="32"/>
          <w:szCs w:val="32"/>
          <w:highlight w:val="none"/>
          <w:lang w:val="en-US"/>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508F385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48536DE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w:t>
      </w:r>
      <w:r>
        <w:rPr>
          <w:rFonts w:hint="default"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val="en-US" w:eastAsia="zh-CN"/>
        </w:rPr>
        <w:t>：社会公众用户满意度，</w:t>
      </w:r>
      <w:r>
        <w:rPr>
          <w:rFonts w:hint="eastAsia" w:ascii="仿宋_GB2312" w:hAnsi="仿宋_GB2312" w:eastAsia="仿宋_GB2312" w:cs="仿宋_GB2312"/>
          <w:color w:val="auto"/>
          <w:sz w:val="32"/>
          <w:szCs w:val="32"/>
          <w:highlight w:val="none"/>
        </w:rPr>
        <w:t>指标值：&lt;=95% ，实际完成值：=94.97% ，指标完成率</w:t>
      </w:r>
      <w:r>
        <w:rPr>
          <w:rFonts w:hint="default" w:ascii="仿宋_GB2312" w:hAnsi="仿宋_GB2312" w:eastAsia="仿宋_GB2312" w:cs="仿宋_GB2312"/>
          <w:color w:val="auto"/>
          <w:sz w:val="32"/>
          <w:szCs w:val="32"/>
          <w:highlight w:val="none"/>
          <w:lang w:val="en-US"/>
        </w:rPr>
        <w:t>99.97</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Times New Roman" w:hAnsi="Times New Roman" w:eastAsia="仿宋_GB2312" w:cs="Times New Roman"/>
          <w:color w:val="auto"/>
          <w:kern w:val="2"/>
          <w:sz w:val="32"/>
          <w:szCs w:val="32"/>
          <w:highlight w:val="none"/>
          <w:lang w:val="en-US" w:eastAsia="zh-Hans" w:bidi="ar-SA"/>
        </w:rPr>
        <w:t>偏差</w:t>
      </w:r>
      <w:r>
        <w:rPr>
          <w:rFonts w:hint="eastAsia" w:ascii="Times New Roman" w:hAnsi="Times New Roman" w:eastAsia="仿宋_GB2312" w:cs="Times New Roman"/>
          <w:color w:val="auto"/>
          <w:kern w:val="2"/>
          <w:sz w:val="32"/>
          <w:szCs w:val="32"/>
          <w:highlight w:val="none"/>
          <w:lang w:val="en-US" w:eastAsia="zh-CN" w:bidi="ar-SA"/>
        </w:rPr>
        <w:t>原因社会公众满意度教目标值有所降低，原因为网络问题，社会公众满意度教目标值有所降低，原因为网络问题，下次设定目标时考虑与实际情况，降低差异率。</w:t>
      </w:r>
    </w:p>
    <w:p w14:paraId="23D62A69">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14:paraId="00E38B13">
      <w:pPr>
        <w:pStyle w:val="18"/>
        <w:spacing w:line="560" w:lineRule="exact"/>
        <w:ind w:firstLine="64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奇台县2022年度“阳光食品”财政补贴资金</w:t>
      </w:r>
      <w:r>
        <w:rPr>
          <w:rFonts w:hint="eastAsia" w:ascii="仿宋_GB2312" w:hAnsi="仿宋_GB2312" w:eastAsia="仿宋_GB2312" w:cs="仿宋_GB2312"/>
          <w:color w:val="auto"/>
          <w:sz w:val="32"/>
          <w:szCs w:val="32"/>
          <w:highlight w:val="none"/>
          <w:lang w:val="en-US" w:eastAsia="zh-CN"/>
        </w:rPr>
        <w:t>项目年初预算</w:t>
      </w:r>
      <w:r>
        <w:rPr>
          <w:rFonts w:hint="default" w:ascii="仿宋_GB2312" w:hAnsi="仿宋_GB2312" w:eastAsia="仿宋_GB2312" w:cs="仿宋_GB2312"/>
          <w:color w:val="auto"/>
          <w:sz w:val="32"/>
          <w:szCs w:val="32"/>
          <w:highlight w:val="none"/>
          <w:lang w:val="en-US" w:eastAsia="zh-CN"/>
        </w:rPr>
        <w:t>55</w:t>
      </w:r>
      <w:r>
        <w:rPr>
          <w:rFonts w:hint="eastAsia" w:ascii="仿宋_GB2312" w:hAnsi="仿宋_GB2312" w:eastAsia="仿宋_GB2312" w:cs="仿宋_GB2312"/>
          <w:color w:val="auto"/>
          <w:sz w:val="32"/>
          <w:szCs w:val="32"/>
          <w:highlight w:val="none"/>
          <w:lang w:val="en-US" w:eastAsia="zh-CN"/>
        </w:rPr>
        <w:t>万元</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%，项目绩效指标总体完成率为</w:t>
      </w:r>
      <w:r>
        <w:rPr>
          <w:rFonts w:hint="default"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Hans"/>
        </w:rPr>
        <w:t>总体</w:t>
      </w:r>
      <w:r>
        <w:rPr>
          <w:rFonts w:hint="eastAsia" w:ascii="仿宋_GB2312" w:hAnsi="仿宋_GB2312" w:eastAsia="仿宋_GB2312" w:cs="仿宋_GB2312"/>
          <w:color w:val="auto"/>
          <w:sz w:val="32"/>
          <w:szCs w:val="32"/>
          <w:highlight w:val="none"/>
          <w:lang w:val="en-US" w:eastAsia="zh-CN"/>
        </w:rPr>
        <w:t>偏差率为</w:t>
      </w:r>
      <w:r>
        <w:rPr>
          <w:rFonts w:hint="default"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en-US" w:eastAsia="zh-Hans"/>
        </w:rPr>
        <w:t>偏差</w:t>
      </w:r>
      <w:r>
        <w:rPr>
          <w:rFonts w:hint="eastAsia" w:ascii="仿宋_GB2312" w:hAnsi="仿宋_GB2312" w:eastAsia="仿宋_GB2312" w:cs="仿宋_GB2312"/>
          <w:color w:val="auto"/>
          <w:sz w:val="32"/>
          <w:szCs w:val="32"/>
          <w:highlight w:val="none"/>
          <w:lang w:val="en-US" w:eastAsia="zh-CN"/>
        </w:rPr>
        <w:t>原因：无，</w:t>
      </w:r>
      <w:r>
        <w:rPr>
          <w:rFonts w:hint="eastAsia" w:ascii="仿宋_GB2312" w:hAnsi="仿宋_GB2312" w:eastAsia="仿宋_GB2312" w:cs="仿宋_GB2312"/>
          <w:color w:val="auto"/>
          <w:sz w:val="32"/>
          <w:szCs w:val="32"/>
          <w:highlight w:val="none"/>
          <w:lang w:val="en-US" w:eastAsia="zh-Hans"/>
        </w:rPr>
        <w:t>改进</w:t>
      </w:r>
      <w:r>
        <w:rPr>
          <w:rFonts w:hint="eastAsia" w:ascii="仿宋_GB2312" w:hAnsi="仿宋_GB2312" w:eastAsia="仿宋_GB2312" w:cs="仿宋_GB2312"/>
          <w:color w:val="auto"/>
          <w:sz w:val="32"/>
          <w:szCs w:val="32"/>
          <w:highlight w:val="none"/>
          <w:lang w:val="en-US" w:eastAsia="zh-CN"/>
        </w:rPr>
        <w:t>措施:无。</w:t>
      </w:r>
    </w:p>
    <w:p w14:paraId="7326A054">
      <w:pPr>
        <w:spacing w:line="560" w:lineRule="exact"/>
        <w:ind w:firstLine="640" w:firstLineChars="200"/>
        <w:rPr>
          <w:rStyle w:val="17"/>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2DFBFFAA">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66122559">
      <w:pPr>
        <w:numPr>
          <w:ilvl w:val="0"/>
          <w:numId w:val="0"/>
        </w:numPr>
        <w:ind w:firstLine="640" w:firstLineChars="200"/>
        <w:rPr>
          <w:rFonts w:hint="eastAsia" w:eastAsia="仿宋_GB2312"/>
          <w:color w:val="auto"/>
          <w:sz w:val="32"/>
          <w:szCs w:val="32"/>
          <w:highlight w:val="none"/>
        </w:rPr>
      </w:pPr>
      <w:r>
        <w:rPr>
          <w:rFonts w:hint="eastAsia" w:eastAsia="仿宋_GB2312"/>
          <w:color w:val="auto"/>
          <w:sz w:val="32"/>
          <w:szCs w:val="32"/>
          <w:highlight w:val="none"/>
        </w:rPr>
        <w:t>按照州政府《自治州阳光食品项目实施方案》（昌州政办发【2017】29号）文件精神，针对食品生产、流通和餐饮商户三类企业，启动“阳光食品”ppp项目，县财政补贴资金55万元。</w:t>
      </w:r>
    </w:p>
    <w:p w14:paraId="7FD43E3C">
      <w:pPr>
        <w:numPr>
          <w:ilvl w:val="0"/>
          <w:numId w:val="0"/>
        </w:numPr>
        <w:ind w:firstLine="640" w:firstLineChars="200"/>
        <w:rPr>
          <w:rFonts w:hint="eastAsia"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Pr>
          <w:rFonts w:hint="eastAsia" w:eastAsia="仿宋_GB2312"/>
          <w:color w:val="auto"/>
          <w:sz w:val="32"/>
          <w:szCs w:val="32"/>
          <w:highlight w:val="none"/>
        </w:rPr>
        <w:t>完成奇台县食品生产、流通和餐饮商户2985家“阳光食品”PPP项目工作，通过阳光食品项目实施，可查询食品溯源信息，减少传统查询系统所产生的检测损害，物资消耗，提高经济质量和效益，促进经济转型升级。</w:t>
      </w:r>
    </w:p>
    <w:p w14:paraId="6BAF51EA">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7DA1386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A75797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2.因轮岗、调动、等因素使我单位绩效工作人员流动频繁，造成了工作衔接不到位的情况。</w:t>
      </w:r>
    </w:p>
    <w:p w14:paraId="6D029F73">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3.我局绩效管理尚处初步运行阶段，与支配套的制度机制还需进一步健全，以实现局绩效管理工作的规范化、制度化，确保绩效管理工作高效、有序的运行。</w:t>
      </w:r>
    </w:p>
    <w:p w14:paraId="12B877DB">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01651C27">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一是控制预算，加强预算执行力，执行项目决策时，规范使用每笔资金，更好的完成各项绩效指标。二是建立健全管理制度，完善财政内部控制体系，进一步明确监督机构等职权，责任，监督程序，监督方法，建立健全财政资金等问责机制。</w:t>
      </w:r>
    </w:p>
    <w:p w14:paraId="70B1F360">
      <w:pPr>
        <w:numPr>
          <w:ilvl w:val="0"/>
          <w:numId w:val="0"/>
        </w:numPr>
        <w:ind w:firstLine="640" w:firstLineChars="200"/>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val="en-US" w:eastAsia="zh-CN"/>
        </w:rPr>
        <w:t>.执行项目决策时，预算监控管理的基础数据、基础信息的搜集、整理、分析工作需要进一步加强，加强财政资金使用等监管力度，完善项目等预算。项目绩效目标设定时基础数据、基础信息的搜集、整理、分析工作需要进一步加强。</w:t>
      </w:r>
    </w:p>
    <w:p w14:paraId="54D9B72D">
      <w:pPr>
        <w:numPr>
          <w:ilvl w:val="0"/>
          <w:numId w:val="0"/>
        </w:numPr>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val="en-US" w:eastAsia="zh-CN"/>
        </w:rPr>
        <w:t>.需要努力提高社会公众对绩效管理的认知度，鼓励社会公众积极参与，主动接受社会监督，努力营造开展绩效管理工作的浓厚氛围和良好环境。</w:t>
      </w:r>
    </w:p>
    <w:p w14:paraId="27D9B80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多进行有关绩效管理工作方面的培训。积极组织第三方开展绩效管理工作培训，进一步夯实业务基础，提高我单位绩效人员水平。</w:t>
      </w:r>
    </w:p>
    <w:p w14:paraId="28AF00C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lang w:val="en-US" w:eastAsia="zh-CN"/>
        </w:rPr>
        <w:t>.专门设定对绩效工作人员定职、定岗、定责等相关制度措施，进一步提升我单位绩效管理工作业务水平，扎实做好绩效管理工作。</w:t>
      </w:r>
    </w:p>
    <w:p w14:paraId="6C28270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lang w:val="en-US" w:eastAsia="zh-CN"/>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BB64731">
      <w:pPr>
        <w:shd w:val="clear"/>
        <w:spacing w:line="600" w:lineRule="exact"/>
        <w:ind w:firstLine="640" w:firstLineChars="200"/>
        <w:outlineLvl w:val="0"/>
        <w:rPr>
          <w:color w:val="auto"/>
          <w:sz w:val="22"/>
          <w:szCs w:val="28"/>
          <w:highlight w:val="none"/>
        </w:rPr>
      </w:pPr>
      <w:r>
        <w:rPr>
          <w:rFonts w:hint="default"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lang w:val="en-US" w:eastAsia="zh-CN"/>
        </w:rPr>
        <w:t>.进一步完善项目评价过程中有关数据和资料的收集、整理、审核及分析。项目启动时同步做好档案的归纳与整理，及时整理、收集、汇总，健全档案资料。项目后续管理有待进一步加强和跟踪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14:paraId="3CD5893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8</w:t>
      </w:r>
      <w:r>
        <w:rPr>
          <w:rFonts w:hint="eastAsia" w:ascii="仿宋_GB2312" w:hAnsi="仿宋_GB2312" w:eastAsia="仿宋_GB2312" w:cs="仿宋_GB2312"/>
          <w:color w:val="auto"/>
          <w:sz w:val="32"/>
          <w:szCs w:val="32"/>
          <w:highlight w:val="none"/>
          <w:lang w:val="en-US" w:eastAsia="zh-CN"/>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B5F835D">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14:paraId="000344D5">
      <w:pPr>
        <w:pStyle w:val="12"/>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14:paraId="066A9CDC">
      <w:pPr>
        <w:pStyle w:val="12"/>
        <w:spacing w:after="0" w:line="560" w:lineRule="exact"/>
        <w:ind w:left="0" w:leftChars="0" w:firstLine="640"/>
        <w:rPr>
          <w:rFonts w:ascii="仿宋_GB2312" w:hAnsi="仿宋_GB2312" w:eastAsia="仿宋_GB2312" w:cs="仿宋_GB2312"/>
          <w:color w:val="auto"/>
          <w:sz w:val="32"/>
          <w:szCs w:val="32"/>
          <w:highlight w:val="none"/>
        </w:rPr>
      </w:pPr>
    </w:p>
    <w:p w14:paraId="33BCB5B6">
      <w:pPr>
        <w:pStyle w:val="12"/>
        <w:spacing w:after="0" w:line="560" w:lineRule="exact"/>
        <w:ind w:left="0" w:leftChars="0" w:firstLine="640"/>
        <w:rPr>
          <w:rFonts w:ascii="仿宋_GB2312" w:hAnsi="仿宋_GB2312" w:eastAsia="仿宋_GB2312" w:cs="仿宋_GB2312"/>
          <w:color w:val="auto"/>
          <w:sz w:val="32"/>
          <w:szCs w:val="32"/>
          <w:highlight w:val="none"/>
        </w:rPr>
      </w:pPr>
    </w:p>
    <w:p w14:paraId="61D1B4D6">
      <w:pPr>
        <w:widowControl/>
        <w:jc w:val="center"/>
        <w:textAlignment w:val="center"/>
        <w:rPr>
          <w:rFonts w:eastAsia="方正小标宋简体"/>
          <w:b/>
          <w:color w:val="auto"/>
          <w:kern w:val="0"/>
          <w:sz w:val="32"/>
          <w:szCs w:val="32"/>
          <w:highlight w:val="none"/>
          <w:lang w:bidi="ar"/>
        </w:rPr>
        <w:sectPr>
          <w:pgSz w:w="11906" w:h="16838"/>
          <w:pgMar w:top="1440" w:right="1558" w:bottom="1440" w:left="1800" w:header="851" w:footer="992" w:gutter="0"/>
          <w:cols w:space="425" w:num="1"/>
          <w:docGrid w:type="lines" w:linePitch="312" w:charSpace="0"/>
        </w:sectPr>
      </w:pPr>
    </w:p>
    <w:p w14:paraId="3046D918">
      <w:pPr>
        <w:pStyle w:val="2"/>
        <w:jc w:val="both"/>
        <w:rPr>
          <w:rFonts w:ascii="Times New Roman" w:hAnsi="Times New Roman" w:eastAsia="黑体"/>
          <w:b w:val="0"/>
          <w:bCs w:val="0"/>
          <w:color w:val="auto"/>
          <w:highlight w:val="none"/>
        </w:rPr>
      </w:pPr>
    </w:p>
    <w:tbl>
      <w:tblPr>
        <w:tblStyle w:val="13"/>
        <w:tblW w:w="1141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3"/>
        <w:gridCol w:w="528"/>
        <w:gridCol w:w="814"/>
        <w:gridCol w:w="1406"/>
        <w:gridCol w:w="1358"/>
        <w:gridCol w:w="852"/>
        <w:gridCol w:w="773"/>
        <w:gridCol w:w="870"/>
        <w:gridCol w:w="635"/>
        <w:gridCol w:w="572"/>
        <w:gridCol w:w="647"/>
        <w:gridCol w:w="557"/>
        <w:gridCol w:w="574"/>
        <w:gridCol w:w="1011"/>
      </w:tblGrid>
      <w:tr w14:paraId="58745A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1414" w:type="dxa"/>
            <w:gridSpan w:val="14"/>
            <w:tcBorders>
              <w:top w:val="nil"/>
              <w:left w:val="nil"/>
              <w:bottom w:val="nil"/>
              <w:right w:val="nil"/>
            </w:tcBorders>
            <w:shd w:val="clear" w:color="auto" w:fill="auto"/>
            <w:vAlign w:val="center"/>
          </w:tcPr>
          <w:p w14:paraId="2404F5D8">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13144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1414" w:type="dxa"/>
            <w:gridSpan w:val="14"/>
            <w:tcBorders>
              <w:top w:val="nil"/>
              <w:left w:val="nil"/>
              <w:bottom w:val="nil"/>
              <w:right w:val="nil"/>
            </w:tcBorders>
            <w:shd w:val="clear" w:color="auto" w:fill="auto"/>
            <w:vAlign w:val="center"/>
          </w:tcPr>
          <w:p w14:paraId="4848AC3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(2023年度)</w:t>
            </w:r>
          </w:p>
        </w:tc>
      </w:tr>
      <w:tr w14:paraId="57C38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568"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7E414B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9846" w:type="dxa"/>
            <w:gridSpan w:val="12"/>
            <w:tcBorders>
              <w:top w:val="single" w:color="444444" w:sz="4" w:space="0"/>
              <w:left w:val="single" w:color="444444" w:sz="4" w:space="0"/>
              <w:bottom w:val="single" w:color="444444" w:sz="4" w:space="0"/>
              <w:right w:val="single" w:color="444444" w:sz="4" w:space="0"/>
            </w:tcBorders>
            <w:shd w:val="clear" w:color="auto" w:fill="auto"/>
            <w:vAlign w:val="center"/>
          </w:tcPr>
          <w:p w14:paraId="1829D34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奇台县2022年度“阳光食品”财政补贴资金</w:t>
            </w:r>
          </w:p>
        </w:tc>
      </w:tr>
      <w:tr w14:paraId="0F9356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568"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4BD3F9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主管部门</w:t>
            </w:r>
          </w:p>
        </w:tc>
        <w:tc>
          <w:tcPr>
            <w:tcW w:w="4277" w:type="dxa"/>
            <w:gridSpan w:val="5"/>
            <w:tcBorders>
              <w:top w:val="single" w:color="444444" w:sz="4" w:space="0"/>
              <w:left w:val="single" w:color="444444" w:sz="4" w:space="0"/>
              <w:bottom w:val="single" w:color="444444" w:sz="4" w:space="0"/>
              <w:right w:val="single" w:color="444444" w:sz="4" w:space="0"/>
            </w:tcBorders>
            <w:shd w:val="clear" w:color="auto" w:fill="auto"/>
            <w:vAlign w:val="center"/>
          </w:tcPr>
          <w:p w14:paraId="0EA36EF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奇台县市场监督管理局</w:t>
            </w: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F3A505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实施单位</w:t>
            </w:r>
          </w:p>
        </w:tc>
        <w:tc>
          <w:tcPr>
            <w:tcW w:w="3877" w:type="dxa"/>
            <w:gridSpan w:val="5"/>
            <w:tcBorders>
              <w:top w:val="single" w:color="444444" w:sz="4" w:space="0"/>
              <w:left w:val="single" w:color="444444" w:sz="4" w:space="0"/>
              <w:bottom w:val="single" w:color="444444" w:sz="4" w:space="0"/>
              <w:right w:val="single" w:color="444444" w:sz="4" w:space="0"/>
            </w:tcBorders>
            <w:shd w:val="clear" w:color="auto" w:fill="auto"/>
            <w:vAlign w:val="center"/>
          </w:tcPr>
          <w:p w14:paraId="1CA5EDD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奇台县市场监督管理局</w:t>
            </w:r>
          </w:p>
        </w:tc>
      </w:tr>
      <w:tr w14:paraId="753F3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568" w:type="dxa"/>
            <w:gridSpan w:val="2"/>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2FCB629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（万元）</w:t>
            </w:r>
          </w:p>
        </w:tc>
        <w:tc>
          <w:tcPr>
            <w:tcW w:w="198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533BCFF">
            <w:pPr>
              <w:jc w:val="center"/>
              <w:rPr>
                <w:rFonts w:hint="eastAsia" w:ascii="宋体" w:hAnsi="宋体" w:eastAsia="宋体" w:cs="宋体"/>
                <w:i w:val="0"/>
                <w:iCs w:val="0"/>
                <w:color w:val="auto"/>
                <w:sz w:val="20"/>
                <w:szCs w:val="20"/>
                <w:highlight w:val="none"/>
                <w:u w:val="none"/>
              </w:rPr>
            </w:pPr>
          </w:p>
        </w:tc>
        <w:tc>
          <w:tcPr>
            <w:tcW w:w="92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2FD1E7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年初预算数</w:t>
            </w:r>
          </w:p>
        </w:tc>
        <w:tc>
          <w:tcPr>
            <w:tcW w:w="137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7EC0D59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全年预算数</w:t>
            </w: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98A4B1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全年执行数</w:t>
            </w:r>
          </w:p>
        </w:tc>
        <w:tc>
          <w:tcPr>
            <w:tcW w:w="152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D1FF7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21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49EE4E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执行率</w:t>
            </w: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7D7EC2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r>
      <w:tr w14:paraId="68BA0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68"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2BFD7C78">
            <w:pPr>
              <w:jc w:val="center"/>
              <w:rPr>
                <w:rFonts w:hint="eastAsia" w:ascii="宋体" w:hAnsi="宋体" w:eastAsia="宋体" w:cs="宋体"/>
                <w:i w:val="0"/>
                <w:iCs w:val="0"/>
                <w:color w:val="auto"/>
                <w:sz w:val="20"/>
                <w:szCs w:val="20"/>
                <w:highlight w:val="none"/>
                <w:u w:val="none"/>
              </w:rPr>
            </w:pPr>
          </w:p>
        </w:tc>
        <w:tc>
          <w:tcPr>
            <w:tcW w:w="198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4230BA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年度资金总额</w:t>
            </w:r>
          </w:p>
        </w:tc>
        <w:tc>
          <w:tcPr>
            <w:tcW w:w="92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FC8D4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55.00</w:t>
            </w:r>
          </w:p>
        </w:tc>
        <w:tc>
          <w:tcPr>
            <w:tcW w:w="137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0A3383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55.00</w:t>
            </w: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B511C8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55.00</w:t>
            </w:r>
          </w:p>
        </w:tc>
        <w:tc>
          <w:tcPr>
            <w:tcW w:w="152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3619E0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21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2537BD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w:t>
            </w: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25CFCAF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10.00分</w:t>
            </w:r>
          </w:p>
        </w:tc>
      </w:tr>
      <w:tr w14:paraId="5C0F6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68"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20E7A66">
            <w:pPr>
              <w:jc w:val="center"/>
              <w:rPr>
                <w:rFonts w:hint="eastAsia" w:ascii="宋体" w:hAnsi="宋体" w:eastAsia="宋体" w:cs="宋体"/>
                <w:i w:val="0"/>
                <w:iCs w:val="0"/>
                <w:color w:val="auto"/>
                <w:sz w:val="20"/>
                <w:szCs w:val="20"/>
                <w:highlight w:val="none"/>
                <w:u w:val="none"/>
              </w:rPr>
            </w:pPr>
          </w:p>
        </w:tc>
        <w:tc>
          <w:tcPr>
            <w:tcW w:w="198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03F5CB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其中：当年财政拨款</w:t>
            </w:r>
          </w:p>
        </w:tc>
        <w:tc>
          <w:tcPr>
            <w:tcW w:w="92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00C66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w:t>
            </w:r>
          </w:p>
        </w:tc>
        <w:tc>
          <w:tcPr>
            <w:tcW w:w="137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E98E1C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w:t>
            </w: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8F4B9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w:t>
            </w:r>
          </w:p>
        </w:tc>
        <w:tc>
          <w:tcPr>
            <w:tcW w:w="152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9E73EE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21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788B09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5B96997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50673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68"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5313DF7C">
            <w:pPr>
              <w:jc w:val="center"/>
              <w:rPr>
                <w:rFonts w:hint="eastAsia" w:ascii="宋体" w:hAnsi="宋体" w:eastAsia="宋体" w:cs="宋体"/>
                <w:i w:val="0"/>
                <w:iCs w:val="0"/>
                <w:color w:val="auto"/>
                <w:sz w:val="20"/>
                <w:szCs w:val="20"/>
                <w:highlight w:val="none"/>
                <w:u w:val="none"/>
              </w:rPr>
            </w:pPr>
          </w:p>
        </w:tc>
        <w:tc>
          <w:tcPr>
            <w:tcW w:w="198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C07D10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上年结转资金</w:t>
            </w:r>
          </w:p>
        </w:tc>
        <w:tc>
          <w:tcPr>
            <w:tcW w:w="92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CA7D1FA">
            <w:pPr>
              <w:jc w:val="center"/>
              <w:rPr>
                <w:rFonts w:hint="eastAsia" w:ascii="宋体" w:hAnsi="宋体" w:eastAsia="宋体" w:cs="宋体"/>
                <w:i w:val="0"/>
                <w:iCs w:val="0"/>
                <w:color w:val="auto"/>
                <w:sz w:val="20"/>
                <w:szCs w:val="20"/>
                <w:highlight w:val="none"/>
                <w:u w:val="none"/>
              </w:rPr>
            </w:pPr>
          </w:p>
        </w:tc>
        <w:tc>
          <w:tcPr>
            <w:tcW w:w="137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40B5FEB">
            <w:pPr>
              <w:jc w:val="center"/>
              <w:rPr>
                <w:rFonts w:hint="eastAsia" w:ascii="宋体" w:hAnsi="宋体" w:eastAsia="宋体" w:cs="宋体"/>
                <w:i w:val="0"/>
                <w:iCs w:val="0"/>
                <w:color w:val="auto"/>
                <w:sz w:val="20"/>
                <w:szCs w:val="20"/>
                <w:highlight w:val="none"/>
                <w:u w:val="none"/>
              </w:rPr>
            </w:pP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158ECCA">
            <w:pPr>
              <w:jc w:val="center"/>
              <w:rPr>
                <w:rFonts w:hint="eastAsia" w:ascii="宋体" w:hAnsi="宋体" w:eastAsia="宋体" w:cs="宋体"/>
                <w:i w:val="0"/>
                <w:iCs w:val="0"/>
                <w:color w:val="auto"/>
                <w:sz w:val="20"/>
                <w:szCs w:val="20"/>
                <w:highlight w:val="none"/>
                <w:u w:val="none"/>
              </w:rPr>
            </w:pPr>
          </w:p>
        </w:tc>
        <w:tc>
          <w:tcPr>
            <w:tcW w:w="152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D3B568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21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0D41D5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6B34B5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5D045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1568"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5A871E4F">
            <w:pPr>
              <w:jc w:val="center"/>
              <w:rPr>
                <w:rFonts w:hint="eastAsia" w:ascii="宋体" w:hAnsi="宋体" w:eastAsia="宋体" w:cs="宋体"/>
                <w:i w:val="0"/>
                <w:iCs w:val="0"/>
                <w:color w:val="auto"/>
                <w:sz w:val="20"/>
                <w:szCs w:val="20"/>
                <w:highlight w:val="none"/>
                <w:u w:val="none"/>
              </w:rPr>
            </w:pPr>
          </w:p>
        </w:tc>
        <w:tc>
          <w:tcPr>
            <w:tcW w:w="198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AFC275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其他资金</w:t>
            </w:r>
          </w:p>
        </w:tc>
        <w:tc>
          <w:tcPr>
            <w:tcW w:w="92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58EABBD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37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36139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1692"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743CE9E">
            <w:pPr>
              <w:jc w:val="center"/>
              <w:rPr>
                <w:rFonts w:hint="eastAsia" w:ascii="宋体" w:hAnsi="宋体" w:eastAsia="宋体" w:cs="宋体"/>
                <w:i w:val="0"/>
                <w:iCs w:val="0"/>
                <w:color w:val="auto"/>
                <w:sz w:val="20"/>
                <w:szCs w:val="20"/>
                <w:highlight w:val="none"/>
                <w:u w:val="none"/>
              </w:rPr>
            </w:pPr>
          </w:p>
        </w:tc>
        <w:tc>
          <w:tcPr>
            <w:tcW w:w="1526"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6DBB9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210"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11F864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B47AE0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6C971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990"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16E6AAD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年度总体目标</w:t>
            </w:r>
          </w:p>
        </w:tc>
        <w:tc>
          <w:tcPr>
            <w:tcW w:w="4855" w:type="dxa"/>
            <w:gridSpan w:val="6"/>
            <w:tcBorders>
              <w:top w:val="single" w:color="444444" w:sz="4" w:space="0"/>
              <w:left w:val="single" w:color="444444" w:sz="4" w:space="0"/>
              <w:bottom w:val="single" w:color="444444" w:sz="4" w:space="0"/>
              <w:right w:val="single" w:color="444444" w:sz="4" w:space="0"/>
            </w:tcBorders>
            <w:shd w:val="clear" w:color="auto" w:fill="auto"/>
            <w:vAlign w:val="center"/>
          </w:tcPr>
          <w:p w14:paraId="2642DA7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预期目标</w:t>
            </w:r>
          </w:p>
        </w:tc>
        <w:tc>
          <w:tcPr>
            <w:tcW w:w="5569" w:type="dxa"/>
            <w:gridSpan w:val="7"/>
            <w:tcBorders>
              <w:top w:val="single" w:color="444444" w:sz="4" w:space="0"/>
              <w:left w:val="single" w:color="444444" w:sz="4" w:space="0"/>
              <w:bottom w:val="single" w:color="444444" w:sz="4" w:space="0"/>
              <w:right w:val="single" w:color="444444" w:sz="4" w:space="0"/>
            </w:tcBorders>
            <w:shd w:val="clear" w:color="auto" w:fill="auto"/>
            <w:vAlign w:val="center"/>
          </w:tcPr>
          <w:p w14:paraId="5DDB549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实际完成情况</w:t>
            </w:r>
          </w:p>
        </w:tc>
      </w:tr>
      <w:tr w14:paraId="59CD66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4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169E4C9">
            <w:pPr>
              <w:jc w:val="center"/>
              <w:rPr>
                <w:rFonts w:hint="eastAsia" w:ascii="宋体" w:hAnsi="宋体" w:eastAsia="宋体" w:cs="宋体"/>
                <w:i w:val="0"/>
                <w:iCs w:val="0"/>
                <w:color w:val="auto"/>
                <w:sz w:val="20"/>
                <w:szCs w:val="20"/>
                <w:highlight w:val="none"/>
                <w:u w:val="none"/>
              </w:rPr>
            </w:pPr>
          </w:p>
        </w:tc>
        <w:tc>
          <w:tcPr>
            <w:tcW w:w="4855" w:type="dxa"/>
            <w:gridSpan w:val="6"/>
            <w:tcBorders>
              <w:top w:val="single" w:color="444444" w:sz="4" w:space="0"/>
              <w:left w:val="single" w:color="444444" w:sz="4" w:space="0"/>
              <w:bottom w:val="single" w:color="444444" w:sz="4" w:space="0"/>
              <w:right w:val="single" w:color="444444" w:sz="4" w:space="0"/>
            </w:tcBorders>
            <w:shd w:val="clear" w:color="auto" w:fill="auto"/>
            <w:vAlign w:val="top"/>
          </w:tcPr>
          <w:p w14:paraId="646D22B7">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1、完成奇台县食品生产、流通和餐饮商户2985家“阳光食品”PPP项目工作。</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2、通过阳光食品项目实施，可查询食品溯源信息，减少传统查询系统所产生的检测损害，物资消耗。</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3、提高经济质量和效益，促进经济转型升级。</w:t>
            </w:r>
          </w:p>
        </w:tc>
        <w:tc>
          <w:tcPr>
            <w:tcW w:w="5569" w:type="dxa"/>
            <w:gridSpan w:val="7"/>
            <w:tcBorders>
              <w:top w:val="single" w:color="444444" w:sz="4" w:space="0"/>
              <w:left w:val="single" w:color="444444" w:sz="4" w:space="0"/>
              <w:bottom w:val="single" w:color="444444" w:sz="4" w:space="0"/>
              <w:right w:val="single" w:color="444444" w:sz="4" w:space="0"/>
            </w:tcBorders>
            <w:shd w:val="clear" w:color="auto" w:fill="auto"/>
            <w:vAlign w:val="top"/>
          </w:tcPr>
          <w:p w14:paraId="282E035B">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1、完成奇台县食品生产、流通和餐饮商户2985家“阳光食品”PPP项目工作。 2、通过阳光食品项目实施，可查询食品溯源信息，减少传统查询系统所产生的检测损害，物资消耗。 3、提高经济质量和效益，促进经济转型升级。</w:t>
            </w:r>
          </w:p>
        </w:tc>
      </w:tr>
      <w:tr w14:paraId="10D48E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6E2D356">
            <w:pPr>
              <w:jc w:val="center"/>
              <w:rPr>
                <w:rFonts w:hint="eastAsia" w:ascii="宋体" w:hAnsi="宋体" w:eastAsia="宋体" w:cs="宋体"/>
                <w:i w:val="0"/>
                <w:iCs w:val="0"/>
                <w:color w:val="auto"/>
                <w:sz w:val="20"/>
                <w:szCs w:val="20"/>
                <w:highlight w:val="none"/>
                <w:u w:val="none"/>
              </w:rPr>
            </w:pPr>
          </w:p>
        </w:tc>
        <w:tc>
          <w:tcPr>
            <w:tcW w:w="578" w:type="dxa"/>
            <w:tcBorders>
              <w:top w:val="single" w:color="444444" w:sz="4" w:space="0"/>
              <w:left w:val="single" w:color="444444" w:sz="4" w:space="0"/>
              <w:bottom w:val="single" w:color="444444" w:sz="4" w:space="0"/>
              <w:right w:val="nil"/>
            </w:tcBorders>
            <w:shd w:val="clear" w:color="auto" w:fill="auto"/>
            <w:vAlign w:val="top"/>
          </w:tcPr>
          <w:p w14:paraId="08375D75">
            <w:pPr>
              <w:jc w:val="left"/>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nil"/>
              <w:bottom w:val="single" w:color="444444" w:sz="4" w:space="0"/>
              <w:right w:val="nil"/>
            </w:tcBorders>
            <w:shd w:val="clear" w:color="auto" w:fill="auto"/>
            <w:vAlign w:val="top"/>
          </w:tcPr>
          <w:p w14:paraId="29C1377D">
            <w:pPr>
              <w:jc w:val="left"/>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nil"/>
              <w:bottom w:val="single" w:color="444444" w:sz="4" w:space="0"/>
              <w:right w:val="nil"/>
            </w:tcBorders>
            <w:shd w:val="clear" w:color="auto" w:fill="auto"/>
            <w:vAlign w:val="top"/>
          </w:tcPr>
          <w:p w14:paraId="0B7ECF08">
            <w:pPr>
              <w:jc w:val="left"/>
              <w:rPr>
                <w:rFonts w:hint="eastAsia" w:ascii="宋体" w:hAnsi="宋体" w:eastAsia="宋体" w:cs="宋体"/>
                <w:i w:val="0"/>
                <w:iCs w:val="0"/>
                <w:color w:val="auto"/>
                <w:sz w:val="20"/>
                <w:szCs w:val="20"/>
                <w:highlight w:val="none"/>
                <w:u w:val="none"/>
              </w:rPr>
            </w:pPr>
          </w:p>
        </w:tc>
        <w:tc>
          <w:tcPr>
            <w:tcW w:w="921" w:type="dxa"/>
            <w:tcBorders>
              <w:top w:val="single" w:color="444444" w:sz="4" w:space="0"/>
              <w:left w:val="nil"/>
              <w:bottom w:val="single" w:color="444444" w:sz="4" w:space="0"/>
              <w:right w:val="nil"/>
            </w:tcBorders>
            <w:shd w:val="clear" w:color="auto" w:fill="auto"/>
            <w:vAlign w:val="top"/>
          </w:tcPr>
          <w:p w14:paraId="6E4284FB">
            <w:pPr>
              <w:jc w:val="left"/>
              <w:rPr>
                <w:rFonts w:hint="eastAsia" w:ascii="宋体" w:hAnsi="宋体" w:eastAsia="宋体" w:cs="宋体"/>
                <w:i w:val="0"/>
                <w:iCs w:val="0"/>
                <w:color w:val="auto"/>
                <w:sz w:val="20"/>
                <w:szCs w:val="20"/>
                <w:highlight w:val="none"/>
                <w:u w:val="none"/>
              </w:rPr>
            </w:pPr>
          </w:p>
        </w:tc>
        <w:tc>
          <w:tcPr>
            <w:tcW w:w="578" w:type="dxa"/>
            <w:tcBorders>
              <w:top w:val="single" w:color="444444" w:sz="4" w:space="0"/>
              <w:left w:val="nil"/>
              <w:bottom w:val="single" w:color="444444" w:sz="4" w:space="0"/>
              <w:right w:val="nil"/>
            </w:tcBorders>
            <w:shd w:val="clear" w:color="auto" w:fill="auto"/>
            <w:vAlign w:val="top"/>
          </w:tcPr>
          <w:p w14:paraId="312D4614">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nil"/>
              <w:bottom w:val="single" w:color="444444" w:sz="4" w:space="0"/>
              <w:right w:val="single" w:color="444444" w:sz="4" w:space="0"/>
            </w:tcBorders>
            <w:shd w:val="clear" w:color="auto" w:fill="auto"/>
            <w:vAlign w:val="top"/>
          </w:tcPr>
          <w:p w14:paraId="1B9DF60D">
            <w:pPr>
              <w:jc w:val="left"/>
              <w:rPr>
                <w:rFonts w:hint="eastAsia" w:ascii="宋体" w:hAnsi="宋体" w:eastAsia="宋体" w:cs="宋体"/>
                <w:i w:val="0"/>
                <w:iCs w:val="0"/>
                <w:color w:val="auto"/>
                <w:sz w:val="20"/>
                <w:szCs w:val="20"/>
                <w:highlight w:val="none"/>
                <w:u w:val="none"/>
              </w:rPr>
            </w:pPr>
          </w:p>
        </w:tc>
        <w:tc>
          <w:tcPr>
            <w:tcW w:w="894" w:type="dxa"/>
            <w:tcBorders>
              <w:top w:val="single" w:color="444444" w:sz="4" w:space="0"/>
              <w:left w:val="single" w:color="444444" w:sz="4" w:space="0"/>
              <w:bottom w:val="single" w:color="444444" w:sz="4" w:space="0"/>
              <w:right w:val="nil"/>
            </w:tcBorders>
            <w:shd w:val="clear" w:color="auto" w:fill="auto"/>
            <w:vAlign w:val="top"/>
          </w:tcPr>
          <w:p w14:paraId="1E8107D9">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nil"/>
              <w:bottom w:val="single" w:color="444444" w:sz="4" w:space="0"/>
              <w:right w:val="nil"/>
            </w:tcBorders>
            <w:shd w:val="clear" w:color="auto" w:fill="auto"/>
            <w:vAlign w:val="top"/>
          </w:tcPr>
          <w:p w14:paraId="6179C45D">
            <w:pPr>
              <w:jc w:val="left"/>
              <w:rPr>
                <w:rFonts w:hint="eastAsia" w:ascii="宋体" w:hAnsi="宋体" w:eastAsia="宋体" w:cs="宋体"/>
                <w:i w:val="0"/>
                <w:iCs w:val="0"/>
                <w:color w:val="auto"/>
                <w:sz w:val="20"/>
                <w:szCs w:val="20"/>
                <w:highlight w:val="none"/>
                <w:u w:val="none"/>
              </w:rPr>
            </w:pPr>
          </w:p>
        </w:tc>
        <w:tc>
          <w:tcPr>
            <w:tcW w:w="715" w:type="dxa"/>
            <w:tcBorders>
              <w:top w:val="single" w:color="444444" w:sz="4" w:space="0"/>
              <w:left w:val="nil"/>
              <w:bottom w:val="single" w:color="444444" w:sz="4" w:space="0"/>
              <w:right w:val="nil"/>
            </w:tcBorders>
            <w:shd w:val="clear" w:color="auto" w:fill="auto"/>
            <w:vAlign w:val="top"/>
          </w:tcPr>
          <w:p w14:paraId="1228FD7F">
            <w:pPr>
              <w:jc w:val="left"/>
              <w:rPr>
                <w:rFonts w:hint="eastAsia" w:ascii="宋体" w:hAnsi="宋体" w:eastAsia="宋体" w:cs="宋体"/>
                <w:i w:val="0"/>
                <w:iCs w:val="0"/>
                <w:color w:val="auto"/>
                <w:sz w:val="20"/>
                <w:szCs w:val="20"/>
                <w:highlight w:val="none"/>
                <w:u w:val="none"/>
              </w:rPr>
            </w:pPr>
          </w:p>
        </w:tc>
        <w:tc>
          <w:tcPr>
            <w:tcW w:w="811" w:type="dxa"/>
            <w:tcBorders>
              <w:top w:val="single" w:color="444444" w:sz="4" w:space="0"/>
              <w:left w:val="nil"/>
              <w:bottom w:val="single" w:color="444444" w:sz="4" w:space="0"/>
              <w:right w:val="nil"/>
            </w:tcBorders>
            <w:shd w:val="clear" w:color="auto" w:fill="auto"/>
            <w:vAlign w:val="top"/>
          </w:tcPr>
          <w:p w14:paraId="2B72B7DC">
            <w:pPr>
              <w:jc w:val="left"/>
              <w:rPr>
                <w:rFonts w:hint="eastAsia" w:ascii="宋体" w:hAnsi="宋体" w:eastAsia="宋体" w:cs="宋体"/>
                <w:i w:val="0"/>
                <w:iCs w:val="0"/>
                <w:color w:val="auto"/>
                <w:sz w:val="20"/>
                <w:szCs w:val="20"/>
                <w:highlight w:val="none"/>
                <w:u w:val="none"/>
              </w:rPr>
            </w:pPr>
          </w:p>
        </w:tc>
        <w:tc>
          <w:tcPr>
            <w:tcW w:w="564" w:type="dxa"/>
            <w:tcBorders>
              <w:top w:val="single" w:color="444444" w:sz="4" w:space="0"/>
              <w:left w:val="nil"/>
              <w:bottom w:val="single" w:color="444444" w:sz="4" w:space="0"/>
              <w:right w:val="nil"/>
            </w:tcBorders>
            <w:shd w:val="clear" w:color="auto" w:fill="auto"/>
            <w:vAlign w:val="top"/>
          </w:tcPr>
          <w:p w14:paraId="138DDCBF">
            <w:pPr>
              <w:jc w:val="left"/>
              <w:rPr>
                <w:rFonts w:hint="eastAsia" w:ascii="宋体" w:hAnsi="宋体" w:eastAsia="宋体" w:cs="宋体"/>
                <w:i w:val="0"/>
                <w:iCs w:val="0"/>
                <w:color w:val="auto"/>
                <w:sz w:val="20"/>
                <w:szCs w:val="20"/>
                <w:highlight w:val="none"/>
                <w:u w:val="none"/>
              </w:rPr>
            </w:pPr>
          </w:p>
        </w:tc>
        <w:tc>
          <w:tcPr>
            <w:tcW w:w="646" w:type="dxa"/>
            <w:tcBorders>
              <w:top w:val="single" w:color="444444" w:sz="4" w:space="0"/>
              <w:left w:val="nil"/>
              <w:bottom w:val="single" w:color="444444" w:sz="4" w:space="0"/>
              <w:right w:val="nil"/>
            </w:tcBorders>
            <w:shd w:val="clear" w:color="auto" w:fill="auto"/>
            <w:vAlign w:val="top"/>
          </w:tcPr>
          <w:p w14:paraId="294852D1">
            <w:pPr>
              <w:jc w:val="left"/>
              <w:rPr>
                <w:rFonts w:hint="eastAsia" w:ascii="宋体" w:hAnsi="宋体" w:eastAsia="宋体" w:cs="宋体"/>
                <w:i w:val="0"/>
                <w:iCs w:val="0"/>
                <w:color w:val="auto"/>
                <w:sz w:val="20"/>
                <w:szCs w:val="20"/>
                <w:highlight w:val="none"/>
                <w:u w:val="none"/>
              </w:rPr>
            </w:pPr>
          </w:p>
        </w:tc>
        <w:tc>
          <w:tcPr>
            <w:tcW w:w="1141" w:type="dxa"/>
            <w:tcBorders>
              <w:top w:val="single" w:color="444444" w:sz="4" w:space="0"/>
              <w:left w:val="nil"/>
              <w:bottom w:val="single" w:color="444444" w:sz="4" w:space="0"/>
              <w:right w:val="single" w:color="444444" w:sz="4" w:space="0"/>
            </w:tcBorders>
            <w:shd w:val="clear" w:color="auto" w:fill="auto"/>
            <w:vAlign w:val="top"/>
          </w:tcPr>
          <w:p w14:paraId="553B1A05">
            <w:pPr>
              <w:jc w:val="left"/>
              <w:rPr>
                <w:rFonts w:hint="eastAsia" w:ascii="宋体" w:hAnsi="宋体" w:eastAsia="宋体" w:cs="宋体"/>
                <w:i w:val="0"/>
                <w:iCs w:val="0"/>
                <w:color w:val="auto"/>
                <w:sz w:val="20"/>
                <w:szCs w:val="20"/>
                <w:highlight w:val="none"/>
                <w:u w:val="none"/>
              </w:rPr>
            </w:pPr>
          </w:p>
        </w:tc>
      </w:tr>
      <w:tr w14:paraId="495BC8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90"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2A506AEC">
            <w:pPr>
              <w:jc w:val="center"/>
              <w:rPr>
                <w:rFonts w:hint="eastAsia" w:ascii="宋体" w:hAnsi="宋体" w:eastAsia="宋体" w:cs="宋体"/>
                <w:i w:val="0"/>
                <w:iCs w:val="0"/>
                <w:color w:val="auto"/>
                <w:sz w:val="20"/>
                <w:szCs w:val="20"/>
                <w:highlight w:val="none"/>
                <w:u w:val="none"/>
              </w:rPr>
            </w:pPr>
          </w:p>
        </w:tc>
        <w:tc>
          <w:tcPr>
            <w:tcW w:w="578"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4EA3BB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一级指标</w:t>
            </w:r>
          </w:p>
        </w:tc>
        <w:tc>
          <w:tcPr>
            <w:tcW w:w="990"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007746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二级指标</w:t>
            </w:r>
          </w:p>
        </w:tc>
        <w:tc>
          <w:tcPr>
            <w:tcW w:w="2489" w:type="dxa"/>
            <w:gridSpan w:val="3"/>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0F2CBDE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三级指标</w:t>
            </w:r>
          </w:p>
        </w:tc>
        <w:tc>
          <w:tcPr>
            <w:tcW w:w="798"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4B883B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年度指标值</w:t>
            </w:r>
          </w:p>
        </w:tc>
        <w:tc>
          <w:tcPr>
            <w:tcW w:w="894"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5620102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实际完成值</w:t>
            </w:r>
          </w:p>
        </w:tc>
        <w:tc>
          <w:tcPr>
            <w:tcW w:w="1513" w:type="dxa"/>
            <w:gridSpan w:val="2"/>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7959B13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375" w:type="dxa"/>
            <w:gridSpan w:val="2"/>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7132EA2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c>
          <w:tcPr>
            <w:tcW w:w="1787" w:type="dxa"/>
            <w:gridSpan w:val="2"/>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2DAE9E2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偏差原因分析及改进措施</w:t>
            </w:r>
          </w:p>
        </w:tc>
      </w:tr>
      <w:tr w14:paraId="0BAD3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68CB66E4">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8F7D53F">
            <w:pPr>
              <w:jc w:val="center"/>
              <w:rPr>
                <w:rFonts w:hint="eastAsia" w:ascii="宋体" w:hAnsi="宋体" w:eastAsia="宋体" w:cs="宋体"/>
                <w:i w:val="0"/>
                <w:iCs w:val="0"/>
                <w:color w:val="auto"/>
                <w:sz w:val="20"/>
                <w:szCs w:val="20"/>
                <w:highlight w:val="none"/>
                <w:u w:val="none"/>
              </w:rPr>
            </w:pPr>
          </w:p>
        </w:tc>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A72FAC7">
            <w:pPr>
              <w:jc w:val="center"/>
              <w:rPr>
                <w:rFonts w:hint="eastAsia" w:ascii="宋体" w:hAnsi="宋体" w:eastAsia="宋体" w:cs="宋体"/>
                <w:i w:val="0"/>
                <w:iCs w:val="0"/>
                <w:color w:val="auto"/>
                <w:sz w:val="20"/>
                <w:szCs w:val="20"/>
                <w:highlight w:val="none"/>
                <w:u w:val="none"/>
              </w:rPr>
            </w:pPr>
          </w:p>
        </w:tc>
        <w:tc>
          <w:tcPr>
            <w:tcW w:w="2489" w:type="dxa"/>
            <w:gridSpan w:val="3"/>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E0CE7DF">
            <w:pPr>
              <w:jc w:val="center"/>
              <w:rPr>
                <w:rFonts w:hint="eastAsia" w:ascii="宋体" w:hAnsi="宋体" w:eastAsia="宋体" w:cs="宋体"/>
                <w:i w:val="0"/>
                <w:iCs w:val="0"/>
                <w:color w:val="auto"/>
                <w:sz w:val="20"/>
                <w:szCs w:val="20"/>
                <w:highlight w:val="none"/>
                <w:u w:val="none"/>
              </w:rPr>
            </w:pPr>
          </w:p>
        </w:tc>
        <w:tc>
          <w:tcPr>
            <w:tcW w:w="79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4E50B5BF">
            <w:pPr>
              <w:jc w:val="center"/>
              <w:rPr>
                <w:rFonts w:hint="eastAsia" w:ascii="宋体" w:hAnsi="宋体" w:eastAsia="宋体" w:cs="宋体"/>
                <w:i w:val="0"/>
                <w:iCs w:val="0"/>
                <w:color w:val="auto"/>
                <w:sz w:val="20"/>
                <w:szCs w:val="20"/>
                <w:highlight w:val="none"/>
                <w:u w:val="none"/>
              </w:rPr>
            </w:pPr>
          </w:p>
        </w:tc>
        <w:tc>
          <w:tcPr>
            <w:tcW w:w="894"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0F3D53E">
            <w:pPr>
              <w:jc w:val="center"/>
              <w:rPr>
                <w:rFonts w:hint="eastAsia" w:ascii="宋体" w:hAnsi="宋体" w:eastAsia="宋体" w:cs="宋体"/>
                <w:i w:val="0"/>
                <w:iCs w:val="0"/>
                <w:color w:val="auto"/>
                <w:sz w:val="20"/>
                <w:szCs w:val="20"/>
                <w:highlight w:val="none"/>
                <w:u w:val="none"/>
              </w:rPr>
            </w:pPr>
          </w:p>
        </w:tc>
        <w:tc>
          <w:tcPr>
            <w:tcW w:w="1513"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2BDA9C6E">
            <w:pPr>
              <w:jc w:val="center"/>
              <w:rPr>
                <w:rFonts w:hint="eastAsia" w:ascii="宋体" w:hAnsi="宋体" w:eastAsia="宋体" w:cs="宋体"/>
                <w:i w:val="0"/>
                <w:iCs w:val="0"/>
                <w:color w:val="auto"/>
                <w:sz w:val="20"/>
                <w:szCs w:val="20"/>
                <w:highlight w:val="none"/>
                <w:u w:val="none"/>
              </w:rPr>
            </w:pPr>
          </w:p>
        </w:tc>
        <w:tc>
          <w:tcPr>
            <w:tcW w:w="1375"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4C7D7A9E">
            <w:pPr>
              <w:jc w:val="center"/>
              <w:rPr>
                <w:rFonts w:hint="eastAsia" w:ascii="宋体" w:hAnsi="宋体" w:eastAsia="宋体" w:cs="宋体"/>
                <w:i w:val="0"/>
                <w:iCs w:val="0"/>
                <w:color w:val="auto"/>
                <w:sz w:val="20"/>
                <w:szCs w:val="20"/>
                <w:highlight w:val="none"/>
                <w:u w:val="none"/>
              </w:rPr>
            </w:pPr>
          </w:p>
        </w:tc>
        <w:tc>
          <w:tcPr>
            <w:tcW w:w="1787" w:type="dxa"/>
            <w:gridSpan w:val="2"/>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5D3742F">
            <w:pPr>
              <w:jc w:val="center"/>
              <w:rPr>
                <w:rFonts w:hint="eastAsia" w:ascii="宋体" w:hAnsi="宋体" w:eastAsia="宋体" w:cs="宋体"/>
                <w:i w:val="0"/>
                <w:iCs w:val="0"/>
                <w:color w:val="auto"/>
                <w:sz w:val="20"/>
                <w:szCs w:val="20"/>
                <w:highlight w:val="none"/>
                <w:u w:val="none"/>
              </w:rPr>
            </w:pPr>
          </w:p>
        </w:tc>
      </w:tr>
      <w:tr w14:paraId="5F86F9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0D93AB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年度绩效指标完成情况</w:t>
            </w:r>
          </w:p>
        </w:tc>
        <w:tc>
          <w:tcPr>
            <w:tcW w:w="578"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60863F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254B4DE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7F48442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“阳光食品”商户数量</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28029B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=2985家</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F07CA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=2985家</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BA7697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10B14D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25</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98C5010">
            <w:pPr>
              <w:jc w:val="center"/>
              <w:rPr>
                <w:rFonts w:hint="eastAsia" w:ascii="宋体" w:hAnsi="宋体" w:eastAsia="宋体" w:cs="宋体"/>
                <w:i w:val="0"/>
                <w:iCs w:val="0"/>
                <w:color w:val="auto"/>
                <w:sz w:val="20"/>
                <w:szCs w:val="20"/>
                <w:highlight w:val="none"/>
                <w:u w:val="none"/>
              </w:rPr>
            </w:pPr>
          </w:p>
        </w:tc>
      </w:tr>
      <w:tr w14:paraId="2F45B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6C901748">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24D838AB">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EFF2D8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1B3291B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企业“阳光食品”完成率</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B512A4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8B5926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CEFE5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C747F0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3B48892">
            <w:pPr>
              <w:jc w:val="center"/>
              <w:rPr>
                <w:rFonts w:hint="eastAsia" w:ascii="宋体" w:hAnsi="宋体" w:eastAsia="宋体" w:cs="宋体"/>
                <w:i w:val="0"/>
                <w:iCs w:val="0"/>
                <w:color w:val="auto"/>
                <w:sz w:val="20"/>
                <w:szCs w:val="20"/>
                <w:highlight w:val="none"/>
                <w:u w:val="none"/>
              </w:rPr>
            </w:pPr>
          </w:p>
        </w:tc>
      </w:tr>
      <w:tr w14:paraId="5625F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6F4B639C">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7DBF8086">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F86CB6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0C77E71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项目完成及时率</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B9FB8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AA1023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DE3BCF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8CF1B8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AF44778">
            <w:pPr>
              <w:jc w:val="center"/>
              <w:rPr>
                <w:rFonts w:hint="eastAsia" w:ascii="宋体" w:hAnsi="宋体" w:eastAsia="宋体" w:cs="宋体"/>
                <w:i w:val="0"/>
                <w:iCs w:val="0"/>
                <w:color w:val="auto"/>
                <w:sz w:val="20"/>
                <w:szCs w:val="20"/>
                <w:highlight w:val="none"/>
                <w:u w:val="none"/>
              </w:rPr>
            </w:pPr>
          </w:p>
        </w:tc>
      </w:tr>
      <w:tr w14:paraId="73E04F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261428C0">
            <w:pPr>
              <w:jc w:val="center"/>
              <w:rPr>
                <w:rFonts w:hint="eastAsia" w:ascii="宋体" w:hAnsi="宋体" w:eastAsia="宋体" w:cs="宋体"/>
                <w:i w:val="0"/>
                <w:iCs w:val="0"/>
                <w:color w:val="auto"/>
                <w:sz w:val="20"/>
                <w:szCs w:val="20"/>
                <w:highlight w:val="none"/>
                <w:u w:val="none"/>
              </w:rPr>
            </w:pPr>
          </w:p>
        </w:tc>
        <w:tc>
          <w:tcPr>
            <w:tcW w:w="578"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3910260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487851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2343E1B2">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项目预算控制率</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0CB831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6CE3008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2C02D8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63153A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7B06FA76">
            <w:pPr>
              <w:jc w:val="center"/>
              <w:rPr>
                <w:rFonts w:hint="eastAsia" w:ascii="宋体" w:hAnsi="宋体" w:eastAsia="宋体" w:cs="宋体"/>
                <w:i w:val="0"/>
                <w:iCs w:val="0"/>
                <w:color w:val="auto"/>
                <w:sz w:val="20"/>
                <w:szCs w:val="20"/>
                <w:highlight w:val="none"/>
                <w:u w:val="none"/>
              </w:rPr>
            </w:pPr>
          </w:p>
        </w:tc>
      </w:tr>
      <w:tr w14:paraId="069BF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CE348ED">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43A1D2C3">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500A28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社会成本指标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30F788A8">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263CC5B">
            <w:pPr>
              <w:jc w:val="center"/>
              <w:rPr>
                <w:rFonts w:hint="eastAsia" w:ascii="宋体" w:hAnsi="宋体" w:eastAsia="宋体" w:cs="宋体"/>
                <w:i w:val="0"/>
                <w:iCs w:val="0"/>
                <w:color w:val="auto"/>
                <w:sz w:val="20"/>
                <w:szCs w:val="20"/>
                <w:highlight w:val="none"/>
                <w:u w:val="none"/>
              </w:rPr>
            </w:pP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D0485D4">
            <w:pPr>
              <w:jc w:val="center"/>
              <w:rPr>
                <w:rFonts w:hint="eastAsia" w:ascii="宋体" w:hAnsi="宋体" w:eastAsia="宋体" w:cs="宋体"/>
                <w:i w:val="0"/>
                <w:iCs w:val="0"/>
                <w:color w:val="auto"/>
                <w:sz w:val="20"/>
                <w:szCs w:val="20"/>
                <w:highlight w:val="none"/>
                <w:u w:val="none"/>
              </w:rPr>
            </w:pP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50DD86E">
            <w:pPr>
              <w:jc w:val="center"/>
              <w:rPr>
                <w:rFonts w:hint="eastAsia" w:ascii="宋体" w:hAnsi="宋体" w:eastAsia="宋体" w:cs="宋体"/>
                <w:i w:val="0"/>
                <w:iCs w:val="0"/>
                <w:color w:val="auto"/>
                <w:sz w:val="20"/>
                <w:szCs w:val="20"/>
                <w:highlight w:val="none"/>
                <w:u w:val="none"/>
              </w:rPr>
            </w:pP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62D2519">
            <w:pPr>
              <w:jc w:val="center"/>
              <w:rPr>
                <w:rFonts w:hint="eastAsia" w:ascii="宋体" w:hAnsi="宋体" w:eastAsia="宋体" w:cs="宋体"/>
                <w:i w:val="0"/>
                <w:iCs w:val="0"/>
                <w:color w:val="auto"/>
                <w:sz w:val="20"/>
                <w:szCs w:val="20"/>
                <w:highlight w:val="none"/>
                <w:u w:val="none"/>
              </w:rPr>
            </w:pP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DF1E0CF">
            <w:pPr>
              <w:jc w:val="center"/>
              <w:rPr>
                <w:rFonts w:hint="eastAsia" w:ascii="宋体" w:hAnsi="宋体" w:eastAsia="宋体" w:cs="宋体"/>
                <w:i w:val="0"/>
                <w:iCs w:val="0"/>
                <w:color w:val="auto"/>
                <w:sz w:val="20"/>
                <w:szCs w:val="20"/>
                <w:highlight w:val="none"/>
                <w:u w:val="none"/>
              </w:rPr>
            </w:pPr>
          </w:p>
        </w:tc>
      </w:tr>
      <w:tr w14:paraId="2E6FD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6E59AC01">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5CE56CE">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968F0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生态环境成本指标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7FED7E16">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EC8B636">
            <w:pPr>
              <w:jc w:val="center"/>
              <w:rPr>
                <w:rFonts w:hint="eastAsia" w:ascii="宋体" w:hAnsi="宋体" w:eastAsia="宋体" w:cs="宋体"/>
                <w:i w:val="0"/>
                <w:iCs w:val="0"/>
                <w:color w:val="auto"/>
                <w:sz w:val="20"/>
                <w:szCs w:val="20"/>
                <w:highlight w:val="none"/>
                <w:u w:val="none"/>
              </w:rPr>
            </w:pP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5999930">
            <w:pPr>
              <w:jc w:val="center"/>
              <w:rPr>
                <w:rFonts w:hint="eastAsia" w:ascii="宋体" w:hAnsi="宋体" w:eastAsia="宋体" w:cs="宋体"/>
                <w:i w:val="0"/>
                <w:iCs w:val="0"/>
                <w:color w:val="auto"/>
                <w:sz w:val="20"/>
                <w:szCs w:val="20"/>
                <w:highlight w:val="none"/>
                <w:u w:val="none"/>
              </w:rPr>
            </w:pP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DD19C6F">
            <w:pPr>
              <w:jc w:val="center"/>
              <w:rPr>
                <w:rFonts w:hint="eastAsia" w:ascii="宋体" w:hAnsi="宋体" w:eastAsia="宋体" w:cs="宋体"/>
                <w:i w:val="0"/>
                <w:iCs w:val="0"/>
                <w:color w:val="auto"/>
                <w:sz w:val="20"/>
                <w:szCs w:val="20"/>
                <w:highlight w:val="none"/>
                <w:u w:val="none"/>
              </w:rPr>
            </w:pP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7F0ACFDA">
            <w:pPr>
              <w:jc w:val="center"/>
              <w:rPr>
                <w:rFonts w:hint="eastAsia" w:ascii="宋体" w:hAnsi="宋体" w:eastAsia="宋体" w:cs="宋体"/>
                <w:i w:val="0"/>
                <w:iCs w:val="0"/>
                <w:color w:val="auto"/>
                <w:sz w:val="20"/>
                <w:szCs w:val="20"/>
                <w:highlight w:val="none"/>
                <w:u w:val="none"/>
              </w:rPr>
            </w:pP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34086BE">
            <w:pPr>
              <w:jc w:val="center"/>
              <w:rPr>
                <w:rFonts w:hint="eastAsia" w:ascii="宋体" w:hAnsi="宋体" w:eastAsia="宋体" w:cs="宋体"/>
                <w:i w:val="0"/>
                <w:iCs w:val="0"/>
                <w:color w:val="auto"/>
                <w:sz w:val="20"/>
                <w:szCs w:val="20"/>
                <w:highlight w:val="none"/>
                <w:u w:val="none"/>
              </w:rPr>
            </w:pPr>
          </w:p>
        </w:tc>
      </w:tr>
      <w:tr w14:paraId="77861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4C1D1DD">
            <w:pPr>
              <w:jc w:val="center"/>
              <w:rPr>
                <w:rFonts w:hint="eastAsia" w:ascii="宋体" w:hAnsi="宋体" w:eastAsia="宋体" w:cs="宋体"/>
                <w:i w:val="0"/>
                <w:iCs w:val="0"/>
                <w:color w:val="auto"/>
                <w:sz w:val="20"/>
                <w:szCs w:val="20"/>
                <w:highlight w:val="none"/>
                <w:u w:val="none"/>
              </w:rPr>
            </w:pPr>
          </w:p>
        </w:tc>
        <w:tc>
          <w:tcPr>
            <w:tcW w:w="578" w:type="dxa"/>
            <w:vMerge w:val="restart"/>
            <w:tcBorders>
              <w:top w:val="single" w:color="444444" w:sz="4" w:space="0"/>
              <w:left w:val="single" w:color="444444" w:sz="4" w:space="0"/>
              <w:bottom w:val="single" w:color="444444" w:sz="4" w:space="0"/>
              <w:right w:val="single" w:color="444444" w:sz="4" w:space="0"/>
            </w:tcBorders>
            <w:shd w:val="clear" w:color="auto" w:fill="auto"/>
            <w:vAlign w:val="center"/>
          </w:tcPr>
          <w:p w14:paraId="4D962C8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31F04A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7EC91B0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完成增值税、所得税等创收占项目利润</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7AA13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&lt;=21%</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36C7DC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=21%</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5346E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865E97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488D6384">
            <w:pPr>
              <w:jc w:val="center"/>
              <w:rPr>
                <w:rFonts w:hint="eastAsia" w:ascii="宋体" w:hAnsi="宋体" w:eastAsia="宋体" w:cs="宋体"/>
                <w:i w:val="0"/>
                <w:iCs w:val="0"/>
                <w:color w:val="auto"/>
                <w:sz w:val="20"/>
                <w:szCs w:val="20"/>
                <w:highlight w:val="none"/>
                <w:u w:val="none"/>
              </w:rPr>
            </w:pPr>
          </w:p>
        </w:tc>
      </w:tr>
      <w:tr w14:paraId="7F35B7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52131F5C">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07E7D8D5">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1A65E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4B5A6FF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推进治理体系的信息化</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ACC767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有效推进</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88866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有效推进</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03CA1B7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7AB359C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F4145F9">
            <w:pPr>
              <w:jc w:val="center"/>
              <w:rPr>
                <w:rFonts w:hint="eastAsia" w:ascii="宋体" w:hAnsi="宋体" w:eastAsia="宋体" w:cs="宋体"/>
                <w:i w:val="0"/>
                <w:iCs w:val="0"/>
                <w:color w:val="auto"/>
                <w:sz w:val="20"/>
                <w:szCs w:val="20"/>
                <w:highlight w:val="none"/>
                <w:u w:val="none"/>
              </w:rPr>
            </w:pPr>
          </w:p>
        </w:tc>
      </w:tr>
      <w:tr w14:paraId="2CCD8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14FC4DD6">
            <w:pPr>
              <w:jc w:val="center"/>
              <w:rPr>
                <w:rFonts w:hint="eastAsia" w:ascii="宋体" w:hAnsi="宋体" w:eastAsia="宋体" w:cs="宋体"/>
                <w:i w:val="0"/>
                <w:iCs w:val="0"/>
                <w:color w:val="auto"/>
                <w:sz w:val="20"/>
                <w:szCs w:val="20"/>
                <w:highlight w:val="none"/>
                <w:u w:val="none"/>
              </w:rPr>
            </w:pPr>
          </w:p>
        </w:tc>
        <w:tc>
          <w:tcPr>
            <w:tcW w:w="578"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73AABD76">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837AE0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22DB805E">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8EC7D65">
            <w:pPr>
              <w:jc w:val="center"/>
              <w:rPr>
                <w:rFonts w:hint="eastAsia" w:ascii="宋体" w:hAnsi="宋体" w:eastAsia="宋体" w:cs="宋体"/>
                <w:i w:val="0"/>
                <w:iCs w:val="0"/>
                <w:color w:val="auto"/>
                <w:sz w:val="20"/>
                <w:szCs w:val="20"/>
                <w:highlight w:val="none"/>
                <w:u w:val="none"/>
              </w:rPr>
            </w:pP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616DB40">
            <w:pPr>
              <w:jc w:val="center"/>
              <w:rPr>
                <w:rFonts w:hint="eastAsia" w:ascii="宋体" w:hAnsi="宋体" w:eastAsia="宋体" w:cs="宋体"/>
                <w:i w:val="0"/>
                <w:iCs w:val="0"/>
                <w:color w:val="auto"/>
                <w:sz w:val="20"/>
                <w:szCs w:val="20"/>
                <w:highlight w:val="none"/>
                <w:u w:val="none"/>
              </w:rPr>
            </w:pP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658DEE3A">
            <w:pPr>
              <w:jc w:val="center"/>
              <w:rPr>
                <w:rFonts w:hint="eastAsia" w:ascii="宋体" w:hAnsi="宋体" w:eastAsia="宋体" w:cs="宋体"/>
                <w:i w:val="0"/>
                <w:iCs w:val="0"/>
                <w:color w:val="auto"/>
                <w:sz w:val="20"/>
                <w:szCs w:val="20"/>
                <w:highlight w:val="none"/>
                <w:u w:val="none"/>
              </w:rPr>
            </w:pP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87C95F4">
            <w:pPr>
              <w:jc w:val="center"/>
              <w:rPr>
                <w:rFonts w:hint="eastAsia" w:ascii="宋体" w:hAnsi="宋体" w:eastAsia="宋体" w:cs="宋体"/>
                <w:i w:val="0"/>
                <w:iCs w:val="0"/>
                <w:color w:val="auto"/>
                <w:sz w:val="20"/>
                <w:szCs w:val="20"/>
                <w:highlight w:val="none"/>
                <w:u w:val="none"/>
              </w:rPr>
            </w:pP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7787AD0">
            <w:pPr>
              <w:jc w:val="center"/>
              <w:rPr>
                <w:rFonts w:hint="eastAsia" w:ascii="宋体" w:hAnsi="宋体" w:eastAsia="宋体" w:cs="宋体"/>
                <w:i w:val="0"/>
                <w:iCs w:val="0"/>
                <w:color w:val="auto"/>
                <w:sz w:val="20"/>
                <w:szCs w:val="20"/>
                <w:highlight w:val="none"/>
                <w:u w:val="none"/>
              </w:rPr>
            </w:pPr>
          </w:p>
        </w:tc>
      </w:tr>
      <w:tr w14:paraId="0F0D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60" w:hRule="atLeast"/>
        </w:trPr>
        <w:tc>
          <w:tcPr>
            <w:tcW w:w="990" w:type="dxa"/>
            <w:vMerge w:val="continue"/>
            <w:tcBorders>
              <w:top w:val="single" w:color="444444" w:sz="4" w:space="0"/>
              <w:left w:val="single" w:color="444444" w:sz="4" w:space="0"/>
              <w:bottom w:val="single" w:color="444444" w:sz="4" w:space="0"/>
              <w:right w:val="single" w:color="444444" w:sz="4" w:space="0"/>
            </w:tcBorders>
            <w:shd w:val="clear" w:color="auto" w:fill="auto"/>
            <w:vAlign w:val="center"/>
          </w:tcPr>
          <w:p w14:paraId="5ABD29BF">
            <w:pPr>
              <w:jc w:val="center"/>
              <w:rPr>
                <w:rFonts w:hint="eastAsia" w:ascii="宋体" w:hAnsi="宋体" w:eastAsia="宋体" w:cs="宋体"/>
                <w:i w:val="0"/>
                <w:iCs w:val="0"/>
                <w:color w:val="auto"/>
                <w:sz w:val="20"/>
                <w:szCs w:val="20"/>
                <w:highlight w:val="none"/>
                <w:u w:val="none"/>
              </w:rPr>
            </w:pPr>
          </w:p>
        </w:tc>
        <w:tc>
          <w:tcPr>
            <w:tcW w:w="57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156811B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E92A58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0" w:type="auto"/>
            <w:gridSpan w:val="3"/>
            <w:tcBorders>
              <w:top w:val="single" w:color="444444" w:sz="4" w:space="0"/>
              <w:left w:val="single" w:color="444444" w:sz="4" w:space="0"/>
              <w:bottom w:val="single" w:color="444444" w:sz="4" w:space="0"/>
              <w:right w:val="single" w:color="444444" w:sz="4" w:space="0"/>
            </w:tcBorders>
            <w:shd w:val="clear" w:color="auto" w:fill="auto"/>
            <w:noWrap/>
            <w:vAlign w:val="center"/>
          </w:tcPr>
          <w:p w14:paraId="4706C1D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社会公众用户满意度</w:t>
            </w: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8F6422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&lt;=95%</w:t>
            </w: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29ECB2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94.97%</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B63682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7D04B6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35847FB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社会公众满意度教目标值有所降低，原因为网络问题，社会公众满意度教目标值有所降低，原因为网络问题，下次设定目标时考虑与实际情况，降低差异率。</w:t>
            </w:r>
          </w:p>
        </w:tc>
      </w:tr>
      <w:tr w14:paraId="52B7F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0722938">
            <w:pPr>
              <w:jc w:val="center"/>
              <w:rPr>
                <w:rFonts w:hint="eastAsia" w:ascii="宋体" w:hAnsi="宋体" w:eastAsia="宋体" w:cs="宋体"/>
                <w:i w:val="0"/>
                <w:iCs w:val="0"/>
                <w:color w:val="auto"/>
                <w:sz w:val="20"/>
                <w:szCs w:val="20"/>
                <w:highlight w:val="none"/>
                <w:u w:val="none"/>
              </w:rPr>
            </w:pPr>
          </w:p>
        </w:tc>
        <w:tc>
          <w:tcPr>
            <w:tcW w:w="57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6D7DD2D8">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single" w:color="444444" w:sz="4" w:space="0"/>
            </w:tcBorders>
            <w:shd w:val="clear" w:color="auto" w:fill="auto"/>
            <w:vAlign w:val="center"/>
          </w:tcPr>
          <w:p w14:paraId="0C41A710">
            <w:pPr>
              <w:jc w:val="center"/>
              <w:rPr>
                <w:rFonts w:hint="eastAsia" w:ascii="宋体" w:hAnsi="宋体" w:eastAsia="宋体" w:cs="宋体"/>
                <w:i w:val="0"/>
                <w:iCs w:val="0"/>
                <w:color w:val="auto"/>
                <w:sz w:val="20"/>
                <w:szCs w:val="20"/>
                <w:highlight w:val="none"/>
                <w:u w:val="none"/>
              </w:rPr>
            </w:pPr>
          </w:p>
        </w:tc>
        <w:tc>
          <w:tcPr>
            <w:tcW w:w="990" w:type="dxa"/>
            <w:tcBorders>
              <w:top w:val="single" w:color="444444" w:sz="4" w:space="0"/>
              <w:left w:val="single" w:color="444444" w:sz="4" w:space="0"/>
              <w:bottom w:val="single" w:color="444444" w:sz="4" w:space="0"/>
              <w:right w:val="nil"/>
            </w:tcBorders>
            <w:shd w:val="clear" w:color="auto" w:fill="auto"/>
            <w:vAlign w:val="center"/>
          </w:tcPr>
          <w:p w14:paraId="0770F419">
            <w:pPr>
              <w:jc w:val="left"/>
              <w:rPr>
                <w:rFonts w:hint="eastAsia" w:ascii="宋体" w:hAnsi="宋体" w:eastAsia="宋体" w:cs="宋体"/>
                <w:i w:val="0"/>
                <w:iCs w:val="0"/>
                <w:color w:val="auto"/>
                <w:sz w:val="20"/>
                <w:szCs w:val="20"/>
                <w:highlight w:val="none"/>
                <w:u w:val="none"/>
              </w:rPr>
            </w:pPr>
          </w:p>
        </w:tc>
        <w:tc>
          <w:tcPr>
            <w:tcW w:w="921" w:type="dxa"/>
            <w:tcBorders>
              <w:top w:val="single" w:color="444444" w:sz="4" w:space="0"/>
              <w:left w:val="nil"/>
              <w:bottom w:val="single" w:color="444444" w:sz="4" w:space="0"/>
              <w:right w:val="nil"/>
            </w:tcBorders>
            <w:shd w:val="clear" w:color="auto" w:fill="auto"/>
            <w:vAlign w:val="center"/>
          </w:tcPr>
          <w:p w14:paraId="38D09211">
            <w:pPr>
              <w:jc w:val="left"/>
              <w:rPr>
                <w:rFonts w:hint="eastAsia" w:ascii="宋体" w:hAnsi="宋体" w:eastAsia="宋体" w:cs="宋体"/>
                <w:i w:val="0"/>
                <w:iCs w:val="0"/>
                <w:color w:val="auto"/>
                <w:sz w:val="20"/>
                <w:szCs w:val="20"/>
                <w:highlight w:val="none"/>
                <w:u w:val="none"/>
              </w:rPr>
            </w:pPr>
          </w:p>
        </w:tc>
        <w:tc>
          <w:tcPr>
            <w:tcW w:w="578" w:type="dxa"/>
            <w:tcBorders>
              <w:top w:val="single" w:color="444444" w:sz="4" w:space="0"/>
              <w:left w:val="nil"/>
              <w:bottom w:val="single" w:color="444444" w:sz="4" w:space="0"/>
              <w:right w:val="single" w:color="444444" w:sz="4" w:space="0"/>
            </w:tcBorders>
            <w:shd w:val="clear" w:color="auto" w:fill="auto"/>
            <w:vAlign w:val="center"/>
          </w:tcPr>
          <w:p w14:paraId="6820BE21">
            <w:pPr>
              <w:jc w:val="left"/>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69481E0">
            <w:pPr>
              <w:jc w:val="center"/>
              <w:rPr>
                <w:rFonts w:hint="eastAsia" w:ascii="宋体" w:hAnsi="宋体" w:eastAsia="宋体" w:cs="宋体"/>
                <w:i w:val="0"/>
                <w:iCs w:val="0"/>
                <w:color w:val="auto"/>
                <w:sz w:val="20"/>
                <w:szCs w:val="20"/>
                <w:highlight w:val="none"/>
                <w:u w:val="none"/>
              </w:rPr>
            </w:pPr>
          </w:p>
        </w:tc>
        <w:tc>
          <w:tcPr>
            <w:tcW w:w="894" w:type="dxa"/>
            <w:tcBorders>
              <w:top w:val="single" w:color="444444" w:sz="4" w:space="0"/>
              <w:left w:val="single" w:color="444444" w:sz="4" w:space="0"/>
              <w:bottom w:val="single" w:color="444444" w:sz="4" w:space="0"/>
              <w:right w:val="single" w:color="444444" w:sz="4" w:space="0"/>
            </w:tcBorders>
            <w:shd w:val="clear" w:color="auto" w:fill="auto"/>
            <w:vAlign w:val="center"/>
          </w:tcPr>
          <w:p w14:paraId="43BEAC86">
            <w:pPr>
              <w:jc w:val="center"/>
              <w:rPr>
                <w:rFonts w:hint="eastAsia" w:ascii="宋体" w:hAnsi="宋体" w:eastAsia="宋体" w:cs="宋体"/>
                <w:i w:val="0"/>
                <w:iCs w:val="0"/>
                <w:color w:val="auto"/>
                <w:sz w:val="20"/>
                <w:szCs w:val="20"/>
                <w:highlight w:val="none"/>
                <w:u w:val="none"/>
              </w:rPr>
            </w:pPr>
          </w:p>
        </w:tc>
        <w:tc>
          <w:tcPr>
            <w:tcW w:w="798" w:type="dxa"/>
            <w:tcBorders>
              <w:top w:val="single" w:color="444444" w:sz="4" w:space="0"/>
              <w:left w:val="single" w:color="444444" w:sz="4" w:space="0"/>
              <w:bottom w:val="single" w:color="444444" w:sz="4" w:space="0"/>
              <w:right w:val="nil"/>
            </w:tcBorders>
            <w:shd w:val="clear" w:color="auto" w:fill="auto"/>
            <w:vAlign w:val="center"/>
          </w:tcPr>
          <w:p w14:paraId="712CE9B7">
            <w:pPr>
              <w:jc w:val="center"/>
              <w:rPr>
                <w:rFonts w:hint="eastAsia" w:ascii="宋体" w:hAnsi="宋体" w:eastAsia="宋体" w:cs="宋体"/>
                <w:i w:val="0"/>
                <w:iCs w:val="0"/>
                <w:color w:val="auto"/>
                <w:sz w:val="20"/>
                <w:szCs w:val="20"/>
                <w:highlight w:val="none"/>
                <w:u w:val="none"/>
              </w:rPr>
            </w:pPr>
          </w:p>
        </w:tc>
        <w:tc>
          <w:tcPr>
            <w:tcW w:w="715" w:type="dxa"/>
            <w:tcBorders>
              <w:top w:val="single" w:color="444444" w:sz="4" w:space="0"/>
              <w:left w:val="nil"/>
              <w:bottom w:val="single" w:color="444444" w:sz="4" w:space="0"/>
              <w:right w:val="single" w:color="444444" w:sz="4" w:space="0"/>
            </w:tcBorders>
            <w:shd w:val="clear" w:color="auto" w:fill="auto"/>
            <w:vAlign w:val="center"/>
          </w:tcPr>
          <w:p w14:paraId="186BE7F5">
            <w:pPr>
              <w:jc w:val="center"/>
              <w:rPr>
                <w:rFonts w:hint="eastAsia" w:ascii="宋体" w:hAnsi="宋体" w:eastAsia="宋体" w:cs="宋体"/>
                <w:i w:val="0"/>
                <w:iCs w:val="0"/>
                <w:color w:val="auto"/>
                <w:sz w:val="20"/>
                <w:szCs w:val="20"/>
                <w:highlight w:val="none"/>
                <w:u w:val="none"/>
              </w:rPr>
            </w:pPr>
          </w:p>
        </w:tc>
        <w:tc>
          <w:tcPr>
            <w:tcW w:w="811" w:type="dxa"/>
            <w:tcBorders>
              <w:top w:val="single" w:color="444444" w:sz="4" w:space="0"/>
              <w:left w:val="single" w:color="444444" w:sz="4" w:space="0"/>
              <w:bottom w:val="single" w:color="444444" w:sz="4" w:space="0"/>
              <w:right w:val="nil"/>
            </w:tcBorders>
            <w:shd w:val="clear" w:color="auto" w:fill="auto"/>
            <w:vAlign w:val="center"/>
          </w:tcPr>
          <w:p w14:paraId="342CF27C">
            <w:pPr>
              <w:jc w:val="center"/>
              <w:rPr>
                <w:rFonts w:hint="eastAsia" w:ascii="宋体" w:hAnsi="宋体" w:eastAsia="宋体" w:cs="宋体"/>
                <w:i w:val="0"/>
                <w:iCs w:val="0"/>
                <w:color w:val="auto"/>
                <w:sz w:val="20"/>
                <w:szCs w:val="20"/>
                <w:highlight w:val="none"/>
                <w:u w:val="none"/>
              </w:rPr>
            </w:pPr>
          </w:p>
        </w:tc>
        <w:tc>
          <w:tcPr>
            <w:tcW w:w="564" w:type="dxa"/>
            <w:tcBorders>
              <w:top w:val="single" w:color="444444" w:sz="4" w:space="0"/>
              <w:left w:val="nil"/>
              <w:bottom w:val="single" w:color="444444" w:sz="4" w:space="0"/>
              <w:right w:val="single" w:color="444444" w:sz="4" w:space="0"/>
            </w:tcBorders>
            <w:shd w:val="clear" w:color="auto" w:fill="auto"/>
            <w:vAlign w:val="center"/>
          </w:tcPr>
          <w:p w14:paraId="7752D4F7">
            <w:pPr>
              <w:jc w:val="center"/>
              <w:rPr>
                <w:rFonts w:hint="eastAsia" w:ascii="宋体" w:hAnsi="宋体" w:eastAsia="宋体" w:cs="宋体"/>
                <w:i w:val="0"/>
                <w:iCs w:val="0"/>
                <w:color w:val="auto"/>
                <w:sz w:val="20"/>
                <w:szCs w:val="20"/>
                <w:highlight w:val="none"/>
                <w:u w:val="none"/>
              </w:rPr>
            </w:pPr>
          </w:p>
        </w:tc>
        <w:tc>
          <w:tcPr>
            <w:tcW w:w="646" w:type="dxa"/>
            <w:tcBorders>
              <w:top w:val="single" w:color="444444" w:sz="4" w:space="0"/>
              <w:left w:val="single" w:color="444444" w:sz="4" w:space="0"/>
              <w:bottom w:val="single" w:color="444444" w:sz="4" w:space="0"/>
              <w:right w:val="single" w:color="444444" w:sz="4" w:space="0"/>
            </w:tcBorders>
            <w:shd w:val="clear" w:color="auto" w:fill="auto"/>
            <w:vAlign w:val="center"/>
          </w:tcPr>
          <w:p w14:paraId="3AE3CA05">
            <w:pPr>
              <w:jc w:val="center"/>
              <w:rPr>
                <w:rFonts w:hint="eastAsia" w:ascii="宋体" w:hAnsi="宋体" w:eastAsia="宋体" w:cs="宋体"/>
                <w:i w:val="0"/>
                <w:iCs w:val="0"/>
                <w:color w:val="auto"/>
                <w:sz w:val="20"/>
                <w:szCs w:val="20"/>
                <w:highlight w:val="none"/>
                <w:u w:val="none"/>
              </w:rPr>
            </w:pPr>
          </w:p>
        </w:tc>
        <w:tc>
          <w:tcPr>
            <w:tcW w:w="1141" w:type="dxa"/>
            <w:tcBorders>
              <w:top w:val="single" w:color="444444" w:sz="4" w:space="0"/>
              <w:left w:val="single" w:color="444444" w:sz="4" w:space="0"/>
              <w:bottom w:val="single" w:color="444444" w:sz="4" w:space="0"/>
              <w:right w:val="single" w:color="444444" w:sz="4" w:space="0"/>
            </w:tcBorders>
            <w:shd w:val="clear" w:color="auto" w:fill="auto"/>
            <w:vAlign w:val="center"/>
          </w:tcPr>
          <w:p w14:paraId="7AB95BA3">
            <w:pPr>
              <w:jc w:val="center"/>
              <w:rPr>
                <w:rFonts w:hint="eastAsia" w:ascii="宋体" w:hAnsi="宋体" w:eastAsia="宋体" w:cs="宋体"/>
                <w:i w:val="0"/>
                <w:iCs w:val="0"/>
                <w:color w:val="auto"/>
                <w:sz w:val="20"/>
                <w:szCs w:val="20"/>
                <w:highlight w:val="none"/>
                <w:u w:val="none"/>
              </w:rPr>
            </w:pPr>
          </w:p>
        </w:tc>
      </w:tr>
      <w:tr w14:paraId="3A3F8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6739" w:type="dxa"/>
            <w:gridSpan w:val="8"/>
            <w:tcBorders>
              <w:top w:val="single" w:color="444444" w:sz="4" w:space="0"/>
              <w:left w:val="single" w:color="444444" w:sz="4" w:space="0"/>
              <w:bottom w:val="single" w:color="444444" w:sz="4" w:space="0"/>
              <w:right w:val="single" w:color="444444" w:sz="4" w:space="0"/>
            </w:tcBorders>
            <w:shd w:val="clear" w:color="auto" w:fill="auto"/>
            <w:vAlign w:val="center"/>
          </w:tcPr>
          <w:p w14:paraId="5A9BECF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1513"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129792F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75"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5950C64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100.00分</w:t>
            </w:r>
          </w:p>
        </w:tc>
        <w:tc>
          <w:tcPr>
            <w:tcW w:w="1787" w:type="dxa"/>
            <w:gridSpan w:val="2"/>
            <w:tcBorders>
              <w:top w:val="single" w:color="444444" w:sz="4" w:space="0"/>
              <w:left w:val="single" w:color="444444" w:sz="4" w:space="0"/>
              <w:bottom w:val="single" w:color="444444" w:sz="4" w:space="0"/>
              <w:right w:val="single" w:color="444444" w:sz="4" w:space="0"/>
            </w:tcBorders>
            <w:shd w:val="clear" w:color="auto" w:fill="auto"/>
            <w:vAlign w:val="center"/>
          </w:tcPr>
          <w:p w14:paraId="20BB6317">
            <w:pPr>
              <w:jc w:val="center"/>
              <w:rPr>
                <w:rFonts w:hint="eastAsia" w:ascii="宋体" w:hAnsi="宋体" w:eastAsia="宋体" w:cs="宋体"/>
                <w:i w:val="0"/>
                <w:iCs w:val="0"/>
                <w:color w:val="auto"/>
                <w:sz w:val="20"/>
                <w:szCs w:val="20"/>
                <w:highlight w:val="none"/>
                <w:u w:val="none"/>
              </w:rPr>
            </w:pPr>
          </w:p>
        </w:tc>
      </w:tr>
    </w:tbl>
    <w:p w14:paraId="099CCFBC">
      <w:pPr>
        <w:pStyle w:val="2"/>
        <w:rPr>
          <w:rFonts w:ascii="Times New Roman" w:hAnsi="Times New Roman" w:eastAsia="黑体"/>
          <w:b w:val="0"/>
          <w:bCs w:val="0"/>
          <w:color w:val="auto"/>
          <w:highlight w:val="none"/>
        </w:rPr>
      </w:pPr>
    </w:p>
    <w:p w14:paraId="075E0122">
      <w:pPr>
        <w:pStyle w:val="2"/>
        <w:jc w:val="both"/>
        <w:rPr>
          <w:rFonts w:ascii="Times New Roman" w:hAnsi="Times New Roman"/>
          <w:color w:val="auto"/>
          <w:highlight w:val="none"/>
        </w:rPr>
        <w:sectPr>
          <w:pgSz w:w="16838" w:h="11906" w:orient="landscape"/>
          <w:pgMar w:top="1800" w:right="1440" w:bottom="1558" w:left="1440" w:header="851" w:footer="992" w:gutter="0"/>
          <w:cols w:space="425" w:num="1"/>
          <w:docGrid w:type="lines" w:linePitch="312" w:charSpace="0"/>
        </w:sectPr>
      </w:pPr>
    </w:p>
    <w:p w14:paraId="3E5A11E0">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14:paraId="2673246E">
      <w:pPr>
        <w:pStyle w:val="18"/>
        <w:ind w:firstLine="562"/>
        <w:jc w:val="center"/>
        <w:rPr>
          <w:color w:val="auto"/>
          <w:sz w:val="28"/>
          <w:szCs w:val="40"/>
          <w:highlight w:val="none"/>
        </w:rPr>
      </w:pPr>
      <w:bookmarkStart w:id="7" w:name="_Toc26499_WPSOffice_Level2"/>
      <w:bookmarkStart w:id="8" w:name="_Toc30064_WPSOffice_Level1"/>
      <w:r>
        <w:rPr>
          <w:rFonts w:hint="eastAsia"/>
          <w:b/>
          <w:bCs/>
          <w:color w:val="auto"/>
          <w:sz w:val="28"/>
          <w:szCs w:val="40"/>
          <w:highlight w:val="none"/>
          <w:lang w:val="en-US" w:eastAsia="zh-CN"/>
        </w:rPr>
        <w:t>奇台县2022年度“阳光食品”财政补贴资金</w:t>
      </w:r>
      <w:r>
        <w:rPr>
          <w:rFonts w:hint="eastAsia"/>
          <w:b/>
          <w:bCs/>
          <w:color w:val="auto"/>
          <w:sz w:val="28"/>
          <w:szCs w:val="40"/>
          <w:highlight w:val="none"/>
        </w:rPr>
        <w:t>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277F2A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16596C82">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1" w:type="pct"/>
            <w:shd w:val="clear" w:color="auto" w:fill="FFFFFF"/>
            <w:vAlign w:val="center"/>
          </w:tcPr>
          <w:p w14:paraId="2E17C5EB">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14:paraId="21937CD0">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14:paraId="7FC415B1">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8" w:type="pct"/>
            <w:shd w:val="clear" w:color="auto" w:fill="FFFFFF"/>
            <w:vAlign w:val="center"/>
          </w:tcPr>
          <w:p w14:paraId="7458EB40">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14:paraId="2C897826">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14:paraId="7A4B906D">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5A7B71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308EDC7A">
            <w:pPr>
              <w:widowControl/>
              <w:spacing w:line="0" w:lineRule="atLeast"/>
              <w:jc w:val="center"/>
              <w:rPr>
                <w:color w:val="auto"/>
                <w:kern w:val="0"/>
                <w:sz w:val="22"/>
                <w:szCs w:val="22"/>
                <w:highlight w:val="none"/>
              </w:rPr>
            </w:pPr>
          </w:p>
          <w:p w14:paraId="70C2648E">
            <w:pPr>
              <w:widowControl/>
              <w:spacing w:line="0" w:lineRule="atLeast"/>
              <w:jc w:val="center"/>
              <w:rPr>
                <w:color w:val="auto"/>
                <w:kern w:val="0"/>
                <w:sz w:val="22"/>
                <w:szCs w:val="22"/>
                <w:highlight w:val="none"/>
              </w:rPr>
            </w:pPr>
          </w:p>
          <w:p w14:paraId="49021474">
            <w:pPr>
              <w:widowControl/>
              <w:spacing w:line="0" w:lineRule="atLeast"/>
              <w:jc w:val="center"/>
              <w:rPr>
                <w:color w:val="auto"/>
                <w:kern w:val="0"/>
                <w:sz w:val="22"/>
                <w:szCs w:val="22"/>
                <w:highlight w:val="none"/>
              </w:rPr>
            </w:pPr>
          </w:p>
          <w:p w14:paraId="3A3FE3D4">
            <w:pPr>
              <w:widowControl/>
              <w:spacing w:line="0" w:lineRule="atLeast"/>
              <w:jc w:val="center"/>
              <w:rPr>
                <w:color w:val="auto"/>
                <w:kern w:val="0"/>
                <w:sz w:val="22"/>
                <w:szCs w:val="22"/>
                <w:highlight w:val="none"/>
              </w:rPr>
            </w:pPr>
          </w:p>
          <w:p w14:paraId="240FDAE6">
            <w:pPr>
              <w:widowControl/>
              <w:spacing w:line="0" w:lineRule="atLeast"/>
              <w:jc w:val="center"/>
              <w:rPr>
                <w:color w:val="auto"/>
                <w:kern w:val="0"/>
                <w:sz w:val="22"/>
                <w:szCs w:val="22"/>
                <w:highlight w:val="none"/>
              </w:rPr>
            </w:pPr>
          </w:p>
          <w:p w14:paraId="2A9CF2FA">
            <w:pPr>
              <w:widowControl/>
              <w:spacing w:line="0" w:lineRule="atLeast"/>
              <w:jc w:val="center"/>
              <w:rPr>
                <w:color w:val="auto"/>
                <w:kern w:val="0"/>
                <w:sz w:val="22"/>
                <w:szCs w:val="22"/>
                <w:highlight w:val="none"/>
              </w:rPr>
            </w:pPr>
          </w:p>
          <w:p w14:paraId="7E20FC4B">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1" w:type="pct"/>
            <w:vMerge w:val="restart"/>
            <w:shd w:val="clear" w:color="auto" w:fill="FFFFFF"/>
            <w:vAlign w:val="center"/>
          </w:tcPr>
          <w:p w14:paraId="1EB5B079">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14:paraId="4D112554">
            <w:pPr>
              <w:widowControl/>
              <w:spacing w:line="0" w:lineRule="atLeast"/>
              <w:jc w:val="center"/>
              <w:rPr>
                <w:color w:val="auto"/>
                <w:kern w:val="0"/>
                <w:sz w:val="22"/>
                <w:szCs w:val="22"/>
                <w:highlight w:val="none"/>
              </w:rPr>
            </w:pPr>
            <w:r>
              <w:rPr>
                <w:color w:val="auto"/>
                <w:kern w:val="0"/>
                <w:sz w:val="22"/>
                <w:szCs w:val="22"/>
                <w:highlight w:val="none"/>
              </w:rPr>
              <w:t>立项依据</w:t>
            </w:r>
          </w:p>
          <w:p w14:paraId="309E0A83">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14:paraId="210B0DAB">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14:paraId="1A8EF779">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14:paraId="0066CAA9">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35891E92">
            <w:pPr>
              <w:widowControl/>
              <w:spacing w:line="0" w:lineRule="atLeast"/>
              <w:jc w:val="center"/>
              <w:rPr>
                <w:b/>
                <w:bCs/>
                <w:color w:val="auto"/>
                <w:kern w:val="0"/>
                <w:sz w:val="22"/>
                <w:szCs w:val="22"/>
                <w:highlight w:val="none"/>
              </w:rPr>
            </w:pPr>
            <w:r>
              <w:rPr>
                <w:b/>
                <w:bCs/>
                <w:color w:val="auto"/>
                <w:kern w:val="0"/>
                <w:sz w:val="22"/>
                <w:szCs w:val="22"/>
                <w:highlight w:val="none"/>
              </w:rPr>
              <w:t>3</w:t>
            </w:r>
          </w:p>
        </w:tc>
      </w:tr>
      <w:tr w14:paraId="4CF515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1E77586D">
            <w:pPr>
              <w:spacing w:line="0" w:lineRule="atLeast"/>
              <w:jc w:val="center"/>
              <w:rPr>
                <w:color w:val="auto"/>
                <w:kern w:val="0"/>
                <w:sz w:val="22"/>
                <w:szCs w:val="22"/>
                <w:highlight w:val="none"/>
              </w:rPr>
            </w:pPr>
          </w:p>
        </w:tc>
        <w:tc>
          <w:tcPr>
            <w:tcW w:w="301" w:type="pct"/>
            <w:vMerge w:val="continue"/>
            <w:shd w:val="clear" w:color="auto" w:fill="FFFFFF"/>
            <w:vAlign w:val="center"/>
          </w:tcPr>
          <w:p w14:paraId="03E249E2">
            <w:pPr>
              <w:widowControl/>
              <w:spacing w:line="0" w:lineRule="atLeast"/>
              <w:jc w:val="center"/>
              <w:rPr>
                <w:color w:val="auto"/>
                <w:kern w:val="0"/>
                <w:sz w:val="22"/>
                <w:szCs w:val="22"/>
                <w:highlight w:val="none"/>
              </w:rPr>
            </w:pPr>
          </w:p>
        </w:tc>
        <w:tc>
          <w:tcPr>
            <w:tcW w:w="344" w:type="pct"/>
            <w:shd w:val="clear" w:color="auto" w:fill="FFFFFF"/>
            <w:vAlign w:val="center"/>
          </w:tcPr>
          <w:p w14:paraId="53E47EBB">
            <w:pPr>
              <w:widowControl/>
              <w:spacing w:line="0" w:lineRule="atLeast"/>
              <w:jc w:val="center"/>
              <w:rPr>
                <w:color w:val="auto"/>
                <w:kern w:val="0"/>
                <w:sz w:val="22"/>
                <w:szCs w:val="22"/>
                <w:highlight w:val="none"/>
              </w:rPr>
            </w:pPr>
            <w:r>
              <w:rPr>
                <w:color w:val="auto"/>
                <w:kern w:val="0"/>
                <w:sz w:val="22"/>
                <w:szCs w:val="22"/>
                <w:highlight w:val="none"/>
              </w:rPr>
              <w:t>立项程序</w:t>
            </w:r>
          </w:p>
          <w:p w14:paraId="2DEEA6B6">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14:paraId="3E4E6FE0">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8" w:type="pct"/>
            <w:shd w:val="clear" w:color="auto" w:fill="FFFFFF"/>
            <w:vAlign w:val="center"/>
          </w:tcPr>
          <w:p w14:paraId="3A02CE20">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14:paraId="22DD5C7F">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68597648">
            <w:pPr>
              <w:widowControl/>
              <w:spacing w:line="0" w:lineRule="atLeast"/>
              <w:jc w:val="center"/>
              <w:rPr>
                <w:b/>
                <w:bCs/>
                <w:color w:val="auto"/>
                <w:kern w:val="0"/>
                <w:sz w:val="22"/>
                <w:szCs w:val="22"/>
                <w:highlight w:val="none"/>
              </w:rPr>
            </w:pPr>
            <w:r>
              <w:rPr>
                <w:b/>
                <w:bCs/>
                <w:color w:val="auto"/>
                <w:kern w:val="0"/>
                <w:sz w:val="22"/>
                <w:szCs w:val="22"/>
                <w:highlight w:val="none"/>
              </w:rPr>
              <w:t>3</w:t>
            </w:r>
          </w:p>
        </w:tc>
      </w:tr>
      <w:tr w14:paraId="3337A3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422581AA">
            <w:pPr>
              <w:spacing w:line="0" w:lineRule="atLeast"/>
              <w:jc w:val="center"/>
              <w:rPr>
                <w:color w:val="auto"/>
                <w:kern w:val="0"/>
                <w:sz w:val="22"/>
                <w:szCs w:val="22"/>
                <w:highlight w:val="none"/>
              </w:rPr>
            </w:pPr>
          </w:p>
        </w:tc>
        <w:tc>
          <w:tcPr>
            <w:tcW w:w="301" w:type="pct"/>
            <w:vMerge w:val="restart"/>
            <w:shd w:val="clear" w:color="auto" w:fill="FFFFFF"/>
            <w:vAlign w:val="center"/>
          </w:tcPr>
          <w:p w14:paraId="5846DD76">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14:paraId="26B36175">
            <w:pPr>
              <w:widowControl/>
              <w:spacing w:line="0" w:lineRule="atLeast"/>
              <w:jc w:val="center"/>
              <w:rPr>
                <w:color w:val="auto"/>
                <w:kern w:val="0"/>
                <w:sz w:val="22"/>
                <w:szCs w:val="22"/>
                <w:highlight w:val="none"/>
              </w:rPr>
            </w:pPr>
            <w:r>
              <w:rPr>
                <w:color w:val="auto"/>
                <w:kern w:val="0"/>
                <w:sz w:val="22"/>
                <w:szCs w:val="22"/>
                <w:highlight w:val="none"/>
              </w:rPr>
              <w:t>绩效目标</w:t>
            </w:r>
          </w:p>
          <w:p w14:paraId="4DC9DC2B">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14:paraId="2124C99E">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14:paraId="46CB4BD7">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26F03E8D">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14:paraId="6B7AE9F0">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4E092BD6">
            <w:pPr>
              <w:widowControl/>
              <w:spacing w:line="0" w:lineRule="atLeast"/>
              <w:jc w:val="center"/>
              <w:rPr>
                <w:b/>
                <w:bCs/>
                <w:color w:val="auto"/>
                <w:kern w:val="0"/>
                <w:sz w:val="22"/>
                <w:szCs w:val="22"/>
                <w:highlight w:val="none"/>
              </w:rPr>
            </w:pPr>
            <w:r>
              <w:rPr>
                <w:b/>
                <w:bCs/>
                <w:color w:val="auto"/>
                <w:kern w:val="0"/>
                <w:sz w:val="22"/>
                <w:szCs w:val="22"/>
                <w:highlight w:val="none"/>
              </w:rPr>
              <w:t>3</w:t>
            </w:r>
          </w:p>
        </w:tc>
      </w:tr>
      <w:tr w14:paraId="3A2B55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7FF04D70">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7014B457">
            <w:pPr>
              <w:widowControl/>
              <w:spacing w:line="0" w:lineRule="atLeast"/>
              <w:jc w:val="center"/>
              <w:rPr>
                <w:color w:val="auto"/>
                <w:kern w:val="0"/>
                <w:sz w:val="22"/>
                <w:szCs w:val="22"/>
                <w:highlight w:val="none"/>
              </w:rPr>
            </w:pPr>
          </w:p>
        </w:tc>
        <w:tc>
          <w:tcPr>
            <w:tcW w:w="344" w:type="pct"/>
            <w:shd w:val="clear" w:color="auto" w:fill="FFFFFF"/>
            <w:vAlign w:val="center"/>
          </w:tcPr>
          <w:p w14:paraId="5F8F55C1">
            <w:pPr>
              <w:widowControl/>
              <w:spacing w:line="0" w:lineRule="atLeast"/>
              <w:jc w:val="center"/>
              <w:rPr>
                <w:color w:val="auto"/>
                <w:kern w:val="0"/>
                <w:sz w:val="22"/>
                <w:szCs w:val="22"/>
                <w:highlight w:val="none"/>
              </w:rPr>
            </w:pPr>
            <w:r>
              <w:rPr>
                <w:color w:val="auto"/>
                <w:kern w:val="0"/>
                <w:sz w:val="22"/>
                <w:szCs w:val="22"/>
                <w:highlight w:val="none"/>
              </w:rPr>
              <w:t>绩效指标</w:t>
            </w:r>
          </w:p>
          <w:p w14:paraId="5F887462">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14:paraId="70A26B25">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14:paraId="7F5083E7">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14:paraId="514D2284">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21539517">
            <w:pPr>
              <w:widowControl/>
              <w:spacing w:line="0" w:lineRule="atLeast"/>
              <w:jc w:val="center"/>
              <w:rPr>
                <w:b/>
                <w:bCs/>
                <w:color w:val="auto"/>
                <w:kern w:val="0"/>
                <w:sz w:val="22"/>
                <w:szCs w:val="22"/>
                <w:highlight w:val="none"/>
              </w:rPr>
            </w:pPr>
            <w:r>
              <w:rPr>
                <w:b/>
                <w:bCs/>
                <w:color w:val="auto"/>
                <w:kern w:val="0"/>
                <w:sz w:val="22"/>
                <w:szCs w:val="22"/>
                <w:highlight w:val="none"/>
              </w:rPr>
              <w:t>3</w:t>
            </w:r>
          </w:p>
        </w:tc>
      </w:tr>
      <w:tr w14:paraId="0A7A94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6B466199">
            <w:pPr>
              <w:spacing w:line="0" w:lineRule="atLeast"/>
              <w:jc w:val="center"/>
              <w:rPr>
                <w:color w:val="auto"/>
                <w:kern w:val="0"/>
                <w:sz w:val="22"/>
                <w:szCs w:val="22"/>
                <w:highlight w:val="none"/>
              </w:rPr>
            </w:pPr>
          </w:p>
        </w:tc>
        <w:tc>
          <w:tcPr>
            <w:tcW w:w="301" w:type="pct"/>
            <w:vMerge w:val="restart"/>
            <w:shd w:val="clear" w:color="auto" w:fill="FFFFFF"/>
            <w:vAlign w:val="center"/>
          </w:tcPr>
          <w:p w14:paraId="2A74BC83">
            <w:pPr>
              <w:widowControl/>
              <w:spacing w:line="0" w:lineRule="atLeast"/>
              <w:jc w:val="center"/>
              <w:rPr>
                <w:color w:val="auto"/>
                <w:kern w:val="0"/>
                <w:sz w:val="22"/>
                <w:szCs w:val="22"/>
                <w:highlight w:val="none"/>
              </w:rPr>
            </w:pPr>
            <w:r>
              <w:rPr>
                <w:color w:val="auto"/>
                <w:kern w:val="0"/>
                <w:sz w:val="22"/>
                <w:szCs w:val="22"/>
                <w:highlight w:val="none"/>
              </w:rPr>
              <w:t>资金投入</w:t>
            </w:r>
          </w:p>
          <w:p w14:paraId="6B36DC39">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7208FD29">
            <w:pPr>
              <w:widowControl/>
              <w:spacing w:line="0" w:lineRule="atLeast"/>
              <w:jc w:val="center"/>
              <w:rPr>
                <w:color w:val="auto"/>
                <w:kern w:val="0"/>
                <w:sz w:val="22"/>
                <w:szCs w:val="22"/>
                <w:highlight w:val="none"/>
              </w:rPr>
            </w:pPr>
            <w:r>
              <w:rPr>
                <w:color w:val="auto"/>
                <w:kern w:val="0"/>
                <w:sz w:val="22"/>
                <w:szCs w:val="22"/>
                <w:highlight w:val="none"/>
              </w:rPr>
              <w:t>预算编制</w:t>
            </w:r>
          </w:p>
          <w:p w14:paraId="7BF98905">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14:paraId="4BA7A799">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AA379CA">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14:paraId="61F708C8">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584E5745">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2858A6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0AB6AC92">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1C1EAEED">
            <w:pPr>
              <w:widowControl/>
              <w:spacing w:line="0" w:lineRule="atLeast"/>
              <w:jc w:val="center"/>
              <w:rPr>
                <w:color w:val="auto"/>
                <w:kern w:val="0"/>
                <w:sz w:val="22"/>
                <w:szCs w:val="22"/>
                <w:highlight w:val="none"/>
              </w:rPr>
            </w:pPr>
          </w:p>
        </w:tc>
        <w:tc>
          <w:tcPr>
            <w:tcW w:w="344" w:type="pct"/>
            <w:shd w:val="clear" w:color="auto" w:fill="FFFFFF"/>
            <w:vAlign w:val="center"/>
          </w:tcPr>
          <w:p w14:paraId="4CF7234C">
            <w:pPr>
              <w:widowControl/>
              <w:spacing w:line="0" w:lineRule="atLeast"/>
              <w:jc w:val="center"/>
              <w:rPr>
                <w:color w:val="auto"/>
                <w:kern w:val="0"/>
                <w:sz w:val="22"/>
                <w:szCs w:val="22"/>
                <w:highlight w:val="none"/>
              </w:rPr>
            </w:pPr>
            <w:r>
              <w:rPr>
                <w:color w:val="auto"/>
                <w:kern w:val="0"/>
                <w:sz w:val="22"/>
                <w:szCs w:val="22"/>
                <w:highlight w:val="none"/>
              </w:rPr>
              <w:t>资金分配</w:t>
            </w:r>
          </w:p>
          <w:p w14:paraId="7FFCA9A5">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14:paraId="270E7A13">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F10D9AE">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14:paraId="30CB4A65">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1225C926">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37497A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51716CF4">
            <w:pPr>
              <w:spacing w:line="0" w:lineRule="atLeast"/>
              <w:jc w:val="center"/>
              <w:rPr>
                <w:color w:val="auto"/>
                <w:kern w:val="0"/>
                <w:sz w:val="22"/>
                <w:szCs w:val="22"/>
                <w:highlight w:val="none"/>
              </w:rPr>
            </w:pPr>
          </w:p>
          <w:p w14:paraId="107A4741">
            <w:pPr>
              <w:spacing w:line="0" w:lineRule="atLeast"/>
              <w:jc w:val="center"/>
              <w:rPr>
                <w:color w:val="auto"/>
                <w:kern w:val="0"/>
                <w:sz w:val="22"/>
                <w:szCs w:val="22"/>
                <w:highlight w:val="none"/>
              </w:rPr>
            </w:pPr>
          </w:p>
          <w:p w14:paraId="32F11AC5">
            <w:pPr>
              <w:spacing w:line="0" w:lineRule="atLeast"/>
              <w:jc w:val="center"/>
              <w:rPr>
                <w:color w:val="auto"/>
                <w:kern w:val="0"/>
                <w:sz w:val="22"/>
                <w:szCs w:val="22"/>
                <w:highlight w:val="none"/>
              </w:rPr>
            </w:pPr>
          </w:p>
          <w:p w14:paraId="211FBA88">
            <w:pPr>
              <w:spacing w:line="0" w:lineRule="atLeast"/>
              <w:jc w:val="center"/>
              <w:rPr>
                <w:color w:val="auto"/>
                <w:kern w:val="0"/>
                <w:sz w:val="22"/>
                <w:szCs w:val="22"/>
                <w:highlight w:val="none"/>
              </w:rPr>
            </w:pPr>
          </w:p>
          <w:p w14:paraId="5F25A96B">
            <w:pPr>
              <w:spacing w:line="0" w:lineRule="atLeast"/>
              <w:jc w:val="center"/>
              <w:rPr>
                <w:color w:val="auto"/>
                <w:kern w:val="0"/>
                <w:sz w:val="22"/>
                <w:szCs w:val="22"/>
                <w:highlight w:val="none"/>
              </w:rPr>
            </w:pPr>
          </w:p>
          <w:p w14:paraId="0F23FC61">
            <w:pPr>
              <w:spacing w:line="0" w:lineRule="atLeast"/>
              <w:jc w:val="center"/>
              <w:rPr>
                <w:color w:val="auto"/>
                <w:kern w:val="0"/>
                <w:sz w:val="22"/>
                <w:szCs w:val="22"/>
                <w:highlight w:val="none"/>
              </w:rPr>
            </w:pPr>
          </w:p>
          <w:p w14:paraId="4F755A7E">
            <w:pPr>
              <w:spacing w:line="0" w:lineRule="atLeast"/>
              <w:jc w:val="center"/>
              <w:rPr>
                <w:color w:val="auto"/>
                <w:kern w:val="0"/>
                <w:sz w:val="22"/>
                <w:szCs w:val="22"/>
                <w:highlight w:val="none"/>
              </w:rPr>
            </w:pPr>
          </w:p>
          <w:p w14:paraId="502A879C">
            <w:pPr>
              <w:spacing w:line="0" w:lineRule="atLeast"/>
              <w:jc w:val="center"/>
              <w:rPr>
                <w:color w:val="auto"/>
                <w:kern w:val="0"/>
                <w:sz w:val="22"/>
                <w:szCs w:val="22"/>
                <w:highlight w:val="none"/>
              </w:rPr>
            </w:pPr>
          </w:p>
          <w:p w14:paraId="1CE77E81">
            <w:pPr>
              <w:spacing w:line="0" w:lineRule="atLeast"/>
              <w:jc w:val="center"/>
              <w:rPr>
                <w:color w:val="auto"/>
                <w:kern w:val="0"/>
                <w:sz w:val="22"/>
                <w:szCs w:val="22"/>
                <w:highlight w:val="none"/>
              </w:rPr>
            </w:pPr>
          </w:p>
          <w:p w14:paraId="6D482861">
            <w:pPr>
              <w:spacing w:line="0" w:lineRule="atLeast"/>
              <w:jc w:val="center"/>
              <w:rPr>
                <w:color w:val="auto"/>
                <w:kern w:val="0"/>
                <w:sz w:val="22"/>
                <w:szCs w:val="22"/>
                <w:highlight w:val="none"/>
              </w:rPr>
            </w:pPr>
          </w:p>
          <w:p w14:paraId="06D0D366">
            <w:pPr>
              <w:spacing w:line="0" w:lineRule="atLeast"/>
              <w:jc w:val="center"/>
              <w:rPr>
                <w:color w:val="auto"/>
                <w:kern w:val="0"/>
                <w:sz w:val="22"/>
                <w:szCs w:val="22"/>
                <w:highlight w:val="none"/>
              </w:rPr>
            </w:pPr>
          </w:p>
          <w:p w14:paraId="464C8698">
            <w:pPr>
              <w:spacing w:line="0" w:lineRule="atLeast"/>
              <w:jc w:val="center"/>
              <w:rPr>
                <w:color w:val="auto"/>
                <w:kern w:val="0"/>
                <w:sz w:val="22"/>
                <w:szCs w:val="22"/>
                <w:highlight w:val="none"/>
              </w:rPr>
            </w:pPr>
          </w:p>
          <w:p w14:paraId="2348DFF9">
            <w:pPr>
              <w:spacing w:line="0" w:lineRule="atLeast"/>
              <w:jc w:val="center"/>
              <w:rPr>
                <w:color w:val="auto"/>
                <w:kern w:val="0"/>
                <w:sz w:val="22"/>
                <w:szCs w:val="22"/>
                <w:highlight w:val="none"/>
              </w:rPr>
            </w:pPr>
          </w:p>
          <w:p w14:paraId="67922653">
            <w:pPr>
              <w:spacing w:line="0" w:lineRule="atLeast"/>
              <w:jc w:val="center"/>
              <w:rPr>
                <w:color w:val="auto"/>
                <w:kern w:val="0"/>
                <w:sz w:val="22"/>
                <w:szCs w:val="22"/>
                <w:highlight w:val="none"/>
              </w:rPr>
            </w:pPr>
          </w:p>
          <w:p w14:paraId="695D0C73">
            <w:pPr>
              <w:spacing w:line="0" w:lineRule="atLeast"/>
              <w:jc w:val="center"/>
              <w:rPr>
                <w:color w:val="auto"/>
                <w:kern w:val="0"/>
                <w:sz w:val="22"/>
                <w:szCs w:val="22"/>
                <w:highlight w:val="none"/>
              </w:rPr>
            </w:pPr>
          </w:p>
          <w:p w14:paraId="51D90916">
            <w:pPr>
              <w:spacing w:line="0" w:lineRule="atLeast"/>
              <w:jc w:val="center"/>
              <w:rPr>
                <w:color w:val="auto"/>
                <w:kern w:val="0"/>
                <w:sz w:val="22"/>
                <w:szCs w:val="22"/>
                <w:highlight w:val="none"/>
              </w:rPr>
            </w:pPr>
            <w:r>
              <w:rPr>
                <w:color w:val="auto"/>
                <w:kern w:val="0"/>
                <w:sz w:val="22"/>
                <w:szCs w:val="22"/>
                <w:highlight w:val="none"/>
              </w:rPr>
              <w:t>过程</w:t>
            </w:r>
          </w:p>
          <w:p w14:paraId="3BD95456">
            <w:pPr>
              <w:widowControl/>
              <w:spacing w:line="0" w:lineRule="atLeast"/>
              <w:jc w:val="center"/>
              <w:rPr>
                <w:color w:val="auto"/>
                <w:kern w:val="0"/>
                <w:sz w:val="22"/>
                <w:szCs w:val="22"/>
                <w:highlight w:val="none"/>
              </w:rPr>
            </w:pPr>
            <w:r>
              <w:rPr>
                <w:color w:val="auto"/>
                <w:kern w:val="0"/>
                <w:sz w:val="22"/>
                <w:szCs w:val="22"/>
                <w:highlight w:val="none"/>
              </w:rPr>
              <w:t>　　</w:t>
            </w:r>
          </w:p>
        </w:tc>
        <w:tc>
          <w:tcPr>
            <w:tcW w:w="301" w:type="pct"/>
            <w:vMerge w:val="restart"/>
            <w:shd w:val="clear" w:color="auto" w:fill="FFFFFF"/>
            <w:vAlign w:val="center"/>
          </w:tcPr>
          <w:p w14:paraId="608D8E25">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589E164A">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14:paraId="1337F658">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14:paraId="3ECE191A">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667460A4">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1AAE62B2">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14:paraId="34806085">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3D29F7B5">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5300EB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AE2CFB9">
            <w:pPr>
              <w:spacing w:line="0" w:lineRule="atLeast"/>
              <w:jc w:val="center"/>
              <w:rPr>
                <w:color w:val="auto"/>
                <w:kern w:val="0"/>
                <w:sz w:val="22"/>
                <w:szCs w:val="22"/>
                <w:highlight w:val="none"/>
              </w:rPr>
            </w:pPr>
          </w:p>
        </w:tc>
        <w:tc>
          <w:tcPr>
            <w:tcW w:w="301" w:type="pct"/>
            <w:vMerge w:val="continue"/>
            <w:shd w:val="clear" w:color="auto" w:fill="FFFFFF"/>
            <w:vAlign w:val="center"/>
          </w:tcPr>
          <w:p w14:paraId="2132930E">
            <w:pPr>
              <w:spacing w:line="0" w:lineRule="atLeast"/>
              <w:jc w:val="center"/>
              <w:rPr>
                <w:color w:val="auto"/>
                <w:kern w:val="0"/>
                <w:sz w:val="22"/>
                <w:szCs w:val="22"/>
                <w:highlight w:val="none"/>
              </w:rPr>
            </w:pPr>
          </w:p>
        </w:tc>
        <w:tc>
          <w:tcPr>
            <w:tcW w:w="344" w:type="pct"/>
            <w:shd w:val="clear" w:color="auto" w:fill="FFFFFF"/>
            <w:vAlign w:val="center"/>
          </w:tcPr>
          <w:p w14:paraId="6592582E">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14:paraId="39C626B1">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8" w:type="pct"/>
            <w:shd w:val="clear" w:color="auto" w:fill="FFFFFF"/>
            <w:vAlign w:val="center"/>
          </w:tcPr>
          <w:p w14:paraId="2FD6BAA9">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14:paraId="3EC8A1CA">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0A221AED">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4A6EBE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7DE94343">
            <w:pPr>
              <w:spacing w:line="0" w:lineRule="atLeast"/>
              <w:jc w:val="center"/>
              <w:rPr>
                <w:color w:val="auto"/>
                <w:kern w:val="0"/>
                <w:sz w:val="22"/>
                <w:szCs w:val="22"/>
                <w:highlight w:val="none"/>
              </w:rPr>
            </w:pPr>
          </w:p>
        </w:tc>
        <w:tc>
          <w:tcPr>
            <w:tcW w:w="301" w:type="pct"/>
            <w:shd w:val="clear" w:color="auto" w:fill="FFFFFF"/>
            <w:vAlign w:val="center"/>
          </w:tcPr>
          <w:p w14:paraId="63DB3C08">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5C40720F">
            <w:pPr>
              <w:widowControl/>
              <w:spacing w:line="0" w:lineRule="atLeast"/>
              <w:jc w:val="center"/>
              <w:rPr>
                <w:color w:val="auto"/>
                <w:kern w:val="0"/>
                <w:sz w:val="22"/>
                <w:szCs w:val="22"/>
                <w:highlight w:val="none"/>
              </w:rPr>
            </w:pPr>
            <w:r>
              <w:rPr>
                <w:color w:val="auto"/>
                <w:kern w:val="0"/>
                <w:sz w:val="22"/>
                <w:szCs w:val="22"/>
                <w:highlight w:val="none"/>
              </w:rPr>
              <w:t>资金使用</w:t>
            </w:r>
          </w:p>
          <w:p w14:paraId="0251D2D0">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14:paraId="1AD1A314">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14:paraId="7CFE0A1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14:paraId="76DED008">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0B376760">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5D20B9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74E43F74">
            <w:pPr>
              <w:spacing w:line="0" w:lineRule="atLeast"/>
              <w:jc w:val="center"/>
              <w:rPr>
                <w:color w:val="auto"/>
                <w:kern w:val="0"/>
                <w:sz w:val="22"/>
                <w:szCs w:val="22"/>
                <w:highlight w:val="none"/>
              </w:rPr>
            </w:pPr>
          </w:p>
        </w:tc>
        <w:tc>
          <w:tcPr>
            <w:tcW w:w="301" w:type="pct"/>
            <w:vMerge w:val="restart"/>
            <w:shd w:val="clear" w:color="auto" w:fill="FFFFFF"/>
            <w:vAlign w:val="center"/>
          </w:tcPr>
          <w:p w14:paraId="5B50DA53">
            <w:pPr>
              <w:widowControl/>
              <w:spacing w:line="0" w:lineRule="atLeast"/>
              <w:jc w:val="center"/>
              <w:rPr>
                <w:color w:val="auto"/>
                <w:kern w:val="0"/>
                <w:sz w:val="22"/>
                <w:szCs w:val="22"/>
                <w:highlight w:val="none"/>
              </w:rPr>
            </w:pPr>
            <w:r>
              <w:rPr>
                <w:color w:val="auto"/>
                <w:kern w:val="0"/>
                <w:sz w:val="22"/>
                <w:szCs w:val="22"/>
                <w:highlight w:val="none"/>
              </w:rPr>
              <w:t>组织实施</w:t>
            </w:r>
          </w:p>
          <w:p w14:paraId="142488B3">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4184C7C4">
            <w:pPr>
              <w:widowControl/>
              <w:spacing w:line="0" w:lineRule="atLeast"/>
              <w:jc w:val="center"/>
              <w:rPr>
                <w:color w:val="auto"/>
                <w:kern w:val="0"/>
                <w:sz w:val="22"/>
                <w:szCs w:val="22"/>
                <w:highlight w:val="none"/>
              </w:rPr>
            </w:pPr>
            <w:r>
              <w:rPr>
                <w:color w:val="auto"/>
                <w:kern w:val="0"/>
                <w:sz w:val="22"/>
                <w:szCs w:val="22"/>
                <w:highlight w:val="none"/>
              </w:rPr>
              <w:t>管理制度</w:t>
            </w:r>
          </w:p>
          <w:p w14:paraId="279DFFAE">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14:paraId="70DA3702">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14:paraId="36B0A4C6">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14:paraId="369BF6DE">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4F2EBD8E">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3626FD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0F256507">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1D6ED0EE">
            <w:pPr>
              <w:widowControl/>
              <w:spacing w:line="0" w:lineRule="atLeast"/>
              <w:jc w:val="center"/>
              <w:rPr>
                <w:color w:val="auto"/>
                <w:kern w:val="0"/>
                <w:sz w:val="22"/>
                <w:szCs w:val="22"/>
                <w:highlight w:val="none"/>
              </w:rPr>
            </w:pPr>
          </w:p>
        </w:tc>
        <w:tc>
          <w:tcPr>
            <w:tcW w:w="344" w:type="pct"/>
            <w:shd w:val="clear" w:color="auto" w:fill="FFFFFF"/>
            <w:vAlign w:val="center"/>
          </w:tcPr>
          <w:p w14:paraId="2438BDEC">
            <w:pPr>
              <w:widowControl/>
              <w:spacing w:line="0" w:lineRule="atLeast"/>
              <w:jc w:val="center"/>
              <w:rPr>
                <w:color w:val="auto"/>
                <w:kern w:val="0"/>
                <w:sz w:val="22"/>
                <w:szCs w:val="22"/>
                <w:highlight w:val="none"/>
              </w:rPr>
            </w:pPr>
            <w:r>
              <w:rPr>
                <w:color w:val="auto"/>
                <w:kern w:val="0"/>
                <w:sz w:val="22"/>
                <w:szCs w:val="22"/>
                <w:highlight w:val="none"/>
              </w:rPr>
              <w:t>制度执行</w:t>
            </w:r>
          </w:p>
          <w:p w14:paraId="06661241">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14:paraId="591F783A">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8" w:type="pct"/>
            <w:shd w:val="clear" w:color="000000" w:fill="FFFFFF"/>
            <w:vAlign w:val="center"/>
          </w:tcPr>
          <w:p w14:paraId="1E2403AD">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14:paraId="2998B5C7">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0361825F">
            <w:pPr>
              <w:widowControl/>
              <w:spacing w:line="0" w:lineRule="atLeast"/>
              <w:jc w:val="center"/>
              <w:rPr>
                <w:b/>
                <w:bCs/>
                <w:color w:val="auto"/>
                <w:kern w:val="0"/>
                <w:sz w:val="22"/>
                <w:szCs w:val="22"/>
                <w:highlight w:val="none"/>
              </w:rPr>
            </w:pPr>
            <w:r>
              <w:rPr>
                <w:b/>
                <w:bCs/>
                <w:color w:val="auto"/>
                <w:kern w:val="0"/>
                <w:sz w:val="22"/>
                <w:szCs w:val="22"/>
                <w:highlight w:val="none"/>
              </w:rPr>
              <w:t>4</w:t>
            </w:r>
          </w:p>
        </w:tc>
      </w:tr>
      <w:tr w14:paraId="79537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6016A261">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1" w:type="pct"/>
            <w:shd w:val="clear" w:color="auto" w:fill="FFFFFF"/>
            <w:vAlign w:val="center"/>
          </w:tcPr>
          <w:p w14:paraId="1A808FAE">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14:paraId="7884FA6C">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14:paraId="415E85A0">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14:paraId="024C626E">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56CDA5CB">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35B8AAD0">
            <w:pPr>
              <w:widowControl/>
              <w:spacing w:line="0" w:lineRule="atLeast"/>
              <w:jc w:val="center"/>
              <w:rPr>
                <w:b/>
                <w:bCs/>
                <w:color w:val="auto"/>
                <w:kern w:val="0"/>
                <w:sz w:val="22"/>
                <w:szCs w:val="22"/>
                <w:highlight w:val="none"/>
              </w:rPr>
            </w:pPr>
            <w:r>
              <w:rPr>
                <w:b/>
                <w:bCs/>
                <w:color w:val="auto"/>
                <w:kern w:val="0"/>
                <w:sz w:val="22"/>
                <w:szCs w:val="22"/>
                <w:highlight w:val="none"/>
              </w:rPr>
              <w:t>10</w:t>
            </w:r>
          </w:p>
        </w:tc>
      </w:tr>
      <w:tr w14:paraId="64E0F5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72CF893A">
            <w:pPr>
              <w:widowControl/>
              <w:spacing w:line="0" w:lineRule="atLeast"/>
              <w:jc w:val="center"/>
              <w:rPr>
                <w:color w:val="auto"/>
                <w:kern w:val="0"/>
                <w:sz w:val="22"/>
                <w:szCs w:val="22"/>
                <w:highlight w:val="none"/>
              </w:rPr>
            </w:pPr>
          </w:p>
        </w:tc>
        <w:tc>
          <w:tcPr>
            <w:tcW w:w="301" w:type="pct"/>
            <w:shd w:val="clear" w:color="auto" w:fill="FFFFFF"/>
            <w:vAlign w:val="center"/>
          </w:tcPr>
          <w:p w14:paraId="1FAE4095">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14:paraId="20A888C0">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14:paraId="7A99643F">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14:paraId="27ADB787">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286348DB">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B0FC35E">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3EBA4B22">
            <w:pPr>
              <w:widowControl/>
              <w:spacing w:line="0" w:lineRule="atLeast"/>
              <w:jc w:val="center"/>
              <w:rPr>
                <w:b/>
                <w:bCs/>
                <w:color w:val="auto"/>
                <w:kern w:val="0"/>
                <w:sz w:val="22"/>
                <w:szCs w:val="22"/>
                <w:highlight w:val="none"/>
              </w:rPr>
            </w:pPr>
            <w:r>
              <w:rPr>
                <w:b/>
                <w:bCs/>
                <w:color w:val="auto"/>
                <w:kern w:val="0"/>
                <w:sz w:val="22"/>
                <w:szCs w:val="22"/>
                <w:highlight w:val="none"/>
              </w:rPr>
              <w:t>10</w:t>
            </w:r>
          </w:p>
        </w:tc>
      </w:tr>
      <w:tr w14:paraId="1386D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6D2810DF">
            <w:pPr>
              <w:spacing w:line="0" w:lineRule="atLeast"/>
              <w:jc w:val="center"/>
              <w:rPr>
                <w:color w:val="auto"/>
                <w:kern w:val="0"/>
                <w:sz w:val="22"/>
                <w:szCs w:val="22"/>
                <w:highlight w:val="none"/>
              </w:rPr>
            </w:pPr>
          </w:p>
        </w:tc>
        <w:tc>
          <w:tcPr>
            <w:tcW w:w="301" w:type="pct"/>
            <w:shd w:val="clear" w:color="auto" w:fill="FFFFFF"/>
            <w:vAlign w:val="center"/>
          </w:tcPr>
          <w:p w14:paraId="3F5A92B4">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14:paraId="0E040551">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14:paraId="3916C4C6">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14:paraId="6F89884E">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14:paraId="124E72EB">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498C82C7">
            <w:pPr>
              <w:widowControl/>
              <w:spacing w:line="0" w:lineRule="atLeast"/>
              <w:jc w:val="center"/>
              <w:rPr>
                <w:b/>
                <w:bCs/>
                <w:color w:val="auto"/>
                <w:kern w:val="0"/>
                <w:sz w:val="22"/>
                <w:szCs w:val="22"/>
                <w:highlight w:val="none"/>
              </w:rPr>
            </w:pPr>
            <w:r>
              <w:rPr>
                <w:b/>
                <w:bCs/>
                <w:color w:val="auto"/>
                <w:kern w:val="0"/>
                <w:sz w:val="22"/>
                <w:szCs w:val="22"/>
                <w:highlight w:val="none"/>
              </w:rPr>
              <w:t>10</w:t>
            </w:r>
          </w:p>
        </w:tc>
      </w:tr>
      <w:tr w14:paraId="693F8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41E2710D">
            <w:pPr>
              <w:widowControl/>
              <w:spacing w:line="0" w:lineRule="atLeast"/>
              <w:jc w:val="center"/>
              <w:rPr>
                <w:color w:val="auto"/>
                <w:kern w:val="0"/>
                <w:sz w:val="22"/>
                <w:szCs w:val="22"/>
                <w:highlight w:val="none"/>
              </w:rPr>
            </w:pPr>
          </w:p>
        </w:tc>
        <w:tc>
          <w:tcPr>
            <w:tcW w:w="301" w:type="pct"/>
            <w:shd w:val="clear" w:color="auto" w:fill="FFFFFF"/>
            <w:vAlign w:val="center"/>
          </w:tcPr>
          <w:p w14:paraId="36C09137">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14:paraId="62721E2D">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14:paraId="79428C84">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14:paraId="0A4B2A22">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2ACA66C8">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5289E970">
            <w:pPr>
              <w:widowControl/>
              <w:spacing w:line="0" w:lineRule="atLeast"/>
              <w:jc w:val="center"/>
              <w:rPr>
                <w:b/>
                <w:bCs/>
                <w:color w:val="auto"/>
                <w:kern w:val="0"/>
                <w:sz w:val="22"/>
                <w:szCs w:val="22"/>
                <w:highlight w:val="none"/>
              </w:rPr>
            </w:pPr>
            <w:r>
              <w:rPr>
                <w:b/>
                <w:bCs/>
                <w:color w:val="auto"/>
                <w:kern w:val="0"/>
                <w:sz w:val="22"/>
                <w:szCs w:val="22"/>
                <w:highlight w:val="none"/>
              </w:rPr>
              <w:t>10</w:t>
            </w:r>
          </w:p>
        </w:tc>
      </w:tr>
      <w:tr w14:paraId="7F7DC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30295F11">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1" w:type="pct"/>
            <w:vMerge w:val="restart"/>
            <w:shd w:val="clear" w:color="auto" w:fill="FFFFFF"/>
            <w:vAlign w:val="center"/>
          </w:tcPr>
          <w:p w14:paraId="505A49B2">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14:paraId="5B51C149">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14:paraId="1068A86C">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8" w:type="pct"/>
            <w:shd w:val="clear" w:color="auto" w:fill="FFFFFF"/>
            <w:vAlign w:val="center"/>
          </w:tcPr>
          <w:p w14:paraId="0037AB9C">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642CCA11">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auto" w:fill="FFFFFF"/>
            <w:vAlign w:val="center"/>
          </w:tcPr>
          <w:p w14:paraId="54275E87">
            <w:pPr>
              <w:widowControl/>
              <w:spacing w:line="0" w:lineRule="atLeast"/>
              <w:jc w:val="center"/>
              <w:rPr>
                <w:b/>
                <w:bCs/>
                <w:color w:val="auto"/>
                <w:kern w:val="0"/>
                <w:sz w:val="22"/>
                <w:szCs w:val="22"/>
                <w:highlight w:val="none"/>
              </w:rPr>
            </w:pPr>
            <w:r>
              <w:rPr>
                <w:b/>
                <w:bCs/>
                <w:color w:val="auto"/>
                <w:kern w:val="0"/>
                <w:sz w:val="22"/>
                <w:szCs w:val="22"/>
                <w:highlight w:val="none"/>
              </w:rPr>
              <w:t>10</w:t>
            </w:r>
          </w:p>
        </w:tc>
      </w:tr>
      <w:tr w14:paraId="78B58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2FA57707">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2E8F77B7">
            <w:pPr>
              <w:widowControl/>
              <w:spacing w:line="0" w:lineRule="atLeast"/>
              <w:jc w:val="center"/>
              <w:rPr>
                <w:color w:val="auto"/>
                <w:kern w:val="0"/>
                <w:sz w:val="22"/>
                <w:szCs w:val="22"/>
                <w:highlight w:val="none"/>
              </w:rPr>
            </w:pPr>
          </w:p>
        </w:tc>
        <w:tc>
          <w:tcPr>
            <w:tcW w:w="344" w:type="pct"/>
            <w:shd w:val="clear" w:color="auto" w:fill="FFFFFF"/>
            <w:vAlign w:val="center"/>
          </w:tcPr>
          <w:p w14:paraId="33EB3AF0">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14:paraId="40965573">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8" w:type="pct"/>
            <w:shd w:val="clear" w:color="000000" w:fill="FFFFFF"/>
            <w:vAlign w:val="center"/>
          </w:tcPr>
          <w:p w14:paraId="0F6FD14A">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63B4C5D3">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3035C0B1">
            <w:pPr>
              <w:widowControl/>
              <w:spacing w:line="0" w:lineRule="atLeast"/>
              <w:jc w:val="center"/>
              <w:rPr>
                <w:b/>
                <w:bCs/>
                <w:color w:val="auto"/>
                <w:kern w:val="0"/>
                <w:sz w:val="22"/>
                <w:szCs w:val="22"/>
                <w:highlight w:val="none"/>
              </w:rPr>
            </w:pPr>
            <w:r>
              <w:rPr>
                <w:b/>
                <w:bCs/>
                <w:color w:val="auto"/>
                <w:kern w:val="0"/>
                <w:sz w:val="22"/>
                <w:szCs w:val="22"/>
                <w:highlight w:val="none"/>
              </w:rPr>
              <w:t>10</w:t>
            </w:r>
          </w:p>
        </w:tc>
      </w:tr>
    </w:tbl>
    <w:p w14:paraId="5B4424E5">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B29CFF7">
        <w:pPr>
          <w:pStyle w:val="8"/>
          <w:jc w:val="center"/>
        </w:pPr>
        <w:r>
          <w:fldChar w:fldCharType="begin"/>
        </w:r>
        <w:r>
          <w:instrText xml:space="preserve">PAGE   \* MERGEFORMAT</w:instrText>
        </w:r>
        <w:r>
          <w:fldChar w:fldCharType="separate"/>
        </w:r>
        <w:r>
          <w:rPr>
            <w:lang w:val="zh-CN"/>
          </w:rPr>
          <w:t>13</w:t>
        </w:r>
        <w:r>
          <w:fldChar w:fldCharType="end"/>
        </w:r>
      </w:p>
    </w:sdtContent>
  </w:sdt>
  <w:p w14:paraId="34D789D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0CBF13AC"/>
    <w:rsid w:val="0F3257A0"/>
    <w:rsid w:val="13471461"/>
    <w:rsid w:val="13B90F01"/>
    <w:rsid w:val="14D64910"/>
    <w:rsid w:val="17A34217"/>
    <w:rsid w:val="181066D2"/>
    <w:rsid w:val="1C671E73"/>
    <w:rsid w:val="223C619E"/>
    <w:rsid w:val="24554437"/>
    <w:rsid w:val="29931165"/>
    <w:rsid w:val="2A06253E"/>
    <w:rsid w:val="2C0B10C7"/>
    <w:rsid w:val="2FB56378"/>
    <w:rsid w:val="30AC1FFB"/>
    <w:rsid w:val="38CA40DD"/>
    <w:rsid w:val="38CD7795"/>
    <w:rsid w:val="395F2B56"/>
    <w:rsid w:val="39EA697D"/>
    <w:rsid w:val="3BECE841"/>
    <w:rsid w:val="3D7031A3"/>
    <w:rsid w:val="3FF7797D"/>
    <w:rsid w:val="40693C3C"/>
    <w:rsid w:val="441B2960"/>
    <w:rsid w:val="46987D74"/>
    <w:rsid w:val="47FD47CB"/>
    <w:rsid w:val="4832406B"/>
    <w:rsid w:val="4F386CC9"/>
    <w:rsid w:val="4F390D1C"/>
    <w:rsid w:val="4FE246DC"/>
    <w:rsid w:val="4FFF7800"/>
    <w:rsid w:val="56602EF6"/>
    <w:rsid w:val="5733677C"/>
    <w:rsid w:val="581A68D2"/>
    <w:rsid w:val="5A71441F"/>
    <w:rsid w:val="5BFF6039"/>
    <w:rsid w:val="5D544D6E"/>
    <w:rsid w:val="5D76A616"/>
    <w:rsid w:val="5D7F20B9"/>
    <w:rsid w:val="5DAC7D0E"/>
    <w:rsid w:val="5E274337"/>
    <w:rsid w:val="5E5F1000"/>
    <w:rsid w:val="5F98B5AF"/>
    <w:rsid w:val="5FFE8511"/>
    <w:rsid w:val="5FFEACE2"/>
    <w:rsid w:val="63D0156C"/>
    <w:rsid w:val="643EE26D"/>
    <w:rsid w:val="69136600"/>
    <w:rsid w:val="6D055E2C"/>
    <w:rsid w:val="6D572E2F"/>
    <w:rsid w:val="6F5C41AC"/>
    <w:rsid w:val="6FAF6C78"/>
    <w:rsid w:val="7317C656"/>
    <w:rsid w:val="734ED73F"/>
    <w:rsid w:val="772A1620"/>
    <w:rsid w:val="77FD8BE9"/>
    <w:rsid w:val="793C0810"/>
    <w:rsid w:val="79A9BD3F"/>
    <w:rsid w:val="7BFFFDD0"/>
    <w:rsid w:val="7C336E5F"/>
    <w:rsid w:val="7C470082"/>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9739</Words>
  <Characters>10144</Characters>
  <Lines>1</Lines>
  <Paragraphs>1</Paragraphs>
  <TotalTime>20</TotalTime>
  <ScaleCrop>false</ScaleCrop>
  <LinksUpToDate>false</LinksUpToDate>
  <CharactersWithSpaces>10186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2024-09-27T09:40:54Z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0E65749AE9BF4133AB1B3FC92A3A18AC_13</vt:lpwstr>
  </property>
</Properties>
</file>