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奇台县七户乡卫生院2023年度部门决算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bookmarkStart w:id="48" w:name="_GoBack"/>
      <w:bookmarkEnd w:id="48"/>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奇台县七户乡卫生院2023年度，实有人数</w:t>
      </w:r>
      <w:r>
        <w:rPr>
          <w:rFonts w:hint="eastAsia" w:ascii="仿宋_GB2312" w:eastAsia="仿宋_GB2312"/>
          <w:sz w:val="32"/>
          <w:szCs w:val="32"/>
          <w:lang w:val="zh-CN"/>
        </w:rPr>
        <w:t>14</w:t>
      </w:r>
      <w:r>
        <w:rPr>
          <w:rFonts w:hint="eastAsia" w:ascii="仿宋_GB2312" w:eastAsia="仿宋_GB2312"/>
          <w:sz w:val="32"/>
          <w:szCs w:val="32"/>
        </w:rPr>
        <w:t>人，其中：在职人员</w:t>
      </w:r>
      <w:r>
        <w:rPr>
          <w:rFonts w:hint="eastAsia" w:ascii="仿宋_GB2312" w:eastAsia="仿宋_GB2312"/>
          <w:sz w:val="32"/>
          <w:szCs w:val="32"/>
          <w:lang w:val="zh-CN"/>
        </w:rPr>
        <w:t>12</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8</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内科、预防保健科、外科、妇产科、医学检验科、儿科、中医科、医学影像科。</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2023年度收入总计343.22万元，其中：本年收入合计343.22万元，使用非财政拨款结余0.00万元，年初结转和结余0.00万元。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2023年度支出总计343.22万元，其中：本年支出合计343.22万元，结余分配0.00万元，年末结转和结余0.00万元。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减少35.98万元</w:t>
      </w:r>
      <w:r>
        <w:rPr>
          <w:rFonts w:hint="eastAsia" w:ascii="仿宋_GB2312" w:eastAsia="仿宋_GB2312"/>
          <w:sz w:val="32"/>
          <w:szCs w:val="32"/>
        </w:rPr>
        <w:t>，下降9.49%，主要原因是：本年人员减少，工资，津补贴等相应经费减少。</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本年收入343.22万元，其中：财政拨款收入</w:t>
      </w:r>
      <w:r>
        <w:rPr>
          <w:rFonts w:hint="eastAsia" w:ascii="仿宋_GB2312" w:eastAsia="仿宋_GB2312"/>
          <w:sz w:val="32"/>
          <w:szCs w:val="32"/>
          <w:lang w:val="zh-CN"/>
        </w:rPr>
        <w:t>316.19</w:t>
      </w:r>
      <w:r>
        <w:rPr>
          <w:rFonts w:hint="eastAsia" w:ascii="仿宋_GB2312" w:eastAsia="仿宋_GB2312"/>
          <w:sz w:val="32"/>
          <w:szCs w:val="32"/>
        </w:rPr>
        <w:t>万元，占</w:t>
      </w:r>
      <w:r>
        <w:rPr>
          <w:rFonts w:hint="eastAsia" w:ascii="仿宋_GB2312" w:eastAsia="仿宋_GB2312"/>
          <w:sz w:val="32"/>
          <w:szCs w:val="32"/>
          <w:lang w:val="zh-CN"/>
        </w:rPr>
        <w:t>92.12%</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20.06</w:t>
      </w:r>
      <w:r>
        <w:rPr>
          <w:rFonts w:hint="eastAsia" w:ascii="仿宋_GB2312" w:eastAsia="仿宋_GB2312"/>
          <w:sz w:val="32"/>
          <w:szCs w:val="32"/>
        </w:rPr>
        <w:t>万元，占</w:t>
      </w:r>
      <w:r>
        <w:rPr>
          <w:rFonts w:hint="eastAsia" w:ascii="仿宋_GB2312" w:eastAsia="仿宋_GB2312"/>
          <w:sz w:val="32"/>
          <w:szCs w:val="32"/>
          <w:lang w:val="zh-CN"/>
        </w:rPr>
        <w:t>5.84%</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6.98</w:t>
      </w:r>
      <w:r>
        <w:rPr>
          <w:rFonts w:hint="eastAsia" w:ascii="仿宋_GB2312" w:eastAsia="仿宋_GB2312"/>
          <w:sz w:val="32"/>
          <w:szCs w:val="32"/>
        </w:rPr>
        <w:t>万元，占</w:t>
      </w:r>
      <w:r>
        <w:rPr>
          <w:rFonts w:hint="eastAsia" w:ascii="仿宋_GB2312" w:eastAsia="仿宋_GB2312"/>
          <w:sz w:val="32"/>
          <w:szCs w:val="32"/>
          <w:lang w:val="zh-CN"/>
        </w:rPr>
        <w:t>2.03%</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本年支出343.22万元，其中：基本支出232.35万元，占67.70%；项目支出110.87万元，占32.30%；上缴上级支出0.00万元，占0.00%；经营支出0.00万元，占0.00%；对附属单位补助支出0.00万元，占0.00%。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316.19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316.19</w:t>
      </w:r>
      <w:r>
        <w:rPr>
          <w:rFonts w:hint="eastAsia" w:ascii="仿宋_GB2312" w:eastAsia="仿宋_GB2312"/>
          <w:sz w:val="32"/>
          <w:szCs w:val="32"/>
        </w:rPr>
        <w:t>万元。财政拨款支出总计</w:t>
      </w:r>
      <w:r>
        <w:rPr>
          <w:rFonts w:hint="eastAsia" w:ascii="仿宋_GB2312" w:eastAsia="仿宋_GB2312"/>
          <w:sz w:val="32"/>
          <w:szCs w:val="32"/>
          <w:lang w:val="zh-CN"/>
        </w:rPr>
        <w:t>316.19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316.19</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减少57.56万元</w:t>
      </w:r>
      <w:r>
        <w:rPr>
          <w:rFonts w:hint="eastAsia" w:ascii="仿宋_GB2312" w:eastAsia="仿宋_GB2312"/>
          <w:sz w:val="32"/>
          <w:szCs w:val="32"/>
        </w:rPr>
        <w:t>，下降15.40%,主要原因是：本年人员减少，工资，津补贴等相应经费减少。与年初预算相比，年初预算数</w:t>
      </w:r>
      <w:r>
        <w:rPr>
          <w:rFonts w:hint="eastAsia" w:ascii="仿宋_GB2312" w:eastAsia="仿宋_GB2312"/>
          <w:sz w:val="32"/>
          <w:szCs w:val="32"/>
          <w:lang w:val="zh-CN"/>
        </w:rPr>
        <w:t>225.78</w:t>
      </w:r>
      <w:r>
        <w:rPr>
          <w:rFonts w:hint="eastAsia" w:ascii="仿宋_GB2312" w:eastAsia="仿宋_GB2312"/>
          <w:sz w:val="32"/>
          <w:szCs w:val="32"/>
        </w:rPr>
        <w:t>万元，决算数</w:t>
      </w:r>
      <w:r>
        <w:rPr>
          <w:rFonts w:hint="eastAsia" w:ascii="仿宋_GB2312" w:eastAsia="仿宋_GB2312"/>
          <w:sz w:val="32"/>
          <w:szCs w:val="32"/>
          <w:lang w:val="zh-CN"/>
        </w:rPr>
        <w:t>316.19</w:t>
      </w:r>
      <w:r>
        <w:rPr>
          <w:rFonts w:hint="eastAsia" w:ascii="仿宋_GB2312" w:eastAsia="仿宋_GB2312"/>
          <w:sz w:val="32"/>
          <w:szCs w:val="32"/>
        </w:rPr>
        <w:t>万元，预决算差异率40.04%，主要原因是：年中追加基本医疗卫生补助资金和自治区医务人员临时性工作补助资金。</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2023年度一般公共预算财政拨款支出308.01万元，占本年支出合计的</w:t>
      </w:r>
      <w:r>
        <w:rPr>
          <w:rFonts w:hint="eastAsia" w:ascii="仿宋_GB2312" w:eastAsia="仿宋_GB2312"/>
          <w:sz w:val="32"/>
          <w:szCs w:val="32"/>
          <w:lang w:val="zh-CN"/>
        </w:rPr>
        <w:t>89.74%</w:t>
      </w:r>
      <w:r>
        <w:rPr>
          <w:rFonts w:hint="eastAsia" w:ascii="仿宋_GB2312" w:eastAsia="仿宋_GB2312"/>
          <w:sz w:val="32"/>
          <w:szCs w:val="32"/>
        </w:rPr>
        <w:t>。与上年相比，</w:t>
      </w:r>
      <w:r>
        <w:rPr>
          <w:rFonts w:hint="eastAsia" w:ascii="仿宋_GB2312" w:eastAsia="仿宋_GB2312"/>
          <w:sz w:val="32"/>
          <w:szCs w:val="32"/>
          <w:lang w:val="zh-CN"/>
        </w:rPr>
        <w:t>减少65.74万元</w:t>
      </w:r>
      <w:r>
        <w:rPr>
          <w:rFonts w:hint="eastAsia" w:ascii="仿宋_GB2312" w:eastAsia="仿宋_GB2312"/>
          <w:sz w:val="32"/>
          <w:szCs w:val="32"/>
        </w:rPr>
        <w:t>，下降17.59%,主要原因是：本年人员减少，工资，津补贴等相应经费减少。与年初预算相比，年初预算数</w:t>
      </w:r>
      <w:r>
        <w:rPr>
          <w:rFonts w:hint="eastAsia" w:ascii="仿宋_GB2312" w:eastAsia="仿宋_GB2312"/>
          <w:sz w:val="32"/>
          <w:szCs w:val="32"/>
          <w:lang w:val="zh-CN"/>
        </w:rPr>
        <w:t>225.78</w:t>
      </w:r>
      <w:r>
        <w:rPr>
          <w:rFonts w:hint="eastAsia" w:ascii="仿宋_GB2312" w:eastAsia="仿宋_GB2312"/>
          <w:sz w:val="32"/>
          <w:szCs w:val="32"/>
        </w:rPr>
        <w:t>万元，决算数</w:t>
      </w:r>
      <w:r>
        <w:rPr>
          <w:rFonts w:hint="eastAsia" w:ascii="仿宋_GB2312" w:eastAsia="仿宋_GB2312"/>
          <w:sz w:val="32"/>
          <w:szCs w:val="32"/>
          <w:lang w:val="zh-CN"/>
        </w:rPr>
        <w:t>308.01</w:t>
      </w:r>
      <w:r>
        <w:rPr>
          <w:rFonts w:hint="eastAsia" w:ascii="仿宋_GB2312" w:eastAsia="仿宋_GB2312"/>
          <w:sz w:val="32"/>
          <w:szCs w:val="32"/>
        </w:rPr>
        <w:t>万元，预决算差异率</w:t>
      </w:r>
      <w:r>
        <w:rPr>
          <w:rFonts w:hint="eastAsia" w:ascii="仿宋_GB2312" w:eastAsia="仿宋_GB2312"/>
          <w:sz w:val="32"/>
          <w:szCs w:val="32"/>
          <w:lang w:val="zh-CN"/>
        </w:rPr>
        <w:t>36.42%</w:t>
      </w:r>
      <w:r>
        <w:rPr>
          <w:rFonts w:hint="eastAsia" w:ascii="仿宋_GB2312" w:eastAsia="仿宋_GB2312"/>
          <w:sz w:val="32"/>
          <w:szCs w:val="32"/>
        </w:rPr>
        <w:t>，主要原因是：年中追加基本医疗卫生补助资金和自治区医务人员临时性工作补助资金。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19.87</w:t>
      </w:r>
      <w:r>
        <w:rPr>
          <w:rFonts w:ascii="仿宋_GB2312" w:eastAsia="仿宋_GB2312"/>
          <w:kern w:val="2"/>
          <w:sz w:val="32"/>
          <w:szCs w:val="32"/>
          <w:lang w:val="zh-CN"/>
        </w:rPr>
        <w:t>万元，占</w:t>
      </w:r>
      <w:r>
        <w:rPr>
          <w:rFonts w:hint="eastAsia" w:ascii="仿宋_GB2312" w:eastAsia="仿宋_GB2312"/>
          <w:kern w:val="2"/>
          <w:sz w:val="32"/>
          <w:szCs w:val="32"/>
          <w:lang w:val="zh-CN"/>
        </w:rPr>
        <w:t>6.45%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273.28</w:t>
      </w:r>
      <w:r>
        <w:rPr>
          <w:rFonts w:ascii="仿宋_GB2312" w:eastAsia="仿宋_GB2312"/>
          <w:kern w:val="2"/>
          <w:sz w:val="32"/>
          <w:szCs w:val="32"/>
          <w:lang w:val="zh-CN"/>
        </w:rPr>
        <w:t>万元，占</w:t>
      </w:r>
      <w:r>
        <w:rPr>
          <w:rFonts w:hint="eastAsia" w:ascii="仿宋_GB2312" w:eastAsia="仿宋_GB2312"/>
          <w:kern w:val="2"/>
          <w:sz w:val="32"/>
          <w:szCs w:val="32"/>
          <w:lang w:val="zh-CN"/>
        </w:rPr>
        <w:t>88.72%</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14.85</w:t>
      </w:r>
      <w:r>
        <w:rPr>
          <w:rFonts w:ascii="仿宋_GB2312" w:eastAsia="仿宋_GB2312"/>
          <w:kern w:val="2"/>
          <w:sz w:val="32"/>
          <w:szCs w:val="32"/>
          <w:lang w:val="zh-CN"/>
        </w:rPr>
        <w:t>万元，占</w:t>
      </w:r>
      <w:r>
        <w:rPr>
          <w:rFonts w:hint="eastAsia" w:ascii="仿宋_GB2312" w:eastAsia="仿宋_GB2312"/>
          <w:kern w:val="2"/>
          <w:sz w:val="32"/>
          <w:szCs w:val="32"/>
          <w:lang w:val="zh-CN"/>
        </w:rPr>
        <w:t>4.82%。</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1.卫生健康支出（类）行政事业单位医疗（款）其他行政事业单位医疗支出（项）:支出决算数为0.09万元，比上年决算减少0.04万元，下降30.77%，主要原因是：</w:t>
      </w:r>
      <w:r>
        <w:rPr>
          <w:rFonts w:hint="eastAsia" w:ascii="仿宋_GB2312" w:hAnsi="仿宋_GB2312" w:eastAsia="仿宋_GB2312" w:cs="仿宋_GB2312"/>
          <w:sz w:val="32"/>
          <w:szCs w:val="32"/>
          <w:lang w:val="zh-CN"/>
        </w:rPr>
        <w:t>本年人员减少，大病医疗保险缴费减少。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2.卫生健康支出（类）行政事业单位医疗（款）事业单位医疗（项）:支出决算数为9.57万元，比上年决算减少2.97万元，下降23.68%，主要原因是：</w:t>
      </w:r>
      <w:r>
        <w:rPr>
          <w:rFonts w:hint="eastAsia" w:ascii="仿宋_GB2312" w:hAnsi="仿宋_GB2312" w:eastAsia="仿宋_GB2312" w:cs="仿宋_GB2312"/>
          <w:sz w:val="32"/>
          <w:szCs w:val="32"/>
          <w:lang w:val="zh-CN"/>
        </w:rPr>
        <w:t>本年人员减少，</w:t>
      </w:r>
      <w:r>
        <w:rPr>
          <w:rFonts w:hint="eastAsia" w:ascii="仿宋_GB2312" w:hAnsi="仿宋_GB2312" w:eastAsia="仿宋_GB2312" w:cs="仿宋_GB2312"/>
          <w:sz w:val="32"/>
          <w:szCs w:val="32"/>
        </w:rPr>
        <w:t>事业单位医疗缴费减少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3.卫生健康支出（类）基层医疗卫生机构（款）其他基层医疗卫生机构支出（项）:支出决算数为45.30万元，比上年决算增加41.03万元，增长960.89%，主要原因是：</w:t>
      </w:r>
      <w:r>
        <w:rPr>
          <w:rFonts w:hint="eastAsia" w:ascii="仿宋_GB2312" w:hAnsi="仿宋_GB2312" w:eastAsia="仿宋_GB2312" w:cs="仿宋_GB2312"/>
          <w:sz w:val="32"/>
          <w:szCs w:val="32"/>
          <w:lang w:val="zh-CN"/>
        </w:rPr>
        <w:t>2023年中央财政基本药物制度补助资金增加。</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4.卫生健康支出（类）公共卫生（款）突发公共卫生事件应急处理（项）:支出决算数为0.09万元，比上年决算减少47.87万元，下降99.81%，主要原因是：</w:t>
      </w:r>
      <w:r>
        <w:rPr>
          <w:rFonts w:hint="eastAsia" w:ascii="仿宋_GB2312" w:hAnsi="仿宋_GB2312" w:eastAsia="仿宋_GB2312" w:cs="仿宋_GB2312"/>
          <w:sz w:val="32"/>
          <w:szCs w:val="32"/>
          <w:lang w:val="zh-CN"/>
        </w:rPr>
        <w:t>本年应急卫生处理事件减少，</w:t>
      </w:r>
      <w:r>
        <w:rPr>
          <w:rFonts w:hint="eastAsia" w:ascii="仿宋_GB2312" w:hAnsi="仿宋_GB2312" w:eastAsia="仿宋_GB2312" w:cs="仿宋_GB2312"/>
          <w:sz w:val="32"/>
          <w:szCs w:val="32"/>
        </w:rPr>
        <w:t>相应减少应急处理</w:t>
      </w:r>
      <w:r>
        <w:rPr>
          <w:rFonts w:hint="eastAsia" w:ascii="仿宋_GB2312" w:hAnsi="仿宋_GB2312" w:eastAsia="仿宋_GB2312" w:cs="仿宋_GB2312"/>
          <w:sz w:val="32"/>
          <w:szCs w:val="32"/>
          <w:lang w:val="zh-CN"/>
        </w:rPr>
        <w:t>经费。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5.卫生健康支出（类）公共卫生（款）其他公共卫生支出（项）:支出决算数为8.71万元，比上年决算增加4.93万元，增长130.42%，主要原因是：</w:t>
      </w:r>
      <w:r>
        <w:rPr>
          <w:rFonts w:hint="eastAsia" w:ascii="仿宋_GB2312" w:hAnsi="仿宋_GB2312" w:eastAsia="仿宋_GB2312" w:cs="仿宋_GB2312"/>
          <w:sz w:val="32"/>
          <w:szCs w:val="32"/>
          <w:lang w:val="zh-CN"/>
        </w:rPr>
        <w:t>2023年自治区财政基本公共卫生服务补助资金[57号全民体检]增加。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6.卫生健康支出（类）基层医疗卫生机构（款）乡镇卫生院（项）:支出决算数为160.92万元，比上年决算减少38.17万元，下降19.17%，主要原因是：</w:t>
      </w:r>
      <w:r>
        <w:rPr>
          <w:rFonts w:hint="eastAsia" w:ascii="仿宋_GB2312" w:hAnsi="仿宋_GB2312" w:eastAsia="仿宋_GB2312" w:cs="仿宋_GB2312"/>
          <w:sz w:val="32"/>
          <w:szCs w:val="32"/>
          <w:lang w:val="zh-CN"/>
        </w:rPr>
        <w:t>本年人员减少，工资，津补贴等相应的经费减少。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7.住房保障支出（类）住房改革支出（款）住房公积金（项）:支出决算数为14.85万元，比上年决算减少3.48万元，下降18.99%，主要原因是：</w:t>
      </w:r>
      <w:r>
        <w:rPr>
          <w:rFonts w:hint="eastAsia" w:ascii="仿宋_GB2312" w:hAnsi="仿宋_GB2312" w:eastAsia="仿宋_GB2312" w:cs="仿宋_GB2312"/>
          <w:sz w:val="32"/>
          <w:szCs w:val="32"/>
          <w:lang w:val="zh-CN"/>
        </w:rPr>
        <w:t>本年人员减少，单位公积金缴费减少。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8.社会保障和就业支出（类）行政事业单位养老支出（款）事业单位离退休（项）:支出决算数为0.90万元，比上年决算增加0.90万元，增长100%，主要原因是：</w:t>
      </w:r>
      <w:r>
        <w:rPr>
          <w:rFonts w:hint="eastAsia" w:ascii="仿宋_GB2312" w:hAnsi="仿宋_GB2312" w:eastAsia="仿宋_GB2312" w:cs="仿宋_GB2312"/>
          <w:sz w:val="32"/>
          <w:szCs w:val="32"/>
          <w:lang w:val="zh-CN"/>
        </w:rPr>
        <w:t>本年增加退休人员的取暖费和交通费。</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9.卫生健康支出（类）公共卫生（款）基本公共卫生服务（项）:支出决算数为47.95万元，比上年决算减少17.41万元，下降26.64%，主要原因是：</w:t>
      </w:r>
      <w:r>
        <w:rPr>
          <w:rFonts w:hint="eastAsia" w:ascii="仿宋_GB2312" w:hAnsi="仿宋_GB2312" w:eastAsia="仿宋_GB2312" w:cs="仿宋_GB2312"/>
          <w:sz w:val="32"/>
          <w:szCs w:val="32"/>
          <w:lang w:val="zh-CN"/>
        </w:rPr>
        <w:t>本年减少卫生材料购置费和劳务费等。</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10.卫生健康支出（类）公共卫生（款）重大公共卫生服务（项）:支出决算数为0.60万元，比上年决算增加0.56万元，增长1,400.00%，主要原因是：</w:t>
      </w:r>
      <w:r>
        <w:rPr>
          <w:rFonts w:hint="eastAsia" w:ascii="仿宋_GB2312" w:hAnsi="仿宋_GB2312" w:eastAsia="仿宋_GB2312" w:cs="仿宋_GB2312"/>
          <w:sz w:val="32"/>
          <w:szCs w:val="32"/>
          <w:lang w:val="zh-CN"/>
        </w:rPr>
        <w:t>2023年中央财政第二批重大传染病防控经费增加。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11.卫生健康支出（类）计划生育事务（款）计划生育服务（项）:支出决算数为0.04万元，比上年决算减少0.09万元，下降69.23%，主要原因是：</w:t>
      </w:r>
      <w:r>
        <w:rPr>
          <w:rFonts w:hint="eastAsia" w:ascii="仿宋_GB2312" w:hAnsi="仿宋_GB2312" w:eastAsia="仿宋_GB2312" w:cs="仿宋_GB2312"/>
          <w:sz w:val="32"/>
          <w:szCs w:val="32"/>
          <w:lang w:val="zh-CN"/>
        </w:rPr>
        <w:t>本年减少计划生育服务的试剂药品款。</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12.社会保障和就业支出（类）行政事业单位养老支出（款）机关事业单位基本养老保险缴费支出（项）:支出决算数为18.97万元，比上年决算减少2.97万元，下降13.54%，主要原因是：</w:t>
      </w:r>
      <w:r>
        <w:rPr>
          <w:rFonts w:hint="eastAsia" w:ascii="仿宋_GB2312" w:hAnsi="仿宋_GB2312" w:eastAsia="仿宋_GB2312" w:cs="仿宋_GB2312"/>
          <w:sz w:val="32"/>
          <w:szCs w:val="32"/>
          <w:lang w:val="zh-CN"/>
        </w:rPr>
        <w:t>本年人员减少，</w:t>
      </w:r>
      <w:r>
        <w:rPr>
          <w:rFonts w:hint="eastAsia" w:ascii="仿宋_GB2312" w:hAnsi="仿宋_GB2312" w:eastAsia="仿宋_GB2312" w:cs="仿宋_GB2312"/>
          <w:sz w:val="32"/>
          <w:szCs w:val="32"/>
        </w:rPr>
        <w:t>人员基本养老保险缴费减少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13.卫生健康支出（类）中医药（款）中医（民族医）药专项（项）:支出决算数为0.00万元，比上年决算减少0.18万元，下降100%，主要原因是：本年减少医疗保障与能力提升补助项目资金</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205.31万元，其中：人员经费193.31万元，包括：基本工资、津贴补贴、奖金、绩效工资、机关事业单位基本养老保险缴费、职工基本医疗保险缴费、其他社会保障缴费、住房公积金、退休费、奖励金。</w:t>
      </w:r>
    </w:p>
    <w:p>
      <w:pPr>
        <w:ind w:firstLine="640" w:firstLineChars="200"/>
        <w:jc w:val="left"/>
        <w:rPr>
          <w:rFonts w:ascii="仿宋_GB2312" w:eastAsia="仿宋_GB2312"/>
          <w:sz w:val="32"/>
          <w:szCs w:val="32"/>
        </w:rPr>
      </w:pPr>
      <w:r>
        <w:rPr>
          <w:rFonts w:hint="eastAsia" w:ascii="仿宋_GB2312" w:eastAsia="仿宋_GB2312"/>
          <w:sz w:val="32"/>
          <w:szCs w:val="32"/>
        </w:rPr>
        <w:t>公用经费12.00万元，包括：专用材料费。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hint="eastAsia" w:ascii="仿宋_GB2312" w:hAnsi="仿宋_GB2312" w:eastAsia="仿宋_GB2312" w:cs="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hAnsi="仿宋_GB2312" w:eastAsia="仿宋_GB2312" w:cs="仿宋_GB2312"/>
          <w:sz w:val="32"/>
          <w:szCs w:val="32"/>
        </w:rPr>
        <w:t>差异车辆为一般业务用车3辆，预算未安排公务用车运行维护费</w:t>
      </w:r>
      <w:r>
        <w:rPr>
          <w:rFonts w:hint="eastAsia" w:ascii="仿宋_GB2312" w:eastAsia="仿宋_GB2312"/>
          <w:sz w:val="32"/>
          <w:szCs w:val="32"/>
          <w:lang w:val="zh-CN"/>
        </w:rPr>
        <w:t>。</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总计8.18</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本年收入8.18</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总计8.18</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本年支出8.18</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与上年相比，增加8.18万元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主要原因是：本年基本药物制度中央财政补助资金增加。与年初预算相比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8.18</w:t>
      </w:r>
      <w:r>
        <w:rPr>
          <w:rFonts w:hint="eastAsia" w:ascii="仿宋_GB2312" w:hAnsi="仿宋_GB2312" w:eastAsia="仿宋_GB2312" w:cs="仿宋_GB2312"/>
          <w:sz w:val="32"/>
          <w:szCs w:val="32"/>
          <w:lang w:val="zh-CN"/>
        </w:rPr>
        <w:t>万元，预决算差异率100.00%，主要原因是：年中追加基本药物制度中央财政补助资金。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政府性基金预算财政拨款支出8.18万元。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1.其他支出（类）彩票公益金安排的支出（款）用于其他社会公益事业的彩票公益金支出（项）:支出决算数为8.18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8.18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100%，主要原因是：本年基本药物制度中央财政补助资金增加。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奇台县七户乡卫生院（事业单位）公用经费支出12.00万元，</w:t>
      </w:r>
      <w:r>
        <w:rPr>
          <w:rFonts w:hint="eastAsia" w:ascii="仿宋_GB2312" w:hAnsi="仿宋_GB2312" w:eastAsia="仿宋_GB2312" w:cs="仿宋_GB2312"/>
          <w:sz w:val="32"/>
          <w:szCs w:val="32"/>
          <w:lang w:val="zh-CN"/>
        </w:rPr>
        <w:t>比上年增加6.47万元，增长117.00%，主要原因是：</w:t>
      </w:r>
      <w:r>
        <w:rPr>
          <w:rFonts w:hint="eastAsia" w:ascii="仿宋_GB2312" w:hAnsi="仿宋_GB2312" w:eastAsia="仿宋_GB2312" w:cs="仿宋_GB2312"/>
          <w:sz w:val="32"/>
          <w:szCs w:val="32"/>
        </w:rPr>
        <w:t>本年单位较上年增加医疗用品购置经费等</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2023年度政府采购支出总额22.02万元，其中：政府采购货物支出3.37万元、政府采购工程支出15.16万元、政府采购服务支出3.49万元。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授予中小企业合同金额21.24万元，占政府采购支出总额的96.46%，其中：授予小微企业合同金额20.80万元，占政府采购支出总额的94.46%</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319.39</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屋468.37平方米，价值53.50万元。车辆3辆，价值45.53万元，其中：副部（省）级及以上领导用车0辆、主要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用车0辆、机要通信用车0辆、应急保障用车0辆、执法执勤用车0辆、特种专业技术用车1辆、离退休干部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343.22</w:t>
      </w:r>
      <w:r>
        <w:rPr>
          <w:rFonts w:hint="eastAsia" w:ascii="仿宋_GB2312" w:eastAsia="仿宋_GB2312"/>
          <w:sz w:val="32"/>
          <w:szCs w:val="32"/>
        </w:rPr>
        <w:t>万元，实际执行总额</w:t>
      </w:r>
      <w:r>
        <w:rPr>
          <w:rFonts w:ascii="仿宋_GB2312" w:eastAsia="仿宋_GB2312"/>
          <w:sz w:val="32"/>
          <w:szCs w:val="32"/>
        </w:rPr>
        <w:t>343.22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预算绩效评价项目2个，全年预算数</w:t>
      </w:r>
      <w:r>
        <w:rPr>
          <w:rFonts w:ascii="仿宋_GB2312" w:eastAsia="仿宋_GB2312"/>
          <w:sz w:val="32"/>
          <w:szCs w:val="32"/>
        </w:rPr>
        <w:t>13.80</w:t>
      </w:r>
      <w:r>
        <w:rPr>
          <w:rFonts w:hint="eastAsia" w:ascii="仿宋_GB2312" w:eastAsia="仿宋_GB2312"/>
          <w:sz w:val="32"/>
          <w:szCs w:val="32"/>
        </w:rPr>
        <w:t>万元，全年执行数</w:t>
      </w:r>
      <w:r>
        <w:rPr>
          <w:rFonts w:ascii="仿宋_GB2312" w:eastAsia="仿宋_GB2312"/>
          <w:sz w:val="32"/>
          <w:szCs w:val="32"/>
        </w:rPr>
        <w:t>12.09</w:t>
      </w:r>
      <w:r>
        <w:rPr>
          <w:rFonts w:hint="eastAsia" w:ascii="仿宋_GB2312" w:eastAsia="仿宋_GB2312"/>
          <w:sz w:val="32"/>
          <w:szCs w:val="32"/>
        </w:rPr>
        <w:t>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奇台县七户乡卫生院</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225.78</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316.19</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316.19</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33.50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27.03</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27.03</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259.28</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343.22</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343.22</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基本公共卫生工作：居民健康档案：2023年规范化电子建档率达到90%以上，抽查电子健康档案合格率达到90%以上；老年人健康管理：做好辖区内65岁及以上老年人人口数统计，制定本年度体检计划，老年人健康管理率达到67%以上，体检表完整率85%以上（包括老年人生活自理能力评估表，老年人中医体质辨识表）；慢性病患者健康管理：每年4次随访，提高高血压患者健康管理率达到65%以上，2型糖尿病患者健康管理率达到65%以上；0-36个月儿童和65岁及以上老年人中医药健康管理：结合儿童健康体检和预防接种做好辖区内0-36个月儿童的中医饮食调养和起居调摄指导，传授穴位推拿等，老年人中医药健康管理率和0-36个儿童中医药健康管理率要达到90%以上；高血压达标相关工作：积极配合上级机构，及时完成奇台县人民医院安排的工作，做好高血压患者健康管理服务，在各村村医的协助下完成定期监测血压以及药物指导，及时发现问题，及时转院等；2.全民体检工作：2023年应检人数为目标，加强村卫生室以及村委会的协助，在规定时间内及时完成目标人数，同时做好群众工作，及时发现问题，及时追踪，做到让居民满意，放心；签订《乡镇卫生院与村卫生室承担基本公共卫生服务协议》，每村卫生室承担的基本公共卫生项目确保50%以上；严重精神障碍患者报告患病率达4‰，在册患者管理率100%，规范管理率达80%，规范服药率达60%，面访率达≥80%，体检率≥90%。4.村卫生室管理：2023年初与村卫生室村医签订目标管理责任书。</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截止2023年12月底，基本公共卫生服务人口数完成4385人，完成率95.22%，全民体检人数1567人，完成率为91.31%基本公共卫生服务项目完成14项，完成率100%，乡村医生培训完成5次，完成率125%.</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≧4605人</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新疆维吾尔自治区卫生健康委员会基层医疗卫生医疗机构管理信息系统</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4385</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20.95</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≧1716人</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1567人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≧4次</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乡村医生培训计划</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tbl>
    <w:p>
      <w:pPr>
        <w:rPr>
          <w:rFonts w:hint="eastAsia" w:ascii="宋体" w:hAnsi="宋体" w:cs="宋体"/>
          <w:b/>
          <w:bCs/>
          <w:kern w:val="0"/>
          <w:sz w:val="18"/>
          <w:szCs w:val="18"/>
        </w:rPr>
      </w:pPr>
    </w:p>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2023年自治区医务人员临时性工资补助资金（昌州财社【2023】1号）</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奇台县七户乡卫生院</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奇台县七户乡卫生院</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5.00%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1.80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投入1.8万元用医务人员临时性工作补助，主要内容为支付7人临时性工资补助，人员合格率达到100%，资金到达及时率达到100%，资金及时投入使用率达到100%，平每人临时性工资成本控制在0.26万元以内，通过本项目的实施，切实做好医务人员临时性工资的补助，有效提升医护人员工作归属感，保障公众健康，提高医疗卫生服务质量。门诊患者满意度达到90%以上。</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本项目投入1.8万元用医务人员临时性工作补助，主要内容为支付7人临时性工资补助，人员合格率达到100%，资金到达及时率达到100%，资金及时投入使用率达到100%，平每人临时性工资成本控制在0.26万元以内，通过本项目的实施，切实做好医务人员临时性工资的补助，有效提升医护人员工作归属感，保障公众健康，提高医疗卫生服务质量。门诊患者满意度达到90%以上。</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发放补助人数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&gt;=7人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6人财政未审批通过，故只发放1人 改进措施：继续与财政对接，争取将其他6人发放</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发放补助次数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=1次</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受补贴人员发放准确率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资金拨付及时率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=14.28%</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6人财政未审批通过，故只发放1人 改进措施：继续与财政对接，争取将其他6人发放</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受补贴人员人均成本</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=2571元/人</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=900元/人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6人财政未审批通过，故只发放1人 改进措施：继续与财政对接，争取将其他6人发放</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有效提高医务工作人员积极性</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受补贴人员满意度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6人财政未审批通过，故只发放1人 改进措施：继续与财政对接，争取将其他6人发放，提高人员满意度。</w:t>
            </w: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40分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rPr>
          <w:rFonts w:hint="eastAsia" w:ascii="宋体" w:hAnsi="宋体" w:cs="宋体"/>
          <w:b/>
          <w:bCs/>
          <w:kern w:val="0"/>
          <w:sz w:val="18"/>
          <w:szCs w:val="18"/>
        </w:rPr>
      </w:pPr>
    </w:p>
    <w:p>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关于拨付七户乡卫生院院落维修相关经费的通知</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奇台县七户乡卫生院</w:t>
            </w:r>
          </w:p>
        </w:tc>
        <w:tc>
          <w:tcPr>
            <w:tcW w:w="1276"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奇台县七户乡卫生院</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12.00</w:t>
            </w:r>
          </w:p>
        </w:tc>
        <w:tc>
          <w:tcPr>
            <w:tcW w:w="126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12.00</w:t>
            </w:r>
          </w:p>
        </w:tc>
        <w:tc>
          <w:tcPr>
            <w:tcW w:w="126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12.00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奇台县七户乡卫生院因存在围墙倒塌，人员使用旱厕，需院内外环境卫生整治及房屋维修改造19处，维修验收合格率95%，维修完工及时率95%，项目预算控制率95%，改善患者就医条件95%，项目正常运转率95%。我院按照维修预算已完成维修改造项目。我院达到的预期效果：大大提高了我院环境卫生，为当地群众提供了更好的医疗环境。</w:t>
            </w:r>
          </w:p>
        </w:tc>
        <w:tc>
          <w:tcPr>
            <w:tcW w:w="4536"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院内外环境卫生整治及房屋维修改造19处，维修验收合格率95%，维修完工及时率95%，项目预算控制率95%，改善患者就医条件95%，项目正常运转率95%。我院按照维修预算已完成维修改造项目。我院达到的预期效果</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医院维修改造数量</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=19处</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=21处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17.89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年初设置目标值不准确，没有合理预测目标值 改进措施：下年度合理预测目标，缩小偏差值</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维修验收合格率（%）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维修完工及时率（%）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&lt;=95%</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18.95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年初设置目标值不准确，没有合理预测目标值 改进措施：下年度合理预测目标，缩小偏差值</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改善患者就医条件</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项目正常运转率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患者满意度</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96.84分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hint="eastAsia" w:ascii="宋体" w:hAnsi="宋体" w:cs="宋体"/>
          <w:b/>
          <w:bCs/>
          <w:kern w:val="0"/>
          <w:sz w:val="18"/>
          <w:szCs w:val="18"/>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0E591C"/>
    <w:rsid w:val="000C5E73"/>
    <w:rsid w:val="000E591C"/>
    <w:rsid w:val="000E7CB7"/>
    <w:rsid w:val="00213C59"/>
    <w:rsid w:val="003210CE"/>
    <w:rsid w:val="003B72C8"/>
    <w:rsid w:val="003E17AC"/>
    <w:rsid w:val="007042B1"/>
    <w:rsid w:val="00756D20"/>
    <w:rsid w:val="008052CD"/>
    <w:rsid w:val="008822CA"/>
    <w:rsid w:val="009A7CC3"/>
    <w:rsid w:val="00A0091A"/>
    <w:rsid w:val="00A26789"/>
    <w:rsid w:val="00A94908"/>
    <w:rsid w:val="00B70D59"/>
    <w:rsid w:val="00BC0AFD"/>
    <w:rsid w:val="00C22473"/>
    <w:rsid w:val="00CF3DFF"/>
    <w:rsid w:val="00D56E16"/>
    <w:rsid w:val="00D574D8"/>
    <w:rsid w:val="00E213E4"/>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83144E"/>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DC212F"/>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1635</Words>
  <Characters>9321</Characters>
  <Lines>77</Lines>
  <Paragraphs>21</Paragraphs>
  <TotalTime>72</TotalTime>
  <ScaleCrop>false</ScaleCrop>
  <LinksUpToDate>false</LinksUpToDate>
  <CharactersWithSpaces>10935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2025-02-06T04:59:25Z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