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A9E067" w14:textId="77777777" w:rsidR="0088091B" w:rsidRDefault="0088091B">
      <w:pPr>
        <w:rPr>
          <w:rFonts w:ascii="黑体" w:eastAsia="黑体" w:hAnsi="黑体" w:hint="eastAsia"/>
          <w:sz w:val="32"/>
          <w:szCs w:val="32"/>
        </w:rPr>
      </w:pPr>
    </w:p>
    <w:p w14:paraId="02129F25" w14:textId="77777777" w:rsidR="0088091B" w:rsidRDefault="0088091B">
      <w:pPr>
        <w:jc w:val="center"/>
        <w:rPr>
          <w:rFonts w:ascii="方正小标宋_GBK" w:eastAsia="方正小标宋_GBK" w:hAnsi="宋体" w:hint="eastAsia"/>
          <w:sz w:val="44"/>
          <w:szCs w:val="44"/>
        </w:rPr>
      </w:pPr>
    </w:p>
    <w:p w14:paraId="1F700C1C" w14:textId="77777777" w:rsidR="0088091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中共奇台县委员会直属机关工作委员会</w:t>
      </w:r>
    </w:p>
    <w:p w14:paraId="288D5475" w14:textId="77777777" w:rsidR="0088091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50EDE585" w14:textId="77777777" w:rsidR="0088091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18AF110" w14:textId="77777777" w:rsidR="0088091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A4ED32B" w14:textId="77777777" w:rsidR="0088091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D080917" w14:textId="77777777" w:rsidR="0088091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5851837B"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A2DF481"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009C523" w14:textId="77777777" w:rsidR="0088091B"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1DCCC78"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9D01FE"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862446B"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CE779DC"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73AE795"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9D2FFDD"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EAEBF17"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0E5AE38"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6598485" w14:textId="77777777" w:rsidR="0088091B"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33DA4A1"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EE184D1" w14:textId="77777777" w:rsidR="0088091B"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CB0EE9C" w14:textId="77777777" w:rsidR="0088091B"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ABEC8B7" w14:textId="77777777" w:rsidR="0088091B"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426D9A3"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1783528"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B9C0B95" w14:textId="77777777" w:rsidR="0088091B"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C753AFB" w14:textId="77777777" w:rsidR="0088091B"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8647F94"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27F4D26"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8BF725D"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3931F2B"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E1F961A"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CCE4959"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0E0B660" w14:textId="77777777" w:rsidR="0088091B"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7C12896" w14:textId="77777777" w:rsidR="0088091B"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83EE6AC" w14:textId="77777777" w:rsidR="0088091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024342C" w14:textId="77777777" w:rsidR="0088091B" w:rsidRDefault="00000000">
      <w:r>
        <w:rPr>
          <w:rFonts w:ascii="仿宋_GB2312" w:eastAsia="仿宋_GB2312" w:hAnsi="仿宋_GB2312" w:cs="仿宋_GB2312" w:hint="eastAsia"/>
          <w:sz w:val="32"/>
          <w:szCs w:val="32"/>
        </w:rPr>
        <w:fldChar w:fldCharType="end"/>
      </w:r>
    </w:p>
    <w:p w14:paraId="07F22DBE" w14:textId="77777777" w:rsidR="0088091B" w:rsidRDefault="00000000">
      <w:pPr>
        <w:rPr>
          <w:rFonts w:ascii="仿宋_GB2312" w:eastAsia="仿宋_GB2312"/>
          <w:sz w:val="32"/>
          <w:szCs w:val="32"/>
        </w:rPr>
      </w:pPr>
      <w:r>
        <w:rPr>
          <w:rFonts w:ascii="仿宋_GB2312" w:eastAsia="仿宋_GB2312" w:hint="eastAsia"/>
          <w:sz w:val="32"/>
          <w:szCs w:val="32"/>
        </w:rPr>
        <w:br w:type="page"/>
      </w:r>
    </w:p>
    <w:p w14:paraId="70D17683" w14:textId="77777777" w:rsidR="0088091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EBC796A" w14:textId="77777777" w:rsidR="0088091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0F8AAF8D"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(一）统一组织、规划、部署县直属机关党的工作，提出加强和改进机关党的建设的意见和建议，研究制定工作规划并组织实施。</w:t>
      </w:r>
    </w:p>
    <w:p w14:paraId="567D781B"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(二）指导督促县直属机关党组织认真履行机关党建主体责任。指导县直属机关党的政治建设、思想建设、组织建设、作风建设、纪律建设，把制度建设贯穿其中，深入推进反腐败斗争。</w:t>
      </w:r>
    </w:p>
    <w:p w14:paraId="26759361"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（三）指导县直属机关各级党组织和广大党员学习马克思列宁主义、毛泽东思想、邓小平理论、“三个代表”重要思想、科学发展观、习近平新时代中国特色社会主义思想。</w:t>
      </w:r>
    </w:p>
    <w:p w14:paraId="07A3B57A"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（四）对县直属机关各级党组织、党员领导干部落实党建责任制、严守政治纪律和政治规矩情况进行监督检查，并向县党委报告。</w:t>
      </w:r>
    </w:p>
    <w:p w14:paraId="2E75B681"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（五）指导县直属机关各级党组织实施对党员特别是党员领导干部的监督和管理，及时向县党委反映各部门领导班子、领导干部的情况。</w:t>
      </w:r>
    </w:p>
    <w:p w14:paraId="74E73AA4"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（六）配合县有关部门抓好县直属机关各部门领导班子思想政治建设，参与对党员组织生活会和党组织理论学习的督促、检查和指导，了解掌握情况，按规定报送情况报告。</w:t>
      </w:r>
    </w:p>
    <w:p w14:paraId="65C1A63A"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（七）审批县直属机关各部门机关党委、党总支和党支</w:t>
      </w:r>
      <w:r>
        <w:rPr>
          <w:rFonts w:ascii="仿宋_GB2312" w:eastAsia="仿宋_GB2312" w:hint="eastAsia"/>
          <w:sz w:val="32"/>
          <w:szCs w:val="32"/>
        </w:rPr>
        <w:lastRenderedPageBreak/>
        <w:t>部的建立，督促指导县直属机关各部门机关党委、党总支和党支部按期换届，审批关于召开党员大会或党员代表大会的请示，审批县直属机关各部门党组织和机关纪委领导班子的组成及书记、副书记的任免。</w:t>
      </w:r>
    </w:p>
    <w:p w14:paraId="5112FAA0"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（八）指导县直属机关各级党组织加强基层组织建设，做好党员发展、教育和管理等工作。</w:t>
      </w:r>
    </w:p>
    <w:p w14:paraId="6025BA1E"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（九）领导县直属机关各部门机关党的纪律检查工作。</w:t>
      </w:r>
    </w:p>
    <w:p w14:paraId="2262039E"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（十）了解</w:t>
      </w:r>
      <w:proofErr w:type="gramStart"/>
      <w:r>
        <w:rPr>
          <w:rFonts w:ascii="仿宋_GB2312" w:eastAsia="仿宋_GB2312" w:hint="eastAsia"/>
          <w:sz w:val="32"/>
          <w:szCs w:val="32"/>
        </w:rPr>
        <w:t>掌握县</w:t>
      </w:r>
      <w:proofErr w:type="gramEnd"/>
      <w:r>
        <w:rPr>
          <w:rFonts w:ascii="仿宋_GB2312" w:eastAsia="仿宋_GB2312" w:hint="eastAsia"/>
          <w:sz w:val="32"/>
          <w:szCs w:val="32"/>
        </w:rPr>
        <w:t>直属机关工作人员的思想状况，指导县直属机关各级党组织加强思想政治工作和精神文明建设。</w:t>
      </w:r>
    </w:p>
    <w:p w14:paraId="25317B66"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（十一）领导县直属机关工会、共青团等群团组织的工作，指导县直属机关各级党组织做好党的群众工作。</w:t>
      </w:r>
    </w:p>
    <w:p w14:paraId="7657B7F7"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（十二）协同有关部门指导、规划、协调、监督、检查县直属机关党员干部教育培训工作，培训轮训县直属机关党员干部。</w:t>
      </w:r>
    </w:p>
    <w:p w14:paraId="1E397C9D" w14:textId="77777777" w:rsidR="0088091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E6E4C82" w14:textId="77777777" w:rsidR="0088091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中共奇台县委员会直属机关工作委员会2023年度，实有人数</w:t>
      </w:r>
      <w:r>
        <w:rPr>
          <w:rFonts w:ascii="仿宋_GB2312" w:eastAsia="仿宋_GB2312" w:hint="eastAsia"/>
          <w:sz w:val="32"/>
          <w:szCs w:val="32"/>
          <w:lang w:val="zh-CN"/>
        </w:rPr>
        <w:t>13</w:t>
      </w:r>
      <w:r>
        <w:rPr>
          <w:rFonts w:ascii="仿宋_GB2312" w:eastAsia="仿宋_GB2312" w:hint="eastAsia"/>
          <w:sz w:val="32"/>
          <w:szCs w:val="32"/>
        </w:rPr>
        <w:t>人，其中：在职人员</w:t>
      </w:r>
      <w:r>
        <w:rPr>
          <w:rFonts w:ascii="仿宋_GB2312" w:eastAsia="仿宋_GB2312" w:hint="eastAsia"/>
          <w:sz w:val="32"/>
          <w:szCs w:val="32"/>
          <w:lang w:val="zh-CN"/>
        </w:rPr>
        <w:t>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14:paraId="0879D6EB" w14:textId="77777777" w:rsidR="0088091B" w:rsidRDefault="00000000">
      <w:pPr>
        <w:ind w:firstLineChars="200" w:firstLine="640"/>
        <w:rPr>
          <w:rFonts w:ascii="仿宋_GB2312" w:eastAsia="仿宋_GB2312" w:hAnsi="宋体" w:cs="宋体" w:hint="eastAsia"/>
          <w:kern w:val="0"/>
          <w:sz w:val="32"/>
          <w:szCs w:val="32"/>
        </w:rPr>
        <w:sectPr w:rsidR="0088091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4536B7FB" w14:textId="77777777" w:rsidR="0088091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5F3D0461" w14:textId="77777777" w:rsidR="0088091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42DDE22B"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2023年度收入总计118.07万元，其中：本年收入合计118.07万元，使用非财政拨款结余0.00万元，年初结转和结余0.00万元。</w:t>
      </w:r>
    </w:p>
    <w:p w14:paraId="553A58CC"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2023年度支出总计118.07万元，其中：本年支出合计118.07万元，结余分配0.00万元，年末结转和结余0.00万元。</w:t>
      </w:r>
    </w:p>
    <w:p w14:paraId="3A6D6765"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增加21.60万元</w:t>
      </w:r>
      <w:r>
        <w:rPr>
          <w:rFonts w:ascii="仿宋_GB2312" w:eastAsia="仿宋_GB2312" w:hint="eastAsia"/>
          <w:sz w:val="32"/>
          <w:szCs w:val="32"/>
        </w:rPr>
        <w:t>，增长22.39%，主要原因是：本年单位人员增加，增加人员工资、津补贴等人员经费。</w:t>
      </w:r>
    </w:p>
    <w:p w14:paraId="12246D01" w14:textId="77777777" w:rsidR="0088091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A7674A4"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本年收入118.07万元，其中：财政拨款收入</w:t>
      </w:r>
      <w:r>
        <w:rPr>
          <w:rFonts w:ascii="仿宋_GB2312" w:eastAsia="仿宋_GB2312" w:hint="eastAsia"/>
          <w:sz w:val="32"/>
          <w:szCs w:val="32"/>
          <w:lang w:val="zh-CN"/>
        </w:rPr>
        <w:t>118.07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D6570AC" w14:textId="77777777" w:rsidR="0088091B"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7A0600F" w14:textId="77777777" w:rsidR="008809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本年支出118.07万元，其中：基本支出118.07万元，占100.00%；项目支出0.00万元，占0.00%；上缴上级支出0.00万元，占0.00%；经营支出0.00万元，占0.00%；对附属单位补助支出0.00万元，占0.00%。</w:t>
      </w:r>
    </w:p>
    <w:p w14:paraId="6E91F6AA" w14:textId="77777777" w:rsidR="0088091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70B0C214"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118.07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118.07</w:t>
      </w:r>
      <w:r>
        <w:rPr>
          <w:rFonts w:ascii="仿宋_GB2312" w:eastAsia="仿宋_GB2312" w:hint="eastAsia"/>
          <w:sz w:val="32"/>
          <w:szCs w:val="32"/>
        </w:rPr>
        <w:t>万元。财政拨款支出总计</w:t>
      </w:r>
      <w:r>
        <w:rPr>
          <w:rFonts w:ascii="仿宋_GB2312" w:eastAsia="仿宋_GB2312" w:hint="eastAsia"/>
          <w:sz w:val="32"/>
          <w:szCs w:val="32"/>
          <w:lang w:val="zh-CN"/>
        </w:rPr>
        <w:t>118.07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118.07</w:t>
      </w:r>
      <w:r>
        <w:rPr>
          <w:rFonts w:ascii="仿宋_GB2312" w:eastAsia="仿宋_GB2312" w:hint="eastAsia"/>
          <w:sz w:val="32"/>
          <w:szCs w:val="32"/>
        </w:rPr>
        <w:t>万元。</w:t>
      </w:r>
    </w:p>
    <w:p w14:paraId="48126FE0"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增加21.61万元</w:t>
      </w:r>
      <w:r>
        <w:rPr>
          <w:rFonts w:ascii="仿宋_GB2312" w:eastAsia="仿宋_GB2312" w:hint="eastAsia"/>
          <w:sz w:val="32"/>
          <w:szCs w:val="32"/>
        </w:rPr>
        <w:t>，增长22.40%,主要原因是：本年单位人员增加，增加人员工资、津补贴等人员经费。与年初预算相比，年初预算数</w:t>
      </w:r>
      <w:r>
        <w:rPr>
          <w:rFonts w:ascii="仿宋_GB2312" w:eastAsia="仿宋_GB2312" w:hint="eastAsia"/>
          <w:sz w:val="32"/>
          <w:szCs w:val="32"/>
          <w:lang w:val="zh-CN"/>
        </w:rPr>
        <w:t>109.89</w:t>
      </w:r>
      <w:r>
        <w:rPr>
          <w:rFonts w:ascii="仿宋_GB2312" w:eastAsia="仿宋_GB2312" w:hint="eastAsia"/>
          <w:sz w:val="32"/>
          <w:szCs w:val="32"/>
        </w:rPr>
        <w:t>万元，决算数</w:t>
      </w:r>
      <w:r>
        <w:rPr>
          <w:rFonts w:ascii="仿宋_GB2312" w:eastAsia="仿宋_GB2312" w:hint="eastAsia"/>
          <w:sz w:val="32"/>
          <w:szCs w:val="32"/>
          <w:lang w:val="zh-CN"/>
        </w:rPr>
        <w:t>118.07</w:t>
      </w:r>
      <w:r>
        <w:rPr>
          <w:rFonts w:ascii="仿宋_GB2312" w:eastAsia="仿宋_GB2312" w:hint="eastAsia"/>
          <w:sz w:val="32"/>
          <w:szCs w:val="32"/>
        </w:rPr>
        <w:t>万元，预决算差异率7.44%，主要原因是：单位人员增加，年中追加人员工资、津补贴等人员经费。</w:t>
      </w:r>
    </w:p>
    <w:p w14:paraId="065AD2E6" w14:textId="77777777" w:rsidR="0088091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55971F5" w14:textId="77777777" w:rsidR="0088091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375AAE2" w14:textId="77777777" w:rsidR="0088091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2023年度一般公共预算财政拨款支出118.07万元，占本年支出合计的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增加21.61万元</w:t>
      </w:r>
      <w:r>
        <w:rPr>
          <w:rFonts w:ascii="仿宋_GB2312" w:eastAsia="仿宋_GB2312" w:hint="eastAsia"/>
          <w:sz w:val="32"/>
          <w:szCs w:val="32"/>
        </w:rPr>
        <w:t>，增长22.40%,主要原因是：本年单位人员增加，增加人员工资、津补贴等人员经费。与年初预算相比，年初预算数</w:t>
      </w:r>
      <w:r>
        <w:rPr>
          <w:rFonts w:ascii="仿宋_GB2312" w:eastAsia="仿宋_GB2312" w:hint="eastAsia"/>
          <w:sz w:val="32"/>
          <w:szCs w:val="32"/>
          <w:lang w:val="zh-CN"/>
        </w:rPr>
        <w:t>109.89</w:t>
      </w:r>
      <w:r>
        <w:rPr>
          <w:rFonts w:ascii="仿宋_GB2312" w:eastAsia="仿宋_GB2312" w:hint="eastAsia"/>
          <w:sz w:val="32"/>
          <w:szCs w:val="32"/>
        </w:rPr>
        <w:t>万元，决算数</w:t>
      </w:r>
      <w:r>
        <w:rPr>
          <w:rFonts w:ascii="仿宋_GB2312" w:eastAsia="仿宋_GB2312" w:hint="eastAsia"/>
          <w:sz w:val="32"/>
          <w:szCs w:val="32"/>
          <w:lang w:val="zh-CN"/>
        </w:rPr>
        <w:t>118.07</w:t>
      </w:r>
      <w:r>
        <w:rPr>
          <w:rFonts w:ascii="仿宋_GB2312" w:eastAsia="仿宋_GB2312" w:hint="eastAsia"/>
          <w:sz w:val="32"/>
          <w:szCs w:val="32"/>
        </w:rPr>
        <w:t>万元，预决算差异率</w:t>
      </w:r>
      <w:r>
        <w:rPr>
          <w:rFonts w:ascii="仿宋_GB2312" w:eastAsia="仿宋_GB2312" w:hint="eastAsia"/>
          <w:sz w:val="32"/>
          <w:szCs w:val="32"/>
          <w:lang w:val="zh-CN"/>
        </w:rPr>
        <w:t>7.44%</w:t>
      </w:r>
      <w:r>
        <w:rPr>
          <w:rFonts w:ascii="仿宋_GB2312" w:eastAsia="仿宋_GB2312" w:hint="eastAsia"/>
          <w:sz w:val="32"/>
          <w:szCs w:val="32"/>
        </w:rPr>
        <w:t>，主要原因是：单位人员增加，年中追加人员工资、津补贴等人员经费。</w:t>
      </w:r>
    </w:p>
    <w:p w14:paraId="442962A3" w14:textId="77777777" w:rsidR="0088091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2B9EC72" w14:textId="77777777" w:rsidR="0088091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90.27</w:t>
      </w:r>
      <w:r>
        <w:rPr>
          <w:rFonts w:ascii="仿宋_GB2312" w:eastAsia="仿宋_GB2312"/>
          <w:kern w:val="2"/>
          <w:sz w:val="32"/>
          <w:szCs w:val="32"/>
          <w:lang w:val="zh-CN"/>
        </w:rPr>
        <w:t>万元，占</w:t>
      </w:r>
      <w:r>
        <w:rPr>
          <w:rFonts w:ascii="仿宋_GB2312" w:eastAsia="仿宋_GB2312" w:hint="eastAsia"/>
          <w:kern w:val="2"/>
          <w:sz w:val="32"/>
          <w:szCs w:val="32"/>
          <w:lang w:val="zh-CN"/>
        </w:rPr>
        <w:t>76.45%</w:t>
      </w:r>
      <w:r>
        <w:rPr>
          <w:rFonts w:ascii="仿宋_GB2312" w:eastAsia="仿宋_GB2312"/>
          <w:kern w:val="2"/>
          <w:sz w:val="32"/>
          <w:szCs w:val="32"/>
          <w:lang w:val="zh-CN"/>
        </w:rPr>
        <w:t>；</w:t>
      </w:r>
    </w:p>
    <w:p w14:paraId="31B0941A" w14:textId="77777777" w:rsidR="0088091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12.86</w:t>
      </w:r>
      <w:r>
        <w:rPr>
          <w:rFonts w:ascii="仿宋_GB2312" w:eastAsia="仿宋_GB2312"/>
          <w:kern w:val="2"/>
          <w:sz w:val="32"/>
          <w:szCs w:val="32"/>
          <w:lang w:val="zh-CN"/>
        </w:rPr>
        <w:t>万元，占</w:t>
      </w:r>
      <w:r>
        <w:rPr>
          <w:rFonts w:ascii="仿宋_GB2312" w:eastAsia="仿宋_GB2312" w:hint="eastAsia"/>
          <w:kern w:val="2"/>
          <w:sz w:val="32"/>
          <w:szCs w:val="32"/>
          <w:lang w:val="zh-CN"/>
        </w:rPr>
        <w:t>10.89%</w:t>
      </w:r>
      <w:r>
        <w:rPr>
          <w:rFonts w:ascii="仿宋_GB2312" w:eastAsia="仿宋_GB2312"/>
          <w:kern w:val="2"/>
          <w:sz w:val="32"/>
          <w:szCs w:val="32"/>
          <w:lang w:val="zh-CN"/>
        </w:rPr>
        <w:t>；</w:t>
      </w:r>
    </w:p>
    <w:p w14:paraId="5E2E763F" w14:textId="77777777" w:rsidR="0088091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6.07</w:t>
      </w:r>
      <w:r>
        <w:rPr>
          <w:rFonts w:ascii="仿宋_GB2312" w:eastAsia="仿宋_GB2312"/>
          <w:kern w:val="2"/>
          <w:sz w:val="32"/>
          <w:szCs w:val="32"/>
          <w:lang w:val="zh-CN"/>
        </w:rPr>
        <w:t>万元，占</w:t>
      </w:r>
      <w:r>
        <w:rPr>
          <w:rFonts w:ascii="仿宋_GB2312" w:eastAsia="仿宋_GB2312" w:hint="eastAsia"/>
          <w:kern w:val="2"/>
          <w:sz w:val="32"/>
          <w:szCs w:val="32"/>
          <w:lang w:val="zh-CN"/>
        </w:rPr>
        <w:t>5.14%</w:t>
      </w:r>
      <w:r>
        <w:rPr>
          <w:rFonts w:ascii="仿宋_GB2312" w:eastAsia="仿宋_GB2312"/>
          <w:kern w:val="2"/>
          <w:sz w:val="32"/>
          <w:szCs w:val="32"/>
          <w:lang w:val="zh-CN"/>
        </w:rPr>
        <w:t>；</w:t>
      </w:r>
    </w:p>
    <w:p w14:paraId="377B46B3" w14:textId="77777777" w:rsidR="0088091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8.87</w:t>
      </w:r>
      <w:r>
        <w:rPr>
          <w:rFonts w:ascii="仿宋_GB2312" w:eastAsia="仿宋_GB2312"/>
          <w:kern w:val="2"/>
          <w:sz w:val="32"/>
          <w:szCs w:val="32"/>
          <w:lang w:val="zh-CN"/>
        </w:rPr>
        <w:t>万元，占</w:t>
      </w:r>
      <w:r>
        <w:rPr>
          <w:rFonts w:ascii="仿宋_GB2312" w:eastAsia="仿宋_GB2312" w:hint="eastAsia"/>
          <w:kern w:val="2"/>
          <w:sz w:val="32"/>
          <w:szCs w:val="32"/>
          <w:lang w:val="zh-CN"/>
        </w:rPr>
        <w:t>7.51%。</w:t>
      </w:r>
    </w:p>
    <w:p w14:paraId="0F540584" w14:textId="77777777" w:rsidR="0088091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5644D2E"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1.卫生健康支出（类）行政事业单位医疗（款）其他行政事业单位医疗支出（项）:支出决算数为0.07万元，比上年决算增加0.00万元，增长0.00%，主要原因是：</w:t>
      </w:r>
      <w:r>
        <w:rPr>
          <w:rFonts w:ascii="仿宋_GB2312" w:eastAsia="仿宋_GB2312" w:hAnsi="仿宋_GB2312" w:cs="仿宋_GB2312" w:hint="eastAsia"/>
          <w:sz w:val="32"/>
          <w:szCs w:val="32"/>
          <w:lang w:val="zh-CN"/>
        </w:rPr>
        <w:t>与上年对比无差异。</w:t>
      </w:r>
    </w:p>
    <w:p w14:paraId="13F1A858"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2.卫生健康支出（类）行政事业单位医疗（款）行政单位医疗（项）:支出决算数为5.04万元，比上年决算减少1.22万元，下降19.49%，主要原因是：</w:t>
      </w:r>
      <w:r>
        <w:rPr>
          <w:rFonts w:ascii="仿宋_GB2312" w:eastAsia="仿宋_GB2312" w:hAnsi="仿宋_GB2312" w:cs="仿宋_GB2312" w:hint="eastAsia"/>
          <w:sz w:val="32"/>
          <w:szCs w:val="32"/>
          <w:lang w:val="zh-CN"/>
        </w:rPr>
        <w:t>人员医疗缴费基数调</w:t>
      </w:r>
      <w:r>
        <w:rPr>
          <w:rFonts w:ascii="仿宋_GB2312" w:eastAsia="仿宋_GB2312" w:hAnsi="仿宋_GB2312" w:cs="仿宋_GB2312" w:hint="eastAsia"/>
          <w:sz w:val="32"/>
          <w:szCs w:val="32"/>
        </w:rPr>
        <w:t>减</w:t>
      </w:r>
      <w:r>
        <w:rPr>
          <w:rFonts w:ascii="仿宋_GB2312" w:eastAsia="仿宋_GB2312" w:hAnsi="仿宋_GB2312" w:cs="仿宋_GB2312" w:hint="eastAsia"/>
          <w:sz w:val="32"/>
          <w:szCs w:val="32"/>
          <w:lang w:val="zh-CN"/>
        </w:rPr>
        <w:t>，职工基本医疗保险缴费减少。</w:t>
      </w:r>
    </w:p>
    <w:p w14:paraId="38D3E826"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3.卫生健康支出（类）行政事业单位医疗（款）公务员医疗补助（项）:支出决算数为0.96万元，比上年决算减少0.86万元，下降47.25%，主要原因是：</w:t>
      </w:r>
      <w:bookmarkStart w:id="18" w:name="_Hlk177985668"/>
      <w:r>
        <w:rPr>
          <w:rFonts w:ascii="仿宋_GB2312" w:eastAsia="仿宋_GB2312" w:hAnsi="仿宋_GB2312" w:cs="仿宋_GB2312" w:hint="eastAsia"/>
          <w:sz w:val="32"/>
          <w:szCs w:val="32"/>
        </w:rPr>
        <w:t>公务员医疗保险缴费基数调减，相关人员医疗补助缴费减少</w:t>
      </w:r>
      <w:bookmarkEnd w:id="18"/>
      <w:r>
        <w:rPr>
          <w:rFonts w:ascii="仿宋_GB2312" w:eastAsia="仿宋_GB2312" w:hAnsi="仿宋_GB2312" w:cs="仿宋_GB2312" w:hint="eastAsia"/>
          <w:sz w:val="32"/>
          <w:szCs w:val="32"/>
          <w:lang w:val="zh-CN"/>
        </w:rPr>
        <w:t>。</w:t>
      </w:r>
    </w:p>
    <w:p w14:paraId="347DCBC7"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4.住房保障支出（类）住房改革支出（款）住房公积金（项）:支出决算数为8.87万元，比上年决算增加2.74万元，增长44.70%，主要原因是：</w:t>
      </w:r>
      <w:r>
        <w:rPr>
          <w:rFonts w:ascii="仿宋_GB2312" w:eastAsia="仿宋_GB2312" w:hAnsi="仿宋_GB2312" w:cs="仿宋_GB2312" w:hint="eastAsia"/>
          <w:sz w:val="32"/>
          <w:szCs w:val="32"/>
          <w:lang w:val="zh-CN"/>
        </w:rPr>
        <w:t>单位人员增加，人员住房公积金缴费增加。</w:t>
      </w:r>
    </w:p>
    <w:p w14:paraId="58FF6031"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5.一般公共服务支出（类）党委办公厅（室）及相关机构事务（款）行政运行（项）:支出决算数为84.16万元，比上年决算增加10.73万元，增长14.61%，主要原因是：</w:t>
      </w:r>
      <w:r>
        <w:rPr>
          <w:rFonts w:ascii="仿宋_GB2312" w:eastAsia="仿宋_GB2312" w:hAnsi="仿宋_GB2312" w:cs="仿宋_GB2312" w:hint="eastAsia"/>
          <w:sz w:val="32"/>
          <w:szCs w:val="32"/>
          <w:lang w:val="zh-CN"/>
        </w:rPr>
        <w:t>单位人员增加，人员工资、津补贴等人员经费增加。</w:t>
      </w:r>
    </w:p>
    <w:p w14:paraId="581A1BE7"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6.一般公共服务支出（类）党委办公厅（室）及相关机构事务（款）其他党委办公厅（室）及相关机构事务支出（项）:支出决算数为4.02万元，比上年决算增加4.02万元，增长100%，主要原因是：科目调整细化，</w:t>
      </w:r>
      <w:r>
        <w:rPr>
          <w:rFonts w:ascii="仿宋_GB2312" w:eastAsia="仿宋_GB2312" w:hAnsi="仿宋_GB2312" w:cs="仿宋_GB2312" w:hint="eastAsia"/>
          <w:sz w:val="32"/>
          <w:szCs w:val="32"/>
          <w:lang w:val="zh-CN"/>
        </w:rPr>
        <w:t>本年单位</w:t>
      </w:r>
      <w:r>
        <w:rPr>
          <w:rFonts w:ascii="仿宋_GB2312" w:eastAsia="仿宋_GB2312" w:hint="eastAsia"/>
          <w:sz w:val="32"/>
          <w:szCs w:val="32"/>
        </w:rPr>
        <w:t>将试岗期研究生的部分工资列支在本科目</w:t>
      </w:r>
      <w:r>
        <w:rPr>
          <w:rFonts w:ascii="仿宋_GB2312" w:eastAsia="仿宋_GB2312" w:hAnsi="仿宋_GB2312" w:cs="仿宋_GB2312" w:hint="eastAsia"/>
          <w:sz w:val="32"/>
          <w:szCs w:val="32"/>
          <w:lang w:val="zh-CN"/>
        </w:rPr>
        <w:t>。</w:t>
      </w:r>
    </w:p>
    <w:p w14:paraId="7CAD6087"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7.社会保障和就业支出（类）行政事业单位养老支出（款）行政单位离退休（项）:支出决算数为2.61万元，比上年决算增加2.61万元，增长100%，主要原因是：</w:t>
      </w:r>
      <w:r>
        <w:rPr>
          <w:rFonts w:ascii="仿宋_GB2312" w:eastAsia="仿宋_GB2312" w:hAnsi="仿宋_GB2312" w:cs="仿宋_GB2312" w:hint="eastAsia"/>
          <w:sz w:val="32"/>
          <w:szCs w:val="32"/>
          <w:lang w:val="zh-CN"/>
        </w:rPr>
        <w:t>科目调整细化，新增退休人员取暖费、独生子女奖励金等。</w:t>
      </w:r>
    </w:p>
    <w:p w14:paraId="225D25AA"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8.一般公共服务支出（类）政府办公厅（室）及相关机构事务（款）行政运行（项）:支出决算数为2.09万元，比上年决算增加2.09万元，增长100%，主要原因是：单位补发试岗研究生人员工资、津补贴等</w:t>
      </w:r>
      <w:r>
        <w:rPr>
          <w:rFonts w:ascii="仿宋_GB2312" w:eastAsia="仿宋_GB2312" w:hAnsi="仿宋_GB2312" w:cs="仿宋_GB2312" w:hint="eastAsia"/>
          <w:sz w:val="32"/>
          <w:szCs w:val="32"/>
          <w:lang w:val="zh-CN"/>
        </w:rPr>
        <w:t>。</w:t>
      </w:r>
    </w:p>
    <w:p w14:paraId="6A7A9FBB" w14:textId="77777777"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9.社会保障和就业支出（类）行政事业单位养老支出（款）机关事业单位基本养老保险缴费支出（项）:支出决算数为10.25万元，比上年决算增加2.92万元，增长39.84%，主要原因是：</w:t>
      </w:r>
      <w:r>
        <w:rPr>
          <w:rFonts w:ascii="仿宋_GB2312" w:eastAsia="仿宋_GB2312" w:hAnsi="仿宋_GB2312" w:cs="仿宋_GB2312" w:hint="eastAsia"/>
          <w:sz w:val="32"/>
          <w:szCs w:val="32"/>
          <w:lang w:val="zh-CN"/>
        </w:rPr>
        <w:t>单位人员增加，人员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7D4EB2E1" w14:textId="4381B2FC" w:rsidR="0088091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10.卫生健康支出（类）行政事业单位医疗（款）事业单位医疗（项）:支出决算数为0.00万元，比上年决算减少1.42万元，下降100%，主要原因是：</w:t>
      </w:r>
      <w:r w:rsidR="0051123E">
        <w:rPr>
          <w:rFonts w:ascii="仿宋_GB2312" w:eastAsia="仿宋_GB2312" w:hint="eastAsia"/>
          <w:sz w:val="32"/>
          <w:szCs w:val="32"/>
          <w:lang w:val="zh-CN"/>
        </w:rPr>
        <w:t>单位科目调整，本年将</w:t>
      </w:r>
      <w:r w:rsidR="0051123E" w:rsidRPr="0051123E">
        <w:rPr>
          <w:rFonts w:ascii="仿宋_GB2312" w:eastAsia="仿宋_GB2312" w:hint="eastAsia"/>
          <w:sz w:val="32"/>
          <w:szCs w:val="32"/>
          <w:lang w:val="zh-CN"/>
        </w:rPr>
        <w:t>职工基本医疗保险缴费</w:t>
      </w:r>
      <w:r w:rsidR="0051123E">
        <w:rPr>
          <w:rFonts w:ascii="仿宋_GB2312" w:eastAsia="仿宋_GB2312" w:hint="eastAsia"/>
          <w:sz w:val="32"/>
          <w:szCs w:val="32"/>
          <w:lang w:val="zh-CN"/>
        </w:rPr>
        <w:t>调整</w:t>
      </w:r>
      <w:proofErr w:type="gramStart"/>
      <w:r w:rsidR="0051123E">
        <w:rPr>
          <w:rFonts w:ascii="仿宋_GB2312" w:eastAsia="仿宋_GB2312" w:hint="eastAsia"/>
          <w:sz w:val="32"/>
          <w:szCs w:val="32"/>
          <w:lang w:val="zh-CN"/>
        </w:rPr>
        <w:t>至</w:t>
      </w:r>
      <w:r w:rsidR="0051123E" w:rsidRPr="0051123E">
        <w:rPr>
          <w:rFonts w:ascii="仿宋_GB2312" w:eastAsia="仿宋_GB2312" w:hint="eastAsia"/>
          <w:sz w:val="32"/>
          <w:szCs w:val="32"/>
          <w:lang w:val="zh-CN"/>
        </w:rPr>
        <w:t>行政</w:t>
      </w:r>
      <w:proofErr w:type="gramEnd"/>
      <w:r w:rsidR="0051123E" w:rsidRPr="0051123E">
        <w:rPr>
          <w:rFonts w:ascii="仿宋_GB2312" w:eastAsia="仿宋_GB2312" w:hint="eastAsia"/>
          <w:sz w:val="32"/>
          <w:szCs w:val="32"/>
          <w:lang w:val="zh-CN"/>
        </w:rPr>
        <w:t>单位医疗</w:t>
      </w:r>
      <w:r>
        <w:rPr>
          <w:rFonts w:ascii="仿宋_GB2312" w:eastAsia="仿宋_GB2312" w:hAnsi="仿宋_GB2312" w:cs="仿宋_GB2312" w:hint="eastAsia"/>
          <w:sz w:val="32"/>
          <w:szCs w:val="32"/>
          <w:lang w:val="zh-CN"/>
        </w:rPr>
        <w:t>。</w:t>
      </w:r>
    </w:p>
    <w:p w14:paraId="4F315BCC" w14:textId="77777777" w:rsidR="008809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39B76E7"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118.07万元，其中：人员经费111.94万元，包括：基本工资、机关事业单位基本养老保险缴费、职工基本医疗保险缴费、公务员医疗补助缴费、其他社会保障缴费、住房公积金、其他工资福利支出、退休费、奖励金。</w:t>
      </w:r>
    </w:p>
    <w:p w14:paraId="6E2D54EE"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公用经费6.13万元，包括：办公费、差旅费、其他交通费用。</w:t>
      </w:r>
    </w:p>
    <w:p w14:paraId="5C202692" w14:textId="77777777" w:rsidR="008809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8748F78" w14:textId="77777777" w:rsidR="008809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0AB0E608" w14:textId="77777777" w:rsidR="008809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F7588EA" w14:textId="77777777" w:rsidR="008809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1B1241D7" w14:textId="318616DB"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w:t>
      </w:r>
      <w:r>
        <w:rPr>
          <w:rFonts w:ascii="仿宋_GB2312" w:eastAsia="仿宋_GB2312" w:hint="eastAsia"/>
          <w:sz w:val="32"/>
          <w:szCs w:val="32"/>
          <w:lang w:val="zh-CN"/>
        </w:rPr>
        <w:lastRenderedPageBreak/>
        <w:t>用车运行维护费开支内容包括本年无此项经费。公务用车购置数0辆，公务用车保有量0辆。国有资产占用情况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2915"/>
      <w:r w:rsidR="0051123E" w:rsidRPr="005623D0">
        <w:rPr>
          <w:rFonts w:ascii="仿宋_GB2312" w:eastAsia="仿宋_GB2312" w:hint="eastAsia"/>
          <w:sz w:val="32"/>
          <w:szCs w:val="32"/>
          <w:lang w:val="zh-CN"/>
        </w:rPr>
        <w:t>差异车辆为</w:t>
      </w:r>
      <w:r w:rsidR="0051123E">
        <w:rPr>
          <w:rFonts w:ascii="仿宋_GB2312" w:eastAsia="仿宋_GB2312" w:hint="eastAsia"/>
          <w:sz w:val="32"/>
          <w:szCs w:val="32"/>
          <w:lang w:val="zh-CN"/>
        </w:rPr>
        <w:t>1</w:t>
      </w:r>
      <w:r w:rsidR="0051123E" w:rsidRPr="005623D0">
        <w:rPr>
          <w:rFonts w:ascii="仿宋_GB2312" w:eastAsia="仿宋_GB2312" w:hint="eastAsia"/>
          <w:sz w:val="32"/>
          <w:szCs w:val="32"/>
          <w:lang w:val="zh-CN"/>
        </w:rPr>
        <w:t>辆，属于业务用车，未使用财政拨款公务用车运行维护费</w:t>
      </w:r>
      <w:bookmarkEnd w:id="19"/>
      <w:r>
        <w:rPr>
          <w:rFonts w:ascii="仿宋_GB2312" w:eastAsia="仿宋_GB2312" w:hint="eastAsia"/>
          <w:sz w:val="32"/>
          <w:szCs w:val="32"/>
          <w:lang w:val="zh-CN"/>
        </w:rPr>
        <w:t>。</w:t>
      </w:r>
    </w:p>
    <w:p w14:paraId="26749DDD" w14:textId="77777777" w:rsidR="008809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62D8E912" w14:textId="77777777" w:rsidR="0088091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367243D0" w14:textId="77777777" w:rsidR="0088091B" w:rsidRDefault="00000000">
      <w:pPr>
        <w:ind w:firstLineChars="200" w:firstLine="640"/>
        <w:jc w:val="left"/>
        <w:outlineLvl w:val="1"/>
        <w:rPr>
          <w:rFonts w:ascii="黑体" w:eastAsia="黑体" w:hAnsi="黑体" w:cs="宋体" w:hint="eastAsia"/>
          <w:bCs/>
          <w:kern w:val="0"/>
          <w:sz w:val="32"/>
          <w:szCs w:val="32"/>
        </w:rPr>
      </w:pPr>
      <w:bookmarkStart w:id="20" w:name="_Toc7927"/>
      <w:bookmarkStart w:id="21" w:name="_Toc5810"/>
      <w:r>
        <w:rPr>
          <w:rFonts w:ascii="黑体" w:eastAsia="黑体" w:hAnsi="黑体" w:cs="宋体" w:hint="eastAsia"/>
          <w:bCs/>
          <w:kern w:val="0"/>
          <w:sz w:val="32"/>
          <w:szCs w:val="32"/>
        </w:rPr>
        <w:t>八、政府性基金预算财政拨款收入支出决算情况说明</w:t>
      </w:r>
      <w:bookmarkEnd w:id="20"/>
      <w:bookmarkEnd w:id="21"/>
    </w:p>
    <w:p w14:paraId="58A04818"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7FAB024" w14:textId="77777777" w:rsidR="0088091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7440C61"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589B9AA9" w14:textId="77777777" w:rsidR="0088091B"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648932CA" w14:textId="77777777" w:rsidR="0088091B" w:rsidRDefault="00000000">
      <w:pPr>
        <w:ind w:firstLineChars="200" w:firstLine="640"/>
        <w:jc w:val="left"/>
        <w:outlineLvl w:val="2"/>
        <w:rPr>
          <w:rFonts w:ascii="黑体" w:eastAsia="黑体" w:hAnsi="黑体" w:hint="eastAsia"/>
          <w:sz w:val="32"/>
          <w:szCs w:val="32"/>
        </w:rPr>
      </w:pPr>
      <w:bookmarkStart w:id="24" w:name="_Toc13105"/>
      <w:bookmarkStart w:id="25" w:name="_Toc14519"/>
      <w:r>
        <w:rPr>
          <w:rFonts w:ascii="黑体" w:eastAsia="黑体" w:hAnsi="黑体" w:hint="eastAsia"/>
          <w:sz w:val="32"/>
          <w:szCs w:val="32"/>
        </w:rPr>
        <w:t>（一）机关运行经费支出情况</w:t>
      </w:r>
      <w:bookmarkEnd w:id="24"/>
      <w:bookmarkEnd w:id="25"/>
    </w:p>
    <w:p w14:paraId="7E6E50B6" w14:textId="77777777" w:rsidR="0088091B" w:rsidRDefault="00000000">
      <w:pPr>
        <w:ind w:firstLineChars="200" w:firstLine="640"/>
        <w:rPr>
          <w:rFonts w:ascii="仿宋_GB2312" w:eastAsia="仿宋_GB2312" w:hAnsi="仿宋_GB2312" w:cs="仿宋_GB2312" w:hint="eastAsia"/>
          <w:sz w:val="32"/>
          <w:szCs w:val="32"/>
          <w:lang w:val="zh-CN"/>
        </w:rPr>
      </w:pPr>
      <w:bookmarkStart w:id="26" w:name="_Toc26704"/>
      <w:bookmarkStart w:id="27"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中共奇台县委员会直属机关工作委员会（行政单位和参照公务员法管理事业单位）机关运行经费支出6.13万元，</w:t>
      </w:r>
      <w:r>
        <w:rPr>
          <w:rFonts w:ascii="仿宋_GB2312" w:eastAsia="仿宋_GB2312" w:hAnsi="仿宋_GB2312" w:cs="仿宋_GB2312" w:hint="eastAsia"/>
          <w:sz w:val="32"/>
          <w:szCs w:val="32"/>
          <w:lang w:val="zh-CN"/>
        </w:rPr>
        <w:t>比上年增加3.80万元，增长163.09%，主要原因是：本年单位增加</w:t>
      </w:r>
      <w:r>
        <w:rPr>
          <w:rFonts w:ascii="仿宋_GB2312" w:eastAsia="仿宋_GB2312" w:hint="eastAsia"/>
          <w:sz w:val="32"/>
          <w:szCs w:val="32"/>
        </w:rPr>
        <w:t>办公费、差旅费、其他交通费用等</w:t>
      </w:r>
      <w:r>
        <w:rPr>
          <w:rFonts w:ascii="仿宋_GB2312" w:eastAsia="仿宋_GB2312" w:hAnsi="仿宋_GB2312" w:cs="仿宋_GB2312" w:hint="eastAsia"/>
          <w:sz w:val="32"/>
          <w:szCs w:val="32"/>
          <w:lang w:val="zh-CN"/>
        </w:rPr>
        <w:t>。</w:t>
      </w:r>
    </w:p>
    <w:p w14:paraId="691B5472" w14:textId="77777777" w:rsidR="0088091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58837CD8" w14:textId="77777777" w:rsidR="008809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2023年度政府采购支出总额1.71万元，其中：政府采购货物支出0.84万元、政府采购工程支出0.00万元、政府采购服务支出0.87万元。</w:t>
      </w:r>
    </w:p>
    <w:p w14:paraId="475945BB" w14:textId="77777777" w:rsidR="0088091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授予中小企业合同金额1.65万元，占政府采购支出总额的96.49%，其中：授予小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合同金额1.65万元，占政府采购支出总额的96.49%</w:t>
      </w:r>
      <w:r>
        <w:rPr>
          <w:rFonts w:ascii="仿宋_GB2312" w:eastAsia="仿宋_GB2312" w:hAnsi="仿宋_GB2312" w:cs="仿宋_GB2312" w:hint="eastAsia"/>
          <w:sz w:val="32"/>
          <w:szCs w:val="32"/>
        </w:rPr>
        <w:t>。</w:t>
      </w:r>
    </w:p>
    <w:p w14:paraId="46D4F9EA" w14:textId="77777777" w:rsidR="0088091B" w:rsidRDefault="00000000">
      <w:pPr>
        <w:ind w:firstLineChars="200" w:firstLine="640"/>
        <w:jc w:val="left"/>
        <w:rPr>
          <w:rFonts w:eastAsia="黑体"/>
          <w:sz w:val="32"/>
          <w:szCs w:val="30"/>
          <w:lang w:val="zh-CN"/>
        </w:rPr>
      </w:pPr>
      <w:bookmarkStart w:id="28" w:name="_Toc4591"/>
      <w:bookmarkStart w:id="29" w:name="_Toc8391"/>
      <w:r>
        <w:rPr>
          <w:rFonts w:eastAsia="黑体" w:hint="eastAsia"/>
          <w:sz w:val="32"/>
          <w:szCs w:val="30"/>
          <w:lang w:val="zh-CN"/>
        </w:rPr>
        <w:t>（三）国有资产占用情况说明</w:t>
      </w:r>
      <w:bookmarkEnd w:id="28"/>
      <w:bookmarkEnd w:id="29"/>
    </w:p>
    <w:p w14:paraId="73845DD2" w14:textId="77777777" w:rsidR="0088091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18.39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屋0.00平方米，价值0.00万元。车辆1辆，价值15.00万元，其中：副部（省）级及以上领导用车0辆、主要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w:t>
      </w:r>
      <w:r>
        <w:rPr>
          <w:rFonts w:ascii="仿宋_GB2312" w:eastAsia="仿宋_GB2312" w:hAnsi="仿宋_GB2312" w:cs="仿宋_GB2312" w:hint="eastAsia"/>
          <w:sz w:val="32"/>
          <w:szCs w:val="32"/>
          <w:lang w:val="zh-CN"/>
        </w:rPr>
        <w:lastRenderedPageBreak/>
        <w:t>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8103CFF" w14:textId="77777777" w:rsidR="0088091B"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6200D847" w14:textId="77777777" w:rsidR="0088091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118.07</w:t>
      </w:r>
      <w:r>
        <w:rPr>
          <w:rFonts w:ascii="仿宋_GB2312" w:eastAsia="仿宋_GB2312" w:hint="eastAsia"/>
          <w:sz w:val="32"/>
          <w:szCs w:val="32"/>
        </w:rPr>
        <w:t>万元，实际执行总额</w:t>
      </w:r>
      <w:r>
        <w:rPr>
          <w:rFonts w:ascii="仿宋_GB2312" w:eastAsia="仿宋_GB2312"/>
          <w:sz w:val="32"/>
          <w:szCs w:val="32"/>
        </w:rPr>
        <w:t>118.07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做好群众服务工作，保障社会大局稳定，提高群众安全感；二是促进统筹规划和综合协调，提升人居环境质量,提升群众人居环境。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加大绩效工作宣传力度，强化绩效理念。继续完善绩效指标，提高整体绩效目标质量，提升预算精细化管理水平；二是继续完善预算绩效管理相关工作制度，建立全过程预算绩效管理链条，有效贯彻落实全面实施绩效管理的精神。具体项目自评情况附绩效自评表及自评报告。</w:t>
      </w:r>
    </w:p>
    <w:p w14:paraId="55760D3C" w14:textId="77777777" w:rsidR="0088091B" w:rsidRDefault="0088091B">
      <w:pPr>
        <w:jc w:val="left"/>
        <w:rPr>
          <w:rFonts w:ascii="宋体" w:hAnsi="宋体" w:cs="宋体" w:hint="eastAsia"/>
          <w:b/>
          <w:bCs/>
          <w:kern w:val="0"/>
          <w:sz w:val="18"/>
          <w:szCs w:val="18"/>
        </w:rPr>
      </w:pPr>
      <w:bookmarkStart w:id="32" w:name="_Hlk174962300"/>
    </w:p>
    <w:p w14:paraId="2CE690CA" w14:textId="77777777" w:rsidR="0088091B"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部门（单位）整体支出绩效目标自评表</w:t>
      </w:r>
    </w:p>
    <w:p w14:paraId="244D4EA1" w14:textId="77777777" w:rsidR="0088091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88091B" w14:paraId="039E15B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4CE47A3"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89F0731" w14:textId="77777777" w:rsidR="0088091B" w:rsidRDefault="00000000">
            <w:pPr>
              <w:jc w:val="center"/>
            </w:pPr>
            <w:r>
              <w:rPr>
                <w:rFonts w:ascii="宋体" w:hAnsi="宋体"/>
                <w:sz w:val="18"/>
              </w:rPr>
              <w:t>中共奇台县委员会直属机关工作委员会</w:t>
            </w:r>
          </w:p>
        </w:tc>
        <w:tc>
          <w:tcPr>
            <w:tcW w:w="284" w:type="dxa"/>
            <w:tcBorders>
              <w:top w:val="nil"/>
              <w:left w:val="nil"/>
              <w:bottom w:val="nil"/>
              <w:right w:val="nil"/>
            </w:tcBorders>
            <w:shd w:val="clear" w:color="auto" w:fill="auto"/>
            <w:noWrap/>
            <w:vAlign w:val="center"/>
          </w:tcPr>
          <w:p w14:paraId="47E3A783" w14:textId="77777777" w:rsidR="0088091B" w:rsidRDefault="0088091B">
            <w:pPr>
              <w:widowControl/>
              <w:jc w:val="left"/>
              <w:rPr>
                <w:rFonts w:ascii="宋体" w:hAnsi="宋体" w:cs="宋体" w:hint="eastAsia"/>
                <w:b/>
                <w:bCs/>
                <w:kern w:val="0"/>
                <w:sz w:val="18"/>
                <w:szCs w:val="18"/>
              </w:rPr>
            </w:pPr>
          </w:p>
        </w:tc>
      </w:tr>
      <w:tr w:rsidR="0088091B" w14:paraId="32D7597A"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B41878"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321BB1A0"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B7A0E88"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448C5537"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tcPr>
          <w:p w14:paraId="56AE08B4"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tcPr>
          <w:p w14:paraId="6D90C68B"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661DA493"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A3F92C4"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3EE2A3E" w14:textId="77777777" w:rsidR="0088091B" w:rsidRDefault="0088091B">
            <w:pPr>
              <w:widowControl/>
              <w:jc w:val="center"/>
              <w:rPr>
                <w:rFonts w:ascii="宋体" w:hAnsi="宋体" w:cs="宋体" w:hint="eastAsia"/>
                <w:b/>
                <w:bCs/>
                <w:kern w:val="0"/>
                <w:sz w:val="18"/>
                <w:szCs w:val="18"/>
              </w:rPr>
            </w:pPr>
          </w:p>
        </w:tc>
      </w:tr>
      <w:tr w:rsidR="0088091B" w14:paraId="18DEC0E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A9065B4" w14:textId="77777777" w:rsidR="0088091B" w:rsidRDefault="008809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09A6FB3"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1FBC008B" w14:textId="77777777" w:rsidR="0088091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A6D9829" w14:textId="77777777" w:rsidR="0088091B"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9731132" w14:textId="77777777" w:rsidR="0088091B"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E677CC3" w14:textId="77777777" w:rsidR="0088091B"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32A1743" w14:textId="77777777" w:rsidR="0088091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0CB37B0" w14:textId="77777777" w:rsidR="0088091B"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F242651" w14:textId="77777777" w:rsidR="0088091B" w:rsidRDefault="0088091B">
            <w:pPr>
              <w:widowControl/>
              <w:jc w:val="center"/>
              <w:rPr>
                <w:rFonts w:ascii="宋体" w:hAnsi="宋体" w:cs="宋体" w:hint="eastAsia"/>
                <w:b/>
                <w:bCs/>
                <w:kern w:val="0"/>
                <w:sz w:val="18"/>
                <w:szCs w:val="18"/>
              </w:rPr>
            </w:pPr>
          </w:p>
        </w:tc>
      </w:tr>
      <w:tr w:rsidR="0088091B" w14:paraId="35A83AE1"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49C1339" w14:textId="77777777" w:rsidR="0088091B" w:rsidRDefault="008809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29A445A"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533D17F2" w14:textId="77777777" w:rsidR="0088091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9CC844A" w14:textId="77777777" w:rsidR="0088091B"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5FC01DE" w14:textId="77777777" w:rsidR="0088091B"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FE08C93" w14:textId="77777777" w:rsidR="0088091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47D9E99" w14:textId="77777777" w:rsidR="0088091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3A1A17" w14:textId="77777777" w:rsidR="0088091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A07BB46" w14:textId="77777777" w:rsidR="0088091B" w:rsidRDefault="0088091B">
            <w:pPr>
              <w:widowControl/>
              <w:jc w:val="center"/>
              <w:rPr>
                <w:rFonts w:ascii="宋体" w:hAnsi="宋体" w:cs="宋体" w:hint="eastAsia"/>
                <w:kern w:val="0"/>
                <w:sz w:val="18"/>
                <w:szCs w:val="18"/>
              </w:rPr>
            </w:pPr>
          </w:p>
        </w:tc>
      </w:tr>
      <w:tr w:rsidR="0088091B" w14:paraId="5ED6C35A"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1E7AA66" w14:textId="77777777" w:rsidR="0088091B" w:rsidRDefault="008809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F80CAAA"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AEBE422" w14:textId="77777777" w:rsidR="0088091B"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69B8FF2" w14:textId="77777777" w:rsidR="0088091B"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8EDF51A" w14:textId="77777777" w:rsidR="0088091B"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BE0DD83" w14:textId="77777777" w:rsidR="0088091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4C9E8FC1" w14:textId="77777777" w:rsidR="0088091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FDBC8C" w14:textId="77777777" w:rsidR="0088091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637341C" w14:textId="77777777" w:rsidR="0088091B" w:rsidRDefault="0088091B">
            <w:pPr>
              <w:widowControl/>
              <w:jc w:val="center"/>
              <w:rPr>
                <w:rFonts w:ascii="宋体" w:hAnsi="宋体" w:cs="宋体" w:hint="eastAsia"/>
                <w:kern w:val="0"/>
                <w:sz w:val="18"/>
                <w:szCs w:val="18"/>
              </w:rPr>
            </w:pPr>
          </w:p>
        </w:tc>
      </w:tr>
      <w:tr w:rsidR="0088091B" w14:paraId="76EB0A54"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01141D6" w14:textId="77777777" w:rsidR="0088091B" w:rsidRDefault="008809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117AF64"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4B08AE2" w14:textId="77777777" w:rsidR="0088091B" w:rsidRDefault="00000000">
            <w:pPr>
              <w:jc w:val="center"/>
            </w:pPr>
            <w:r>
              <w:rPr>
                <w:rFonts w:ascii="宋体" w:hAnsi="宋体"/>
                <w:sz w:val="18"/>
              </w:rPr>
              <w:t>109.89</w:t>
            </w:r>
          </w:p>
        </w:tc>
        <w:tc>
          <w:tcPr>
            <w:tcW w:w="1276" w:type="dxa"/>
            <w:tcBorders>
              <w:top w:val="nil"/>
              <w:left w:val="nil"/>
              <w:bottom w:val="single" w:sz="4" w:space="0" w:color="auto"/>
              <w:right w:val="single" w:sz="4" w:space="0" w:color="auto"/>
            </w:tcBorders>
            <w:shd w:val="clear" w:color="auto" w:fill="auto"/>
            <w:vAlign w:val="center"/>
          </w:tcPr>
          <w:p w14:paraId="63CCEE18" w14:textId="77777777" w:rsidR="0088091B" w:rsidRDefault="00000000">
            <w:pPr>
              <w:jc w:val="center"/>
            </w:pPr>
            <w:r>
              <w:rPr>
                <w:rFonts w:ascii="宋体" w:hAnsi="宋体"/>
                <w:sz w:val="18"/>
              </w:rPr>
              <w:t>111.94</w:t>
            </w:r>
          </w:p>
        </w:tc>
        <w:tc>
          <w:tcPr>
            <w:tcW w:w="1842" w:type="dxa"/>
            <w:tcBorders>
              <w:top w:val="nil"/>
              <w:left w:val="nil"/>
              <w:bottom w:val="single" w:sz="4" w:space="0" w:color="auto"/>
              <w:right w:val="single" w:sz="4" w:space="0" w:color="auto"/>
            </w:tcBorders>
            <w:shd w:val="clear" w:color="auto" w:fill="auto"/>
            <w:vAlign w:val="center"/>
          </w:tcPr>
          <w:p w14:paraId="47D7016F" w14:textId="77777777" w:rsidR="0088091B" w:rsidRDefault="00000000">
            <w:pPr>
              <w:jc w:val="center"/>
            </w:pPr>
            <w:r>
              <w:rPr>
                <w:rFonts w:ascii="宋体" w:hAnsi="宋体"/>
                <w:sz w:val="18"/>
              </w:rPr>
              <w:t>111.94</w:t>
            </w:r>
          </w:p>
        </w:tc>
        <w:tc>
          <w:tcPr>
            <w:tcW w:w="993" w:type="dxa"/>
            <w:tcBorders>
              <w:top w:val="nil"/>
              <w:left w:val="nil"/>
              <w:bottom w:val="single" w:sz="4" w:space="0" w:color="auto"/>
              <w:right w:val="single" w:sz="4" w:space="0" w:color="auto"/>
            </w:tcBorders>
            <w:shd w:val="clear" w:color="auto" w:fill="auto"/>
            <w:vAlign w:val="center"/>
          </w:tcPr>
          <w:p w14:paraId="1E5EDCB0"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8450BDA"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BE481B6"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85102F4" w14:textId="77777777" w:rsidR="0088091B" w:rsidRDefault="0088091B">
            <w:pPr>
              <w:widowControl/>
              <w:jc w:val="center"/>
              <w:rPr>
                <w:rFonts w:ascii="宋体" w:hAnsi="宋体" w:cs="宋体" w:hint="eastAsia"/>
                <w:kern w:val="0"/>
                <w:sz w:val="18"/>
                <w:szCs w:val="18"/>
              </w:rPr>
            </w:pPr>
          </w:p>
        </w:tc>
      </w:tr>
      <w:tr w:rsidR="0088091B" w14:paraId="1766E138" w14:textId="77777777">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31F8217E" w14:textId="77777777" w:rsidR="0088091B" w:rsidRDefault="008809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729A4AF"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339F931C" w14:textId="77777777" w:rsidR="0088091B" w:rsidRDefault="00000000">
            <w:pPr>
              <w:jc w:val="center"/>
            </w:pPr>
            <w:r>
              <w:rPr>
                <w:rFonts w:ascii="宋体" w:hAnsi="宋体"/>
                <w:sz w:val="18"/>
              </w:rPr>
              <w:t>2.08</w:t>
            </w:r>
          </w:p>
        </w:tc>
        <w:tc>
          <w:tcPr>
            <w:tcW w:w="1276" w:type="dxa"/>
            <w:tcBorders>
              <w:top w:val="nil"/>
              <w:left w:val="nil"/>
              <w:bottom w:val="single" w:sz="4" w:space="0" w:color="auto"/>
              <w:right w:val="single" w:sz="4" w:space="0" w:color="auto"/>
            </w:tcBorders>
            <w:shd w:val="clear" w:color="auto" w:fill="auto"/>
            <w:vAlign w:val="center"/>
          </w:tcPr>
          <w:p w14:paraId="0BDB623B" w14:textId="77777777" w:rsidR="0088091B" w:rsidRDefault="00000000">
            <w:pPr>
              <w:jc w:val="center"/>
            </w:pPr>
            <w:r>
              <w:rPr>
                <w:rFonts w:ascii="宋体" w:hAnsi="宋体"/>
                <w:sz w:val="18"/>
              </w:rPr>
              <w:t>6.13</w:t>
            </w:r>
          </w:p>
        </w:tc>
        <w:tc>
          <w:tcPr>
            <w:tcW w:w="1842" w:type="dxa"/>
            <w:tcBorders>
              <w:top w:val="nil"/>
              <w:left w:val="nil"/>
              <w:bottom w:val="single" w:sz="4" w:space="0" w:color="auto"/>
              <w:right w:val="single" w:sz="4" w:space="0" w:color="auto"/>
            </w:tcBorders>
            <w:shd w:val="clear" w:color="auto" w:fill="auto"/>
            <w:vAlign w:val="center"/>
          </w:tcPr>
          <w:p w14:paraId="7A5428BA" w14:textId="77777777" w:rsidR="0088091B" w:rsidRDefault="00000000">
            <w:pPr>
              <w:jc w:val="center"/>
            </w:pPr>
            <w:r>
              <w:rPr>
                <w:rFonts w:ascii="宋体" w:hAnsi="宋体"/>
                <w:sz w:val="18"/>
              </w:rPr>
              <w:t>6.13</w:t>
            </w:r>
          </w:p>
        </w:tc>
        <w:tc>
          <w:tcPr>
            <w:tcW w:w="993" w:type="dxa"/>
            <w:tcBorders>
              <w:top w:val="nil"/>
              <w:left w:val="nil"/>
              <w:bottom w:val="single" w:sz="4" w:space="0" w:color="auto"/>
              <w:right w:val="single" w:sz="4" w:space="0" w:color="auto"/>
            </w:tcBorders>
            <w:shd w:val="clear" w:color="auto" w:fill="auto"/>
            <w:vAlign w:val="center"/>
          </w:tcPr>
          <w:p w14:paraId="09AB69B9"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003A551"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6E9D65C"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3D181A2" w14:textId="77777777" w:rsidR="0088091B" w:rsidRDefault="0088091B">
            <w:pPr>
              <w:widowControl/>
              <w:jc w:val="center"/>
              <w:rPr>
                <w:rFonts w:ascii="宋体" w:hAnsi="宋体" w:cs="宋体" w:hint="eastAsia"/>
                <w:kern w:val="0"/>
                <w:sz w:val="18"/>
                <w:szCs w:val="18"/>
              </w:rPr>
            </w:pPr>
          </w:p>
        </w:tc>
      </w:tr>
      <w:tr w:rsidR="0088091B" w14:paraId="3DD1EBD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0DAF21D" w14:textId="77777777" w:rsidR="0088091B" w:rsidRDefault="0088091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A873B65"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40FE6B02" w14:textId="77777777" w:rsidR="0088091B" w:rsidRDefault="00000000">
            <w:pPr>
              <w:jc w:val="center"/>
            </w:pPr>
            <w:r>
              <w:rPr>
                <w:rFonts w:ascii="宋体" w:hAnsi="宋体"/>
                <w:sz w:val="18"/>
              </w:rPr>
              <w:t>111.97</w:t>
            </w:r>
          </w:p>
        </w:tc>
        <w:tc>
          <w:tcPr>
            <w:tcW w:w="1276" w:type="dxa"/>
            <w:tcBorders>
              <w:top w:val="nil"/>
              <w:left w:val="nil"/>
              <w:bottom w:val="single" w:sz="4" w:space="0" w:color="auto"/>
              <w:right w:val="single" w:sz="4" w:space="0" w:color="auto"/>
            </w:tcBorders>
            <w:shd w:val="clear" w:color="auto" w:fill="auto"/>
            <w:vAlign w:val="center"/>
          </w:tcPr>
          <w:p w14:paraId="7B5BF2FB" w14:textId="77777777" w:rsidR="0088091B" w:rsidRDefault="00000000">
            <w:pPr>
              <w:jc w:val="center"/>
            </w:pPr>
            <w:r>
              <w:rPr>
                <w:rFonts w:ascii="宋体" w:hAnsi="宋体"/>
                <w:sz w:val="18"/>
              </w:rPr>
              <w:t>118.07</w:t>
            </w:r>
          </w:p>
        </w:tc>
        <w:tc>
          <w:tcPr>
            <w:tcW w:w="1842" w:type="dxa"/>
            <w:tcBorders>
              <w:top w:val="nil"/>
              <w:left w:val="nil"/>
              <w:bottom w:val="single" w:sz="4" w:space="0" w:color="auto"/>
              <w:right w:val="single" w:sz="4" w:space="0" w:color="auto"/>
            </w:tcBorders>
            <w:shd w:val="clear" w:color="auto" w:fill="auto"/>
            <w:vAlign w:val="center"/>
          </w:tcPr>
          <w:p w14:paraId="11857D6C" w14:textId="77777777" w:rsidR="0088091B" w:rsidRDefault="00000000">
            <w:pPr>
              <w:jc w:val="center"/>
            </w:pPr>
            <w:r>
              <w:rPr>
                <w:rFonts w:ascii="宋体" w:hAnsi="宋体"/>
                <w:sz w:val="18"/>
              </w:rPr>
              <w:t>118.07</w:t>
            </w:r>
          </w:p>
        </w:tc>
        <w:tc>
          <w:tcPr>
            <w:tcW w:w="993" w:type="dxa"/>
            <w:tcBorders>
              <w:top w:val="nil"/>
              <w:left w:val="nil"/>
              <w:bottom w:val="single" w:sz="4" w:space="0" w:color="auto"/>
              <w:right w:val="single" w:sz="4" w:space="0" w:color="auto"/>
            </w:tcBorders>
            <w:shd w:val="clear" w:color="auto" w:fill="auto"/>
            <w:vAlign w:val="center"/>
          </w:tcPr>
          <w:p w14:paraId="492963FD"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3EDACE3"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00E6158" w14:textId="77777777" w:rsidR="0088091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2B967DA" w14:textId="77777777" w:rsidR="0088091B" w:rsidRDefault="0088091B">
            <w:pPr>
              <w:widowControl/>
              <w:jc w:val="center"/>
              <w:rPr>
                <w:rFonts w:ascii="宋体" w:hAnsi="宋体" w:cs="宋体" w:hint="eastAsia"/>
                <w:kern w:val="0"/>
                <w:sz w:val="18"/>
                <w:szCs w:val="18"/>
              </w:rPr>
            </w:pPr>
          </w:p>
        </w:tc>
      </w:tr>
      <w:tr w:rsidR="0088091B" w14:paraId="5DBD3D94"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51622F"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02307F11"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1987686C"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7ABDC861" w14:textId="77777777" w:rsidR="0088091B" w:rsidRDefault="0088091B">
            <w:pPr>
              <w:widowControl/>
              <w:jc w:val="left"/>
              <w:rPr>
                <w:rFonts w:ascii="宋体" w:hAnsi="宋体" w:cs="宋体" w:hint="eastAsia"/>
                <w:b/>
                <w:bCs/>
                <w:kern w:val="0"/>
                <w:sz w:val="18"/>
                <w:szCs w:val="18"/>
              </w:rPr>
            </w:pPr>
          </w:p>
        </w:tc>
      </w:tr>
      <w:tr w:rsidR="0088091B" w14:paraId="38F9C4B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FF038D9" w14:textId="77777777" w:rsidR="0088091B" w:rsidRDefault="0088091B">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DC1ADC0" w14:textId="77777777" w:rsidR="0088091B" w:rsidRDefault="00000000">
            <w:pPr>
              <w:jc w:val="left"/>
            </w:pPr>
            <w:r>
              <w:rPr>
                <w:rFonts w:ascii="宋体" w:hAnsi="宋体"/>
                <w:sz w:val="18"/>
              </w:rPr>
              <w:t>坚持以党的政治建设为统领，完整准确贯彻新时代党</w:t>
            </w:r>
            <w:proofErr w:type="gramStart"/>
            <w:r>
              <w:rPr>
                <w:rFonts w:ascii="宋体" w:hAnsi="宋体"/>
                <w:sz w:val="18"/>
              </w:rPr>
              <w:t>的治疆方略</w:t>
            </w:r>
            <w:proofErr w:type="gramEnd"/>
            <w:r>
              <w:rPr>
                <w:rFonts w:ascii="宋体" w:hAnsi="宋体"/>
                <w:sz w:val="18"/>
              </w:rPr>
              <w:t>，聚焦“围绕中心、建设队伍、服务群众”核心任务，着力深化理论武装、夯实基层基础、推进正风</w:t>
            </w:r>
            <w:proofErr w:type="gramStart"/>
            <w:r>
              <w:rPr>
                <w:rFonts w:ascii="宋体" w:hAnsi="宋体"/>
                <w:sz w:val="18"/>
              </w:rPr>
              <w:t>肃</w:t>
            </w:r>
            <w:proofErr w:type="gramEnd"/>
            <w:r>
              <w:rPr>
                <w:rFonts w:ascii="宋体" w:hAnsi="宋体"/>
                <w:sz w:val="18"/>
              </w:rPr>
              <w:t>纪、</w:t>
            </w:r>
            <w:proofErr w:type="gramStart"/>
            <w:r>
              <w:rPr>
                <w:rFonts w:ascii="宋体" w:hAnsi="宋体"/>
                <w:sz w:val="18"/>
              </w:rPr>
              <w:t>践行</w:t>
            </w:r>
            <w:proofErr w:type="gramEnd"/>
            <w:r>
              <w:rPr>
                <w:rFonts w:ascii="宋体" w:hAnsi="宋体"/>
                <w:sz w:val="18"/>
              </w:rPr>
              <w:t>使命任务，持续深化建设“让党中央放心、让人民群众满意的模范机关”，推动“五个好”规范化标准化党支部和“四个合格”党员队伍建设，坚定不移推动奇台县直机关党建工作高质量发展。</w:t>
            </w:r>
          </w:p>
        </w:tc>
        <w:tc>
          <w:tcPr>
            <w:tcW w:w="4547" w:type="dxa"/>
            <w:gridSpan w:val="4"/>
            <w:tcBorders>
              <w:top w:val="single" w:sz="4" w:space="0" w:color="auto"/>
              <w:left w:val="nil"/>
              <w:bottom w:val="single" w:sz="4" w:space="0" w:color="auto"/>
              <w:right w:val="single" w:sz="4" w:space="0" w:color="auto"/>
            </w:tcBorders>
            <w:shd w:val="clear" w:color="auto" w:fill="auto"/>
          </w:tcPr>
          <w:p w14:paraId="0A33A58D" w14:textId="77777777" w:rsidR="0088091B" w:rsidRDefault="00000000">
            <w:pPr>
              <w:jc w:val="left"/>
            </w:pPr>
            <w:r>
              <w:rPr>
                <w:rFonts w:ascii="宋体" w:hAnsi="宋体"/>
                <w:sz w:val="18"/>
              </w:rPr>
              <w:t>一是结合创建“五个好”标准化规范化党支部基本标准（试行）和奇台县创建“让党中央防线、让人民群众满意的模范机关”基本标准（试行），举办专题讲座4期，党务干部重点业务专题培训6期，党员干部轮训6次，开展各类学习宣讲活动6次，在职党员培训参与率达到90%。二是落实党内关怀激励机制，春节、“七一”期间工委以分散走访入户的方式，先后对生活困难、优秀共产党员、离退休党员等20名党员进行了慰问，送去了党的温暖。三是扎实做好机关基层党组织换届选举和发展党员工作，新成立临时党支部14个，确定入党积极分子163人，接收预备党员54人,预备党员转正63人，转正率99%。四是组织十个机关</w:t>
            </w:r>
            <w:proofErr w:type="gramStart"/>
            <w:r>
              <w:rPr>
                <w:rFonts w:ascii="宋体" w:hAnsi="宋体"/>
                <w:sz w:val="18"/>
              </w:rPr>
              <w:t>党建片组“五互”</w:t>
            </w:r>
            <w:proofErr w:type="gramEnd"/>
            <w:r>
              <w:rPr>
                <w:rFonts w:ascii="宋体" w:hAnsi="宋体"/>
                <w:sz w:val="18"/>
              </w:rPr>
              <w:t>活动35场（次），党建工作例会4场次，坚持每月开展大型主题活动1场（次），举办创建“五个好”标准化规范化党支部、模范机关现场观摩推进会31场（次），10个机关党组织进行现场交流展示。五是将模范机关创建工作纳入工委重要议事日程，会同组织部门加强统筹指导，严密组织实施，做好打造模范机关与服务中心大局的融合文章。</w:t>
            </w:r>
            <w:r>
              <w:rPr>
                <w:rFonts w:ascii="宋体" w:hAnsi="宋体" w:hint="eastAsia"/>
                <w:sz w:val="18"/>
              </w:rPr>
              <w:t>截至目前</w:t>
            </w:r>
            <w:r>
              <w:rPr>
                <w:rFonts w:ascii="宋体" w:hAnsi="宋体"/>
                <w:sz w:val="18"/>
              </w:rPr>
              <w:t>，评选模范标兵机关单位10个。六是深化“五个好”标准化规范化党支部创建，全年，从204个党支部中评选“五个好”党支部50个。</w:t>
            </w:r>
          </w:p>
        </w:tc>
        <w:tc>
          <w:tcPr>
            <w:tcW w:w="284" w:type="dxa"/>
            <w:tcBorders>
              <w:top w:val="nil"/>
              <w:left w:val="nil"/>
              <w:bottom w:val="nil"/>
              <w:right w:val="nil"/>
            </w:tcBorders>
            <w:shd w:val="clear" w:color="auto" w:fill="auto"/>
            <w:noWrap/>
            <w:vAlign w:val="center"/>
          </w:tcPr>
          <w:p w14:paraId="7A62BD01" w14:textId="77777777" w:rsidR="0088091B" w:rsidRDefault="0088091B">
            <w:pPr>
              <w:widowControl/>
              <w:jc w:val="left"/>
              <w:rPr>
                <w:rFonts w:ascii="宋体" w:hAnsi="宋体" w:cs="宋体" w:hint="eastAsia"/>
                <w:kern w:val="0"/>
                <w:sz w:val="18"/>
                <w:szCs w:val="18"/>
              </w:rPr>
            </w:pPr>
          </w:p>
        </w:tc>
      </w:tr>
      <w:tr w:rsidR="0088091B" w14:paraId="124B3BC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0FBF23F"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C895851"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7C0DF7CF"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3EE8BEFA"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tcPr>
          <w:p w14:paraId="01F3638D"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tcPr>
          <w:p w14:paraId="713ECCD2"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114481C4"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0C32EEC9" w14:textId="77777777" w:rsidR="0088091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8FF3970" w14:textId="77777777" w:rsidR="0088091B" w:rsidRDefault="0088091B">
            <w:pPr>
              <w:widowControl/>
              <w:jc w:val="left"/>
              <w:rPr>
                <w:rFonts w:ascii="宋体" w:hAnsi="宋体" w:cs="宋体" w:hint="eastAsia"/>
                <w:b/>
                <w:bCs/>
                <w:kern w:val="0"/>
                <w:sz w:val="18"/>
                <w:szCs w:val="18"/>
              </w:rPr>
            </w:pPr>
          </w:p>
        </w:tc>
      </w:tr>
      <w:tr w:rsidR="0088091B" w14:paraId="7DA05EDB"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B421790" w14:textId="77777777" w:rsidR="0088091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18EE553" w14:textId="77777777" w:rsidR="0088091B"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2007E4A" w14:textId="77777777" w:rsidR="0088091B" w:rsidRDefault="00000000">
            <w:pPr>
              <w:jc w:val="center"/>
            </w:pPr>
            <w:r>
              <w:rPr>
                <w:rFonts w:ascii="宋体" w:hAnsi="宋体"/>
                <w:sz w:val="18"/>
              </w:rPr>
              <w:t>党员发展数量</w:t>
            </w:r>
          </w:p>
        </w:tc>
        <w:tc>
          <w:tcPr>
            <w:tcW w:w="1276" w:type="dxa"/>
            <w:tcBorders>
              <w:top w:val="nil"/>
              <w:left w:val="nil"/>
              <w:bottom w:val="single" w:sz="4" w:space="0" w:color="auto"/>
              <w:right w:val="single" w:sz="4" w:space="0" w:color="auto"/>
            </w:tcBorders>
            <w:shd w:val="clear" w:color="auto" w:fill="auto"/>
            <w:noWrap/>
            <w:vAlign w:val="center"/>
          </w:tcPr>
          <w:p w14:paraId="27F9AE42" w14:textId="77777777" w:rsidR="0088091B" w:rsidRDefault="00000000">
            <w:pPr>
              <w:jc w:val="center"/>
            </w:pPr>
            <w:r>
              <w:rPr>
                <w:rFonts w:ascii="宋体" w:hAnsi="宋体"/>
                <w:sz w:val="18"/>
              </w:rPr>
              <w:t>=54人</w:t>
            </w:r>
          </w:p>
        </w:tc>
        <w:tc>
          <w:tcPr>
            <w:tcW w:w="1842" w:type="dxa"/>
            <w:tcBorders>
              <w:top w:val="nil"/>
              <w:left w:val="nil"/>
              <w:bottom w:val="single" w:sz="4" w:space="0" w:color="auto"/>
              <w:right w:val="single" w:sz="4" w:space="0" w:color="auto"/>
            </w:tcBorders>
            <w:shd w:val="clear" w:color="auto" w:fill="auto"/>
            <w:noWrap/>
            <w:vAlign w:val="center"/>
          </w:tcPr>
          <w:p w14:paraId="309ED77E" w14:textId="77777777" w:rsidR="0088091B" w:rsidRDefault="00000000">
            <w:pPr>
              <w:jc w:val="center"/>
            </w:pPr>
            <w:r>
              <w:rPr>
                <w:rFonts w:ascii="宋体" w:hAnsi="宋体"/>
                <w:sz w:val="18"/>
              </w:rPr>
              <w:t>《奇台县直属机关2023年党建工作要点》</w:t>
            </w:r>
          </w:p>
        </w:tc>
        <w:tc>
          <w:tcPr>
            <w:tcW w:w="993" w:type="dxa"/>
            <w:tcBorders>
              <w:top w:val="nil"/>
              <w:left w:val="nil"/>
              <w:bottom w:val="single" w:sz="4" w:space="0" w:color="auto"/>
              <w:right w:val="single" w:sz="4" w:space="0" w:color="auto"/>
            </w:tcBorders>
            <w:shd w:val="clear" w:color="auto" w:fill="auto"/>
            <w:noWrap/>
            <w:vAlign w:val="center"/>
          </w:tcPr>
          <w:p w14:paraId="58BDDB7B" w14:textId="77777777" w:rsidR="0088091B"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699EE4E" w14:textId="77777777" w:rsidR="0088091B" w:rsidRDefault="00000000">
            <w:pPr>
              <w:jc w:val="center"/>
            </w:pPr>
            <w:r>
              <w:rPr>
                <w:rFonts w:ascii="宋体" w:hAnsi="宋体"/>
                <w:sz w:val="18"/>
              </w:rPr>
              <w:t>54人</w:t>
            </w:r>
          </w:p>
        </w:tc>
        <w:tc>
          <w:tcPr>
            <w:tcW w:w="720" w:type="dxa"/>
            <w:tcBorders>
              <w:top w:val="nil"/>
              <w:left w:val="nil"/>
              <w:bottom w:val="single" w:sz="4" w:space="0" w:color="auto"/>
              <w:right w:val="single" w:sz="4" w:space="0" w:color="auto"/>
            </w:tcBorders>
            <w:shd w:val="clear" w:color="auto" w:fill="auto"/>
            <w:noWrap/>
            <w:vAlign w:val="center"/>
          </w:tcPr>
          <w:p w14:paraId="5A57DA09" w14:textId="77777777" w:rsidR="0088091B"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75471D8" w14:textId="77777777" w:rsidR="0088091B" w:rsidRDefault="0088091B">
            <w:pPr>
              <w:widowControl/>
              <w:jc w:val="center"/>
              <w:rPr>
                <w:rFonts w:ascii="宋体" w:hAnsi="宋体" w:cs="宋体" w:hint="eastAsia"/>
                <w:kern w:val="0"/>
                <w:sz w:val="18"/>
                <w:szCs w:val="18"/>
              </w:rPr>
            </w:pPr>
          </w:p>
        </w:tc>
      </w:tr>
      <w:tr w:rsidR="0088091B" w14:paraId="5C90648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C63ED46" w14:textId="77777777" w:rsidR="0088091B" w:rsidRDefault="008809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09257B1" w14:textId="77777777" w:rsidR="0088091B" w:rsidRDefault="008809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93B0328" w14:textId="77777777" w:rsidR="0088091B" w:rsidRDefault="00000000">
            <w:pPr>
              <w:jc w:val="center"/>
            </w:pPr>
            <w:r>
              <w:rPr>
                <w:rFonts w:ascii="宋体" w:hAnsi="宋体"/>
                <w:sz w:val="18"/>
              </w:rPr>
              <w:t>召开党建工作例会次数</w:t>
            </w:r>
          </w:p>
        </w:tc>
        <w:tc>
          <w:tcPr>
            <w:tcW w:w="1276" w:type="dxa"/>
            <w:tcBorders>
              <w:top w:val="nil"/>
              <w:left w:val="nil"/>
              <w:bottom w:val="single" w:sz="4" w:space="0" w:color="auto"/>
              <w:right w:val="single" w:sz="4" w:space="0" w:color="auto"/>
            </w:tcBorders>
            <w:shd w:val="clear" w:color="auto" w:fill="auto"/>
            <w:noWrap/>
            <w:vAlign w:val="center"/>
          </w:tcPr>
          <w:p w14:paraId="27F4F810" w14:textId="77777777" w:rsidR="0088091B" w:rsidRDefault="00000000">
            <w:pPr>
              <w:jc w:val="center"/>
            </w:pPr>
            <w:r>
              <w:rPr>
                <w:rFonts w:ascii="宋体" w:hAnsi="宋体"/>
                <w:sz w:val="18"/>
              </w:rPr>
              <w:t>=4次</w:t>
            </w:r>
          </w:p>
        </w:tc>
        <w:tc>
          <w:tcPr>
            <w:tcW w:w="1842" w:type="dxa"/>
            <w:tcBorders>
              <w:top w:val="nil"/>
              <w:left w:val="nil"/>
              <w:bottom w:val="single" w:sz="4" w:space="0" w:color="auto"/>
              <w:right w:val="single" w:sz="4" w:space="0" w:color="auto"/>
            </w:tcBorders>
            <w:shd w:val="clear" w:color="auto" w:fill="auto"/>
            <w:noWrap/>
            <w:vAlign w:val="center"/>
          </w:tcPr>
          <w:p w14:paraId="7BDD522E" w14:textId="77777777" w:rsidR="0088091B" w:rsidRDefault="00000000">
            <w:pPr>
              <w:jc w:val="center"/>
            </w:pPr>
            <w:r>
              <w:rPr>
                <w:rFonts w:ascii="宋体" w:hAnsi="宋体"/>
                <w:sz w:val="18"/>
              </w:rPr>
              <w:t>奇台县直属机关2023年党建工作要点</w:t>
            </w:r>
          </w:p>
        </w:tc>
        <w:tc>
          <w:tcPr>
            <w:tcW w:w="993" w:type="dxa"/>
            <w:tcBorders>
              <w:top w:val="nil"/>
              <w:left w:val="nil"/>
              <w:bottom w:val="single" w:sz="4" w:space="0" w:color="auto"/>
              <w:right w:val="single" w:sz="4" w:space="0" w:color="auto"/>
            </w:tcBorders>
            <w:shd w:val="clear" w:color="auto" w:fill="auto"/>
            <w:noWrap/>
            <w:vAlign w:val="center"/>
          </w:tcPr>
          <w:p w14:paraId="74A69CC7" w14:textId="77777777" w:rsidR="0088091B"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36D9780D" w14:textId="77777777" w:rsidR="0088091B" w:rsidRDefault="00000000">
            <w:pPr>
              <w:jc w:val="center"/>
            </w:pPr>
            <w:r>
              <w:rPr>
                <w:rFonts w:ascii="宋体" w:hAnsi="宋体"/>
                <w:sz w:val="18"/>
              </w:rPr>
              <w:t>4次</w:t>
            </w:r>
          </w:p>
        </w:tc>
        <w:tc>
          <w:tcPr>
            <w:tcW w:w="720" w:type="dxa"/>
            <w:tcBorders>
              <w:top w:val="nil"/>
              <w:left w:val="nil"/>
              <w:bottom w:val="single" w:sz="4" w:space="0" w:color="auto"/>
              <w:right w:val="single" w:sz="4" w:space="0" w:color="auto"/>
            </w:tcBorders>
            <w:shd w:val="clear" w:color="auto" w:fill="auto"/>
            <w:noWrap/>
            <w:vAlign w:val="center"/>
          </w:tcPr>
          <w:p w14:paraId="4FDF6B01" w14:textId="77777777" w:rsidR="0088091B"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4918EEDD" w14:textId="77777777" w:rsidR="0088091B" w:rsidRDefault="0088091B">
            <w:pPr>
              <w:widowControl/>
              <w:jc w:val="center"/>
              <w:rPr>
                <w:rFonts w:ascii="宋体" w:hAnsi="宋体" w:cs="宋体" w:hint="eastAsia"/>
                <w:kern w:val="0"/>
                <w:sz w:val="18"/>
                <w:szCs w:val="18"/>
              </w:rPr>
            </w:pPr>
          </w:p>
        </w:tc>
      </w:tr>
      <w:tr w:rsidR="0088091B" w14:paraId="15BC5554"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A6DA3DA" w14:textId="77777777" w:rsidR="0088091B" w:rsidRDefault="008809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B33B1FE" w14:textId="77777777" w:rsidR="0088091B" w:rsidRDefault="008809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9404846" w14:textId="77777777" w:rsidR="0088091B" w:rsidRDefault="00000000">
            <w:pPr>
              <w:jc w:val="center"/>
            </w:pPr>
            <w:r>
              <w:rPr>
                <w:rFonts w:ascii="宋体" w:hAnsi="宋体"/>
                <w:sz w:val="18"/>
              </w:rPr>
              <w:t>开展党员干部培训场次</w:t>
            </w:r>
          </w:p>
        </w:tc>
        <w:tc>
          <w:tcPr>
            <w:tcW w:w="1276" w:type="dxa"/>
            <w:tcBorders>
              <w:top w:val="nil"/>
              <w:left w:val="nil"/>
              <w:bottom w:val="single" w:sz="4" w:space="0" w:color="auto"/>
              <w:right w:val="single" w:sz="4" w:space="0" w:color="auto"/>
            </w:tcBorders>
            <w:shd w:val="clear" w:color="auto" w:fill="auto"/>
            <w:noWrap/>
            <w:vAlign w:val="center"/>
          </w:tcPr>
          <w:p w14:paraId="52216797" w14:textId="77777777" w:rsidR="0088091B" w:rsidRDefault="00000000">
            <w:pPr>
              <w:jc w:val="center"/>
            </w:pPr>
            <w:r>
              <w:rPr>
                <w:rFonts w:ascii="宋体" w:hAnsi="宋体"/>
                <w:sz w:val="18"/>
              </w:rPr>
              <w:t>&gt;=6场次</w:t>
            </w:r>
          </w:p>
        </w:tc>
        <w:tc>
          <w:tcPr>
            <w:tcW w:w="1842" w:type="dxa"/>
            <w:tcBorders>
              <w:top w:val="nil"/>
              <w:left w:val="nil"/>
              <w:bottom w:val="single" w:sz="4" w:space="0" w:color="auto"/>
              <w:right w:val="single" w:sz="4" w:space="0" w:color="auto"/>
            </w:tcBorders>
            <w:shd w:val="clear" w:color="auto" w:fill="auto"/>
            <w:noWrap/>
            <w:vAlign w:val="center"/>
          </w:tcPr>
          <w:p w14:paraId="668FF49A" w14:textId="77777777" w:rsidR="0088091B" w:rsidRDefault="00000000">
            <w:pPr>
              <w:jc w:val="center"/>
            </w:pPr>
            <w:r>
              <w:rPr>
                <w:rFonts w:ascii="宋体" w:hAnsi="宋体"/>
                <w:sz w:val="18"/>
              </w:rPr>
              <w:t>奇台县直属机关2023年党建工作要点</w:t>
            </w:r>
          </w:p>
        </w:tc>
        <w:tc>
          <w:tcPr>
            <w:tcW w:w="993" w:type="dxa"/>
            <w:tcBorders>
              <w:top w:val="nil"/>
              <w:left w:val="nil"/>
              <w:bottom w:val="single" w:sz="4" w:space="0" w:color="auto"/>
              <w:right w:val="single" w:sz="4" w:space="0" w:color="auto"/>
            </w:tcBorders>
            <w:shd w:val="clear" w:color="auto" w:fill="auto"/>
            <w:noWrap/>
            <w:vAlign w:val="center"/>
          </w:tcPr>
          <w:p w14:paraId="3BA7B59A" w14:textId="77777777" w:rsidR="0088091B"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BEE9FE0" w14:textId="77777777" w:rsidR="0088091B" w:rsidRDefault="00000000">
            <w:pPr>
              <w:jc w:val="center"/>
            </w:pPr>
            <w:r>
              <w:rPr>
                <w:rFonts w:ascii="宋体" w:hAnsi="宋体"/>
                <w:sz w:val="18"/>
              </w:rPr>
              <w:t>6场次</w:t>
            </w:r>
          </w:p>
        </w:tc>
        <w:tc>
          <w:tcPr>
            <w:tcW w:w="720" w:type="dxa"/>
            <w:tcBorders>
              <w:top w:val="nil"/>
              <w:left w:val="nil"/>
              <w:bottom w:val="single" w:sz="4" w:space="0" w:color="auto"/>
              <w:right w:val="single" w:sz="4" w:space="0" w:color="auto"/>
            </w:tcBorders>
            <w:shd w:val="clear" w:color="auto" w:fill="auto"/>
            <w:noWrap/>
            <w:vAlign w:val="center"/>
          </w:tcPr>
          <w:p w14:paraId="7C78206D" w14:textId="77777777" w:rsidR="0088091B"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780DD73" w14:textId="77777777" w:rsidR="0088091B" w:rsidRDefault="0088091B">
            <w:pPr>
              <w:widowControl/>
              <w:jc w:val="center"/>
              <w:rPr>
                <w:rFonts w:ascii="宋体" w:hAnsi="宋体" w:cs="宋体" w:hint="eastAsia"/>
                <w:kern w:val="0"/>
                <w:sz w:val="18"/>
                <w:szCs w:val="18"/>
              </w:rPr>
            </w:pPr>
          </w:p>
        </w:tc>
      </w:tr>
      <w:tr w:rsidR="0088091B" w14:paraId="02B6A3C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522351B" w14:textId="77777777" w:rsidR="0088091B" w:rsidRDefault="008809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C5C327D" w14:textId="77777777" w:rsidR="0088091B" w:rsidRDefault="008809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809AB9E" w14:textId="77777777" w:rsidR="0088091B" w:rsidRDefault="00000000">
            <w:pPr>
              <w:jc w:val="center"/>
            </w:pPr>
            <w:r>
              <w:rPr>
                <w:rFonts w:ascii="宋体" w:hAnsi="宋体"/>
                <w:sz w:val="18"/>
              </w:rPr>
              <w:t>慰问困难党员和退休党员数量</w:t>
            </w:r>
          </w:p>
        </w:tc>
        <w:tc>
          <w:tcPr>
            <w:tcW w:w="1276" w:type="dxa"/>
            <w:tcBorders>
              <w:top w:val="nil"/>
              <w:left w:val="nil"/>
              <w:bottom w:val="single" w:sz="4" w:space="0" w:color="auto"/>
              <w:right w:val="single" w:sz="4" w:space="0" w:color="auto"/>
            </w:tcBorders>
            <w:shd w:val="clear" w:color="auto" w:fill="auto"/>
            <w:noWrap/>
            <w:vAlign w:val="center"/>
          </w:tcPr>
          <w:p w14:paraId="6609ADCE" w14:textId="77777777" w:rsidR="0088091B" w:rsidRDefault="00000000">
            <w:pPr>
              <w:jc w:val="center"/>
            </w:pPr>
            <w:r>
              <w:rPr>
                <w:rFonts w:ascii="宋体" w:hAnsi="宋体"/>
                <w:sz w:val="18"/>
              </w:rPr>
              <w:t>&gt;=20人次</w:t>
            </w:r>
          </w:p>
        </w:tc>
        <w:tc>
          <w:tcPr>
            <w:tcW w:w="1842" w:type="dxa"/>
            <w:tcBorders>
              <w:top w:val="nil"/>
              <w:left w:val="nil"/>
              <w:bottom w:val="single" w:sz="4" w:space="0" w:color="auto"/>
              <w:right w:val="single" w:sz="4" w:space="0" w:color="auto"/>
            </w:tcBorders>
            <w:shd w:val="clear" w:color="auto" w:fill="auto"/>
            <w:noWrap/>
            <w:vAlign w:val="center"/>
          </w:tcPr>
          <w:p w14:paraId="1C5D96C6" w14:textId="77777777" w:rsidR="0088091B" w:rsidRDefault="00000000">
            <w:pPr>
              <w:jc w:val="center"/>
            </w:pPr>
            <w:r>
              <w:rPr>
                <w:rFonts w:ascii="宋体" w:hAnsi="宋体"/>
                <w:sz w:val="18"/>
              </w:rPr>
              <w:t>奇台县直属机关2023年党建工作要点</w:t>
            </w:r>
          </w:p>
        </w:tc>
        <w:tc>
          <w:tcPr>
            <w:tcW w:w="993" w:type="dxa"/>
            <w:tcBorders>
              <w:top w:val="nil"/>
              <w:left w:val="nil"/>
              <w:bottom w:val="single" w:sz="4" w:space="0" w:color="auto"/>
              <w:right w:val="single" w:sz="4" w:space="0" w:color="auto"/>
            </w:tcBorders>
            <w:shd w:val="clear" w:color="auto" w:fill="auto"/>
            <w:noWrap/>
            <w:vAlign w:val="center"/>
          </w:tcPr>
          <w:p w14:paraId="4D6DE2BA" w14:textId="77777777" w:rsidR="0088091B" w:rsidRDefault="00000000">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0B9FC746" w14:textId="77777777" w:rsidR="0088091B" w:rsidRDefault="00000000">
            <w:pPr>
              <w:jc w:val="center"/>
            </w:pPr>
            <w:r>
              <w:rPr>
                <w:rFonts w:ascii="宋体" w:hAnsi="宋体"/>
                <w:sz w:val="18"/>
              </w:rPr>
              <w:t>20人次</w:t>
            </w:r>
          </w:p>
        </w:tc>
        <w:tc>
          <w:tcPr>
            <w:tcW w:w="720" w:type="dxa"/>
            <w:tcBorders>
              <w:top w:val="nil"/>
              <w:left w:val="nil"/>
              <w:bottom w:val="single" w:sz="4" w:space="0" w:color="auto"/>
              <w:right w:val="single" w:sz="4" w:space="0" w:color="auto"/>
            </w:tcBorders>
            <w:shd w:val="clear" w:color="auto" w:fill="auto"/>
            <w:noWrap/>
            <w:vAlign w:val="center"/>
          </w:tcPr>
          <w:p w14:paraId="0BAC89C5" w14:textId="77777777" w:rsidR="0088091B" w:rsidRDefault="00000000">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752E0D06" w14:textId="77777777" w:rsidR="0088091B" w:rsidRDefault="0088091B">
            <w:pPr>
              <w:widowControl/>
              <w:jc w:val="center"/>
              <w:rPr>
                <w:rFonts w:ascii="宋体" w:hAnsi="宋体" w:cs="宋体" w:hint="eastAsia"/>
                <w:kern w:val="0"/>
                <w:sz w:val="18"/>
                <w:szCs w:val="18"/>
              </w:rPr>
            </w:pPr>
          </w:p>
        </w:tc>
      </w:tr>
      <w:tr w:rsidR="0088091B" w14:paraId="575E2BBD"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3B6DCCB" w14:textId="77777777" w:rsidR="0088091B" w:rsidRDefault="008809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941321E" w14:textId="77777777" w:rsidR="0088091B" w:rsidRDefault="008809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52C4F44" w14:textId="77777777" w:rsidR="0088091B" w:rsidRDefault="00000000">
            <w:pPr>
              <w:jc w:val="center"/>
            </w:pPr>
            <w:r>
              <w:rPr>
                <w:rFonts w:ascii="宋体" w:hAnsi="宋体"/>
                <w:sz w:val="18"/>
              </w:rPr>
              <w:t>评选“五个好”党支部数量</w:t>
            </w:r>
          </w:p>
        </w:tc>
        <w:tc>
          <w:tcPr>
            <w:tcW w:w="1276" w:type="dxa"/>
            <w:tcBorders>
              <w:top w:val="nil"/>
              <w:left w:val="nil"/>
              <w:bottom w:val="single" w:sz="4" w:space="0" w:color="auto"/>
              <w:right w:val="single" w:sz="4" w:space="0" w:color="auto"/>
            </w:tcBorders>
            <w:shd w:val="clear" w:color="auto" w:fill="auto"/>
            <w:noWrap/>
            <w:vAlign w:val="center"/>
          </w:tcPr>
          <w:p w14:paraId="2FE9972E" w14:textId="77777777" w:rsidR="0088091B" w:rsidRDefault="00000000">
            <w:pPr>
              <w:jc w:val="center"/>
            </w:pPr>
            <w:r>
              <w:rPr>
                <w:rFonts w:ascii="宋体" w:hAnsi="宋体"/>
                <w:sz w:val="18"/>
              </w:rPr>
              <w:t>&gt;=50个</w:t>
            </w:r>
          </w:p>
        </w:tc>
        <w:tc>
          <w:tcPr>
            <w:tcW w:w="1842" w:type="dxa"/>
            <w:tcBorders>
              <w:top w:val="nil"/>
              <w:left w:val="nil"/>
              <w:bottom w:val="single" w:sz="4" w:space="0" w:color="auto"/>
              <w:right w:val="single" w:sz="4" w:space="0" w:color="auto"/>
            </w:tcBorders>
            <w:shd w:val="clear" w:color="auto" w:fill="auto"/>
            <w:noWrap/>
            <w:vAlign w:val="center"/>
          </w:tcPr>
          <w:p w14:paraId="2F599162" w14:textId="77777777" w:rsidR="0088091B" w:rsidRDefault="00000000">
            <w:pPr>
              <w:jc w:val="center"/>
            </w:pPr>
            <w:r>
              <w:rPr>
                <w:rFonts w:ascii="宋体" w:hAnsi="宋体"/>
                <w:sz w:val="18"/>
              </w:rPr>
              <w:t>奇台县直属机关2023年党建工作要点</w:t>
            </w:r>
          </w:p>
        </w:tc>
        <w:tc>
          <w:tcPr>
            <w:tcW w:w="993" w:type="dxa"/>
            <w:tcBorders>
              <w:top w:val="nil"/>
              <w:left w:val="nil"/>
              <w:bottom w:val="single" w:sz="4" w:space="0" w:color="auto"/>
              <w:right w:val="single" w:sz="4" w:space="0" w:color="auto"/>
            </w:tcBorders>
            <w:shd w:val="clear" w:color="auto" w:fill="auto"/>
            <w:noWrap/>
            <w:vAlign w:val="center"/>
          </w:tcPr>
          <w:p w14:paraId="1A2B35FE" w14:textId="77777777" w:rsidR="0088091B"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06C31F81" w14:textId="77777777" w:rsidR="0088091B" w:rsidRDefault="00000000">
            <w:pPr>
              <w:jc w:val="center"/>
            </w:pPr>
            <w:r>
              <w:rPr>
                <w:rFonts w:ascii="宋体" w:hAnsi="宋体"/>
                <w:sz w:val="18"/>
              </w:rPr>
              <w:t>50个</w:t>
            </w:r>
          </w:p>
        </w:tc>
        <w:tc>
          <w:tcPr>
            <w:tcW w:w="720" w:type="dxa"/>
            <w:tcBorders>
              <w:top w:val="nil"/>
              <w:left w:val="nil"/>
              <w:bottom w:val="single" w:sz="4" w:space="0" w:color="auto"/>
              <w:right w:val="single" w:sz="4" w:space="0" w:color="auto"/>
            </w:tcBorders>
            <w:shd w:val="clear" w:color="auto" w:fill="auto"/>
            <w:noWrap/>
            <w:vAlign w:val="center"/>
          </w:tcPr>
          <w:p w14:paraId="069C3D42" w14:textId="77777777" w:rsidR="0088091B"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32E6B297" w14:textId="77777777" w:rsidR="0088091B" w:rsidRDefault="0088091B">
            <w:pPr>
              <w:widowControl/>
              <w:jc w:val="center"/>
              <w:rPr>
                <w:rFonts w:ascii="宋体" w:hAnsi="宋体" w:cs="宋体" w:hint="eastAsia"/>
                <w:kern w:val="0"/>
                <w:sz w:val="18"/>
                <w:szCs w:val="18"/>
              </w:rPr>
            </w:pPr>
          </w:p>
        </w:tc>
      </w:tr>
      <w:tr w:rsidR="0088091B" w14:paraId="7BA2DC4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2C0C62E" w14:textId="77777777" w:rsidR="0088091B" w:rsidRDefault="008809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87FA85B" w14:textId="77777777" w:rsidR="0088091B" w:rsidRDefault="008809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46A7623" w14:textId="77777777" w:rsidR="0088091B" w:rsidRDefault="00000000">
            <w:pPr>
              <w:jc w:val="center"/>
            </w:pPr>
            <w:r>
              <w:rPr>
                <w:rFonts w:ascii="宋体" w:hAnsi="宋体"/>
                <w:sz w:val="18"/>
              </w:rPr>
              <w:t>评选模范机关标兵单位</w:t>
            </w:r>
          </w:p>
        </w:tc>
        <w:tc>
          <w:tcPr>
            <w:tcW w:w="1276" w:type="dxa"/>
            <w:tcBorders>
              <w:top w:val="nil"/>
              <w:left w:val="nil"/>
              <w:bottom w:val="single" w:sz="4" w:space="0" w:color="auto"/>
              <w:right w:val="single" w:sz="4" w:space="0" w:color="auto"/>
            </w:tcBorders>
            <w:shd w:val="clear" w:color="auto" w:fill="auto"/>
            <w:noWrap/>
            <w:vAlign w:val="center"/>
          </w:tcPr>
          <w:p w14:paraId="6342F6B4" w14:textId="77777777" w:rsidR="0088091B" w:rsidRDefault="00000000">
            <w:pPr>
              <w:jc w:val="center"/>
            </w:pPr>
            <w:r>
              <w:rPr>
                <w:rFonts w:ascii="宋体" w:hAnsi="宋体"/>
                <w:sz w:val="18"/>
              </w:rPr>
              <w:t>=10个</w:t>
            </w:r>
          </w:p>
        </w:tc>
        <w:tc>
          <w:tcPr>
            <w:tcW w:w="1842" w:type="dxa"/>
            <w:tcBorders>
              <w:top w:val="nil"/>
              <w:left w:val="nil"/>
              <w:bottom w:val="single" w:sz="4" w:space="0" w:color="auto"/>
              <w:right w:val="single" w:sz="4" w:space="0" w:color="auto"/>
            </w:tcBorders>
            <w:shd w:val="clear" w:color="auto" w:fill="auto"/>
            <w:noWrap/>
            <w:vAlign w:val="center"/>
          </w:tcPr>
          <w:p w14:paraId="1AFF3700" w14:textId="77777777" w:rsidR="0088091B" w:rsidRDefault="00000000">
            <w:pPr>
              <w:jc w:val="center"/>
            </w:pPr>
            <w:r>
              <w:rPr>
                <w:rFonts w:ascii="宋体" w:hAnsi="宋体"/>
                <w:sz w:val="18"/>
              </w:rPr>
              <w:t>奇台县直属机关2023年党建工作要点</w:t>
            </w:r>
          </w:p>
        </w:tc>
        <w:tc>
          <w:tcPr>
            <w:tcW w:w="993" w:type="dxa"/>
            <w:tcBorders>
              <w:top w:val="nil"/>
              <w:left w:val="nil"/>
              <w:bottom w:val="single" w:sz="4" w:space="0" w:color="auto"/>
              <w:right w:val="single" w:sz="4" w:space="0" w:color="auto"/>
            </w:tcBorders>
            <w:shd w:val="clear" w:color="auto" w:fill="auto"/>
            <w:noWrap/>
            <w:vAlign w:val="center"/>
          </w:tcPr>
          <w:p w14:paraId="4BEDCC26" w14:textId="77777777" w:rsidR="0088091B" w:rsidRDefault="00000000">
            <w:pPr>
              <w:jc w:val="center"/>
            </w:pPr>
            <w:r>
              <w:rPr>
                <w:rFonts w:ascii="宋体" w:hAnsi="宋体"/>
                <w:sz w:val="18"/>
              </w:rPr>
              <w:t>12</w:t>
            </w:r>
          </w:p>
        </w:tc>
        <w:tc>
          <w:tcPr>
            <w:tcW w:w="992" w:type="dxa"/>
            <w:tcBorders>
              <w:top w:val="nil"/>
              <w:left w:val="nil"/>
              <w:bottom w:val="single" w:sz="4" w:space="0" w:color="auto"/>
              <w:right w:val="single" w:sz="4" w:space="0" w:color="auto"/>
            </w:tcBorders>
            <w:shd w:val="clear" w:color="auto" w:fill="auto"/>
            <w:noWrap/>
            <w:vAlign w:val="center"/>
          </w:tcPr>
          <w:p w14:paraId="7CBD9CC7" w14:textId="77777777" w:rsidR="0088091B" w:rsidRDefault="00000000">
            <w:pPr>
              <w:jc w:val="center"/>
            </w:pPr>
            <w:r>
              <w:rPr>
                <w:rFonts w:ascii="宋体" w:hAnsi="宋体"/>
                <w:sz w:val="18"/>
              </w:rPr>
              <w:t>10个</w:t>
            </w:r>
          </w:p>
        </w:tc>
        <w:tc>
          <w:tcPr>
            <w:tcW w:w="720" w:type="dxa"/>
            <w:tcBorders>
              <w:top w:val="nil"/>
              <w:left w:val="nil"/>
              <w:bottom w:val="single" w:sz="4" w:space="0" w:color="auto"/>
              <w:right w:val="single" w:sz="4" w:space="0" w:color="auto"/>
            </w:tcBorders>
            <w:shd w:val="clear" w:color="auto" w:fill="auto"/>
            <w:noWrap/>
            <w:vAlign w:val="center"/>
          </w:tcPr>
          <w:p w14:paraId="1134695E" w14:textId="77777777" w:rsidR="0088091B" w:rsidRDefault="00000000">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14:paraId="22BB045B" w14:textId="77777777" w:rsidR="0088091B" w:rsidRDefault="0088091B">
            <w:pPr>
              <w:widowControl/>
              <w:jc w:val="center"/>
              <w:rPr>
                <w:rFonts w:ascii="宋体" w:hAnsi="宋体" w:cs="宋体" w:hint="eastAsia"/>
                <w:kern w:val="0"/>
                <w:sz w:val="18"/>
                <w:szCs w:val="18"/>
              </w:rPr>
            </w:pPr>
          </w:p>
        </w:tc>
      </w:tr>
      <w:tr w:rsidR="0088091B" w14:paraId="2210349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1E9FCCB" w14:textId="77777777" w:rsidR="0088091B" w:rsidRDefault="0088091B">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7893BF99" w14:textId="77777777" w:rsidR="0088091B"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572A5833" w14:textId="77777777" w:rsidR="0088091B" w:rsidRDefault="00000000">
            <w:pPr>
              <w:jc w:val="center"/>
            </w:pPr>
            <w:r>
              <w:rPr>
                <w:rFonts w:ascii="宋体" w:hAnsi="宋体"/>
                <w:sz w:val="18"/>
              </w:rPr>
              <w:t>在职普通党员培训参与率</w:t>
            </w:r>
          </w:p>
        </w:tc>
        <w:tc>
          <w:tcPr>
            <w:tcW w:w="1276" w:type="dxa"/>
            <w:tcBorders>
              <w:top w:val="nil"/>
              <w:left w:val="nil"/>
              <w:bottom w:val="single" w:sz="4" w:space="0" w:color="auto"/>
              <w:right w:val="single" w:sz="4" w:space="0" w:color="auto"/>
            </w:tcBorders>
            <w:shd w:val="clear" w:color="auto" w:fill="auto"/>
            <w:noWrap/>
            <w:vAlign w:val="center"/>
          </w:tcPr>
          <w:p w14:paraId="0E86940B" w14:textId="77777777" w:rsidR="0088091B" w:rsidRDefault="00000000">
            <w:pPr>
              <w:jc w:val="center"/>
            </w:pPr>
            <w:r>
              <w:rPr>
                <w:rFonts w:ascii="宋体" w:hAnsi="宋体"/>
                <w:sz w:val="18"/>
              </w:rPr>
              <w:t>&gt;=90%</w:t>
            </w:r>
          </w:p>
        </w:tc>
        <w:tc>
          <w:tcPr>
            <w:tcW w:w="1842" w:type="dxa"/>
            <w:tcBorders>
              <w:top w:val="nil"/>
              <w:left w:val="nil"/>
              <w:bottom w:val="single" w:sz="4" w:space="0" w:color="auto"/>
              <w:right w:val="single" w:sz="4" w:space="0" w:color="auto"/>
            </w:tcBorders>
            <w:shd w:val="clear" w:color="auto" w:fill="auto"/>
            <w:noWrap/>
            <w:vAlign w:val="center"/>
          </w:tcPr>
          <w:p w14:paraId="5BEA129B" w14:textId="77777777" w:rsidR="0088091B" w:rsidRDefault="00000000">
            <w:pPr>
              <w:jc w:val="center"/>
            </w:pPr>
            <w:r>
              <w:rPr>
                <w:rFonts w:ascii="宋体" w:hAnsi="宋体"/>
                <w:sz w:val="18"/>
              </w:rPr>
              <w:t>奇台县直机关工委2023年机关党建工作计划</w:t>
            </w:r>
          </w:p>
        </w:tc>
        <w:tc>
          <w:tcPr>
            <w:tcW w:w="993" w:type="dxa"/>
            <w:tcBorders>
              <w:top w:val="nil"/>
              <w:left w:val="nil"/>
              <w:bottom w:val="single" w:sz="4" w:space="0" w:color="auto"/>
              <w:right w:val="single" w:sz="4" w:space="0" w:color="auto"/>
            </w:tcBorders>
            <w:shd w:val="clear" w:color="auto" w:fill="auto"/>
            <w:noWrap/>
            <w:vAlign w:val="center"/>
          </w:tcPr>
          <w:p w14:paraId="3DD8AF62" w14:textId="77777777" w:rsidR="0088091B" w:rsidRDefault="00000000">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3CCD0BBB" w14:textId="77777777" w:rsidR="0088091B" w:rsidRDefault="00000000">
            <w:pPr>
              <w:jc w:val="center"/>
            </w:pPr>
            <w:r>
              <w:rPr>
                <w:rFonts w:ascii="宋体" w:hAnsi="宋体"/>
                <w:sz w:val="18"/>
              </w:rPr>
              <w:t>90%</w:t>
            </w:r>
          </w:p>
        </w:tc>
        <w:tc>
          <w:tcPr>
            <w:tcW w:w="720" w:type="dxa"/>
            <w:tcBorders>
              <w:top w:val="nil"/>
              <w:left w:val="nil"/>
              <w:bottom w:val="single" w:sz="4" w:space="0" w:color="auto"/>
              <w:right w:val="single" w:sz="4" w:space="0" w:color="auto"/>
            </w:tcBorders>
            <w:shd w:val="clear" w:color="auto" w:fill="auto"/>
            <w:noWrap/>
            <w:vAlign w:val="center"/>
          </w:tcPr>
          <w:p w14:paraId="2147E991" w14:textId="77777777" w:rsidR="0088091B" w:rsidRDefault="00000000">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5ED810FA" w14:textId="77777777" w:rsidR="0088091B" w:rsidRDefault="0088091B">
            <w:pPr>
              <w:widowControl/>
              <w:jc w:val="center"/>
              <w:rPr>
                <w:rFonts w:ascii="宋体" w:hAnsi="宋体" w:cs="宋体" w:hint="eastAsia"/>
                <w:kern w:val="0"/>
                <w:sz w:val="18"/>
                <w:szCs w:val="18"/>
              </w:rPr>
            </w:pPr>
          </w:p>
        </w:tc>
      </w:tr>
      <w:tr w:rsidR="0088091B" w14:paraId="12F3ADC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2BE62AA" w14:textId="77777777" w:rsidR="0088091B" w:rsidRDefault="0088091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CDBFD7B" w14:textId="77777777" w:rsidR="0088091B" w:rsidRDefault="0088091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E983CD6" w14:textId="77777777" w:rsidR="0088091B" w:rsidRDefault="00000000">
            <w:pPr>
              <w:jc w:val="center"/>
            </w:pPr>
            <w:r>
              <w:rPr>
                <w:rFonts w:ascii="宋体" w:hAnsi="宋体"/>
                <w:sz w:val="18"/>
              </w:rPr>
              <w:t>预备党员转正率</w:t>
            </w:r>
          </w:p>
        </w:tc>
        <w:tc>
          <w:tcPr>
            <w:tcW w:w="1276" w:type="dxa"/>
            <w:tcBorders>
              <w:top w:val="nil"/>
              <w:left w:val="nil"/>
              <w:bottom w:val="single" w:sz="4" w:space="0" w:color="auto"/>
              <w:right w:val="single" w:sz="4" w:space="0" w:color="auto"/>
            </w:tcBorders>
            <w:shd w:val="clear" w:color="auto" w:fill="auto"/>
            <w:noWrap/>
            <w:vAlign w:val="center"/>
          </w:tcPr>
          <w:p w14:paraId="1162BFD4" w14:textId="77777777" w:rsidR="0088091B" w:rsidRDefault="00000000">
            <w:pPr>
              <w:jc w:val="center"/>
            </w:pPr>
            <w:r>
              <w:rPr>
                <w:rFonts w:ascii="宋体" w:hAnsi="宋体"/>
                <w:sz w:val="18"/>
              </w:rPr>
              <w:t>&gt;=99%</w:t>
            </w:r>
          </w:p>
        </w:tc>
        <w:tc>
          <w:tcPr>
            <w:tcW w:w="1842" w:type="dxa"/>
            <w:tcBorders>
              <w:top w:val="nil"/>
              <w:left w:val="nil"/>
              <w:bottom w:val="single" w:sz="4" w:space="0" w:color="auto"/>
              <w:right w:val="single" w:sz="4" w:space="0" w:color="auto"/>
            </w:tcBorders>
            <w:shd w:val="clear" w:color="auto" w:fill="auto"/>
            <w:noWrap/>
            <w:vAlign w:val="center"/>
          </w:tcPr>
          <w:p w14:paraId="1465D294" w14:textId="77777777" w:rsidR="0088091B" w:rsidRDefault="00000000">
            <w:pPr>
              <w:jc w:val="center"/>
            </w:pPr>
            <w:r>
              <w:rPr>
                <w:rFonts w:ascii="宋体" w:hAnsi="宋体"/>
                <w:sz w:val="18"/>
              </w:rPr>
              <w:t>奇台县直属机关2023年党建工作要点</w:t>
            </w:r>
          </w:p>
        </w:tc>
        <w:tc>
          <w:tcPr>
            <w:tcW w:w="993" w:type="dxa"/>
            <w:tcBorders>
              <w:top w:val="nil"/>
              <w:left w:val="nil"/>
              <w:bottom w:val="single" w:sz="4" w:space="0" w:color="auto"/>
              <w:right w:val="single" w:sz="4" w:space="0" w:color="auto"/>
            </w:tcBorders>
            <w:shd w:val="clear" w:color="auto" w:fill="auto"/>
            <w:noWrap/>
            <w:vAlign w:val="center"/>
          </w:tcPr>
          <w:p w14:paraId="214C31D6" w14:textId="77777777" w:rsidR="0088091B" w:rsidRDefault="00000000">
            <w:pPr>
              <w:jc w:val="center"/>
            </w:pPr>
            <w:r>
              <w:rPr>
                <w:rFonts w:ascii="宋体" w:hAnsi="宋体"/>
                <w:sz w:val="18"/>
              </w:rPr>
              <w:t>8</w:t>
            </w:r>
          </w:p>
        </w:tc>
        <w:tc>
          <w:tcPr>
            <w:tcW w:w="992" w:type="dxa"/>
            <w:tcBorders>
              <w:top w:val="nil"/>
              <w:left w:val="nil"/>
              <w:bottom w:val="single" w:sz="4" w:space="0" w:color="auto"/>
              <w:right w:val="single" w:sz="4" w:space="0" w:color="auto"/>
            </w:tcBorders>
            <w:shd w:val="clear" w:color="auto" w:fill="auto"/>
            <w:noWrap/>
            <w:vAlign w:val="center"/>
          </w:tcPr>
          <w:p w14:paraId="0320AFD2" w14:textId="77777777" w:rsidR="0088091B" w:rsidRDefault="00000000">
            <w:pPr>
              <w:jc w:val="center"/>
            </w:pPr>
            <w:r>
              <w:rPr>
                <w:rFonts w:ascii="宋体" w:hAnsi="宋体"/>
                <w:sz w:val="18"/>
              </w:rPr>
              <w:t>99%</w:t>
            </w:r>
          </w:p>
        </w:tc>
        <w:tc>
          <w:tcPr>
            <w:tcW w:w="720" w:type="dxa"/>
            <w:tcBorders>
              <w:top w:val="nil"/>
              <w:left w:val="nil"/>
              <w:bottom w:val="single" w:sz="4" w:space="0" w:color="auto"/>
              <w:right w:val="single" w:sz="4" w:space="0" w:color="auto"/>
            </w:tcBorders>
            <w:shd w:val="clear" w:color="auto" w:fill="auto"/>
            <w:noWrap/>
            <w:vAlign w:val="center"/>
          </w:tcPr>
          <w:p w14:paraId="1805ACEF" w14:textId="77777777" w:rsidR="0088091B" w:rsidRDefault="00000000">
            <w:pPr>
              <w:jc w:val="center"/>
            </w:pPr>
            <w:r>
              <w:rPr>
                <w:rFonts w:ascii="宋体" w:hAnsi="宋体"/>
                <w:sz w:val="18"/>
              </w:rPr>
              <w:t>8</w:t>
            </w:r>
          </w:p>
        </w:tc>
        <w:tc>
          <w:tcPr>
            <w:tcW w:w="284" w:type="dxa"/>
            <w:tcBorders>
              <w:top w:val="nil"/>
              <w:left w:val="nil"/>
              <w:bottom w:val="nil"/>
              <w:right w:val="nil"/>
            </w:tcBorders>
            <w:shd w:val="clear" w:color="auto" w:fill="auto"/>
            <w:noWrap/>
            <w:vAlign w:val="center"/>
          </w:tcPr>
          <w:p w14:paraId="2CC815A9" w14:textId="77777777" w:rsidR="0088091B" w:rsidRDefault="0088091B">
            <w:pPr>
              <w:widowControl/>
              <w:jc w:val="center"/>
              <w:rPr>
                <w:rFonts w:ascii="宋体" w:hAnsi="宋体" w:cs="宋体" w:hint="eastAsia"/>
                <w:kern w:val="0"/>
                <w:sz w:val="18"/>
                <w:szCs w:val="18"/>
              </w:rPr>
            </w:pPr>
          </w:p>
        </w:tc>
      </w:tr>
      <w:bookmarkEnd w:id="32"/>
    </w:tbl>
    <w:p w14:paraId="295EFD78" w14:textId="77777777" w:rsidR="0088091B" w:rsidRDefault="0088091B">
      <w:pPr>
        <w:jc w:val="center"/>
        <w:rPr>
          <w:rFonts w:ascii="宋体" w:hAnsi="宋体" w:cs="宋体" w:hint="eastAsia"/>
          <w:b/>
          <w:bCs/>
          <w:kern w:val="0"/>
          <w:sz w:val="18"/>
          <w:szCs w:val="18"/>
        </w:rPr>
      </w:pPr>
    </w:p>
    <w:p w14:paraId="3C2EAB54" w14:textId="77777777" w:rsidR="0088091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56F7AF9" w14:textId="77777777" w:rsidR="0088091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0CD8AE9" w14:textId="77777777" w:rsidR="0088091B" w:rsidRDefault="00000000">
      <w:pPr>
        <w:jc w:val="center"/>
        <w:outlineLvl w:val="0"/>
        <w:rPr>
          <w:rFonts w:ascii="黑体" w:eastAsia="黑体" w:hAnsi="黑体" w:hint="eastAsia"/>
          <w:sz w:val="32"/>
          <w:szCs w:val="32"/>
        </w:rPr>
      </w:pPr>
      <w:bookmarkStart w:id="33" w:name="_Toc24143"/>
      <w:bookmarkStart w:id="34"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6856C80F"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445E939"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9112C16"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2D535E9"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8821764"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1C838D0"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938431A"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E73177D"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58BE1F"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7828F72" w14:textId="77777777" w:rsidR="0088091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6C5B659" w14:textId="77777777" w:rsidR="008809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9F13511" w14:textId="77777777" w:rsidR="008809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58DCAFA" w14:textId="77777777" w:rsidR="0088091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BB0D80D" w14:textId="77777777" w:rsidR="0088091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A5D2E89" w14:textId="77777777" w:rsidR="0088091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3CF0003" w14:textId="77777777" w:rsidR="0088091B" w:rsidRDefault="00000000">
      <w:pPr>
        <w:ind w:firstLineChars="200" w:firstLine="640"/>
        <w:outlineLvl w:val="1"/>
        <w:rPr>
          <w:rFonts w:ascii="黑体" w:eastAsia="仿宋_GB2312" w:hAnsi="黑体" w:cs="宋体" w:hint="eastAsia"/>
          <w:bCs/>
          <w:kern w:val="0"/>
          <w:sz w:val="32"/>
          <w:szCs w:val="32"/>
        </w:rPr>
      </w:pPr>
      <w:bookmarkStart w:id="35" w:name="_Toc2183"/>
      <w:bookmarkStart w:id="36" w:name="_Toc6062"/>
      <w:r>
        <w:rPr>
          <w:rFonts w:ascii="黑体" w:eastAsia="仿宋_GB2312" w:hAnsi="黑体" w:cs="宋体" w:hint="eastAsia"/>
          <w:bCs/>
          <w:kern w:val="0"/>
          <w:sz w:val="32"/>
          <w:szCs w:val="32"/>
        </w:rPr>
        <w:t>一、《收入支出决算总表》</w:t>
      </w:r>
      <w:bookmarkEnd w:id="35"/>
      <w:bookmarkEnd w:id="36"/>
    </w:p>
    <w:p w14:paraId="37401615" w14:textId="77777777" w:rsidR="0088091B" w:rsidRDefault="00000000">
      <w:pPr>
        <w:ind w:firstLineChars="200" w:firstLine="640"/>
        <w:outlineLvl w:val="1"/>
        <w:rPr>
          <w:rFonts w:ascii="黑体" w:eastAsia="仿宋_GB2312" w:hAnsi="黑体" w:cs="宋体" w:hint="eastAsia"/>
          <w:bCs/>
          <w:kern w:val="0"/>
          <w:sz w:val="32"/>
          <w:szCs w:val="32"/>
        </w:rPr>
      </w:pPr>
      <w:bookmarkStart w:id="37" w:name="_Toc30364"/>
      <w:bookmarkStart w:id="38" w:name="_Toc24532"/>
      <w:r>
        <w:rPr>
          <w:rFonts w:ascii="黑体" w:eastAsia="仿宋_GB2312" w:hAnsi="黑体" w:cs="宋体" w:hint="eastAsia"/>
          <w:bCs/>
          <w:kern w:val="0"/>
          <w:sz w:val="32"/>
          <w:szCs w:val="32"/>
        </w:rPr>
        <w:t>二、《收入决算表》</w:t>
      </w:r>
      <w:bookmarkEnd w:id="37"/>
      <w:bookmarkEnd w:id="38"/>
    </w:p>
    <w:p w14:paraId="309BF6CD" w14:textId="77777777" w:rsidR="0088091B"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6A57E1C6" w14:textId="77777777" w:rsidR="0088091B" w:rsidRDefault="00000000">
      <w:pPr>
        <w:ind w:firstLineChars="200" w:firstLine="640"/>
        <w:outlineLvl w:val="1"/>
        <w:rPr>
          <w:rFonts w:ascii="黑体" w:eastAsia="仿宋_GB2312" w:hAnsi="黑体" w:cs="宋体" w:hint="eastAsia"/>
          <w:bCs/>
          <w:kern w:val="0"/>
          <w:sz w:val="32"/>
          <w:szCs w:val="32"/>
        </w:rPr>
      </w:pPr>
      <w:bookmarkStart w:id="41" w:name="_Toc28786"/>
      <w:bookmarkStart w:id="42" w:name="_Toc14238"/>
      <w:r>
        <w:rPr>
          <w:rFonts w:ascii="黑体" w:eastAsia="仿宋_GB2312" w:hAnsi="黑体" w:cs="宋体" w:hint="eastAsia"/>
          <w:bCs/>
          <w:kern w:val="0"/>
          <w:sz w:val="32"/>
          <w:szCs w:val="32"/>
        </w:rPr>
        <w:t>四、《财政拨款收入支出决算总表》</w:t>
      </w:r>
      <w:bookmarkEnd w:id="41"/>
      <w:bookmarkEnd w:id="42"/>
    </w:p>
    <w:p w14:paraId="487D57D3" w14:textId="77777777" w:rsidR="0088091B"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0B9F0CE7" w14:textId="77777777" w:rsidR="0088091B" w:rsidRDefault="00000000">
      <w:pPr>
        <w:ind w:firstLineChars="200" w:firstLine="640"/>
        <w:outlineLvl w:val="1"/>
        <w:rPr>
          <w:rFonts w:ascii="黑体" w:eastAsia="仿宋_GB2312" w:hAnsi="黑体" w:cs="宋体" w:hint="eastAsia"/>
          <w:bCs/>
          <w:kern w:val="0"/>
          <w:sz w:val="32"/>
          <w:szCs w:val="32"/>
        </w:rPr>
      </w:pPr>
      <w:bookmarkStart w:id="45" w:name="_Toc8884"/>
      <w:bookmarkStart w:id="46" w:name="_Toc5626"/>
      <w:r>
        <w:rPr>
          <w:rFonts w:ascii="黑体" w:eastAsia="仿宋_GB2312" w:hAnsi="黑体" w:cs="宋体" w:hint="eastAsia"/>
          <w:bCs/>
          <w:kern w:val="0"/>
          <w:sz w:val="32"/>
          <w:szCs w:val="32"/>
        </w:rPr>
        <w:t>六、《一般公共预算财政拨款基本支出决算表》</w:t>
      </w:r>
      <w:bookmarkEnd w:id="45"/>
      <w:bookmarkEnd w:id="46"/>
    </w:p>
    <w:p w14:paraId="6FBEA5D3" w14:textId="77777777" w:rsidR="0088091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7FEC7A6C" w14:textId="77777777" w:rsidR="0088091B"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2E217B4B" w14:textId="77777777" w:rsidR="0088091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583C20A" w14:textId="77777777" w:rsidR="0088091B" w:rsidRDefault="0088091B">
      <w:pPr>
        <w:ind w:firstLineChars="200" w:firstLine="640"/>
        <w:rPr>
          <w:rFonts w:ascii="仿宋_GB2312" w:eastAsia="仿宋_GB2312"/>
          <w:sz w:val="32"/>
          <w:szCs w:val="32"/>
        </w:rPr>
      </w:pPr>
    </w:p>
    <w:p w14:paraId="3AB7D2A6" w14:textId="77777777" w:rsidR="0088091B" w:rsidRDefault="0088091B">
      <w:pPr>
        <w:ind w:firstLineChars="200" w:firstLine="640"/>
        <w:outlineLvl w:val="1"/>
        <w:rPr>
          <w:rFonts w:ascii="黑体" w:eastAsia="黑体" w:hAnsi="黑体" w:cs="宋体" w:hint="eastAsia"/>
          <w:bCs/>
          <w:kern w:val="0"/>
          <w:sz w:val="32"/>
          <w:szCs w:val="32"/>
        </w:rPr>
      </w:pPr>
    </w:p>
    <w:sectPr w:rsidR="0088091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BE7496" w14:textId="77777777" w:rsidR="003C1946" w:rsidRDefault="003C1946">
      <w:r>
        <w:separator/>
      </w:r>
    </w:p>
  </w:endnote>
  <w:endnote w:type="continuationSeparator" w:id="0">
    <w:p w14:paraId="77A7C330" w14:textId="77777777" w:rsidR="003C1946" w:rsidRDefault="003C19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680F66" w14:textId="77777777" w:rsidR="0088091B" w:rsidRDefault="00000000">
    <w:pPr>
      <w:pStyle w:val="a4"/>
    </w:pPr>
    <w:r>
      <w:rPr>
        <w:noProof/>
      </w:rPr>
      <mc:AlternateContent>
        <mc:Choice Requires="wps">
          <w:drawing>
            <wp:anchor distT="0" distB="0" distL="114300" distR="114300" simplePos="0" relativeHeight="251659264" behindDoc="0" locked="0" layoutInCell="1" allowOverlap="1" wp14:anchorId="3BEFB2C4" wp14:editId="75A9E22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1557039" w14:textId="77777777" w:rsidR="0088091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BEFB2C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1557039" w14:textId="77777777" w:rsidR="0088091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F48534" w14:textId="77777777" w:rsidR="003C1946" w:rsidRDefault="003C1946">
      <w:r>
        <w:separator/>
      </w:r>
    </w:p>
  </w:footnote>
  <w:footnote w:type="continuationSeparator" w:id="0">
    <w:p w14:paraId="2D7A5C2A" w14:textId="77777777" w:rsidR="003C1946" w:rsidRDefault="003C194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4836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9C5818"/>
    <w:rsid w:val="00127695"/>
    <w:rsid w:val="00213C59"/>
    <w:rsid w:val="002E6778"/>
    <w:rsid w:val="003210CE"/>
    <w:rsid w:val="003C1946"/>
    <w:rsid w:val="003F7A03"/>
    <w:rsid w:val="00415B7B"/>
    <w:rsid w:val="0051123E"/>
    <w:rsid w:val="007D00AF"/>
    <w:rsid w:val="00842070"/>
    <w:rsid w:val="0088091B"/>
    <w:rsid w:val="00910948"/>
    <w:rsid w:val="009C5818"/>
    <w:rsid w:val="00B70D59"/>
    <w:rsid w:val="00C20FE5"/>
    <w:rsid w:val="00C21D42"/>
    <w:rsid w:val="00C668CD"/>
    <w:rsid w:val="00D442FD"/>
    <w:rsid w:val="00D9048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4C82A94"/>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6B035C"/>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AD18F1"/>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A6B7B7"/>
  <w15:docId w15:val="{001BFCDE-4B21-4DC6-BF53-1D47C406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18</Pages>
  <Words>1351</Words>
  <Characters>7703</Characters>
  <Application>Microsoft Office Word</Application>
  <DocSecurity>0</DocSecurity>
  <Lines>64</Lines>
  <Paragraphs>18</Paragraphs>
  <ScaleCrop>false</ScaleCrop>
  <Company/>
  <LinksUpToDate>false</LinksUpToDate>
  <CharactersWithSpaces>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5</cp:revision>
  <dcterms:created xsi:type="dcterms:W3CDTF">2014-10-29T12:08:00Z</dcterms:created>
  <dcterms:modified xsi:type="dcterms:W3CDTF">2024-11-11T04:47:00Z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