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color w:val="auto"/>
          <w:kern w:val="0"/>
          <w:sz w:val="52"/>
          <w:szCs w:val="52"/>
        </w:rPr>
      </w:pPr>
      <w:bookmarkStart w:id="9" w:name="_GoBack"/>
      <w:bookmarkEnd w:id="9"/>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eastAsia="zh-CN"/>
        </w:rPr>
        <w:t>关于拨付卫生计生执法经费</w:t>
      </w:r>
      <w:r>
        <w:rPr>
          <w:rFonts w:eastAsia="方正小标宋_GBK"/>
          <w:kern w:val="0"/>
          <w:sz w:val="48"/>
          <w:szCs w:val="48"/>
        </w:rPr>
        <w:t>资金</w:t>
      </w:r>
    </w:p>
    <w:p>
      <w:pPr>
        <w:spacing w:line="540" w:lineRule="exact"/>
        <w:jc w:val="center"/>
        <w:rPr>
          <w:rFonts w:eastAsia="方正小标宋_GBK"/>
          <w:kern w:val="0"/>
          <w:sz w:val="48"/>
          <w:szCs w:val="48"/>
        </w:rPr>
      </w:pPr>
      <w:r>
        <w:rPr>
          <w:rFonts w:eastAsia="方正小标宋_GBK"/>
          <w:kern w:val="0"/>
          <w:sz w:val="48"/>
          <w:szCs w:val="48"/>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0"/>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jc w:val="left"/>
        <w:rPr>
          <w:rFonts w:hint="eastAsia" w:eastAsia="仿宋_GB2312"/>
          <w:kern w:val="0"/>
          <w:sz w:val="36"/>
          <w:szCs w:val="36"/>
        </w:rPr>
      </w:pPr>
      <w:r>
        <w:rPr>
          <w:rFonts w:eastAsia="仿宋_GB2312"/>
          <w:kern w:val="0"/>
          <w:sz w:val="36"/>
          <w:szCs w:val="36"/>
        </w:rPr>
        <w:t>项目名称：</w:t>
      </w:r>
      <w:r>
        <w:rPr>
          <w:rFonts w:hint="eastAsia" w:eastAsia="仿宋_GB2312"/>
          <w:kern w:val="0"/>
          <w:sz w:val="36"/>
          <w:szCs w:val="36"/>
        </w:rPr>
        <w:t>关于拨付卫生计生执法经费</w:t>
      </w:r>
    </w:p>
    <w:p>
      <w:pPr>
        <w:spacing w:line="700" w:lineRule="exact"/>
        <w:jc w:val="left"/>
        <w:rPr>
          <w:rFonts w:hint="eastAsia" w:eastAsia="仿宋_GB2312"/>
          <w:kern w:val="0"/>
          <w:sz w:val="36"/>
          <w:szCs w:val="36"/>
          <w:lang w:eastAsia="zh-CN"/>
        </w:rPr>
      </w:pPr>
      <w:r>
        <w:rPr>
          <w:rFonts w:eastAsia="仿宋_GB2312"/>
          <w:kern w:val="0"/>
          <w:sz w:val="36"/>
          <w:szCs w:val="36"/>
        </w:rPr>
        <w:t>实施单位（公章）：</w:t>
      </w:r>
      <w:r>
        <w:rPr>
          <w:rFonts w:hint="eastAsia" w:eastAsia="仿宋_GB2312"/>
          <w:kern w:val="0"/>
          <w:sz w:val="36"/>
          <w:szCs w:val="36"/>
          <w:lang w:eastAsia="zh-CN"/>
        </w:rPr>
        <w:t>奇台县卫生健康综合监督执法局</w:t>
      </w:r>
    </w:p>
    <w:p>
      <w:pPr>
        <w:spacing w:line="700" w:lineRule="exact"/>
        <w:jc w:val="left"/>
        <w:rPr>
          <w:rFonts w:hint="eastAsia" w:eastAsia="仿宋_GB2312"/>
          <w:kern w:val="0"/>
          <w:sz w:val="36"/>
          <w:szCs w:val="36"/>
          <w:lang w:eastAsia="zh-CN"/>
        </w:rPr>
      </w:pPr>
      <w:r>
        <w:rPr>
          <w:rFonts w:eastAsia="仿宋_GB2312"/>
          <w:kern w:val="0"/>
          <w:sz w:val="36"/>
          <w:szCs w:val="36"/>
        </w:rPr>
        <w:t>主管部门（公章）：</w:t>
      </w:r>
      <w:r>
        <w:rPr>
          <w:rFonts w:hint="eastAsia" w:eastAsia="仿宋_GB2312"/>
          <w:kern w:val="0"/>
          <w:sz w:val="36"/>
          <w:szCs w:val="36"/>
          <w:lang w:eastAsia="zh-CN"/>
        </w:rPr>
        <w:t>奇台县卫生健康委员会</w:t>
      </w:r>
    </w:p>
    <w:p>
      <w:pPr>
        <w:spacing w:line="700" w:lineRule="exact"/>
        <w:jc w:val="left"/>
        <w:rPr>
          <w:rFonts w:hint="eastAsia" w:eastAsia="仿宋_GB2312"/>
          <w:kern w:val="0"/>
          <w:sz w:val="36"/>
          <w:szCs w:val="36"/>
          <w:lang w:eastAsia="zh-CN"/>
        </w:rPr>
      </w:pPr>
      <w:r>
        <w:rPr>
          <w:rFonts w:eastAsia="仿宋_GB2312"/>
          <w:kern w:val="0"/>
          <w:sz w:val="36"/>
          <w:szCs w:val="36"/>
        </w:rPr>
        <w:t>项目负责人（签章）：</w:t>
      </w:r>
      <w:r>
        <w:rPr>
          <w:rFonts w:hint="eastAsia" w:eastAsia="仿宋_GB2312"/>
          <w:kern w:val="0"/>
          <w:sz w:val="36"/>
          <w:szCs w:val="36"/>
          <w:lang w:eastAsia="zh-CN"/>
        </w:rPr>
        <w:t>董雪</w:t>
      </w:r>
    </w:p>
    <w:p>
      <w:pPr>
        <w:spacing w:line="700" w:lineRule="exact"/>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16</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40" w:lineRule="exact"/>
        <w:ind w:firstLine="640"/>
        <w:rPr>
          <w:rStyle w:val="15"/>
          <w:rFonts w:eastAsia="黑体"/>
          <w:b w:val="0"/>
          <w:spacing w:val="-4"/>
          <w:sz w:val="32"/>
          <w:szCs w:val="32"/>
        </w:rPr>
      </w:pPr>
    </w:p>
    <w:p>
      <w:pPr>
        <w:spacing w:line="540" w:lineRule="exact"/>
        <w:rPr>
          <w:rStyle w:val="15"/>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Style w:val="15"/>
          <w:rFonts w:hint="eastAsia" w:eastAsia="黑体"/>
          <w:b w:val="0"/>
          <w:bCs/>
          <w:spacing w:val="-4"/>
          <w:sz w:val="32"/>
          <w:szCs w:val="32"/>
          <w:highlight w:val="yellow"/>
          <w:lang w:eastAsia="zh-CN"/>
        </w:rPr>
      </w:pPr>
      <w:r>
        <w:rPr>
          <w:rFonts w:hint="default" w:ascii="Times New Roman" w:hAnsi="Times New Roman" w:eastAsia="仿宋_GB2312" w:cs="Times New Roman"/>
          <w:sz w:val="32"/>
          <w:szCs w:val="32"/>
          <w:lang w:val="en-US" w:eastAsia="zh-CN"/>
        </w:rPr>
        <w:t>奇台县卫生健康综合监督执法局负责组织实施奇台县行政区域内卫生健康专项整治和日常监督检查工作，监管行业有医疗卫生、公共卫生、学校卫生、生活饮用水、职业卫生、餐饮具卫生、消毒产品卫生监督共计1000余</w:t>
      </w:r>
      <w:r>
        <w:rPr>
          <w:rFonts w:hint="eastAsia" w:ascii="Times New Roman" w:hAnsi="Times New Roman" w:cs="Times New Roman"/>
          <w:sz w:val="32"/>
          <w:szCs w:val="32"/>
          <w:lang w:val="en-US" w:eastAsia="zh-CN"/>
        </w:rPr>
        <w:t>家</w:t>
      </w:r>
      <w:r>
        <w:rPr>
          <w:rFonts w:hint="default" w:ascii="Times New Roman" w:hAnsi="Times New Roman" w:eastAsia="仿宋_GB2312" w:cs="Times New Roman"/>
          <w:sz w:val="32"/>
          <w:szCs w:val="32"/>
          <w:lang w:val="en-US" w:eastAsia="zh-CN"/>
        </w:rPr>
        <w:t>，监督范围南至江布拉克北至北山工业园区</w:t>
      </w:r>
      <w:r>
        <w:rPr>
          <w:rFonts w:hint="eastAsia" w:ascii="Times New Roman" w:hAnsi="Times New Roman" w:cs="Times New Roman"/>
          <w:sz w:val="32"/>
          <w:szCs w:val="32"/>
          <w:lang w:val="en-US" w:eastAsia="zh-CN"/>
        </w:rPr>
        <w:t>。</w:t>
      </w:r>
      <w:r>
        <w:rPr>
          <w:rFonts w:hint="default" w:ascii="Times New Roman" w:hAnsi="Times New Roman" w:eastAsia="仿宋_GB2312" w:cs="Times New Roman"/>
          <w:sz w:val="32"/>
          <w:szCs w:val="32"/>
          <w:lang w:val="en-US" w:eastAsia="zh-CN"/>
        </w:rPr>
        <w:t>县财政拨付奇台县卫生健康综合监督执法局办公经费严重不足，卫生监督工作举步维艰</w:t>
      </w:r>
      <w:r>
        <w:rPr>
          <w:rFonts w:hint="eastAsia" w:ascii="Times New Roman" w:hAnsi="Times New Roman" w:eastAsia="仿宋_GB2312" w:cs="Times New Roman"/>
          <w:sz w:val="32"/>
          <w:szCs w:val="32"/>
          <w:lang w:val="en-US" w:eastAsia="zh-CN"/>
        </w:rPr>
        <w:t>。</w:t>
      </w:r>
    </w:p>
    <w:p>
      <w:pPr>
        <w:pStyle w:val="10"/>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00" w:firstLineChars="200"/>
        <w:rPr>
          <w:rFonts w:hint="eastAsia" w:eastAsia="黑体"/>
          <w:highlight w:val="yellow"/>
          <w:lang w:eastAsia="zh-CN"/>
        </w:rPr>
      </w:pPr>
      <w:r>
        <w:rPr>
          <w:rFonts w:hint="eastAsia" w:ascii="仿宋_GB2312" w:hAnsi="仿宋_GB2312" w:eastAsia="仿宋_GB2312" w:cs="仿宋_GB2312"/>
          <w:sz w:val="30"/>
          <w:szCs w:val="30"/>
          <w:highlight w:val="none"/>
          <w:lang w:val="en-US" w:eastAsia="zh-CN"/>
        </w:rPr>
        <w:t>项目主要内容：将拨付的资金用于奇台县卫生监督工作正常运行，为开展各项业务工作和监督检查工作提供有力保障，以此提高工作人员办公效率，加大卫生监督力度，确保人民群众的生命健康。</w:t>
      </w:r>
    </w:p>
    <w:p>
      <w:pPr>
        <w:spacing w:line="560" w:lineRule="exact"/>
        <w:ind w:firstLine="640" w:firstLineChars="200"/>
      </w:pPr>
      <w:r>
        <w:rPr>
          <w:rFonts w:eastAsia="仿宋_GB2312"/>
          <w:sz w:val="32"/>
          <w:szCs w:val="32"/>
        </w:rPr>
        <w:t>项目实施情况：项目目前</w:t>
      </w:r>
      <w:r>
        <w:rPr>
          <w:rFonts w:hint="eastAsia" w:eastAsia="仿宋_GB2312"/>
          <w:sz w:val="32"/>
          <w:szCs w:val="32"/>
          <w:lang w:eastAsia="zh-CN"/>
        </w:rPr>
        <w:t>能保障</w:t>
      </w:r>
      <w:r>
        <w:rPr>
          <w:rFonts w:hint="eastAsia" w:eastAsia="仿宋_GB2312"/>
          <w:sz w:val="32"/>
          <w:szCs w:val="32"/>
          <w:lang w:val="en-US" w:eastAsia="zh-CN"/>
        </w:rPr>
        <w:t>2名执法辅助人员正常工作、4名执法人员进行执法培训、1辆执法用车正常运行、完成了执法宣传任务以及国家随机监督抽检项目。单位成立了项目领导小组，领导小组下设办公室，统筹安排项目落实的各个环节。</w:t>
      </w:r>
      <w:r>
        <w:rPr>
          <w:rFonts w:eastAsia="仿宋_GB2312"/>
          <w:sz w:val="32"/>
          <w:szCs w:val="32"/>
        </w:rPr>
        <w:t>项目在实施过程中严格按照目标设立的各阶段任务进行开展工作，在前期立项过程中严格把质量关，建立安全防护机制，保证项目实施各阶段安全顺利进行。</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该项目年初预算数10万元，全年预算数10万元，实际总投入10万元，该项目资金落实到位10万元，资金来源为中央转移支付。</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该项目年初预算数10万元，全年预算数10万元，全年执行数5万元，预算执行率为50%，主要用于：奇台县卫生监督工作正常运行，为开展各项业务工作和监督检查工作提供有力保障。</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关于拨付卫生计生执法经费项目用于保障执法辅助人员数量、参与执法培训、保障执法用车数量、执法宣传以及国家随机监督抽查项目，通过本项目的实施，切实做好卫生监督执法工作，有效提升人民群众及相关工作人员满意度，保障公众健康，为卫生监督事业贡献力量。</w:t>
      </w:r>
    </w:p>
    <w:p>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eastAsia="仿宋_GB2312"/>
          <w:sz w:val="32"/>
          <w:szCs w:val="32"/>
        </w:rPr>
        <w:t>2、阶段性目标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奇台县卫生健康综合监督执法局一直担负着与全县人民生活密不可分的医疗卫生监督、职业病卫生监督、公共场所卫生监督、学校卫生监督和生活饮用水卫生监督等工作。近年来，我县卫生监督工作取得的成绩也得到了上级部门的肯定，但在开展卫生监督工作也面临着空前的有压力。</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关于拨付卫生计生执法经费项目的实施要保证卫生健康专项整治和日常监督检查工作的正常开展，努力提升执法宣传力度以及执法辅助人员工作积极性。</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CN"/>
        </w:rPr>
        <w:t>关于拨付卫生计生执法经费</w:t>
      </w:r>
      <w:r>
        <w:rPr>
          <w:rFonts w:hint="eastAsia" w:ascii="仿宋_GB2312" w:hAnsi="仿宋_GB2312" w:eastAsia="仿宋_GB2312" w:cs="仿宋_GB2312"/>
          <w:sz w:val="32"/>
          <w:szCs w:val="32"/>
        </w:rPr>
        <w:t>项目所包含的全部项目内容。</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highlight w:val="none"/>
        </w:rPr>
        <w:t>关于拨付卫生计生执法经费</w:t>
      </w:r>
      <w:r>
        <w:rPr>
          <w:rFonts w:hint="eastAsia" w:ascii="仿宋_GB2312" w:hAnsi="仿宋_GB2312" w:eastAsia="仿宋_GB2312" w:cs="仿宋_GB2312"/>
          <w:sz w:val="32"/>
          <w:szCs w:val="32"/>
        </w:rPr>
        <w:t>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eastAsia="仿宋_GB2312"/>
          <w:color w:val="000000"/>
          <w:spacing w:val="17"/>
          <w:sz w:val="32"/>
          <w:szCs w:val="32"/>
          <w:lang w:val="en-US" w:eastAsia="zh-CN"/>
        </w:rPr>
        <w:t>计划标准和行业标准</w:t>
      </w:r>
      <w:r>
        <w:rPr>
          <w:rFonts w:hint="eastAsia" w:eastAsia="仿宋_GB2312"/>
          <w:color w:val="000000"/>
          <w:spacing w:val="17"/>
          <w:sz w:val="32"/>
          <w:szCs w:val="32"/>
        </w:rPr>
        <w:t>。</w:t>
      </w:r>
    </w:p>
    <w:p>
      <w:pPr>
        <w:spacing w:line="560" w:lineRule="exact"/>
        <w:ind w:firstLine="708" w:firstLineChars="200"/>
        <w:rPr>
          <w:rFonts w:eastAsia="仿宋_GB2312"/>
          <w:color w:val="000000"/>
          <w:spacing w:val="17"/>
          <w:sz w:val="32"/>
          <w:szCs w:val="32"/>
        </w:rPr>
      </w:pPr>
      <w:bookmarkStart w:id="0" w:name="_Toc17882"/>
      <w:bookmarkStart w:id="1" w:name="_Toc31464"/>
      <w:r>
        <w:rPr>
          <w:rFonts w:hint="eastAsia" w:eastAsia="仿宋_GB2312"/>
          <w:color w:val="000000"/>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color w:val="000000"/>
          <w:spacing w:val="17"/>
          <w:sz w:val="32"/>
          <w:szCs w:val="32"/>
        </w:rPr>
      </w:pPr>
      <w:bookmarkStart w:id="2" w:name="_Toc5633"/>
      <w:bookmarkStart w:id="3" w:name="_Toc2318"/>
      <w:r>
        <w:rPr>
          <w:rFonts w:hint="eastAsia" w:eastAsia="仿宋_GB2312"/>
          <w:color w:val="000000"/>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430"/>
      <w:bookmarkStart w:id="5" w:name="_Toc16028"/>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pPr>
        <w:pStyle w:val="10"/>
        <w:numPr>
          <w:ilvl w:val="0"/>
          <w:numId w:val="3"/>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eastAsia" w:ascii="Times New Roman" w:hAnsi="Times New Roman" w:eastAsia="仿宋_GB2312"/>
          <w:b w:val="0"/>
          <w:bCs w:val="0"/>
          <w:lang w:eastAsia="zh-CN"/>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highlight w:val="none"/>
        </w:rPr>
        <w:t>总得分为</w:t>
      </w:r>
      <w:r>
        <w:rPr>
          <w:rFonts w:hint="eastAsia" w:ascii="Times New Roman" w:hAnsi="Times New Roman" w:eastAsia="仿宋_GB2312"/>
          <w:b w:val="0"/>
          <w:bCs w:val="0"/>
          <w:highlight w:val="none"/>
          <w:lang w:val="en-US" w:eastAsia="zh-CN"/>
        </w:rPr>
        <w:t>93</w:t>
      </w:r>
      <w:r>
        <w:rPr>
          <w:rFonts w:hint="eastAsia" w:ascii="Times New Roman" w:hAnsi="Times New Roman" w:eastAsia="仿宋_GB2312"/>
          <w:b w:val="0"/>
          <w:bCs w:val="0"/>
          <w:highlight w:val="none"/>
        </w:rPr>
        <w:t>分，属于“</w:t>
      </w:r>
      <w:r>
        <w:rPr>
          <w:rFonts w:hint="eastAsia" w:ascii="Times New Roman" w:hAnsi="Times New Roman" w:eastAsia="仿宋_GB2312"/>
          <w:b w:val="0"/>
          <w:bCs w:val="0"/>
          <w:highlight w:val="none"/>
          <w:lang w:eastAsia="zh-CN"/>
        </w:rPr>
        <w:t>中</w:t>
      </w:r>
      <w:r>
        <w:rPr>
          <w:rFonts w:hint="eastAsia" w:ascii="Times New Roman" w:hAnsi="Times New Roman" w:eastAsia="仿宋_GB2312"/>
          <w:b w:val="0"/>
          <w:bCs w:val="0"/>
          <w:highlight w:val="none"/>
        </w:rPr>
        <w:t xml:space="preserve">”。其中，项目决策类指标权重为20分，得分为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18</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90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35</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87.5</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r>
        <w:rPr>
          <w:rFonts w:hint="eastAsia" w:ascii="Times New Roman" w:hAnsi="Times New Roman" w:eastAsia="仿宋_GB2312"/>
          <w:b w:val="0"/>
          <w:bCs w:val="0"/>
        </w:rPr>
        <w:t>具体打分情况详见：附件1综合评分表</w:t>
      </w:r>
      <w:r>
        <w:rPr>
          <w:rFonts w:hint="eastAsia" w:ascii="Times New Roman" w:hAnsi="Times New Roman" w:eastAsia="仿宋_GB2312"/>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35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93</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hd w:val="clear"/>
        <w:spacing w:line="600" w:lineRule="exact"/>
        <w:ind w:firstLine="600" w:firstLineChars="200"/>
        <w:outlineLvl w:val="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10"/>
        <w:numPr>
          <w:ilvl w:val="0"/>
          <w:numId w:val="5"/>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w:t>
      </w:r>
      <w:r>
        <w:rPr>
          <w:rFonts w:hint="eastAsia" w:ascii="仿宋_GB2312" w:hAnsi="仿宋_GB2312" w:eastAsia="仿宋_GB2312" w:cs="仿宋_GB2312"/>
          <w:sz w:val="32"/>
          <w:szCs w:val="32"/>
          <w:lang w:val="en-US" w:eastAsia="zh-CN"/>
        </w:rPr>
        <w:t>三级指标构成，权重分值为20分，</w:t>
      </w:r>
      <w:r>
        <w:rPr>
          <w:rFonts w:hint="eastAsia" w:ascii="仿宋_GB2312" w:hAnsi="仿宋_GB2312" w:eastAsia="仿宋_GB2312" w:cs="仿宋_GB2312"/>
          <w:sz w:val="32"/>
          <w:szCs w:val="32"/>
          <w:highlight w:val="none"/>
          <w:lang w:val="en-US" w:eastAsia="zh-CN"/>
        </w:rPr>
        <w:t>实际得分18分，得分率为90%。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lang w:val="en-US" w:eastAsia="zh-CN"/>
        </w:rPr>
        <w:t>本项目</w:t>
      </w:r>
      <w:r>
        <w:rPr>
          <w:rFonts w:hint="eastAsia" w:ascii="仿宋_GB2312" w:hAnsi="仿宋_GB2312" w:eastAsia="仿宋_GB2312" w:cs="仿宋_GB2312"/>
          <w:sz w:val="32"/>
          <w:szCs w:val="32"/>
          <w:highlight w:val="none"/>
          <w:lang w:val="en-US" w:eastAsia="zh-CN"/>
        </w:rPr>
        <w:t>总投资10万元，财政资金及时足额到位，到位率100%，预算资金按计划进度执行。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预算编制较为详细，项目资金支出总体能够按照预算执行，</w:t>
      </w:r>
      <w:r>
        <w:rPr>
          <w:rFonts w:hint="eastAsia" w:ascii="仿宋_GB2312" w:hAnsi="仿宋_GB2312" w:eastAsia="仿宋_GB2312" w:cs="仿宋_GB2312"/>
          <w:sz w:val="32"/>
          <w:szCs w:val="32"/>
          <w:highlight w:val="none"/>
          <w:lang w:val="en-US" w:eastAsia="zh-CN"/>
        </w:rPr>
        <w:t>预算资金支出5万元，预算执行率为50%。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2"/>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项目产出类指标包括产出数量、产出质量、产出时效、产出成本四方面的内容，</w:t>
      </w:r>
      <w:r>
        <w:rPr>
          <w:rFonts w:hint="eastAsia" w:ascii="仿宋_GB2312" w:hAnsi="仿宋_GB2312" w:eastAsia="仿宋_GB2312" w:cs="仿宋_GB2312"/>
          <w:sz w:val="32"/>
          <w:szCs w:val="32"/>
          <w:highlight w:val="none"/>
          <w:lang w:val="en-US" w:eastAsia="zh-CN"/>
        </w:rPr>
        <w:t>由8个三级指标构成，权重分为40分，实际得分35分，得分率为87.5%。具体</w:t>
      </w:r>
      <w:r>
        <w:rPr>
          <w:rFonts w:hint="eastAsia" w:ascii="仿宋_GB2312" w:hAnsi="仿宋_GB2312" w:eastAsia="仿宋_GB2312" w:cs="仿宋_GB2312"/>
          <w:sz w:val="32"/>
          <w:szCs w:val="32"/>
          <w:lang w:val="en-US" w:eastAsia="zh-CN"/>
        </w:rPr>
        <w:t>产出指标完成情况如下：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eastAsia="zh-CN"/>
        </w:rPr>
        <w:t>保障执法辅助人员数量</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=2人</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=2人</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指标2：</w:t>
      </w:r>
      <w:r>
        <w:rPr>
          <w:rFonts w:hint="eastAsia" w:ascii="仿宋_GB2312" w:hAnsi="仿宋_GB2312" w:eastAsia="仿宋_GB2312" w:cs="仿宋_GB2312"/>
          <w:sz w:val="32"/>
          <w:szCs w:val="32"/>
          <w:highlight w:val="none"/>
          <w:lang w:eastAsia="zh-CN"/>
        </w:rPr>
        <w:t>执法培训次数参与人数，指标值：</w:t>
      </w:r>
      <w:r>
        <w:rPr>
          <w:rFonts w:hint="eastAsia" w:ascii="仿宋_GB2312" w:hAnsi="仿宋_GB2312" w:eastAsia="仿宋_GB2312" w:cs="仿宋_GB2312"/>
          <w:sz w:val="32"/>
          <w:szCs w:val="32"/>
          <w:highlight w:val="none"/>
          <w:lang w:val="en-US" w:eastAsia="zh-CN"/>
        </w:rPr>
        <w:t>=4人，实际完成值：=4人，指标完成率100%。</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指标3：保障执法用车数量，指标值：=1辆，实际完成值：=1辆，指标完成率100%。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fldChar w:fldCharType="begin"/>
      </w:r>
      <w:r>
        <w:rPr>
          <w:rFonts w:hint="eastAsia" w:ascii="仿宋_GB2312" w:hAnsi="仿宋_GB2312" w:eastAsia="仿宋_GB2312" w:cs="仿宋_GB2312"/>
          <w:sz w:val="32"/>
          <w:szCs w:val="32"/>
          <w:highlight w:val="none"/>
          <w:lang w:eastAsia="zh-CN"/>
        </w:rPr>
        <w:instrText xml:space="preserve"> = 2 \* GB3 </w:instrText>
      </w:r>
      <w:r>
        <w:rPr>
          <w:rFonts w:hint="eastAsia" w:ascii="仿宋_GB2312" w:hAnsi="仿宋_GB2312" w:eastAsia="仿宋_GB2312" w:cs="仿宋_GB2312"/>
          <w:sz w:val="32"/>
          <w:szCs w:val="32"/>
          <w:highlight w:val="none"/>
          <w:lang w:eastAsia="zh-CN"/>
        </w:rPr>
        <w:fldChar w:fldCharType="separate"/>
      </w:r>
      <w:r>
        <w:rPr>
          <w:rFonts w:hint="eastAsia" w:ascii="仿宋_GB2312" w:hAnsi="仿宋_GB2312" w:eastAsia="仿宋_GB2312" w:cs="仿宋_GB2312"/>
          <w:sz w:val="32"/>
          <w:szCs w:val="32"/>
          <w:highlight w:val="none"/>
          <w:lang w:eastAsia="zh-CN"/>
        </w:rPr>
        <w:t>②</w:t>
      </w:r>
      <w:r>
        <w:rPr>
          <w:rFonts w:hint="eastAsia" w:ascii="仿宋_GB2312" w:hAnsi="仿宋_GB2312" w:eastAsia="仿宋_GB2312" w:cs="仿宋_GB2312"/>
          <w:sz w:val="32"/>
          <w:szCs w:val="32"/>
          <w:highlight w:val="none"/>
          <w:lang w:eastAsia="zh-CN"/>
        </w:rPr>
        <w:fldChar w:fldCharType="end"/>
      </w:r>
      <w:r>
        <w:rPr>
          <w:rFonts w:hint="eastAsia" w:ascii="仿宋_GB2312" w:hAnsi="仿宋_GB2312" w:eastAsia="仿宋_GB2312" w:cs="仿宋_GB2312"/>
          <w:sz w:val="32"/>
          <w:szCs w:val="32"/>
          <w:highlight w:val="none"/>
          <w:lang w:eastAsia="zh-CN"/>
        </w:rPr>
        <w:t>质量指标：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指标1：执法辅助人员保障率，指标值：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指标2：执法人才培训合格率，指标值：=100%，实际完成值：=100%，指标完成率100%。</w:t>
      </w:r>
    </w:p>
    <w:p>
      <w:pPr>
        <w:shd w:val="clear"/>
        <w:spacing w:line="600" w:lineRule="exact"/>
        <w:ind w:firstLine="640" w:firstLineChars="200"/>
        <w:outlineLvl w:val="0"/>
        <w:rPr>
          <w:rFonts w:hint="default"/>
          <w:lang w:val="en-US" w:eastAsia="zh-CN"/>
        </w:rPr>
      </w:pPr>
      <w:r>
        <w:rPr>
          <w:rFonts w:hint="eastAsia" w:ascii="仿宋_GB2312" w:hAnsi="仿宋_GB2312" w:eastAsia="仿宋_GB2312" w:cs="仿宋_GB2312"/>
          <w:sz w:val="32"/>
          <w:szCs w:val="32"/>
          <w:highlight w:val="none"/>
          <w:lang w:val="en-US" w:eastAsia="zh-CN"/>
        </w:rPr>
        <w:t>指标3：执法用车保障率，指标值：=100%，实际完成值：=100%，指标完成率100%。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指标1：执法经费拨付及时率，指标值：=100%，实际完成值：=100%，指标完成率100%。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pPr>
        <w:shd w:val="clear"/>
        <w:spacing w:line="600" w:lineRule="exact"/>
        <w:ind w:firstLine="640" w:firstLineChars="200"/>
        <w:outlineLvl w:val="0"/>
        <w:rPr>
          <w:rFonts w:hint="default"/>
          <w:lang w:val="en-US"/>
        </w:rPr>
      </w:pPr>
      <w:r>
        <w:rPr>
          <w:rFonts w:hint="eastAsia" w:ascii="仿宋_GB2312" w:hAnsi="仿宋_GB2312" w:eastAsia="仿宋_GB2312" w:cs="仿宋_GB2312"/>
          <w:sz w:val="32"/>
          <w:szCs w:val="32"/>
          <w:highlight w:val="none"/>
          <w:lang w:val="en-US" w:eastAsia="zh-CN"/>
        </w:rPr>
        <w:t>指标1：项目预算控制率，指标值：&lt;=100%，实际完成值：=50%，指标完成率50%。偏差原因：资金未核对准确，导致出现错误。改进措施:对人员及时进行培训，严格把握资金预算申报。</w:t>
      </w:r>
    </w:p>
    <w:p>
      <w:pPr>
        <w:pStyle w:val="12"/>
        <w:numPr>
          <w:ilvl w:val="0"/>
          <w:numId w:val="5"/>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项目效益类指标包括项目实施效益和满意度两方面的内容，由3个三级指标构成，权重分为20分</w:t>
      </w:r>
      <w:r>
        <w:rPr>
          <w:rFonts w:hint="eastAsia" w:ascii="仿宋_GB2312" w:hAnsi="仿宋_GB2312" w:eastAsia="仿宋_GB2312" w:cs="仿宋_GB2312"/>
          <w:sz w:val="32"/>
          <w:szCs w:val="32"/>
          <w:highlight w:val="none"/>
          <w:lang w:val="en-US" w:eastAsia="zh-CN"/>
        </w:rPr>
        <w:t>，实际得分20分，得分率为100%。具体效益指标及满意度指标完成情况如下：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指标1：提升执法宣传力度，指标值：有效提升，实际完成值：有效提升，指标完成率100%。</w:t>
      </w:r>
    </w:p>
    <w:p>
      <w:pPr>
        <w:shd w:val="clear"/>
        <w:spacing w:line="600" w:lineRule="exact"/>
        <w:ind w:firstLine="640" w:firstLineChars="200"/>
        <w:outlineLvl w:val="0"/>
        <w:rPr>
          <w:rFonts w:hint="default"/>
          <w:lang w:val="en-US" w:eastAsia="zh-CN"/>
        </w:rPr>
      </w:pPr>
      <w:r>
        <w:rPr>
          <w:rFonts w:hint="eastAsia" w:ascii="仿宋_GB2312" w:hAnsi="仿宋_GB2312" w:eastAsia="仿宋_GB2312" w:cs="仿宋_GB2312"/>
          <w:sz w:val="32"/>
          <w:szCs w:val="32"/>
          <w:highlight w:val="none"/>
          <w:lang w:val="en-US" w:eastAsia="zh-CN"/>
        </w:rPr>
        <w:t>指标2：提高执法辅助人员工作积极性，指标值：&gt;=95%，实际完成值：=95%，指标完成率100%。</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shd w:val="clear"/>
        <w:spacing w:line="600" w:lineRule="exact"/>
        <w:ind w:firstLine="640" w:firstLineChars="200"/>
        <w:outlineLvl w:val="0"/>
        <w:rPr>
          <w:rFonts w:hint="eastAsia" w:ascii="Times New Roman" w:hAnsi="Times New Roman" w:eastAsia="黑体" w:cs="Times New Roman"/>
          <w:sz w:val="32"/>
          <w:szCs w:val="32"/>
          <w:lang w:eastAsia="zh-Hans"/>
        </w:rPr>
      </w:pPr>
      <w:r>
        <w:rPr>
          <w:rFonts w:hint="eastAsia" w:ascii="仿宋_GB2312" w:hAnsi="仿宋_GB2312" w:eastAsia="仿宋_GB2312" w:cs="仿宋_GB2312"/>
          <w:sz w:val="32"/>
          <w:szCs w:val="32"/>
          <w:highlight w:val="none"/>
          <w:lang w:val="en-US" w:eastAsia="zh-CN"/>
        </w:rPr>
        <w:t>满意度指标：工作人员满意度，指标值：&gt;=95%，实际完成值：=95%，指标完成率100%。</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Style w:val="18"/>
        <w:spacing w:line="560" w:lineRule="exact"/>
        <w:ind w:firstLine="640"/>
        <w:rPr>
          <w:rFonts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关于拨付卫生计生执法经费项目年初预算</w:t>
      </w:r>
      <w:r>
        <w:rPr>
          <w:rFonts w:hint="eastAsia" w:eastAsia="仿宋_GB2312" w:cs="Times New Roman"/>
          <w:kern w:val="2"/>
          <w:sz w:val="32"/>
          <w:szCs w:val="32"/>
          <w:lang w:val="en-US" w:eastAsia="zh-CN" w:bidi="ar-SA"/>
        </w:rPr>
        <w:t>10</w:t>
      </w:r>
      <w:r>
        <w:rPr>
          <w:rFonts w:hint="eastAsia" w:ascii="Times New Roman" w:hAnsi="Times New Roman" w:eastAsia="仿宋_GB2312" w:cs="Times New Roman"/>
          <w:kern w:val="2"/>
          <w:sz w:val="32"/>
          <w:szCs w:val="32"/>
          <w:lang w:val="en-US" w:eastAsia="zh-CN" w:bidi="ar-SA"/>
        </w:rPr>
        <w:t>万元，全年预算</w:t>
      </w:r>
      <w:r>
        <w:rPr>
          <w:rFonts w:hint="eastAsia" w:eastAsia="仿宋_GB2312" w:cs="Times New Roman"/>
          <w:kern w:val="2"/>
          <w:sz w:val="32"/>
          <w:szCs w:val="32"/>
          <w:lang w:val="en-US" w:eastAsia="zh-CN" w:bidi="ar-SA"/>
        </w:rPr>
        <w:t>10</w:t>
      </w:r>
      <w:r>
        <w:rPr>
          <w:rFonts w:hint="eastAsia"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5</w:t>
      </w:r>
      <w:r>
        <w:rPr>
          <w:rFonts w:hint="eastAsia" w:ascii="Times New Roman" w:hAnsi="Times New Roman" w:eastAsia="仿宋_GB2312" w:cs="Times New Roman"/>
          <w:kern w:val="2"/>
          <w:sz w:val="32"/>
          <w:szCs w:val="32"/>
          <w:lang w:val="en-US" w:eastAsia="zh-CN" w:bidi="ar-SA"/>
        </w:rPr>
        <w:t>万元，预算执行率为</w:t>
      </w:r>
      <w:r>
        <w:rPr>
          <w:rFonts w:hint="eastAsia" w:eastAsia="仿宋_GB2312" w:cs="Times New Roman"/>
          <w:kern w:val="2"/>
          <w:sz w:val="32"/>
          <w:szCs w:val="32"/>
          <w:lang w:val="en-US" w:eastAsia="zh-CN" w:bidi="ar-SA"/>
        </w:rPr>
        <w:t>50</w:t>
      </w:r>
      <w:r>
        <w:rPr>
          <w:rFonts w:hint="eastAsia" w:ascii="Times New Roman" w:hAnsi="Times New Roman" w:eastAsia="仿宋_GB2312" w:cs="Times New Roman"/>
          <w:kern w:val="2"/>
          <w:sz w:val="32"/>
          <w:szCs w:val="32"/>
          <w:lang w:val="en-US" w:eastAsia="zh-CN" w:bidi="ar-SA"/>
        </w:rPr>
        <w:t>%，项目绩效指标总体完成率为</w:t>
      </w:r>
      <w:r>
        <w:rPr>
          <w:rFonts w:hint="eastAsia" w:eastAsia="仿宋_GB2312" w:cs="Times New Roman"/>
          <w:kern w:val="2"/>
          <w:sz w:val="32"/>
          <w:szCs w:val="32"/>
          <w:lang w:val="en-US" w:eastAsia="zh-CN" w:bidi="ar-SA"/>
        </w:rPr>
        <w:t>95.45</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总体</w:t>
      </w:r>
      <w:r>
        <w:rPr>
          <w:rFonts w:hint="eastAsia" w:ascii="Times New Roman" w:hAnsi="Times New Roman" w:eastAsia="仿宋_GB2312" w:cs="Times New Roman"/>
          <w:kern w:val="2"/>
          <w:sz w:val="32"/>
          <w:szCs w:val="32"/>
          <w:lang w:val="en-US" w:eastAsia="zh-CN" w:bidi="ar-SA"/>
        </w:rPr>
        <w:t>偏差率为</w:t>
      </w:r>
      <w:r>
        <w:rPr>
          <w:rFonts w:hint="eastAsia" w:eastAsia="仿宋_GB2312" w:cs="Times New Roman"/>
          <w:kern w:val="2"/>
          <w:sz w:val="32"/>
          <w:szCs w:val="32"/>
          <w:lang w:val="en-US" w:eastAsia="zh-CN" w:bidi="ar-SA"/>
        </w:rPr>
        <w:t>45.45</w:t>
      </w:r>
      <w:r>
        <w:rPr>
          <w:rFonts w:hint="eastAsia"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Hans" w:bidi="ar-SA"/>
        </w:rPr>
        <w:t>偏差</w:t>
      </w:r>
      <w:r>
        <w:rPr>
          <w:rFonts w:hint="eastAsia" w:ascii="Times New Roman" w:hAnsi="Times New Roman" w:eastAsia="仿宋_GB2312" w:cs="Times New Roman"/>
          <w:kern w:val="2"/>
          <w:sz w:val="32"/>
          <w:szCs w:val="32"/>
          <w:lang w:val="en-US" w:eastAsia="zh-CN" w:bidi="ar-SA"/>
        </w:rPr>
        <w:t>原因</w:t>
      </w:r>
      <w:r>
        <w:rPr>
          <w:rFonts w:hint="eastAsia" w:eastAsia="仿宋_GB2312" w:cs="Times New Roman"/>
          <w:kern w:val="2"/>
          <w:sz w:val="32"/>
          <w:szCs w:val="32"/>
          <w:lang w:val="en-US" w:eastAsia="zh-CN" w:bidi="ar-SA"/>
        </w:rPr>
        <w:t>：</w:t>
      </w:r>
      <w:r>
        <w:rPr>
          <w:rFonts w:hint="eastAsia" w:ascii="仿宋_GB2312" w:hAnsi="仿宋_GB2312" w:eastAsia="仿宋_GB2312" w:cs="仿宋_GB2312"/>
          <w:sz w:val="32"/>
          <w:szCs w:val="32"/>
          <w:highlight w:val="none"/>
          <w:lang w:val="en-US" w:eastAsia="zh-CN"/>
        </w:rPr>
        <w:t>资金未核对准确，导致出现错误。</w:t>
      </w:r>
      <w:r>
        <w:rPr>
          <w:rFonts w:hint="eastAsia" w:ascii="Times New Roman" w:hAnsi="Times New Roman" w:eastAsia="仿宋_GB2312" w:cs="Times New Roman"/>
          <w:kern w:val="2"/>
          <w:sz w:val="32"/>
          <w:szCs w:val="32"/>
          <w:lang w:val="en-US" w:eastAsia="zh-Hans" w:bidi="ar-SA"/>
        </w:rPr>
        <w:t>改进</w:t>
      </w:r>
      <w:r>
        <w:rPr>
          <w:rFonts w:hint="eastAsia" w:ascii="Times New Roman" w:hAnsi="Times New Roman" w:eastAsia="仿宋_GB2312" w:cs="Times New Roman"/>
          <w:kern w:val="2"/>
          <w:sz w:val="32"/>
          <w:szCs w:val="32"/>
          <w:lang w:val="en-US" w:eastAsia="zh-CN" w:bidi="ar-SA"/>
        </w:rPr>
        <w:t>措施</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对人员及时进行培训，严格把握资金预算申报。</w:t>
      </w:r>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ind w:firstLine="640" w:firstLineChars="200"/>
        <w:rPr>
          <w:rFonts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通过本项目的实施，奇台县卫生健康综合监督执法局加强了监督管理，确保数据真实、账目清晰、流向明确，提高资金使用效益，及时、准确的录入使用情况，并按要求及时报送相关进展情况，并对提供资料的真实性负责。做好资金绩效管理，统筹安排并使用好本项资金，切实提高财政资金使用效益，按照资金用途设定合理的绩效目标，完善绩效目标管理，做好绩效运行监控和绩效评价，确保年度绩效目标如期实现，保证财政资金安全有效，保障我单位良好信用。</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lang w:val="en-US" w:eastAsia="zh-CN"/>
        </w:rPr>
      </w:pPr>
      <w:r>
        <w:rPr>
          <w:rFonts w:hint="eastAsia" w:ascii="仿宋_GB2312" w:hAnsi="仿宋_GB2312" w:eastAsia="仿宋_GB2312" w:cs="仿宋_GB2312"/>
          <w:sz w:val="32"/>
          <w:szCs w:val="32"/>
          <w:highlight w:val="none"/>
          <w:lang w:val="en-US" w:eastAsia="zh-CN"/>
        </w:rPr>
        <w:t>2.因轮岗、调动、等因素使我单位绩效工作人员流动频繁，造成了工作衔接不到位的情况。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3.由于对人员的培训不严格，使资金未核对准确，导致出现错误。</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sz w:val="22"/>
          <w:szCs w:val="28"/>
        </w:rPr>
      </w:pPr>
      <w:r>
        <w:rPr>
          <w:rFonts w:hint="eastAsia" w:ascii="仿宋_GB2312" w:hAnsi="仿宋_GB2312" w:eastAsia="仿宋_GB2312" w:cs="仿宋_GB2312"/>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6.项目实施过程中严格执行相关制度，认真履行管理职能，监管到位，通过绩效管理全过程监控保证完成各项目标和指标。</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widowControl/>
        <w:jc w:val="both"/>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Style w:val="13"/>
        <w:tblW w:w="13725"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1080"/>
        <w:gridCol w:w="1080"/>
        <w:gridCol w:w="1080"/>
        <w:gridCol w:w="1080"/>
        <w:gridCol w:w="1005"/>
        <w:gridCol w:w="630"/>
        <w:gridCol w:w="1500"/>
        <w:gridCol w:w="1335"/>
        <w:gridCol w:w="870"/>
        <w:gridCol w:w="780"/>
        <w:gridCol w:w="885"/>
        <w:gridCol w:w="615"/>
        <w:gridCol w:w="70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5" w:hRule="atLeast"/>
        </w:trPr>
        <w:tc>
          <w:tcPr>
            <w:tcW w:w="13725"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3725"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关于拨付卫生计生执法经费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奇台县卫生计生综合监督执法局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奇台县卫生计生综合监督执法局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法经费用于保障执法辅助人员数量、参与执法培训、保障执法用车数量、执法宣传以及国家随机监督抽查项目，通过本项目的实施，切实做好卫生监督执法工作，有效提升人民群众的执法满意度，保障公众健康，为卫生监督事业贡献力量。</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执法辅助人员数量：2；项目预算控制率（%）：50；提升执法宣传力度：有效提升；工作人员满意度：95%；执法辅助人员保障率：100；执法经费拨付及时率（%）：100；执法用车保障率：100；执法人才培训合格率：100；提高执法辅助人员工作积极性：95%；执法培训次数参与人数：4；保障执法用车数量：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保障执法辅助人员数量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=2人</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执法培训次数参与人数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=4人</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保障执法用车数量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=1辆</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执法辅助人员保障率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执法人才培训合格率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执法用车保障率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执法经费拨付及时率（%）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项目预算控制率（%）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资金未核对准确，导致出现错误，改进措施：对人员及时进行培训，严格把握资金预算申报。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生态环境成本指标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提升执法宣传力度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有效提升</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有效提升</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提高执法辅助人员工作积极性</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工作人员满意度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75.00分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pStyle w:val="10"/>
        <w:jc w:val="both"/>
        <w:rPr>
          <w:rFonts w:ascii="Times New Roman" w:hAnsi="Times New Roman" w:eastAsia="黑体"/>
          <w:b w:val="0"/>
          <w:bCs w:val="0"/>
        </w:r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7" w:name="_Toc26499_WPSOffice_Level2"/>
      <w:bookmarkStart w:id="8" w:name="_Toc30064_WPSOffice_Level1"/>
      <w:r>
        <w:rPr>
          <w:rFonts w:hint="eastAsia"/>
          <w:b/>
          <w:bCs/>
          <w:sz w:val="28"/>
          <w:szCs w:val="40"/>
          <w:highlight w:val="none"/>
          <w:lang w:val="en-US" w:eastAsia="zh-CN"/>
        </w:rPr>
        <w:t>关于拨付卫生计生执法经费</w:t>
      </w:r>
      <w:r>
        <w:rPr>
          <w:rFonts w:hint="eastAsia"/>
          <w:b/>
          <w:bCs/>
          <w:sz w:val="28"/>
          <w:szCs w:val="40"/>
        </w:rPr>
        <w:t>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rFonts w:hint="eastAsia"/>
                <w:b/>
                <w:bCs/>
                <w:color w:val="000000"/>
                <w:kern w:val="0"/>
                <w:sz w:val="22"/>
                <w:szCs w:val="22"/>
                <w:highlight w:val="none"/>
                <w:lang w:val="en-US" w:eastAsia="zh-CN"/>
              </w:rPr>
            </w:pPr>
            <w:r>
              <w:rPr>
                <w:rFonts w:hint="eastAsia"/>
                <w:b/>
                <w:bCs/>
                <w:color w:val="000000"/>
                <w:kern w:val="0"/>
                <w:sz w:val="22"/>
                <w:szCs w:val="22"/>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rFonts w:hint="eastAsia" w:eastAsia="宋体"/>
                <w:b/>
                <w:bCs/>
                <w:color w:val="000000"/>
                <w:kern w:val="0"/>
                <w:sz w:val="22"/>
                <w:szCs w:val="22"/>
                <w:lang w:eastAsia="zh-CN"/>
              </w:rPr>
            </w:pPr>
            <w:r>
              <w:rPr>
                <w:rFonts w:hint="eastAsia"/>
                <w:b/>
                <w:bCs/>
                <w:color w:val="000000"/>
                <w:kern w:val="0"/>
                <w:sz w:val="22"/>
                <w:szCs w:val="22"/>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rFonts w:hint="default" w:eastAsia="宋体"/>
                <w:b/>
                <w:bCs/>
                <w:color w:val="000000"/>
                <w:kern w:val="0"/>
                <w:sz w:val="22"/>
                <w:szCs w:val="22"/>
                <w:lang w:val="en-US" w:eastAsia="zh-CN"/>
              </w:rPr>
            </w:pPr>
            <w:r>
              <w:rPr>
                <w:rFonts w:hint="eastAsia"/>
                <w:b/>
                <w:bCs/>
                <w:color w:val="000000"/>
                <w:kern w:val="0"/>
                <w:sz w:val="22"/>
                <w:szCs w:val="22"/>
                <w:highlight w:val="none"/>
                <w:lang w:val="en-US" w:eastAsia="zh-CN"/>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zZDQ1MzgxMjczNzMwZjc0NmVkMzY5NzhjMWY5MmQifQ=="/>
  </w:docVars>
  <w:rsids>
    <w:rsidRoot w:val="FF6C4049"/>
    <w:rsid w:val="006F7242"/>
    <w:rsid w:val="007B168A"/>
    <w:rsid w:val="008B2CFE"/>
    <w:rsid w:val="00F26FF6"/>
    <w:rsid w:val="07397B77"/>
    <w:rsid w:val="074402CA"/>
    <w:rsid w:val="129A6F35"/>
    <w:rsid w:val="13471461"/>
    <w:rsid w:val="13B90F01"/>
    <w:rsid w:val="181066D2"/>
    <w:rsid w:val="1C671E73"/>
    <w:rsid w:val="274106D6"/>
    <w:rsid w:val="2A06253E"/>
    <w:rsid w:val="2FB56378"/>
    <w:rsid w:val="3228791E"/>
    <w:rsid w:val="38CA40DD"/>
    <w:rsid w:val="395F2B56"/>
    <w:rsid w:val="3BECE841"/>
    <w:rsid w:val="3FF7797D"/>
    <w:rsid w:val="441B2960"/>
    <w:rsid w:val="5BFF6039"/>
    <w:rsid w:val="5D76A616"/>
    <w:rsid w:val="5D7F20B9"/>
    <w:rsid w:val="5DAC7D0E"/>
    <w:rsid w:val="5E5F1000"/>
    <w:rsid w:val="5F977271"/>
    <w:rsid w:val="5F98B5AF"/>
    <w:rsid w:val="5FFE8511"/>
    <w:rsid w:val="5FFEACE2"/>
    <w:rsid w:val="63D0156C"/>
    <w:rsid w:val="643EE26D"/>
    <w:rsid w:val="6D572E2F"/>
    <w:rsid w:val="6F5C41AC"/>
    <w:rsid w:val="6FAF6C78"/>
    <w:rsid w:val="7317C656"/>
    <w:rsid w:val="734ED73F"/>
    <w:rsid w:val="751D6EAE"/>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1"/>
    <w:qFormat/>
    <w:uiPriority w:val="0"/>
    <w:pPr>
      <w:jc w:val="left"/>
    </w:pPr>
  </w:style>
  <w:style w:type="paragraph" w:styleId="6">
    <w:name w:val="Body Text"/>
    <w:basedOn w:val="1"/>
    <w:qFormat/>
    <w:uiPriority w:val="0"/>
    <w:pPr>
      <w:spacing w:after="120"/>
    </w:p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5"/>
    <w:next w:val="5"/>
    <w:link w:val="22"/>
    <w:qFormat/>
    <w:uiPriority w:val="0"/>
    <w:rPr>
      <w:b/>
      <w:bCs/>
    </w:rPr>
  </w:style>
  <w:style w:type="paragraph" w:styleId="12">
    <w:name w:val="Body Text First Indent"/>
    <w:basedOn w:val="6"/>
    <w:qFormat/>
    <w:uiPriority w:val="0"/>
    <w:pPr>
      <w:spacing w:after="0"/>
      <w:ind w:firstLine="20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5"/>
    <w:qFormat/>
    <w:uiPriority w:val="0"/>
    <w:rPr>
      <w:rFonts w:ascii="Times New Roman" w:hAnsi="Times New Roman" w:eastAsia="宋体" w:cs="Times New Roman"/>
      <w:kern w:val="2"/>
      <w:sz w:val="21"/>
      <w:szCs w:val="24"/>
    </w:rPr>
  </w:style>
  <w:style w:type="character" w:customStyle="1" w:styleId="22">
    <w:name w:val="批注主题 字符"/>
    <w:basedOn w:val="21"/>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10123</Words>
  <Characters>10498</Characters>
  <Lines>58</Lines>
  <Paragraphs>16</Paragraphs>
  <TotalTime>46</TotalTime>
  <ScaleCrop>false</ScaleCrop>
  <LinksUpToDate>false</LinksUpToDate>
  <CharactersWithSpaces>10520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杜里里oppo</cp:lastModifiedBy>
  <dcterms:modified xsi:type="dcterms:W3CDTF">2024-10-09T08:36:16Z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DEB37354E36D40D48F20A3DAB18895C3</vt:lpwstr>
  </property>
</Properties>
</file>