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0E9BDEE">
      <w:pPr>
        <w:rPr>
          <w:rFonts w:hint="eastAsia" w:ascii="黑体" w:hAnsi="黑体" w:eastAsia="黑体"/>
          <w:sz w:val="32"/>
          <w:szCs w:val="32"/>
        </w:rPr>
      </w:pPr>
    </w:p>
    <w:p w14:paraId="02284F3F">
      <w:pPr>
        <w:jc w:val="center"/>
        <w:rPr>
          <w:rFonts w:hint="eastAsia" w:ascii="方正小标宋_GBK" w:hAnsi="宋体" w:eastAsia="方正小标宋_GBK"/>
          <w:sz w:val="44"/>
          <w:szCs w:val="44"/>
        </w:rPr>
      </w:pPr>
    </w:p>
    <w:p w14:paraId="5F74DA0F">
      <w:pPr>
        <w:jc w:val="center"/>
        <w:rPr>
          <w:rFonts w:hint="eastAsia" w:ascii="方正小标宋_GBK" w:hAnsi="宋体" w:eastAsia="方正小标宋_GBK"/>
          <w:sz w:val="44"/>
          <w:szCs w:val="44"/>
        </w:rPr>
      </w:pPr>
      <w:r>
        <w:rPr>
          <w:rFonts w:hint="eastAsia" w:ascii="方正小标宋_GBK" w:hAnsi="宋体" w:eastAsia="方正小标宋_GBK"/>
          <w:sz w:val="44"/>
          <w:szCs w:val="44"/>
        </w:rPr>
        <w:t>奇台县人民政府办公室（县信访局   县扶贫开发办公室）</w:t>
      </w:r>
    </w:p>
    <w:p w14:paraId="20DE57CE">
      <w:pPr>
        <w:jc w:val="center"/>
        <w:rPr>
          <w:rFonts w:hint="eastAsia" w:ascii="方正小标宋_GBK" w:hAnsi="宋体" w:eastAsia="方正小标宋_GBK"/>
          <w:sz w:val="44"/>
          <w:szCs w:val="44"/>
        </w:rPr>
      </w:pPr>
      <w:r>
        <w:rPr>
          <w:rFonts w:hint="eastAsia" w:ascii="方正小标宋_GBK" w:hAnsi="宋体" w:eastAsia="方正小标宋_GBK"/>
          <w:sz w:val="44"/>
          <w:szCs w:val="44"/>
        </w:rPr>
        <w:t>2023年度部门决算</w:t>
      </w:r>
    </w:p>
    <w:p w14:paraId="0CDB48F7">
      <w:pPr>
        <w:jc w:val="center"/>
        <w:rPr>
          <w:rFonts w:hint="eastAsia" w:ascii="方正小标宋_GBK" w:hAnsi="宋体" w:eastAsia="方正小标宋_GBK"/>
          <w:sz w:val="44"/>
          <w:szCs w:val="44"/>
        </w:rPr>
      </w:pPr>
      <w:r>
        <w:rPr>
          <w:rFonts w:hint="eastAsia" w:ascii="方正小标宋_GBK" w:hAnsi="宋体" w:eastAsia="方正小标宋_GBK"/>
          <w:sz w:val="44"/>
          <w:szCs w:val="44"/>
        </w:rPr>
        <w:t>公开说明</w:t>
      </w:r>
    </w:p>
    <w:p w14:paraId="538AD803">
      <w:pPr>
        <w:rPr>
          <w:rFonts w:hint="eastAsia" w:ascii="方正小标宋_GBK" w:hAnsi="宋体" w:eastAsia="方正小标宋_GBK"/>
          <w:sz w:val="44"/>
          <w:szCs w:val="44"/>
        </w:rPr>
      </w:pPr>
      <w:r>
        <w:rPr>
          <w:rFonts w:hint="eastAsia" w:ascii="方正小标宋_GBK" w:hAnsi="宋体" w:eastAsia="方正小标宋_GBK"/>
          <w:sz w:val="44"/>
          <w:szCs w:val="44"/>
        </w:rPr>
        <w:br w:type="page"/>
      </w:r>
    </w:p>
    <w:p w14:paraId="108DD258">
      <w:pPr>
        <w:jc w:val="center"/>
        <w:rPr>
          <w:rFonts w:hint="eastAsia" w:ascii="仿宋_GB2312" w:hAnsi="仿宋_GB2312" w:eastAsia="仿宋_GB2312" w:cs="仿宋_GB2312"/>
          <w:bCs/>
          <w:kern w:val="0"/>
          <w:sz w:val="32"/>
          <w:szCs w:val="32"/>
        </w:rPr>
      </w:pPr>
      <w:r>
        <w:rPr>
          <w:rFonts w:hint="eastAsia" w:ascii="仿宋_GB2312" w:hAnsi="仿宋_GB2312" w:eastAsia="仿宋_GB2312" w:cs="仿宋_GB2312"/>
          <w:b/>
          <w:kern w:val="0"/>
          <w:sz w:val="36"/>
          <w:szCs w:val="36"/>
        </w:rPr>
        <w:t>目  录</w:t>
      </w:r>
    </w:p>
    <w:p w14:paraId="2BCB38FC">
      <w:pPr>
        <w:pStyle w:val="6"/>
        <w:tabs>
          <w:tab w:val="right" w:pos="8306"/>
        </w:tabs>
        <w:rPr>
          <w:rFonts w:hint="eastAsia" w:ascii="仿宋_GB2312" w:hAnsi="仿宋_GB2312" w:eastAsia="仿宋_GB2312" w:cs="仿宋_GB2312"/>
          <w:b/>
          <w:bCs/>
          <w:sz w:val="32"/>
          <w:szCs w:val="32"/>
        </w:rPr>
      </w:pP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TOC \o "1-3" \n  \h \u </w:instrText>
      </w:r>
      <w:r>
        <w:rPr>
          <w:rFonts w:hint="eastAsia" w:ascii="仿宋_GB2312" w:hAnsi="仿宋_GB2312" w:eastAsia="仿宋_GB2312" w:cs="仿宋_GB2312"/>
          <w:sz w:val="32"/>
          <w:szCs w:val="32"/>
        </w:rPr>
        <w:fldChar w:fldCharType="separate"/>
      </w:r>
      <w:r>
        <w:fldChar w:fldCharType="begin"/>
      </w:r>
      <w:r>
        <w:instrText xml:space="preserve"> HYPERLINK \l "_Toc32314" </w:instrText>
      </w:r>
      <w:r>
        <w:fldChar w:fldCharType="separate"/>
      </w:r>
      <w:r>
        <w:rPr>
          <w:rFonts w:hint="eastAsia" w:ascii="仿宋_GB2312" w:hAnsi="仿宋_GB2312" w:eastAsia="仿宋_GB2312" w:cs="仿宋_GB2312"/>
          <w:b/>
          <w:bCs/>
          <w:sz w:val="32"/>
          <w:szCs w:val="32"/>
        </w:rPr>
        <w:t>第一部分 单位概况</w:t>
      </w:r>
      <w:r>
        <w:rPr>
          <w:rFonts w:hint="eastAsia" w:ascii="仿宋_GB2312" w:hAnsi="仿宋_GB2312" w:eastAsia="仿宋_GB2312" w:cs="仿宋_GB2312"/>
          <w:b/>
          <w:bCs/>
          <w:sz w:val="32"/>
          <w:szCs w:val="32"/>
        </w:rPr>
        <w:fldChar w:fldCharType="end"/>
      </w:r>
    </w:p>
    <w:p w14:paraId="2E55EC2C">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"_Toc30567" </w:instrText>
      </w:r>
      <w:r>
        <w:fldChar w:fldCharType="separate"/>
      </w:r>
      <w:r>
        <w:rPr>
          <w:rFonts w:hint="eastAsia" w:ascii="仿宋_GB2312" w:hAnsi="仿宋_GB2312" w:eastAsia="仿宋_GB2312" w:cs="仿宋_GB2312"/>
          <w:bCs/>
          <w:kern w:val="0"/>
          <w:sz w:val="32"/>
          <w:szCs w:val="32"/>
        </w:rPr>
        <w:t>一、主要职能</w:t>
      </w:r>
      <w:r>
        <w:rPr>
          <w:rFonts w:hint="eastAsia" w:ascii="仿宋_GB2312" w:hAnsi="仿宋_GB2312" w:eastAsia="仿宋_GB2312" w:cs="仿宋_GB2312"/>
          <w:bCs/>
          <w:kern w:val="0"/>
          <w:sz w:val="32"/>
          <w:szCs w:val="32"/>
        </w:rPr>
        <w:fldChar w:fldCharType="end"/>
      </w:r>
    </w:p>
    <w:p w14:paraId="3152188C">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"_Toc2151" </w:instrText>
      </w:r>
      <w:r>
        <w:fldChar w:fldCharType="separate"/>
      </w:r>
      <w:r>
        <w:rPr>
          <w:rFonts w:hint="eastAsia" w:ascii="仿宋_GB2312" w:hAnsi="仿宋_GB2312" w:eastAsia="仿宋_GB2312" w:cs="仿宋_GB2312"/>
          <w:bCs/>
          <w:kern w:val="0"/>
          <w:sz w:val="32"/>
          <w:szCs w:val="32"/>
        </w:rPr>
        <w:t>二、机构设置及人员情况</w:t>
      </w:r>
      <w:r>
        <w:rPr>
          <w:rFonts w:hint="eastAsia" w:ascii="仿宋_GB2312" w:hAnsi="仿宋_GB2312" w:eastAsia="仿宋_GB2312" w:cs="仿宋_GB2312"/>
          <w:bCs/>
          <w:kern w:val="0"/>
          <w:sz w:val="32"/>
          <w:szCs w:val="32"/>
        </w:rPr>
        <w:fldChar w:fldCharType="end"/>
      </w:r>
    </w:p>
    <w:p w14:paraId="35846E0E">
      <w:pPr>
        <w:pStyle w:val="6"/>
        <w:tabs>
          <w:tab w:val="right" w:pos="8306"/>
        </w:tabs>
        <w:rPr>
          <w:rFonts w:hint="eastAsia" w:ascii="仿宋_GB2312" w:hAnsi="仿宋_GB2312" w:eastAsia="仿宋_GB2312" w:cs="仿宋_GB2312"/>
          <w:b/>
          <w:bCs/>
          <w:sz w:val="32"/>
          <w:szCs w:val="32"/>
        </w:rPr>
      </w:pPr>
      <w:r>
        <w:fldChar w:fldCharType="begin"/>
      </w:r>
      <w:r>
        <w:instrText xml:space="preserve"> HYPERLINK \l "_Toc29374" </w:instrText>
      </w:r>
      <w:r>
        <w:fldChar w:fldCharType="separate"/>
      </w:r>
      <w:r>
        <w:rPr>
          <w:rFonts w:hint="eastAsia" w:ascii="仿宋_GB2312" w:hAnsi="仿宋_GB2312" w:eastAsia="仿宋_GB2312" w:cs="仿宋_GB2312"/>
          <w:b/>
          <w:bCs/>
          <w:sz w:val="32"/>
          <w:szCs w:val="32"/>
        </w:rPr>
        <w:t>第二部分 部门决算情况说明</w:t>
      </w:r>
      <w:r>
        <w:rPr>
          <w:rFonts w:hint="eastAsia" w:ascii="仿宋_GB2312" w:hAnsi="仿宋_GB2312" w:eastAsia="仿宋_GB2312" w:cs="仿宋_GB2312"/>
          <w:b/>
          <w:bCs/>
          <w:sz w:val="32"/>
          <w:szCs w:val="32"/>
        </w:rPr>
        <w:fldChar w:fldCharType="end"/>
      </w:r>
    </w:p>
    <w:p w14:paraId="347ED598">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"_Toc25314" </w:instrText>
      </w:r>
      <w:r>
        <w:fldChar w:fldCharType="separate"/>
      </w:r>
      <w:r>
        <w:rPr>
          <w:rFonts w:hint="eastAsia" w:ascii="仿宋_GB2312" w:hAnsi="仿宋_GB2312" w:eastAsia="仿宋_GB2312" w:cs="仿宋_GB2312"/>
          <w:bCs/>
          <w:kern w:val="0"/>
          <w:sz w:val="32"/>
          <w:szCs w:val="32"/>
        </w:rPr>
        <w:t>一、收入支出决算总体情况说明</w:t>
      </w:r>
      <w:r>
        <w:rPr>
          <w:rFonts w:hint="eastAsia" w:ascii="仿宋_GB2312" w:hAnsi="仿宋_GB2312" w:eastAsia="仿宋_GB2312" w:cs="仿宋_GB2312"/>
          <w:bCs/>
          <w:kern w:val="0"/>
          <w:sz w:val="32"/>
          <w:szCs w:val="32"/>
        </w:rPr>
        <w:fldChar w:fldCharType="end"/>
      </w:r>
    </w:p>
    <w:p w14:paraId="00D4FF24">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"_Toc12142" </w:instrText>
      </w:r>
      <w:r>
        <w:fldChar w:fldCharType="separate"/>
      </w:r>
      <w:r>
        <w:rPr>
          <w:rFonts w:hint="eastAsia" w:ascii="仿宋_GB2312" w:hAnsi="仿宋_GB2312" w:eastAsia="仿宋_GB2312" w:cs="仿宋_GB2312"/>
          <w:bCs/>
          <w:kern w:val="0"/>
          <w:sz w:val="32"/>
          <w:szCs w:val="32"/>
        </w:rPr>
        <w:t>二、收入决算情况说明</w:t>
      </w:r>
      <w:r>
        <w:rPr>
          <w:rFonts w:hint="eastAsia" w:ascii="仿宋_GB2312" w:hAnsi="仿宋_GB2312" w:eastAsia="仿宋_GB2312" w:cs="仿宋_GB2312"/>
          <w:bCs/>
          <w:kern w:val="0"/>
          <w:sz w:val="32"/>
          <w:szCs w:val="32"/>
        </w:rPr>
        <w:fldChar w:fldCharType="end"/>
      </w:r>
    </w:p>
    <w:p w14:paraId="064CB02B">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"_Toc13201" </w:instrText>
      </w:r>
      <w:r>
        <w:fldChar w:fldCharType="separate"/>
      </w:r>
      <w:r>
        <w:rPr>
          <w:rFonts w:hint="eastAsia" w:ascii="仿宋_GB2312" w:hAnsi="仿宋_GB2312" w:eastAsia="仿宋_GB2312" w:cs="仿宋_GB2312"/>
          <w:bCs/>
          <w:kern w:val="0"/>
          <w:sz w:val="32"/>
          <w:szCs w:val="32"/>
        </w:rPr>
        <w:t>三、支出决算情况说明</w:t>
      </w:r>
      <w:r>
        <w:rPr>
          <w:rFonts w:hint="eastAsia" w:ascii="仿宋_GB2312" w:hAnsi="仿宋_GB2312" w:eastAsia="仿宋_GB2312" w:cs="仿宋_GB2312"/>
          <w:bCs/>
          <w:kern w:val="0"/>
          <w:sz w:val="32"/>
          <w:szCs w:val="32"/>
        </w:rPr>
        <w:fldChar w:fldCharType="end"/>
      </w:r>
    </w:p>
    <w:p w14:paraId="470F1BEB">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"_Toc26564" </w:instrText>
      </w:r>
      <w:r>
        <w:fldChar w:fldCharType="separate"/>
      </w:r>
      <w:r>
        <w:rPr>
          <w:rFonts w:hint="eastAsia" w:ascii="仿宋_GB2312" w:hAnsi="仿宋_GB2312" w:eastAsia="仿宋_GB2312" w:cs="仿宋_GB2312"/>
          <w:bCs/>
          <w:kern w:val="0"/>
          <w:sz w:val="32"/>
          <w:szCs w:val="32"/>
        </w:rPr>
        <w:t>四、财政拨款收入支出决算总体情况说明</w:t>
      </w:r>
      <w:r>
        <w:rPr>
          <w:rFonts w:hint="eastAsia" w:ascii="仿宋_GB2312" w:hAnsi="仿宋_GB2312" w:eastAsia="仿宋_GB2312" w:cs="仿宋_GB2312"/>
          <w:bCs/>
          <w:kern w:val="0"/>
          <w:sz w:val="32"/>
          <w:szCs w:val="32"/>
        </w:rPr>
        <w:fldChar w:fldCharType="end"/>
      </w:r>
    </w:p>
    <w:p w14:paraId="29AED17C">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"_Toc20360" </w:instrText>
      </w:r>
      <w:r>
        <w:fldChar w:fldCharType="separate"/>
      </w:r>
      <w:r>
        <w:rPr>
          <w:rFonts w:hint="eastAsia" w:ascii="仿宋_GB2312" w:hAnsi="仿宋_GB2312" w:eastAsia="仿宋_GB2312" w:cs="仿宋_GB2312"/>
          <w:bCs/>
          <w:kern w:val="0"/>
          <w:sz w:val="32"/>
          <w:szCs w:val="32"/>
        </w:rPr>
        <w:t>五、一般公共预算财政拨款支出决算情况说明</w:t>
      </w:r>
      <w:r>
        <w:rPr>
          <w:rFonts w:hint="eastAsia" w:ascii="仿宋_GB2312" w:hAnsi="仿宋_GB2312" w:eastAsia="仿宋_GB2312" w:cs="仿宋_GB2312"/>
          <w:bCs/>
          <w:kern w:val="0"/>
          <w:sz w:val="32"/>
          <w:szCs w:val="32"/>
        </w:rPr>
        <w:fldChar w:fldCharType="end"/>
      </w:r>
    </w:p>
    <w:p w14:paraId="32A744BC">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"_Toc30870" </w:instrText>
      </w:r>
      <w:r>
        <w:fldChar w:fldCharType="separate"/>
      </w:r>
      <w:r>
        <w:rPr>
          <w:rFonts w:hint="eastAsia" w:ascii="仿宋_GB2312" w:hAnsi="仿宋_GB2312" w:eastAsia="仿宋_GB2312" w:cs="仿宋_GB2312"/>
          <w:bCs/>
          <w:kern w:val="0"/>
          <w:sz w:val="32"/>
          <w:szCs w:val="32"/>
        </w:rPr>
        <w:t>六、一般公共预算财政拨款基本支出决算情况说明</w:t>
      </w:r>
      <w:r>
        <w:rPr>
          <w:rFonts w:hint="eastAsia" w:ascii="仿宋_GB2312" w:hAnsi="仿宋_GB2312" w:eastAsia="仿宋_GB2312" w:cs="仿宋_GB2312"/>
          <w:bCs/>
          <w:kern w:val="0"/>
          <w:sz w:val="32"/>
          <w:szCs w:val="32"/>
        </w:rPr>
        <w:fldChar w:fldCharType="end"/>
      </w:r>
    </w:p>
    <w:p w14:paraId="5604AD19">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"_Toc21518" </w:instrText>
      </w:r>
      <w:r>
        <w:fldChar w:fldCharType="separate"/>
      </w:r>
      <w:r>
        <w:rPr>
          <w:rFonts w:hint="eastAsia" w:ascii="仿宋_GB2312" w:hAnsi="仿宋_GB2312" w:eastAsia="仿宋_GB2312" w:cs="仿宋_GB2312"/>
          <w:bCs/>
          <w:kern w:val="0"/>
          <w:sz w:val="32"/>
          <w:szCs w:val="32"/>
        </w:rPr>
        <w:t>七、财政拨款“三公”经费支出决算情况说明</w:t>
      </w:r>
      <w:r>
        <w:rPr>
          <w:rFonts w:hint="eastAsia" w:ascii="仿宋_GB2312" w:hAnsi="仿宋_GB2312" w:eastAsia="仿宋_GB2312" w:cs="仿宋_GB2312"/>
          <w:bCs/>
          <w:kern w:val="0"/>
          <w:sz w:val="32"/>
          <w:szCs w:val="32"/>
        </w:rPr>
        <w:fldChar w:fldCharType="end"/>
      </w:r>
    </w:p>
    <w:p w14:paraId="0C7178E5">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"_Toc5810" </w:instrText>
      </w:r>
      <w:r>
        <w:fldChar w:fldCharType="separate"/>
      </w:r>
      <w:r>
        <w:rPr>
          <w:rFonts w:hint="eastAsia" w:ascii="仿宋_GB2312" w:hAnsi="仿宋_GB2312" w:eastAsia="仿宋_GB2312" w:cs="仿宋_GB2312"/>
          <w:bCs/>
          <w:kern w:val="0"/>
          <w:sz w:val="32"/>
          <w:szCs w:val="32"/>
        </w:rPr>
        <w:t>八、政府性基金预算财政拨款收入支出决算情况说明</w:t>
      </w:r>
      <w:r>
        <w:rPr>
          <w:rFonts w:hint="eastAsia" w:ascii="仿宋_GB2312" w:hAnsi="仿宋_GB2312" w:eastAsia="仿宋_GB2312" w:cs="仿宋_GB2312"/>
          <w:bCs/>
          <w:kern w:val="0"/>
          <w:sz w:val="32"/>
          <w:szCs w:val="32"/>
        </w:rPr>
        <w:fldChar w:fldCharType="end"/>
      </w:r>
    </w:p>
    <w:p w14:paraId="78379060">
      <w:r>
        <w:fldChar w:fldCharType="begin"/>
      </w:r>
      <w:r>
        <w:instrText xml:space="preserve"> HYPERLINK \l "_Toc5810" </w:instrText>
      </w:r>
      <w:r>
        <w:fldChar w:fldCharType="separate"/>
      </w:r>
      <w:r>
        <w:rPr>
          <w:rFonts w:hint="eastAsia" w:ascii="仿宋_GB2312" w:hAnsi="仿宋_GB2312" w:eastAsia="仿宋_GB2312" w:cs="仿宋_GB2312"/>
          <w:bCs/>
          <w:kern w:val="0"/>
          <w:sz w:val="32"/>
          <w:szCs w:val="32"/>
        </w:rPr>
        <w:t>九、国有资本经营预算财政拨款收入支出决算情况说明</w:t>
      </w:r>
      <w:r>
        <w:rPr>
          <w:rFonts w:hint="eastAsia" w:ascii="仿宋_GB2312" w:hAnsi="仿宋_GB2312" w:eastAsia="仿宋_GB2312" w:cs="仿宋_GB2312"/>
          <w:bCs/>
          <w:kern w:val="0"/>
          <w:sz w:val="32"/>
          <w:szCs w:val="32"/>
        </w:rPr>
        <w:fldChar w:fldCharType="end"/>
      </w:r>
    </w:p>
    <w:p w14:paraId="06AAB302">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"_Toc1235" </w:instrText>
      </w:r>
      <w:r>
        <w:fldChar w:fldCharType="separate"/>
      </w:r>
      <w:r>
        <w:rPr>
          <w:rFonts w:hint="eastAsia" w:ascii="仿宋_GB2312" w:hAnsi="仿宋_GB2312" w:eastAsia="仿宋_GB2312" w:cs="仿宋_GB2312"/>
          <w:sz w:val="32"/>
          <w:szCs w:val="32"/>
        </w:rPr>
        <w:t>十</w:t>
      </w:r>
      <w:r>
        <w:rPr>
          <w:rFonts w:hint="eastAsia" w:ascii="仿宋_GB2312" w:hAnsi="仿宋_GB2312" w:eastAsia="仿宋_GB2312" w:cs="仿宋_GB2312"/>
          <w:bCs/>
          <w:kern w:val="0"/>
          <w:sz w:val="32"/>
          <w:szCs w:val="32"/>
        </w:rPr>
        <w:t>、其他重要事项的情况说明</w:t>
      </w:r>
      <w:r>
        <w:rPr>
          <w:rFonts w:hint="eastAsia" w:ascii="仿宋_GB2312" w:hAnsi="仿宋_GB2312" w:eastAsia="仿宋_GB2312" w:cs="仿宋_GB2312"/>
          <w:bCs/>
          <w:kern w:val="0"/>
          <w:sz w:val="32"/>
          <w:szCs w:val="32"/>
        </w:rPr>
        <w:fldChar w:fldCharType="end"/>
      </w:r>
    </w:p>
    <w:p w14:paraId="5DA1F837">
      <w:pPr>
        <w:pStyle w:val="3"/>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"_Toc14519" </w:instrText>
      </w:r>
      <w:r>
        <w:fldChar w:fldCharType="separate"/>
      </w:r>
      <w:r>
        <w:rPr>
          <w:rFonts w:hint="eastAsia" w:ascii="仿宋_GB2312" w:hAnsi="仿宋_GB2312" w:eastAsia="仿宋_GB2312" w:cs="仿宋_GB2312"/>
          <w:sz w:val="32"/>
          <w:szCs w:val="32"/>
        </w:rPr>
        <w:t>（一）机关运行经费支出情况</w:t>
      </w:r>
      <w:r>
        <w:rPr>
          <w:rFonts w:hint="eastAsia" w:ascii="仿宋_GB2312" w:hAnsi="仿宋_GB2312" w:eastAsia="仿宋_GB2312" w:cs="仿宋_GB2312"/>
          <w:sz w:val="32"/>
          <w:szCs w:val="32"/>
        </w:rPr>
        <w:fldChar w:fldCharType="end"/>
      </w:r>
    </w:p>
    <w:p w14:paraId="29BC416E">
      <w:pPr>
        <w:pStyle w:val="3"/>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"_Toc227" </w:instrText>
      </w:r>
      <w:r>
        <w:fldChar w:fldCharType="separate"/>
      </w:r>
      <w:r>
        <w:rPr>
          <w:rFonts w:hint="eastAsia" w:ascii="仿宋_GB2312" w:hAnsi="仿宋_GB2312" w:eastAsia="仿宋_GB2312" w:cs="仿宋_GB2312"/>
          <w:sz w:val="32"/>
          <w:szCs w:val="32"/>
        </w:rPr>
        <w:t>（二）政府采购情况</w:t>
      </w:r>
      <w:r>
        <w:rPr>
          <w:rFonts w:hint="eastAsia" w:ascii="仿宋_GB2312" w:hAnsi="仿宋_GB2312" w:eastAsia="仿宋_GB2312" w:cs="仿宋_GB2312"/>
          <w:sz w:val="32"/>
          <w:szCs w:val="32"/>
        </w:rPr>
        <w:fldChar w:fldCharType="end"/>
      </w:r>
    </w:p>
    <w:p w14:paraId="3626DE92">
      <w:pPr>
        <w:pStyle w:val="3"/>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"_Toc8391" </w:instrText>
      </w:r>
      <w:r>
        <w:fldChar w:fldCharType="separate"/>
      </w:r>
      <w:r>
        <w:rPr>
          <w:rFonts w:hint="eastAsia" w:ascii="仿宋_GB2312" w:hAnsi="仿宋_GB2312" w:eastAsia="仿宋_GB2312" w:cs="仿宋_GB2312"/>
          <w:sz w:val="32"/>
          <w:szCs w:val="32"/>
        </w:rPr>
        <w:t>（三）国有资产占用情况说明</w:t>
      </w:r>
      <w:r>
        <w:rPr>
          <w:rFonts w:hint="eastAsia" w:ascii="仿宋_GB2312" w:hAnsi="仿宋_GB2312" w:eastAsia="仿宋_GB2312" w:cs="仿宋_GB2312"/>
          <w:sz w:val="32"/>
          <w:szCs w:val="32"/>
        </w:rPr>
        <w:fldChar w:fldCharType="end"/>
      </w:r>
    </w:p>
    <w:p w14:paraId="0C355711">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"_Toc11283" </w:instrText>
      </w:r>
      <w:r>
        <w:fldChar w:fldCharType="separate"/>
      </w:r>
      <w:r>
        <w:rPr>
          <w:rFonts w:hint="eastAsia" w:ascii="仿宋_GB2312" w:hAnsi="仿宋_GB2312" w:eastAsia="仿宋_GB2312" w:cs="仿宋_GB2312"/>
          <w:bCs/>
          <w:kern w:val="0"/>
          <w:sz w:val="32"/>
          <w:szCs w:val="32"/>
        </w:rPr>
        <w:t>十一、预算绩效的情况说明</w:t>
      </w:r>
      <w:r>
        <w:rPr>
          <w:rFonts w:hint="eastAsia" w:ascii="仿宋_GB2312" w:hAnsi="仿宋_GB2312" w:eastAsia="仿宋_GB2312" w:cs="仿宋_GB2312"/>
          <w:bCs/>
          <w:kern w:val="0"/>
          <w:sz w:val="32"/>
          <w:szCs w:val="32"/>
        </w:rPr>
        <w:fldChar w:fldCharType="end"/>
      </w:r>
    </w:p>
    <w:p w14:paraId="7559DA59">
      <w:pPr>
        <w:pStyle w:val="7"/>
        <w:tabs>
          <w:tab w:val="right" w:pos="8306"/>
        </w:tabs>
        <w:ind w:left="0" w:leftChars="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十二、其他需说明的事项</w:t>
      </w:r>
    </w:p>
    <w:p w14:paraId="131A8ADC">
      <w:pPr>
        <w:pStyle w:val="6"/>
        <w:tabs>
          <w:tab w:val="right" w:pos="8306"/>
        </w:tabs>
        <w:rPr>
          <w:rFonts w:hint="eastAsia" w:ascii="仿宋_GB2312" w:hAnsi="仿宋_GB2312" w:eastAsia="仿宋_GB2312" w:cs="仿宋_GB2312"/>
          <w:b/>
          <w:bCs/>
          <w:sz w:val="32"/>
          <w:szCs w:val="32"/>
        </w:rPr>
      </w:pPr>
      <w:r>
        <w:fldChar w:fldCharType="begin"/>
      </w:r>
      <w:r>
        <w:instrText xml:space="preserve"> HYPERLINK \l "_Toc3250" </w:instrText>
      </w:r>
      <w:r>
        <w:fldChar w:fldCharType="separate"/>
      </w:r>
      <w:r>
        <w:rPr>
          <w:rFonts w:hint="eastAsia" w:ascii="仿宋_GB2312" w:hAnsi="仿宋_GB2312" w:eastAsia="仿宋_GB2312" w:cs="仿宋_GB2312"/>
          <w:b/>
          <w:bCs/>
          <w:sz w:val="32"/>
          <w:szCs w:val="32"/>
        </w:rPr>
        <w:t>第三部分 专业名词解释</w:t>
      </w:r>
      <w:r>
        <w:rPr>
          <w:rFonts w:hint="eastAsia" w:ascii="仿宋_GB2312" w:hAnsi="仿宋_GB2312" w:eastAsia="仿宋_GB2312" w:cs="仿宋_GB2312"/>
          <w:b/>
          <w:bCs/>
          <w:sz w:val="32"/>
          <w:szCs w:val="32"/>
        </w:rPr>
        <w:fldChar w:fldCharType="end"/>
      </w:r>
    </w:p>
    <w:p w14:paraId="7C4DDD94">
      <w:pPr>
        <w:pStyle w:val="6"/>
        <w:tabs>
          <w:tab w:val="right" w:pos="8306"/>
        </w:tabs>
        <w:rPr>
          <w:rFonts w:hint="eastAsia" w:ascii="仿宋_GB2312" w:hAnsi="仿宋_GB2312" w:eastAsia="仿宋_GB2312" w:cs="仿宋_GB2312"/>
          <w:b/>
          <w:bCs/>
          <w:sz w:val="32"/>
          <w:szCs w:val="32"/>
        </w:rPr>
      </w:pPr>
      <w:r>
        <w:fldChar w:fldCharType="begin"/>
      </w:r>
      <w:r>
        <w:instrText xml:space="preserve"> HYPERLINK \l "_Toc22784" </w:instrText>
      </w:r>
      <w:r>
        <w:fldChar w:fldCharType="separate"/>
      </w:r>
      <w:r>
        <w:rPr>
          <w:rFonts w:hint="eastAsia" w:ascii="仿宋_GB2312" w:hAnsi="仿宋_GB2312" w:eastAsia="仿宋_GB2312" w:cs="仿宋_GB2312"/>
          <w:b/>
          <w:bCs/>
          <w:sz w:val="32"/>
          <w:szCs w:val="32"/>
        </w:rPr>
        <w:t>第四部分 部门决算报表（见附表）</w:t>
      </w:r>
      <w:r>
        <w:rPr>
          <w:rFonts w:hint="eastAsia" w:ascii="仿宋_GB2312" w:hAnsi="仿宋_GB2312" w:eastAsia="仿宋_GB2312" w:cs="仿宋_GB2312"/>
          <w:b/>
          <w:bCs/>
          <w:sz w:val="32"/>
          <w:szCs w:val="32"/>
        </w:rPr>
        <w:fldChar w:fldCharType="end"/>
      </w:r>
    </w:p>
    <w:p w14:paraId="523A77CB">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"_Toc2183" </w:instrText>
      </w:r>
      <w:r>
        <w:fldChar w:fldCharType="separate"/>
      </w:r>
      <w:r>
        <w:rPr>
          <w:rFonts w:hint="eastAsia" w:ascii="仿宋_GB2312" w:hAnsi="仿宋_GB2312" w:eastAsia="仿宋_GB2312" w:cs="仿宋_GB2312"/>
          <w:bCs/>
          <w:kern w:val="0"/>
          <w:sz w:val="32"/>
          <w:szCs w:val="32"/>
        </w:rPr>
        <w:t>一、《收入支出决算总表》</w:t>
      </w:r>
      <w:r>
        <w:rPr>
          <w:rFonts w:hint="eastAsia" w:ascii="仿宋_GB2312" w:hAnsi="仿宋_GB2312" w:eastAsia="仿宋_GB2312" w:cs="仿宋_GB2312"/>
          <w:bCs/>
          <w:kern w:val="0"/>
          <w:sz w:val="32"/>
          <w:szCs w:val="32"/>
        </w:rPr>
        <w:fldChar w:fldCharType="end"/>
      </w:r>
    </w:p>
    <w:p w14:paraId="2812787F">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"_Toc24532" </w:instrText>
      </w:r>
      <w:r>
        <w:fldChar w:fldCharType="separate"/>
      </w:r>
      <w:r>
        <w:rPr>
          <w:rFonts w:hint="eastAsia" w:ascii="仿宋_GB2312" w:hAnsi="仿宋_GB2312" w:eastAsia="仿宋_GB2312" w:cs="仿宋_GB2312"/>
          <w:bCs/>
          <w:kern w:val="0"/>
          <w:sz w:val="32"/>
          <w:szCs w:val="32"/>
        </w:rPr>
        <w:t>二、《收入决算表》</w:t>
      </w:r>
      <w:r>
        <w:rPr>
          <w:rFonts w:hint="eastAsia" w:ascii="仿宋_GB2312" w:hAnsi="仿宋_GB2312" w:eastAsia="仿宋_GB2312" w:cs="仿宋_GB2312"/>
          <w:bCs/>
          <w:kern w:val="0"/>
          <w:sz w:val="32"/>
          <w:szCs w:val="32"/>
        </w:rPr>
        <w:fldChar w:fldCharType="end"/>
      </w:r>
    </w:p>
    <w:p w14:paraId="67A55A21">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"_Toc32434" </w:instrText>
      </w:r>
      <w:r>
        <w:fldChar w:fldCharType="separate"/>
      </w:r>
      <w:r>
        <w:rPr>
          <w:rFonts w:hint="eastAsia" w:ascii="仿宋_GB2312" w:hAnsi="仿宋_GB2312" w:eastAsia="仿宋_GB2312" w:cs="仿宋_GB2312"/>
          <w:bCs/>
          <w:kern w:val="0"/>
          <w:sz w:val="32"/>
          <w:szCs w:val="32"/>
        </w:rPr>
        <w:t>三、《支出决算表》</w:t>
      </w:r>
      <w:r>
        <w:rPr>
          <w:rFonts w:hint="eastAsia" w:ascii="仿宋_GB2312" w:hAnsi="仿宋_GB2312" w:eastAsia="仿宋_GB2312" w:cs="仿宋_GB2312"/>
          <w:bCs/>
          <w:kern w:val="0"/>
          <w:sz w:val="32"/>
          <w:szCs w:val="32"/>
        </w:rPr>
        <w:fldChar w:fldCharType="end"/>
      </w:r>
    </w:p>
    <w:p w14:paraId="4D7F9475">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"_Toc28786" </w:instrText>
      </w:r>
      <w:r>
        <w:fldChar w:fldCharType="separate"/>
      </w:r>
      <w:r>
        <w:rPr>
          <w:rFonts w:hint="eastAsia" w:ascii="仿宋_GB2312" w:hAnsi="仿宋_GB2312" w:eastAsia="仿宋_GB2312" w:cs="仿宋_GB2312"/>
          <w:bCs/>
          <w:kern w:val="0"/>
          <w:sz w:val="32"/>
          <w:szCs w:val="32"/>
        </w:rPr>
        <w:t>四、《财政拨款收入支出决算总表》</w:t>
      </w:r>
      <w:r>
        <w:rPr>
          <w:rFonts w:hint="eastAsia" w:ascii="仿宋_GB2312" w:hAnsi="仿宋_GB2312" w:eastAsia="仿宋_GB2312" w:cs="仿宋_GB2312"/>
          <w:bCs/>
          <w:kern w:val="0"/>
          <w:sz w:val="32"/>
          <w:szCs w:val="32"/>
        </w:rPr>
        <w:fldChar w:fldCharType="end"/>
      </w:r>
    </w:p>
    <w:p w14:paraId="326F18A2">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"_Toc14869" </w:instrText>
      </w:r>
      <w:r>
        <w:fldChar w:fldCharType="separate"/>
      </w:r>
      <w:r>
        <w:rPr>
          <w:rFonts w:hint="eastAsia" w:ascii="仿宋_GB2312" w:hAnsi="仿宋_GB2312" w:eastAsia="仿宋_GB2312" w:cs="仿宋_GB2312"/>
          <w:bCs/>
          <w:kern w:val="0"/>
          <w:sz w:val="32"/>
          <w:szCs w:val="32"/>
        </w:rPr>
        <w:t>五、《一般公共预算财政拨款支出决算表》</w:t>
      </w:r>
      <w:r>
        <w:rPr>
          <w:rFonts w:hint="eastAsia" w:ascii="仿宋_GB2312" w:hAnsi="仿宋_GB2312" w:eastAsia="仿宋_GB2312" w:cs="仿宋_GB2312"/>
          <w:bCs/>
          <w:kern w:val="0"/>
          <w:sz w:val="32"/>
          <w:szCs w:val="32"/>
        </w:rPr>
        <w:fldChar w:fldCharType="end"/>
      </w:r>
    </w:p>
    <w:p w14:paraId="6B10C74E">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"_Toc8884" </w:instrText>
      </w:r>
      <w:r>
        <w:fldChar w:fldCharType="separate"/>
      </w:r>
      <w:r>
        <w:rPr>
          <w:rFonts w:hint="eastAsia" w:ascii="仿宋_GB2312" w:hAnsi="仿宋_GB2312" w:eastAsia="仿宋_GB2312" w:cs="仿宋_GB2312"/>
          <w:bCs/>
          <w:kern w:val="0"/>
          <w:sz w:val="32"/>
          <w:szCs w:val="32"/>
        </w:rPr>
        <w:t>六、《一般公共预算财政拨款基本支出决算表》</w:t>
      </w:r>
      <w:r>
        <w:rPr>
          <w:rFonts w:hint="eastAsia" w:ascii="仿宋_GB2312" w:hAnsi="仿宋_GB2312" w:eastAsia="仿宋_GB2312" w:cs="仿宋_GB2312"/>
          <w:bCs/>
          <w:kern w:val="0"/>
          <w:sz w:val="32"/>
          <w:szCs w:val="32"/>
        </w:rPr>
        <w:fldChar w:fldCharType="end"/>
      </w:r>
    </w:p>
    <w:p w14:paraId="7DBAEDF9">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"_Toc29106" </w:instrText>
      </w:r>
      <w:r>
        <w:fldChar w:fldCharType="separate"/>
      </w:r>
      <w:r>
        <w:rPr>
          <w:rFonts w:hint="eastAsia" w:ascii="仿宋_GB2312" w:hAnsi="仿宋_GB2312" w:eastAsia="仿宋_GB2312" w:cs="仿宋_GB2312"/>
          <w:bCs/>
          <w:kern w:val="0"/>
          <w:sz w:val="32"/>
          <w:szCs w:val="32"/>
        </w:rPr>
        <w:t>七、《财政拨款“三公”经费支出决算表》</w:t>
      </w:r>
      <w:r>
        <w:rPr>
          <w:rFonts w:hint="eastAsia" w:ascii="仿宋_GB2312" w:hAnsi="仿宋_GB2312" w:eastAsia="仿宋_GB2312" w:cs="仿宋_GB2312"/>
          <w:bCs/>
          <w:kern w:val="0"/>
          <w:sz w:val="32"/>
          <w:szCs w:val="32"/>
        </w:rPr>
        <w:fldChar w:fldCharType="end"/>
      </w:r>
    </w:p>
    <w:p w14:paraId="0748665E">
      <w:pPr>
        <w:pStyle w:val="7"/>
        <w:tabs>
          <w:tab w:val="right" w:pos="8306"/>
        </w:tabs>
        <w:ind w:left="0" w:leftChars="0"/>
        <w:rPr>
          <w:rFonts w:hint="eastAsia" w:ascii="仿宋_GB2312" w:hAnsi="仿宋_GB2312" w:eastAsia="仿宋_GB2312" w:cs="仿宋_GB2312"/>
          <w:bCs/>
          <w:kern w:val="0"/>
          <w:sz w:val="32"/>
          <w:szCs w:val="32"/>
        </w:rPr>
      </w:pPr>
      <w:r>
        <w:fldChar w:fldCharType="begin"/>
      </w:r>
      <w:r>
        <w:instrText xml:space="preserve"> HYPERLINK \l "_Toc7643" </w:instrText>
      </w:r>
      <w:r>
        <w:fldChar w:fldCharType="separate"/>
      </w:r>
      <w:r>
        <w:rPr>
          <w:rFonts w:hint="eastAsia" w:ascii="仿宋_GB2312" w:hAnsi="仿宋_GB2312" w:eastAsia="仿宋_GB2312" w:cs="仿宋_GB2312"/>
          <w:bCs/>
          <w:kern w:val="0"/>
          <w:sz w:val="32"/>
          <w:szCs w:val="32"/>
        </w:rPr>
        <w:t>八、《政府性基金预算财政拨款收入支出决算表》</w:t>
      </w:r>
      <w:r>
        <w:rPr>
          <w:rFonts w:hint="eastAsia" w:ascii="仿宋_GB2312" w:hAnsi="仿宋_GB2312" w:eastAsia="仿宋_GB2312" w:cs="仿宋_GB2312"/>
          <w:bCs/>
          <w:kern w:val="0"/>
          <w:sz w:val="32"/>
          <w:szCs w:val="32"/>
        </w:rPr>
        <w:fldChar w:fldCharType="end"/>
      </w:r>
    </w:p>
    <w:p w14:paraId="7F8BCFD4">
      <w:pPr>
        <w:pStyle w:val="7"/>
        <w:tabs>
          <w:tab w:val="right" w:pos="8306"/>
        </w:tabs>
        <w:ind w:left="0" w:leftChars="0"/>
        <w:rPr>
          <w:rFonts w:hint="eastAsia" w:ascii="仿宋_GB2312" w:hAnsi="仿宋_GB2312" w:eastAsia="仿宋_GB2312" w:cs="仿宋_GB2312"/>
          <w:bCs/>
          <w:kern w:val="0"/>
          <w:sz w:val="32"/>
          <w:szCs w:val="32"/>
        </w:rPr>
      </w:pPr>
      <w:r>
        <w:rPr>
          <w:rFonts w:hint="eastAsia" w:ascii="仿宋_GB2312" w:hAnsi="仿宋_GB2312" w:eastAsia="仿宋_GB2312" w:cs="仿宋_GB2312"/>
          <w:bCs/>
          <w:kern w:val="0"/>
          <w:sz w:val="32"/>
          <w:szCs w:val="32"/>
        </w:rPr>
        <w:t>九、《国有资本经营预算财政拨款收入支出决算表》</w:t>
      </w:r>
    </w:p>
    <w:p w14:paraId="31B0F43F">
      <w:r>
        <w:rPr>
          <w:rFonts w:hint="eastAsia" w:ascii="仿宋_GB2312" w:hAnsi="仿宋_GB2312" w:eastAsia="仿宋_GB2312" w:cs="仿宋_GB2312"/>
          <w:sz w:val="32"/>
          <w:szCs w:val="32"/>
        </w:rPr>
        <w:fldChar w:fldCharType="end"/>
      </w:r>
    </w:p>
    <w:p w14:paraId="6C96F504">
      <w:pPr>
        <w:rPr>
          <w:rFonts w:ascii="仿宋_GB2312" w:eastAsia="仿宋_GB2312"/>
          <w:sz w:val="32"/>
          <w:szCs w:val="32"/>
        </w:rPr>
      </w:pPr>
      <w:r>
        <w:rPr>
          <w:rFonts w:hint="eastAsia" w:ascii="仿宋_GB2312" w:eastAsia="仿宋_GB2312"/>
          <w:sz w:val="32"/>
          <w:szCs w:val="32"/>
        </w:rPr>
        <w:br w:type="page"/>
      </w:r>
    </w:p>
    <w:p w14:paraId="76429C60">
      <w:pPr>
        <w:jc w:val="center"/>
        <w:outlineLvl w:val="0"/>
        <w:rPr>
          <w:rFonts w:hint="eastAsia" w:ascii="黑体" w:hAnsi="黑体" w:eastAsia="黑体"/>
          <w:sz w:val="32"/>
          <w:szCs w:val="32"/>
        </w:rPr>
      </w:pPr>
      <w:bookmarkStart w:id="0" w:name="_Toc32314"/>
      <w:bookmarkStart w:id="1" w:name="_Toc24028"/>
      <w:r>
        <w:rPr>
          <w:rFonts w:hint="eastAsia" w:ascii="黑体" w:hAnsi="黑体" w:eastAsia="黑体"/>
          <w:sz w:val="32"/>
          <w:szCs w:val="32"/>
        </w:rPr>
        <w:t>第一部分 单位概况</w:t>
      </w:r>
      <w:bookmarkEnd w:id="0"/>
      <w:bookmarkEnd w:id="1"/>
    </w:p>
    <w:p w14:paraId="74760DE0">
      <w:pPr>
        <w:ind w:firstLine="640" w:firstLineChars="200"/>
        <w:outlineLvl w:val="1"/>
        <w:rPr>
          <w:rFonts w:hint="eastAsia" w:ascii="黑体" w:hAnsi="黑体" w:eastAsia="黑体" w:cs="宋体"/>
          <w:bCs/>
          <w:kern w:val="0"/>
          <w:sz w:val="32"/>
          <w:szCs w:val="32"/>
        </w:rPr>
      </w:pPr>
      <w:bookmarkStart w:id="2" w:name="_Toc30567"/>
      <w:bookmarkStart w:id="3" w:name="_Toc30738"/>
      <w:r>
        <w:rPr>
          <w:rFonts w:hint="eastAsia" w:ascii="黑体" w:hAnsi="黑体" w:eastAsia="黑体" w:cs="宋体"/>
          <w:bCs/>
          <w:kern w:val="0"/>
          <w:sz w:val="32"/>
          <w:szCs w:val="32"/>
        </w:rPr>
        <w:t>一、主要职能</w:t>
      </w:r>
      <w:bookmarkEnd w:id="2"/>
      <w:bookmarkEnd w:id="3"/>
    </w:p>
    <w:p w14:paraId="6FFF4614">
      <w:pPr>
        <w:ind w:firstLine="640" w:firstLineChars="200"/>
        <w:jc w:val="left"/>
        <w:rPr>
          <w:rFonts w:ascii="仿宋_GB2312" w:eastAsia="仿宋_GB2312"/>
          <w:sz w:val="32"/>
          <w:szCs w:val="32"/>
        </w:rPr>
      </w:pPr>
      <w:r>
        <w:rPr>
          <w:rFonts w:hint="eastAsia" w:ascii="仿宋_GB2312" w:eastAsia="仿宋_GB2312"/>
          <w:sz w:val="32"/>
          <w:szCs w:val="32"/>
        </w:rPr>
        <w:t>负责人民政府会议的准备工作，协助奇台县人民政府领导组织实施会议决定事项；协助奇台县人民政府领导组织起草或审议以奇台县人民政府和昌吉州奇台县人民政府办公室名义发布的公文；研究奇台县人民政府各部门和各乡镇人民政府请示奇台县人民政府的事项，提出审核意见，报奇台县人民政府领导审定；督促奇台县人民政府公文、会议决定事项及奇台县人民政府领导的有关指示，执行落实情况；负责信访工作；负责行政资产管理，办公用房权属、配置、建设、使用、维修、处置工作；负责机关公务用车管理，指导监督各部门、各乡镇公务用车管理；负责公共节能工作；负责县人民政府领导督促检查的服务工作和组织协调工作；负责县人民政府办公信息系统建设、应用和管理。</w:t>
      </w:r>
    </w:p>
    <w:p w14:paraId="2F306946">
      <w:pPr>
        <w:ind w:firstLine="640" w:firstLineChars="200"/>
        <w:outlineLvl w:val="1"/>
        <w:rPr>
          <w:rFonts w:hint="eastAsia" w:ascii="黑体" w:hAnsi="黑体" w:eastAsia="黑体" w:cs="宋体"/>
          <w:bCs/>
          <w:kern w:val="0"/>
          <w:sz w:val="32"/>
          <w:szCs w:val="32"/>
        </w:rPr>
      </w:pPr>
      <w:bookmarkStart w:id="4" w:name="_Toc31238"/>
      <w:bookmarkStart w:id="5" w:name="_Toc2151"/>
      <w:r>
        <w:rPr>
          <w:rFonts w:hint="eastAsia" w:ascii="黑体" w:hAnsi="黑体" w:eastAsia="黑体" w:cs="宋体"/>
          <w:bCs/>
          <w:kern w:val="0"/>
          <w:sz w:val="32"/>
          <w:szCs w:val="32"/>
        </w:rPr>
        <w:t>二、机构设置及</w:t>
      </w:r>
      <w:bookmarkEnd w:id="4"/>
      <w:r>
        <w:rPr>
          <w:rFonts w:hint="eastAsia" w:ascii="黑体" w:hAnsi="黑体" w:eastAsia="黑体" w:cs="宋体"/>
          <w:bCs/>
          <w:kern w:val="0"/>
          <w:sz w:val="32"/>
          <w:szCs w:val="32"/>
        </w:rPr>
        <w:t>人员情况</w:t>
      </w:r>
      <w:bookmarkEnd w:id="5"/>
    </w:p>
    <w:p w14:paraId="6F436D95">
      <w:pPr>
        <w:ind w:firstLine="640" w:firstLineChars="200"/>
        <w:jc w:val="left"/>
        <w:rPr>
          <w:rFonts w:hint="eastAsia" w:ascii="仿宋_GB2312" w:hAnsi="仿宋_GB2312" w:eastAsia="仿宋_GB2312" w:cs="仿宋_GB2312"/>
          <w:b/>
          <w:sz w:val="32"/>
          <w:szCs w:val="32"/>
        </w:rPr>
      </w:pPr>
      <w:r>
        <w:rPr>
          <w:rFonts w:hint="eastAsia" w:ascii="仿宋_GB2312" w:eastAsia="仿宋_GB2312"/>
          <w:sz w:val="32"/>
          <w:szCs w:val="32"/>
        </w:rPr>
        <w:t>奇台县人民政府办公室（县信访局   县扶贫开发办公室）2023年度，实有人数</w:t>
      </w:r>
      <w:r>
        <w:rPr>
          <w:rFonts w:hint="eastAsia" w:ascii="仿宋_GB2312" w:eastAsia="仿宋_GB2312"/>
          <w:sz w:val="32"/>
          <w:szCs w:val="32"/>
          <w:lang w:val="zh-CN"/>
        </w:rPr>
        <w:t>146</w:t>
      </w:r>
      <w:r>
        <w:rPr>
          <w:rFonts w:hint="eastAsia" w:ascii="仿宋_GB2312" w:eastAsia="仿宋_GB2312"/>
          <w:sz w:val="32"/>
          <w:szCs w:val="32"/>
        </w:rPr>
        <w:t>人，其中：在职人员</w:t>
      </w:r>
      <w:r>
        <w:rPr>
          <w:rFonts w:hint="eastAsia" w:ascii="仿宋_GB2312" w:eastAsia="仿宋_GB2312"/>
          <w:sz w:val="32"/>
          <w:szCs w:val="32"/>
          <w:lang w:val="zh-CN"/>
        </w:rPr>
        <w:t>77</w:t>
      </w:r>
      <w:r>
        <w:rPr>
          <w:rFonts w:hint="eastAsia" w:ascii="仿宋_GB2312" w:eastAsia="仿宋_GB2312"/>
          <w:sz w:val="32"/>
          <w:szCs w:val="32"/>
        </w:rPr>
        <w:t>人，离休人员</w:t>
      </w:r>
      <w:r>
        <w:rPr>
          <w:rFonts w:hint="eastAsia" w:ascii="仿宋_GB2312" w:eastAsia="仿宋_GB2312"/>
          <w:sz w:val="32"/>
          <w:szCs w:val="32"/>
          <w:lang w:val="zh-CN"/>
        </w:rPr>
        <w:t>1</w:t>
      </w:r>
      <w:r>
        <w:rPr>
          <w:rFonts w:hint="eastAsia" w:ascii="仿宋_GB2312" w:eastAsia="仿宋_GB2312"/>
          <w:sz w:val="32"/>
          <w:szCs w:val="32"/>
        </w:rPr>
        <w:t>人，退休人员</w:t>
      </w:r>
      <w:r>
        <w:rPr>
          <w:rFonts w:hint="eastAsia" w:ascii="仿宋_GB2312" w:eastAsia="仿宋_GB2312"/>
          <w:sz w:val="32"/>
          <w:szCs w:val="32"/>
          <w:lang w:val="zh-CN"/>
        </w:rPr>
        <w:t>68</w:t>
      </w:r>
      <w:r>
        <w:rPr>
          <w:rFonts w:hint="eastAsia" w:ascii="仿宋_GB2312" w:eastAsia="仿宋_GB2312"/>
          <w:sz w:val="32"/>
          <w:szCs w:val="32"/>
        </w:rPr>
        <w:t>人。</w:t>
      </w:r>
    </w:p>
    <w:p w14:paraId="3D345E71">
      <w:pPr>
        <w:ind w:firstLine="640" w:firstLineChars="200"/>
        <w:rPr>
          <w:rFonts w:hint="eastAsia" w:ascii="仿宋_GB2312" w:hAnsi="宋体" w:eastAsia="仿宋_GB2312" w:cs="宋体"/>
          <w:kern w:val="0"/>
          <w:sz w:val="32"/>
          <w:szCs w:val="32"/>
        </w:rPr>
        <w:sectPr>
          <w:footerReference r:id="rId3" w:type="default"/>
          <w:pgSz w:w="11906" w:h="16838"/>
          <w:pgMar w:top="1440" w:right="1800" w:bottom="1440" w:left="1800" w:header="851" w:footer="992" w:gutter="0"/>
          <w:cols w:space="720" w:num="1"/>
          <w:docGrid w:type="lines" w:linePitch="312" w:charSpace="0"/>
        </w:sectPr>
      </w:pPr>
      <w:r>
        <w:rPr>
          <w:rFonts w:hint="eastAsia" w:ascii="仿宋_GB2312" w:hAnsi="黑体" w:eastAsia="仿宋_GB2312" w:cs="宋体"/>
          <w:bCs/>
          <w:kern w:val="0"/>
          <w:sz w:val="32"/>
          <w:szCs w:val="32"/>
        </w:rPr>
        <w:t>单位无下属预算单位，下设</w:t>
      </w:r>
      <w:r>
        <w:rPr>
          <w:rFonts w:hint="eastAsia" w:ascii="仿宋_GB2312" w:eastAsia="仿宋_GB2312"/>
          <w:sz w:val="32"/>
          <w:szCs w:val="32"/>
        </w:rPr>
        <w:t>6</w:t>
      </w:r>
      <w:r>
        <w:rPr>
          <w:rFonts w:hint="eastAsia" w:ascii="仿宋_GB2312" w:hAnsi="黑体" w:eastAsia="仿宋_GB2312" w:cs="宋体"/>
          <w:bCs/>
          <w:kern w:val="0"/>
          <w:sz w:val="32"/>
          <w:szCs w:val="32"/>
        </w:rPr>
        <w:t>个处室，分别是：</w:t>
      </w:r>
      <w:r>
        <w:rPr>
          <w:rFonts w:hint="eastAsia" w:ascii="仿宋_GB2312" w:hAnsi="宋体" w:eastAsia="仿宋_GB2312" w:cs="宋体"/>
          <w:kern w:val="0"/>
          <w:sz w:val="32"/>
          <w:szCs w:val="32"/>
        </w:rPr>
        <w:t>政府办公室、人工影响天气办公室、电子政务办公室、信访投诉受理服务中心、机关事务服务中心、机关后勤服务中心。</w:t>
      </w:r>
    </w:p>
    <w:p w14:paraId="2721FDA2">
      <w:pPr>
        <w:jc w:val="center"/>
        <w:outlineLvl w:val="0"/>
        <w:rPr>
          <w:rFonts w:hint="eastAsia" w:ascii="黑体" w:hAnsi="黑体" w:eastAsia="黑体"/>
          <w:sz w:val="32"/>
          <w:szCs w:val="32"/>
        </w:rPr>
      </w:pPr>
      <w:bookmarkStart w:id="6" w:name="_Toc3092"/>
      <w:bookmarkStart w:id="7" w:name="_Toc29374"/>
      <w:r>
        <w:rPr>
          <w:rFonts w:hint="eastAsia" w:ascii="黑体" w:hAnsi="黑体" w:eastAsia="黑体"/>
          <w:sz w:val="32"/>
          <w:szCs w:val="32"/>
        </w:rPr>
        <w:t>第二部分 部门决算情况说明</w:t>
      </w:r>
      <w:bookmarkEnd w:id="6"/>
      <w:bookmarkEnd w:id="7"/>
    </w:p>
    <w:p w14:paraId="5E0BE8F2">
      <w:pPr>
        <w:ind w:firstLine="640" w:firstLineChars="200"/>
        <w:outlineLvl w:val="1"/>
        <w:rPr>
          <w:rFonts w:hint="eastAsia" w:ascii="黑体" w:hAnsi="黑体" w:eastAsia="黑体" w:cs="宋体"/>
          <w:bCs/>
          <w:kern w:val="0"/>
          <w:sz w:val="32"/>
          <w:szCs w:val="32"/>
        </w:rPr>
      </w:pPr>
      <w:bookmarkStart w:id="8" w:name="_Toc25314"/>
      <w:bookmarkStart w:id="9" w:name="_Toc12566"/>
      <w:r>
        <w:rPr>
          <w:rFonts w:hint="eastAsia" w:ascii="黑体" w:hAnsi="黑体" w:eastAsia="黑体" w:cs="宋体"/>
          <w:bCs/>
          <w:kern w:val="0"/>
          <w:sz w:val="32"/>
          <w:szCs w:val="32"/>
        </w:rPr>
        <w:t>一、收入支出决算总体情况说明</w:t>
      </w:r>
      <w:bookmarkEnd w:id="8"/>
      <w:bookmarkEnd w:id="9"/>
    </w:p>
    <w:p w14:paraId="09F4757E">
      <w:pPr>
        <w:ind w:firstLine="640" w:firstLineChars="200"/>
        <w:jc w:val="left"/>
        <w:rPr>
          <w:rFonts w:ascii="仿宋_GB2312" w:eastAsia="仿宋_GB2312"/>
          <w:sz w:val="32"/>
          <w:szCs w:val="32"/>
        </w:rPr>
      </w:pPr>
      <w:r>
        <w:rPr>
          <w:rFonts w:hint="eastAsia" w:ascii="仿宋_GB2312" w:eastAsia="仿宋_GB2312"/>
          <w:sz w:val="32"/>
          <w:szCs w:val="32"/>
        </w:rPr>
        <w:t>2023年度收入总计2,017.58万元，其中：本年收入合计2,017.58万元，使用非财政拨款结余0.00万元，年初结转和结余0.00万元。</w:t>
      </w:r>
    </w:p>
    <w:p w14:paraId="024C13A1">
      <w:pPr>
        <w:ind w:firstLine="640" w:firstLineChars="200"/>
        <w:jc w:val="left"/>
        <w:rPr>
          <w:rFonts w:ascii="仿宋_GB2312" w:eastAsia="仿宋_GB2312"/>
          <w:sz w:val="32"/>
          <w:szCs w:val="32"/>
        </w:rPr>
      </w:pPr>
      <w:r>
        <w:rPr>
          <w:rFonts w:hint="eastAsia" w:ascii="仿宋_GB2312" w:eastAsia="仿宋_GB2312"/>
          <w:sz w:val="32"/>
          <w:szCs w:val="32"/>
        </w:rPr>
        <w:t>2023年度支出总计2,017.58万元，其中：本年支出合计2,017.58万元，结余分配0.00万元，年末结转和结余0.00万元。</w:t>
      </w:r>
    </w:p>
    <w:p w14:paraId="3B99CB73">
      <w:pPr>
        <w:ind w:firstLine="640" w:firstLineChars="200"/>
        <w:jc w:val="left"/>
        <w:rPr>
          <w:rFonts w:ascii="仿宋_GB2312" w:eastAsia="仿宋_GB2312"/>
          <w:sz w:val="32"/>
          <w:szCs w:val="32"/>
        </w:rPr>
      </w:pPr>
      <w:r>
        <w:rPr>
          <w:rFonts w:hint="eastAsia" w:ascii="仿宋_GB2312" w:eastAsia="仿宋_GB2312"/>
          <w:sz w:val="32"/>
          <w:szCs w:val="32"/>
        </w:rPr>
        <w:t>收入支出总体与上年相比，</w:t>
      </w:r>
      <w:r>
        <w:rPr>
          <w:rFonts w:hint="eastAsia" w:ascii="仿宋_GB2312" w:eastAsia="仿宋_GB2312"/>
          <w:sz w:val="32"/>
          <w:szCs w:val="32"/>
          <w:lang w:val="zh-CN"/>
        </w:rPr>
        <w:t>增加77.61万元</w:t>
      </w:r>
      <w:r>
        <w:rPr>
          <w:rFonts w:hint="eastAsia" w:ascii="仿宋_GB2312" w:eastAsia="仿宋_GB2312"/>
          <w:sz w:val="32"/>
          <w:szCs w:val="32"/>
        </w:rPr>
        <w:t>，增长4.00%，主要原因是：单位人员增加，人员工资、津补贴等人员经费较上年增加。</w:t>
      </w:r>
    </w:p>
    <w:p w14:paraId="161ECAF5">
      <w:pPr>
        <w:ind w:firstLine="640" w:firstLineChars="200"/>
        <w:jc w:val="left"/>
        <w:outlineLvl w:val="1"/>
        <w:rPr>
          <w:rFonts w:hint="eastAsia" w:ascii="黑体" w:hAnsi="黑体" w:eastAsia="黑体" w:cs="宋体"/>
          <w:bCs/>
          <w:kern w:val="0"/>
          <w:sz w:val="32"/>
          <w:szCs w:val="32"/>
        </w:rPr>
      </w:pPr>
      <w:bookmarkStart w:id="10" w:name="_Toc1979"/>
      <w:bookmarkStart w:id="11" w:name="_Toc12142"/>
      <w:r>
        <w:rPr>
          <w:rFonts w:hint="eastAsia" w:ascii="黑体" w:hAnsi="黑体" w:eastAsia="黑体" w:cs="宋体"/>
          <w:bCs/>
          <w:kern w:val="0"/>
          <w:sz w:val="32"/>
          <w:szCs w:val="32"/>
        </w:rPr>
        <w:t>二、收入决算情况说明</w:t>
      </w:r>
      <w:bookmarkEnd w:id="10"/>
      <w:bookmarkEnd w:id="11"/>
    </w:p>
    <w:p w14:paraId="365CCAC2">
      <w:pPr>
        <w:ind w:firstLine="640" w:firstLineChars="200"/>
        <w:jc w:val="left"/>
        <w:rPr>
          <w:rFonts w:ascii="仿宋_GB2312" w:eastAsia="仿宋_GB2312"/>
          <w:sz w:val="32"/>
          <w:szCs w:val="32"/>
        </w:rPr>
      </w:pPr>
      <w:r>
        <w:rPr>
          <w:rFonts w:hint="eastAsia" w:ascii="仿宋_GB2312" w:eastAsia="仿宋_GB2312"/>
          <w:sz w:val="32"/>
          <w:szCs w:val="32"/>
        </w:rPr>
        <w:t>本年收入2,017.58万元，其中：财政拨款收入</w:t>
      </w:r>
      <w:r>
        <w:rPr>
          <w:rFonts w:hint="eastAsia" w:ascii="仿宋_GB2312" w:eastAsia="仿宋_GB2312"/>
          <w:sz w:val="32"/>
          <w:szCs w:val="32"/>
          <w:lang w:val="zh-CN"/>
        </w:rPr>
        <w:t>1,989.05</w:t>
      </w:r>
      <w:r>
        <w:rPr>
          <w:rFonts w:hint="eastAsia" w:ascii="仿宋_GB2312" w:eastAsia="仿宋_GB2312"/>
          <w:sz w:val="32"/>
          <w:szCs w:val="32"/>
        </w:rPr>
        <w:t>万元，占</w:t>
      </w:r>
      <w:r>
        <w:rPr>
          <w:rFonts w:hint="eastAsia" w:ascii="仿宋_GB2312" w:eastAsia="仿宋_GB2312"/>
          <w:sz w:val="32"/>
          <w:szCs w:val="32"/>
          <w:lang w:val="zh-CN"/>
        </w:rPr>
        <w:t>98.59%</w:t>
      </w:r>
      <w:r>
        <w:rPr>
          <w:rFonts w:hint="eastAsia" w:ascii="仿宋_GB2312" w:eastAsia="仿宋_GB2312"/>
          <w:sz w:val="32"/>
          <w:szCs w:val="32"/>
        </w:rPr>
        <w:t>；上级补助收入</w:t>
      </w:r>
      <w:r>
        <w:rPr>
          <w:rFonts w:hint="eastAsia" w:ascii="仿宋_GB2312" w:eastAsia="仿宋_GB2312"/>
          <w:sz w:val="32"/>
          <w:szCs w:val="32"/>
          <w:lang w:val="zh-CN"/>
        </w:rPr>
        <w:t>0.00</w:t>
      </w:r>
      <w:r>
        <w:rPr>
          <w:rFonts w:hint="eastAsia" w:ascii="仿宋_GB2312" w:eastAsia="仿宋_GB2312"/>
          <w:sz w:val="32"/>
          <w:szCs w:val="32"/>
        </w:rPr>
        <w:t>万元，占</w:t>
      </w:r>
      <w:r>
        <w:rPr>
          <w:rFonts w:hint="eastAsia" w:ascii="仿宋_GB2312" w:eastAsia="仿宋_GB2312"/>
          <w:sz w:val="32"/>
          <w:szCs w:val="32"/>
          <w:lang w:val="zh-CN"/>
        </w:rPr>
        <w:t>0.00%</w:t>
      </w:r>
      <w:r>
        <w:rPr>
          <w:rFonts w:hint="eastAsia" w:ascii="仿宋_GB2312" w:eastAsia="仿宋_GB2312"/>
          <w:sz w:val="32"/>
          <w:szCs w:val="32"/>
        </w:rPr>
        <w:t>；事业收入</w:t>
      </w:r>
      <w:r>
        <w:rPr>
          <w:rFonts w:hint="eastAsia" w:ascii="仿宋_GB2312" w:eastAsia="仿宋_GB2312"/>
          <w:sz w:val="32"/>
          <w:szCs w:val="32"/>
          <w:lang w:val="zh-CN"/>
        </w:rPr>
        <w:t>0.00</w:t>
      </w:r>
      <w:r>
        <w:rPr>
          <w:rFonts w:hint="eastAsia" w:ascii="仿宋_GB2312" w:eastAsia="仿宋_GB2312"/>
          <w:sz w:val="32"/>
          <w:szCs w:val="32"/>
        </w:rPr>
        <w:t>万元，占</w:t>
      </w:r>
      <w:r>
        <w:rPr>
          <w:rFonts w:hint="eastAsia" w:ascii="仿宋_GB2312" w:eastAsia="仿宋_GB2312"/>
          <w:sz w:val="32"/>
          <w:szCs w:val="32"/>
          <w:lang w:val="zh-CN"/>
        </w:rPr>
        <w:t>0.00%</w:t>
      </w:r>
      <w:r>
        <w:rPr>
          <w:rFonts w:hint="eastAsia" w:ascii="仿宋_GB2312" w:eastAsia="仿宋_GB2312"/>
          <w:sz w:val="32"/>
          <w:szCs w:val="32"/>
        </w:rPr>
        <w:t>；经营收入</w:t>
      </w:r>
      <w:r>
        <w:rPr>
          <w:rFonts w:hint="eastAsia" w:ascii="仿宋_GB2312" w:eastAsia="仿宋_GB2312"/>
          <w:sz w:val="32"/>
          <w:szCs w:val="32"/>
          <w:lang w:val="zh-CN"/>
        </w:rPr>
        <w:t>0.00</w:t>
      </w:r>
      <w:r>
        <w:rPr>
          <w:rFonts w:hint="eastAsia" w:ascii="仿宋_GB2312" w:eastAsia="仿宋_GB2312"/>
          <w:sz w:val="32"/>
          <w:szCs w:val="32"/>
        </w:rPr>
        <w:t>万元，占</w:t>
      </w:r>
      <w:r>
        <w:rPr>
          <w:rFonts w:hint="eastAsia" w:ascii="仿宋_GB2312" w:eastAsia="仿宋_GB2312"/>
          <w:sz w:val="32"/>
          <w:szCs w:val="32"/>
          <w:lang w:val="zh-CN"/>
        </w:rPr>
        <w:t>0.00%</w:t>
      </w:r>
      <w:r>
        <w:rPr>
          <w:rFonts w:hint="eastAsia" w:ascii="仿宋_GB2312" w:eastAsia="仿宋_GB2312"/>
          <w:sz w:val="32"/>
          <w:szCs w:val="32"/>
        </w:rPr>
        <w:t>；附属单位上缴收入</w:t>
      </w:r>
      <w:r>
        <w:rPr>
          <w:rFonts w:hint="eastAsia" w:ascii="仿宋_GB2312" w:eastAsia="仿宋_GB2312"/>
          <w:sz w:val="32"/>
          <w:szCs w:val="32"/>
          <w:lang w:val="zh-CN"/>
        </w:rPr>
        <w:t>0.00</w:t>
      </w:r>
      <w:r>
        <w:rPr>
          <w:rFonts w:hint="eastAsia" w:ascii="仿宋_GB2312" w:eastAsia="仿宋_GB2312"/>
          <w:sz w:val="32"/>
          <w:szCs w:val="32"/>
        </w:rPr>
        <w:t>万元，占</w:t>
      </w:r>
      <w:r>
        <w:rPr>
          <w:rFonts w:hint="eastAsia" w:ascii="仿宋_GB2312" w:eastAsia="仿宋_GB2312"/>
          <w:sz w:val="32"/>
          <w:szCs w:val="32"/>
          <w:lang w:val="zh-CN"/>
        </w:rPr>
        <w:t>0.00%</w:t>
      </w:r>
      <w:r>
        <w:rPr>
          <w:rFonts w:hint="eastAsia" w:ascii="仿宋_GB2312" w:eastAsia="仿宋_GB2312"/>
          <w:sz w:val="32"/>
          <w:szCs w:val="32"/>
        </w:rPr>
        <w:t>；其他收入</w:t>
      </w:r>
      <w:r>
        <w:rPr>
          <w:rFonts w:hint="eastAsia" w:ascii="仿宋_GB2312" w:eastAsia="仿宋_GB2312"/>
          <w:sz w:val="32"/>
          <w:szCs w:val="32"/>
          <w:lang w:val="zh-CN"/>
        </w:rPr>
        <w:t>28.53</w:t>
      </w:r>
      <w:r>
        <w:rPr>
          <w:rFonts w:hint="eastAsia" w:ascii="仿宋_GB2312" w:eastAsia="仿宋_GB2312"/>
          <w:sz w:val="32"/>
          <w:szCs w:val="32"/>
        </w:rPr>
        <w:t>万元，占</w:t>
      </w:r>
      <w:r>
        <w:rPr>
          <w:rFonts w:hint="eastAsia" w:ascii="仿宋_GB2312" w:eastAsia="仿宋_GB2312"/>
          <w:sz w:val="32"/>
          <w:szCs w:val="32"/>
          <w:lang w:val="zh-CN"/>
        </w:rPr>
        <w:t>1.41%</w:t>
      </w:r>
      <w:r>
        <w:rPr>
          <w:rFonts w:hint="eastAsia" w:ascii="仿宋_GB2312" w:eastAsia="仿宋_GB2312"/>
          <w:sz w:val="32"/>
          <w:szCs w:val="32"/>
        </w:rPr>
        <w:t>。</w:t>
      </w:r>
    </w:p>
    <w:p w14:paraId="20DB3F55">
      <w:pPr>
        <w:ind w:firstLine="640" w:firstLineChars="200"/>
        <w:jc w:val="left"/>
        <w:outlineLvl w:val="1"/>
        <w:rPr>
          <w:rFonts w:hint="eastAsia" w:ascii="黑体" w:hAnsi="黑体" w:eastAsia="黑体" w:cs="宋体"/>
          <w:bCs/>
          <w:kern w:val="0"/>
          <w:sz w:val="32"/>
          <w:szCs w:val="32"/>
        </w:rPr>
      </w:pPr>
      <w:bookmarkStart w:id="12" w:name="_Toc27961"/>
      <w:bookmarkStart w:id="13" w:name="_Toc13201"/>
      <w:r>
        <w:rPr>
          <w:rFonts w:hint="eastAsia" w:ascii="黑体" w:hAnsi="黑体" w:eastAsia="黑体" w:cs="宋体"/>
          <w:bCs/>
          <w:kern w:val="0"/>
          <w:sz w:val="32"/>
          <w:szCs w:val="32"/>
        </w:rPr>
        <w:t>三、支出决算情况说明</w:t>
      </w:r>
      <w:bookmarkEnd w:id="12"/>
      <w:bookmarkEnd w:id="13"/>
    </w:p>
    <w:p w14:paraId="161964F7">
      <w:pPr>
        <w:ind w:firstLine="640" w:firstLineChars="200"/>
        <w:jc w:val="left"/>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lang w:val="zh-CN"/>
        </w:rPr>
        <w:t>本年支出2,017.58万元，其中：基本支出1,579.79万元，占78.30%；项目支出437.79万元，占21.70%；上缴上级支出0.00万元，占0.00%；经营支出0.00万元，占0.00%；对附属单位补助支出0.00万元，占0.00%。</w:t>
      </w:r>
    </w:p>
    <w:p w14:paraId="67431D56">
      <w:pPr>
        <w:ind w:firstLine="640" w:firstLineChars="200"/>
        <w:jc w:val="left"/>
        <w:outlineLvl w:val="1"/>
        <w:rPr>
          <w:rFonts w:hint="eastAsia" w:ascii="黑体" w:hAnsi="黑体" w:eastAsia="黑体" w:cs="宋体"/>
          <w:bCs/>
          <w:kern w:val="0"/>
          <w:sz w:val="32"/>
          <w:szCs w:val="32"/>
        </w:rPr>
      </w:pPr>
      <w:bookmarkStart w:id="14" w:name="_Toc26564"/>
      <w:bookmarkStart w:id="15" w:name="_Toc4393"/>
      <w:r>
        <w:rPr>
          <w:rFonts w:hint="eastAsia" w:ascii="黑体" w:hAnsi="黑体" w:eastAsia="黑体" w:cs="宋体"/>
          <w:bCs/>
          <w:kern w:val="0"/>
          <w:sz w:val="32"/>
          <w:szCs w:val="32"/>
        </w:rPr>
        <w:t>四、财政拨款收入支出决算总体情况说明</w:t>
      </w:r>
      <w:bookmarkEnd w:id="14"/>
      <w:bookmarkEnd w:id="15"/>
    </w:p>
    <w:p w14:paraId="14C962A2">
      <w:pPr>
        <w:ind w:firstLine="640" w:firstLineChars="200"/>
        <w:jc w:val="left"/>
        <w:rPr>
          <w:rFonts w:ascii="仿宋_GB2312" w:eastAsia="仿宋_GB2312"/>
          <w:sz w:val="32"/>
          <w:szCs w:val="32"/>
        </w:rPr>
      </w:pPr>
      <w:r>
        <w:rPr>
          <w:rFonts w:hint="eastAsia" w:ascii="仿宋_GB2312" w:eastAsia="仿宋_GB2312"/>
          <w:sz w:val="32"/>
          <w:szCs w:val="32"/>
        </w:rPr>
        <w:t>2023年度财政拨款收入总计</w:t>
      </w:r>
      <w:r>
        <w:rPr>
          <w:rFonts w:hint="eastAsia" w:ascii="仿宋_GB2312" w:eastAsia="仿宋_GB2312"/>
          <w:sz w:val="32"/>
          <w:szCs w:val="32"/>
          <w:lang w:val="zh-CN"/>
        </w:rPr>
        <w:t>1,989.05</w:t>
      </w:r>
      <w:r>
        <w:rPr>
          <w:rFonts w:hint="eastAsia" w:ascii="仿宋_GB2312" w:eastAsia="仿宋_GB2312"/>
          <w:sz w:val="32"/>
          <w:szCs w:val="32"/>
        </w:rPr>
        <w:t>万元，其中：年初财政拨款结转和结余</w:t>
      </w:r>
      <w:r>
        <w:rPr>
          <w:rFonts w:hint="eastAsia" w:ascii="仿宋_GB2312" w:eastAsia="仿宋_GB2312"/>
          <w:sz w:val="32"/>
          <w:szCs w:val="32"/>
          <w:lang w:val="zh-CN"/>
        </w:rPr>
        <w:t>0.00</w:t>
      </w:r>
      <w:r>
        <w:rPr>
          <w:rFonts w:hint="eastAsia" w:ascii="仿宋_GB2312" w:eastAsia="仿宋_GB2312"/>
          <w:sz w:val="32"/>
          <w:szCs w:val="32"/>
        </w:rPr>
        <w:t>万元，本年财政拨款收入</w:t>
      </w:r>
      <w:r>
        <w:rPr>
          <w:rFonts w:hint="eastAsia" w:ascii="仿宋_GB2312" w:eastAsia="仿宋_GB2312"/>
          <w:sz w:val="32"/>
          <w:szCs w:val="32"/>
          <w:lang w:val="zh-CN"/>
        </w:rPr>
        <w:t>1,989.05</w:t>
      </w:r>
      <w:r>
        <w:rPr>
          <w:rFonts w:hint="eastAsia" w:ascii="仿宋_GB2312" w:eastAsia="仿宋_GB2312"/>
          <w:sz w:val="32"/>
          <w:szCs w:val="32"/>
        </w:rPr>
        <w:t>万元。财政拨款支出总计</w:t>
      </w:r>
      <w:r>
        <w:rPr>
          <w:rFonts w:hint="eastAsia" w:ascii="仿宋_GB2312" w:eastAsia="仿宋_GB2312"/>
          <w:sz w:val="32"/>
          <w:szCs w:val="32"/>
          <w:lang w:val="zh-CN"/>
        </w:rPr>
        <w:t>1,989.05</w:t>
      </w:r>
      <w:r>
        <w:rPr>
          <w:rFonts w:hint="eastAsia" w:ascii="仿宋_GB2312" w:eastAsia="仿宋_GB2312"/>
          <w:sz w:val="32"/>
          <w:szCs w:val="32"/>
        </w:rPr>
        <w:t>万元，其中：年末财政拨款结转和结余</w:t>
      </w:r>
      <w:r>
        <w:rPr>
          <w:rFonts w:hint="eastAsia" w:ascii="仿宋_GB2312" w:eastAsia="仿宋_GB2312"/>
          <w:sz w:val="32"/>
          <w:szCs w:val="32"/>
          <w:lang w:val="zh-CN"/>
        </w:rPr>
        <w:t>0.00</w:t>
      </w:r>
      <w:r>
        <w:rPr>
          <w:rFonts w:hint="eastAsia" w:ascii="仿宋_GB2312" w:eastAsia="仿宋_GB2312"/>
          <w:sz w:val="32"/>
          <w:szCs w:val="32"/>
        </w:rPr>
        <w:t>万元，本年财政拨款支出</w:t>
      </w:r>
      <w:r>
        <w:rPr>
          <w:rFonts w:hint="eastAsia" w:ascii="仿宋_GB2312" w:eastAsia="仿宋_GB2312"/>
          <w:sz w:val="32"/>
          <w:szCs w:val="32"/>
          <w:lang w:val="zh-CN"/>
        </w:rPr>
        <w:t>1,989.05</w:t>
      </w:r>
      <w:r>
        <w:rPr>
          <w:rFonts w:hint="eastAsia" w:ascii="仿宋_GB2312" w:eastAsia="仿宋_GB2312"/>
          <w:sz w:val="32"/>
          <w:szCs w:val="32"/>
        </w:rPr>
        <w:t>万元。</w:t>
      </w:r>
    </w:p>
    <w:p w14:paraId="0CD99408">
      <w:pPr>
        <w:ind w:firstLine="640" w:firstLineChars="200"/>
        <w:jc w:val="left"/>
        <w:rPr>
          <w:rFonts w:ascii="仿宋_GB2312" w:eastAsia="仿宋_GB2312"/>
          <w:sz w:val="32"/>
          <w:szCs w:val="32"/>
        </w:rPr>
      </w:pPr>
      <w:r>
        <w:rPr>
          <w:rFonts w:hint="eastAsia" w:ascii="仿宋_GB2312" w:eastAsia="仿宋_GB2312"/>
          <w:sz w:val="32"/>
          <w:szCs w:val="32"/>
        </w:rPr>
        <w:t>财政拨款收入支出总体与上年相比,</w:t>
      </w:r>
      <w:r>
        <w:rPr>
          <w:rFonts w:hint="eastAsia" w:ascii="仿宋_GB2312" w:eastAsia="仿宋_GB2312"/>
          <w:sz w:val="32"/>
          <w:szCs w:val="32"/>
          <w:lang w:val="zh-CN"/>
        </w:rPr>
        <w:t>增加50.17万元</w:t>
      </w:r>
      <w:r>
        <w:rPr>
          <w:rFonts w:hint="eastAsia" w:ascii="仿宋_GB2312" w:eastAsia="仿宋_GB2312"/>
          <w:sz w:val="32"/>
          <w:szCs w:val="32"/>
        </w:rPr>
        <w:t>，增长2.59%,主要原因是：单位人员增加，人员工资、津补贴等人员经费较上年增加。与年初预算相比，年初预算数</w:t>
      </w:r>
      <w:r>
        <w:rPr>
          <w:rFonts w:hint="eastAsia" w:ascii="仿宋_GB2312" w:eastAsia="仿宋_GB2312"/>
          <w:sz w:val="32"/>
          <w:szCs w:val="32"/>
          <w:lang w:val="zh-CN"/>
        </w:rPr>
        <w:t>1,392.24</w:t>
      </w:r>
      <w:r>
        <w:rPr>
          <w:rFonts w:hint="eastAsia" w:ascii="仿宋_GB2312" w:eastAsia="仿宋_GB2312"/>
          <w:sz w:val="32"/>
          <w:szCs w:val="32"/>
        </w:rPr>
        <w:t>万元，决算数</w:t>
      </w:r>
      <w:r>
        <w:rPr>
          <w:rFonts w:hint="eastAsia" w:ascii="仿宋_GB2312" w:eastAsia="仿宋_GB2312"/>
          <w:sz w:val="32"/>
          <w:szCs w:val="32"/>
          <w:lang w:val="zh-CN"/>
        </w:rPr>
        <w:t>1,989.05</w:t>
      </w:r>
      <w:r>
        <w:rPr>
          <w:rFonts w:hint="eastAsia" w:ascii="仿宋_GB2312" w:eastAsia="仿宋_GB2312"/>
          <w:sz w:val="32"/>
          <w:szCs w:val="32"/>
        </w:rPr>
        <w:t>万元，预决算差异率42.87%，主要原因是：单位人员增加，年中追加人员工资、津补贴等人员经费。</w:t>
      </w:r>
    </w:p>
    <w:p w14:paraId="1210ACB5">
      <w:pPr>
        <w:ind w:firstLine="640" w:firstLineChars="200"/>
        <w:jc w:val="left"/>
        <w:outlineLvl w:val="1"/>
        <w:rPr>
          <w:rFonts w:hint="eastAsia" w:ascii="黑体" w:hAnsi="黑体" w:eastAsia="黑体" w:cs="宋体"/>
          <w:bCs/>
          <w:kern w:val="0"/>
          <w:sz w:val="32"/>
          <w:szCs w:val="32"/>
        </w:rPr>
      </w:pPr>
      <w:bookmarkStart w:id="16" w:name="_Toc20360"/>
      <w:bookmarkStart w:id="17" w:name="_Toc13833"/>
      <w:r>
        <w:rPr>
          <w:rFonts w:hint="eastAsia" w:ascii="黑体" w:hAnsi="黑体" w:eastAsia="黑体" w:cs="宋体"/>
          <w:bCs/>
          <w:kern w:val="0"/>
          <w:sz w:val="32"/>
          <w:szCs w:val="32"/>
        </w:rPr>
        <w:t>五、一般公共预算财政拨款支出决算情况说明</w:t>
      </w:r>
      <w:bookmarkEnd w:id="16"/>
      <w:bookmarkEnd w:id="17"/>
    </w:p>
    <w:p w14:paraId="24BE5F44">
      <w:pPr>
        <w:ind w:firstLine="640" w:firstLineChars="200"/>
        <w:jc w:val="left"/>
        <w:outlineLvl w:val="2"/>
        <w:rPr>
          <w:rFonts w:hint="eastAsia" w:ascii="黑体" w:hAnsi="黑体" w:eastAsia="黑体"/>
          <w:sz w:val="32"/>
          <w:szCs w:val="32"/>
        </w:rPr>
      </w:pPr>
      <w:r>
        <w:rPr>
          <w:rFonts w:hint="eastAsia" w:ascii="黑体" w:hAnsi="黑体" w:eastAsia="黑体"/>
          <w:sz w:val="32"/>
          <w:szCs w:val="32"/>
        </w:rPr>
        <w:t>（一）一般公共预算财政拨款支出决算总体情况</w:t>
      </w:r>
    </w:p>
    <w:p w14:paraId="3659806E">
      <w:pPr>
        <w:spacing w:line="600" w:lineRule="exact"/>
        <w:ind w:firstLine="640" w:firstLineChars="200"/>
        <w:jc w:val="left"/>
        <w:rPr>
          <w:rFonts w:ascii="仿宋_GB2312" w:eastAsia="仿宋_GB2312"/>
          <w:sz w:val="32"/>
          <w:szCs w:val="32"/>
        </w:rPr>
      </w:pPr>
      <w:r>
        <w:rPr>
          <w:rFonts w:hint="eastAsia" w:ascii="仿宋_GB2312" w:eastAsia="仿宋_GB2312"/>
          <w:sz w:val="32"/>
          <w:szCs w:val="32"/>
        </w:rPr>
        <w:t>2023年度一般公共预算财政拨款支出1,989.05万元，占本年支出合计的</w:t>
      </w:r>
      <w:r>
        <w:rPr>
          <w:rFonts w:hint="eastAsia" w:ascii="仿宋_GB2312" w:eastAsia="仿宋_GB2312"/>
          <w:sz w:val="32"/>
          <w:szCs w:val="32"/>
          <w:lang w:val="zh-CN"/>
        </w:rPr>
        <w:t>98.59%</w:t>
      </w:r>
      <w:r>
        <w:rPr>
          <w:rFonts w:hint="eastAsia" w:ascii="仿宋_GB2312" w:eastAsia="仿宋_GB2312"/>
          <w:sz w:val="32"/>
          <w:szCs w:val="32"/>
        </w:rPr>
        <w:t>。与上年相比，</w:t>
      </w:r>
      <w:r>
        <w:rPr>
          <w:rFonts w:hint="eastAsia" w:ascii="仿宋_GB2312" w:eastAsia="仿宋_GB2312"/>
          <w:sz w:val="32"/>
          <w:szCs w:val="32"/>
          <w:lang w:val="zh-CN"/>
        </w:rPr>
        <w:t>增加50.17万元</w:t>
      </w:r>
      <w:r>
        <w:rPr>
          <w:rFonts w:hint="eastAsia" w:ascii="仿宋_GB2312" w:eastAsia="仿宋_GB2312"/>
          <w:sz w:val="32"/>
          <w:szCs w:val="32"/>
        </w:rPr>
        <w:t>，增长2.59%,主要原因是：单位人员增加，人员工资、津补贴等人员经费较上年增加。与年初预算相比，年初预算数</w:t>
      </w:r>
      <w:r>
        <w:rPr>
          <w:rFonts w:hint="eastAsia" w:ascii="仿宋_GB2312" w:eastAsia="仿宋_GB2312"/>
          <w:sz w:val="32"/>
          <w:szCs w:val="32"/>
          <w:lang w:val="zh-CN"/>
        </w:rPr>
        <w:t>1,392.24</w:t>
      </w:r>
      <w:r>
        <w:rPr>
          <w:rFonts w:hint="eastAsia" w:ascii="仿宋_GB2312" w:eastAsia="仿宋_GB2312"/>
          <w:sz w:val="32"/>
          <w:szCs w:val="32"/>
        </w:rPr>
        <w:t>万元，决算数</w:t>
      </w:r>
      <w:r>
        <w:rPr>
          <w:rFonts w:hint="eastAsia" w:ascii="仿宋_GB2312" w:eastAsia="仿宋_GB2312"/>
          <w:sz w:val="32"/>
          <w:szCs w:val="32"/>
          <w:lang w:val="zh-CN"/>
        </w:rPr>
        <w:t>1,989.05</w:t>
      </w:r>
      <w:r>
        <w:rPr>
          <w:rFonts w:hint="eastAsia" w:ascii="仿宋_GB2312" w:eastAsia="仿宋_GB2312"/>
          <w:sz w:val="32"/>
          <w:szCs w:val="32"/>
        </w:rPr>
        <w:t>万元，预决算差异率</w:t>
      </w:r>
      <w:r>
        <w:rPr>
          <w:rFonts w:hint="eastAsia" w:ascii="仿宋_GB2312" w:eastAsia="仿宋_GB2312"/>
          <w:sz w:val="32"/>
          <w:szCs w:val="32"/>
          <w:lang w:val="zh-CN"/>
        </w:rPr>
        <w:t>42.87%</w:t>
      </w:r>
      <w:r>
        <w:rPr>
          <w:rFonts w:hint="eastAsia" w:ascii="仿宋_GB2312" w:eastAsia="仿宋_GB2312"/>
          <w:sz w:val="32"/>
          <w:szCs w:val="32"/>
        </w:rPr>
        <w:t>，主要原因是：单位人员增加，年中追加人员工资、津补贴等人员经费。</w:t>
      </w:r>
    </w:p>
    <w:p w14:paraId="22A0D5CD">
      <w:pPr>
        <w:numPr>
          <w:ilvl w:val="0"/>
          <w:numId w:val="1"/>
        </w:numPr>
        <w:ind w:firstLine="640" w:firstLineChars="200"/>
        <w:jc w:val="left"/>
        <w:outlineLvl w:val="2"/>
        <w:rPr>
          <w:rFonts w:hint="eastAsia" w:ascii="黑体" w:hAnsi="黑体" w:eastAsia="黑体"/>
          <w:sz w:val="32"/>
          <w:szCs w:val="32"/>
        </w:rPr>
      </w:pPr>
      <w:r>
        <w:rPr>
          <w:rFonts w:hint="eastAsia" w:ascii="黑体" w:hAnsi="黑体" w:eastAsia="黑体"/>
          <w:sz w:val="32"/>
          <w:szCs w:val="32"/>
        </w:rPr>
        <w:t>一般公共预算财政拨款支出决算结构情况</w:t>
      </w:r>
    </w:p>
    <w:p w14:paraId="0F36EB26">
      <w:pPr>
        <w:pStyle w:val="8"/>
        <w:widowControl/>
        <w:spacing w:before="0" w:beforeAutospacing="0" w:after="0" w:afterAutospacing="0"/>
        <w:ind w:firstLine="640" w:firstLineChars="200"/>
        <w:rPr>
          <w:rFonts w:ascii="仿宋_GB2312" w:eastAsia="仿宋_GB2312"/>
          <w:kern w:val="2"/>
          <w:sz w:val="32"/>
          <w:szCs w:val="32"/>
          <w:lang w:val="zh-CN"/>
        </w:rPr>
      </w:pPr>
      <w:r>
        <w:rPr>
          <w:rFonts w:ascii="仿宋_GB2312" w:eastAsia="仿宋_GB2312"/>
          <w:kern w:val="2"/>
          <w:sz w:val="32"/>
          <w:szCs w:val="32"/>
          <w:lang w:val="zh-CN"/>
        </w:rPr>
        <w:t>1.一般公共服务支出（类）</w:t>
      </w:r>
      <w:r>
        <w:rPr>
          <w:rFonts w:hint="eastAsia" w:ascii="仿宋_GB2312" w:eastAsia="仿宋_GB2312"/>
          <w:kern w:val="2"/>
          <w:sz w:val="32"/>
          <w:szCs w:val="32"/>
          <w:lang w:val="zh-CN"/>
        </w:rPr>
        <w:t>1,478.75</w:t>
      </w:r>
      <w:r>
        <w:rPr>
          <w:rFonts w:ascii="仿宋_GB2312" w:eastAsia="仿宋_GB2312"/>
          <w:kern w:val="2"/>
          <w:sz w:val="32"/>
          <w:szCs w:val="32"/>
          <w:lang w:val="zh-CN"/>
        </w:rPr>
        <w:t>万元，占</w:t>
      </w:r>
      <w:r>
        <w:rPr>
          <w:rFonts w:hint="eastAsia" w:ascii="仿宋_GB2312" w:eastAsia="仿宋_GB2312"/>
          <w:kern w:val="2"/>
          <w:sz w:val="32"/>
          <w:szCs w:val="32"/>
          <w:lang w:val="zh-CN"/>
        </w:rPr>
        <w:t>74.34%</w:t>
      </w:r>
      <w:r>
        <w:rPr>
          <w:rFonts w:ascii="仿宋_GB2312" w:eastAsia="仿宋_GB2312"/>
          <w:kern w:val="2"/>
          <w:sz w:val="32"/>
          <w:szCs w:val="32"/>
          <w:lang w:val="zh-CN"/>
        </w:rPr>
        <w:t>；</w:t>
      </w:r>
    </w:p>
    <w:p w14:paraId="48E7C3D5">
      <w:pPr>
        <w:pStyle w:val="8"/>
        <w:widowControl/>
        <w:spacing w:before="0" w:beforeAutospacing="0" w:after="0" w:afterAutospacing="0"/>
        <w:ind w:firstLine="640" w:firstLineChars="200"/>
        <w:rPr>
          <w:rFonts w:ascii="仿宋_GB2312" w:eastAsia="仿宋_GB2312"/>
          <w:kern w:val="2"/>
          <w:sz w:val="32"/>
          <w:szCs w:val="32"/>
          <w:lang w:val="zh-CN"/>
        </w:rPr>
      </w:pPr>
      <w:r>
        <w:rPr>
          <w:rFonts w:hint="eastAsia" w:ascii="仿宋_GB2312" w:eastAsia="仿宋_GB2312"/>
          <w:kern w:val="2"/>
          <w:sz w:val="32"/>
          <w:szCs w:val="32"/>
          <w:lang w:val="zh-CN"/>
        </w:rPr>
        <w:t>2</w:t>
      </w:r>
      <w:r>
        <w:rPr>
          <w:rFonts w:ascii="仿宋_GB2312" w:eastAsia="仿宋_GB2312"/>
          <w:kern w:val="2"/>
          <w:sz w:val="32"/>
          <w:szCs w:val="32"/>
          <w:lang w:val="zh-CN"/>
        </w:rPr>
        <w:t>.社会保障和就业支出（类）</w:t>
      </w:r>
      <w:r>
        <w:rPr>
          <w:rFonts w:hint="eastAsia" w:ascii="仿宋_GB2312" w:eastAsia="仿宋_GB2312"/>
          <w:kern w:val="2"/>
          <w:sz w:val="32"/>
          <w:szCs w:val="32"/>
          <w:lang w:val="zh-CN"/>
        </w:rPr>
        <w:t>326.02</w:t>
      </w:r>
      <w:r>
        <w:rPr>
          <w:rFonts w:ascii="仿宋_GB2312" w:eastAsia="仿宋_GB2312"/>
          <w:kern w:val="2"/>
          <w:sz w:val="32"/>
          <w:szCs w:val="32"/>
          <w:lang w:val="zh-CN"/>
        </w:rPr>
        <w:t>万元，占</w:t>
      </w:r>
      <w:r>
        <w:rPr>
          <w:rFonts w:hint="eastAsia" w:ascii="仿宋_GB2312" w:eastAsia="仿宋_GB2312"/>
          <w:kern w:val="2"/>
          <w:sz w:val="32"/>
          <w:szCs w:val="32"/>
          <w:lang w:val="zh-CN"/>
        </w:rPr>
        <w:t>16.39%</w:t>
      </w:r>
      <w:r>
        <w:rPr>
          <w:rFonts w:ascii="仿宋_GB2312" w:eastAsia="仿宋_GB2312"/>
          <w:kern w:val="2"/>
          <w:sz w:val="32"/>
          <w:szCs w:val="32"/>
          <w:lang w:val="zh-CN"/>
        </w:rPr>
        <w:t>；</w:t>
      </w:r>
    </w:p>
    <w:p w14:paraId="7E50909A">
      <w:pPr>
        <w:pStyle w:val="8"/>
        <w:widowControl/>
        <w:spacing w:before="0" w:beforeAutospacing="0" w:after="0" w:afterAutospacing="0"/>
        <w:ind w:firstLine="640" w:firstLineChars="200"/>
        <w:rPr>
          <w:rFonts w:ascii="仿宋_GB2312" w:eastAsia="仿宋_GB2312"/>
          <w:kern w:val="2"/>
          <w:sz w:val="32"/>
          <w:szCs w:val="32"/>
          <w:lang w:val="zh-CN"/>
        </w:rPr>
      </w:pPr>
      <w:r>
        <w:rPr>
          <w:rFonts w:hint="eastAsia" w:ascii="仿宋_GB2312" w:eastAsia="仿宋_GB2312"/>
          <w:kern w:val="2"/>
          <w:sz w:val="32"/>
          <w:szCs w:val="32"/>
          <w:lang w:val="zh-CN"/>
        </w:rPr>
        <w:t>3</w:t>
      </w:r>
      <w:r>
        <w:rPr>
          <w:rFonts w:ascii="仿宋_GB2312" w:eastAsia="仿宋_GB2312"/>
          <w:kern w:val="2"/>
          <w:sz w:val="32"/>
          <w:szCs w:val="32"/>
          <w:lang w:val="zh-CN"/>
        </w:rPr>
        <w:t>.卫生健康支出（类）</w:t>
      </w:r>
      <w:r>
        <w:rPr>
          <w:rFonts w:hint="eastAsia" w:ascii="仿宋_GB2312" w:eastAsia="仿宋_GB2312"/>
          <w:kern w:val="2"/>
          <w:sz w:val="32"/>
          <w:szCs w:val="32"/>
          <w:lang w:val="zh-CN"/>
        </w:rPr>
        <w:t>61.51</w:t>
      </w:r>
      <w:r>
        <w:rPr>
          <w:rFonts w:ascii="仿宋_GB2312" w:eastAsia="仿宋_GB2312"/>
          <w:kern w:val="2"/>
          <w:sz w:val="32"/>
          <w:szCs w:val="32"/>
          <w:lang w:val="zh-CN"/>
        </w:rPr>
        <w:t>万元，占</w:t>
      </w:r>
      <w:r>
        <w:rPr>
          <w:rFonts w:hint="eastAsia" w:ascii="仿宋_GB2312" w:eastAsia="仿宋_GB2312"/>
          <w:kern w:val="2"/>
          <w:sz w:val="32"/>
          <w:szCs w:val="32"/>
          <w:lang w:val="zh-CN"/>
        </w:rPr>
        <w:t>3.09%</w:t>
      </w:r>
      <w:r>
        <w:rPr>
          <w:rFonts w:ascii="仿宋_GB2312" w:eastAsia="仿宋_GB2312"/>
          <w:kern w:val="2"/>
          <w:sz w:val="32"/>
          <w:szCs w:val="32"/>
          <w:lang w:val="zh-CN"/>
        </w:rPr>
        <w:t>；</w:t>
      </w:r>
    </w:p>
    <w:p w14:paraId="73C8560F">
      <w:pPr>
        <w:pStyle w:val="8"/>
        <w:widowControl/>
        <w:spacing w:before="0" w:beforeAutospacing="0" w:after="0" w:afterAutospacing="0"/>
        <w:ind w:firstLine="640" w:firstLineChars="200"/>
        <w:rPr>
          <w:rFonts w:ascii="仿宋_GB2312" w:eastAsia="仿宋_GB2312"/>
          <w:kern w:val="2"/>
          <w:sz w:val="32"/>
          <w:szCs w:val="32"/>
          <w:lang w:val="zh-CN"/>
        </w:rPr>
      </w:pPr>
      <w:r>
        <w:rPr>
          <w:rFonts w:hint="eastAsia" w:ascii="仿宋_GB2312" w:eastAsia="仿宋_GB2312"/>
          <w:kern w:val="2"/>
          <w:sz w:val="32"/>
          <w:szCs w:val="32"/>
          <w:lang w:val="zh-CN"/>
        </w:rPr>
        <w:t>4</w:t>
      </w:r>
      <w:r>
        <w:rPr>
          <w:rFonts w:ascii="仿宋_GB2312" w:eastAsia="仿宋_GB2312"/>
          <w:kern w:val="2"/>
          <w:sz w:val="32"/>
          <w:szCs w:val="32"/>
          <w:lang w:val="zh-CN"/>
        </w:rPr>
        <w:t>.资源勘探信息等支出（类）</w:t>
      </w:r>
      <w:r>
        <w:rPr>
          <w:rFonts w:hint="eastAsia" w:ascii="仿宋_GB2312" w:eastAsia="仿宋_GB2312"/>
          <w:kern w:val="2"/>
          <w:sz w:val="32"/>
          <w:szCs w:val="32"/>
          <w:lang w:val="zh-CN"/>
        </w:rPr>
        <w:t>43.42</w:t>
      </w:r>
      <w:r>
        <w:rPr>
          <w:rFonts w:ascii="仿宋_GB2312" w:eastAsia="仿宋_GB2312"/>
          <w:kern w:val="2"/>
          <w:sz w:val="32"/>
          <w:szCs w:val="32"/>
          <w:lang w:val="zh-CN"/>
        </w:rPr>
        <w:t>万元，占</w:t>
      </w:r>
      <w:r>
        <w:rPr>
          <w:rFonts w:hint="eastAsia" w:ascii="仿宋_GB2312" w:eastAsia="仿宋_GB2312"/>
          <w:kern w:val="2"/>
          <w:sz w:val="32"/>
          <w:szCs w:val="32"/>
          <w:lang w:val="zh-CN"/>
        </w:rPr>
        <w:t>2.18%</w:t>
      </w:r>
      <w:r>
        <w:rPr>
          <w:rFonts w:ascii="仿宋_GB2312" w:eastAsia="仿宋_GB2312"/>
          <w:kern w:val="2"/>
          <w:sz w:val="32"/>
          <w:szCs w:val="32"/>
          <w:lang w:val="zh-CN"/>
        </w:rPr>
        <w:t>；</w:t>
      </w:r>
    </w:p>
    <w:p w14:paraId="679A6FDD">
      <w:pPr>
        <w:pStyle w:val="8"/>
        <w:widowControl/>
        <w:spacing w:before="0" w:beforeAutospacing="0" w:after="0" w:afterAutospacing="0"/>
        <w:ind w:firstLine="640" w:firstLineChars="200"/>
        <w:rPr>
          <w:rFonts w:ascii="仿宋_GB2312" w:eastAsia="仿宋_GB2312"/>
          <w:kern w:val="2"/>
          <w:sz w:val="32"/>
          <w:szCs w:val="32"/>
          <w:lang w:val="zh-CN"/>
        </w:rPr>
      </w:pPr>
      <w:r>
        <w:rPr>
          <w:rFonts w:hint="eastAsia" w:ascii="仿宋_GB2312" w:eastAsia="仿宋_GB2312"/>
          <w:kern w:val="2"/>
          <w:sz w:val="32"/>
          <w:szCs w:val="32"/>
          <w:lang w:val="zh-CN"/>
        </w:rPr>
        <w:t>5</w:t>
      </w:r>
      <w:r>
        <w:rPr>
          <w:rFonts w:ascii="仿宋_GB2312" w:eastAsia="仿宋_GB2312"/>
          <w:kern w:val="2"/>
          <w:sz w:val="32"/>
          <w:szCs w:val="32"/>
          <w:lang w:val="zh-CN"/>
        </w:rPr>
        <w:t>.住房保障支出（类）</w:t>
      </w:r>
      <w:r>
        <w:rPr>
          <w:rFonts w:hint="eastAsia" w:ascii="仿宋_GB2312" w:eastAsia="仿宋_GB2312"/>
          <w:kern w:val="2"/>
          <w:sz w:val="32"/>
          <w:szCs w:val="32"/>
          <w:lang w:val="zh-CN"/>
        </w:rPr>
        <w:t>79.34</w:t>
      </w:r>
      <w:r>
        <w:rPr>
          <w:rFonts w:ascii="仿宋_GB2312" w:eastAsia="仿宋_GB2312"/>
          <w:kern w:val="2"/>
          <w:sz w:val="32"/>
          <w:szCs w:val="32"/>
          <w:lang w:val="zh-CN"/>
        </w:rPr>
        <w:t>万元，占</w:t>
      </w:r>
      <w:r>
        <w:rPr>
          <w:rFonts w:hint="eastAsia" w:ascii="仿宋_GB2312" w:eastAsia="仿宋_GB2312"/>
          <w:kern w:val="2"/>
          <w:sz w:val="32"/>
          <w:szCs w:val="32"/>
          <w:lang w:val="zh-CN"/>
        </w:rPr>
        <w:t>3.99%。</w:t>
      </w:r>
    </w:p>
    <w:p w14:paraId="2AC25936">
      <w:pPr>
        <w:ind w:firstLine="640" w:firstLineChars="200"/>
        <w:jc w:val="left"/>
        <w:outlineLvl w:val="2"/>
        <w:rPr>
          <w:rFonts w:hint="eastAsia" w:ascii="黑体" w:hAnsi="黑体" w:eastAsia="黑体"/>
          <w:sz w:val="32"/>
          <w:szCs w:val="32"/>
        </w:rPr>
      </w:pPr>
      <w:r>
        <w:rPr>
          <w:rFonts w:hint="eastAsia" w:ascii="黑体" w:hAnsi="黑体" w:eastAsia="黑体"/>
          <w:sz w:val="32"/>
          <w:szCs w:val="32"/>
        </w:rPr>
        <w:t>（三）一般公共预算财政拨款支出决算具体情况</w:t>
      </w:r>
    </w:p>
    <w:p w14:paraId="7CE543FB">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1.卫生健康支出（类）行政事业单位医疗（款）其他行政事业单位医疗支出（项）:支出决算数为0.70万元，比上年决算减少0.01万元，下降1.41%，主要原因是：</w:t>
      </w:r>
      <w:r>
        <w:rPr>
          <w:rFonts w:hint="eastAsia" w:ascii="仿宋_GB2312" w:hAnsi="仿宋_GB2312" w:eastAsia="仿宋_GB2312" w:cs="仿宋_GB2312"/>
          <w:sz w:val="32"/>
          <w:szCs w:val="32"/>
          <w:lang w:val="zh-CN"/>
        </w:rPr>
        <w:t>单位人员大病医疗补助经费较上年减少。</w:t>
      </w:r>
    </w:p>
    <w:p w14:paraId="026DEC73">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2.卫生健康支出（类）行政事业单位医疗（款）行政单位医疗（项）:支出决算数为49.56万元，比上年决算增加5.20万元，增长11.72%，主要原因是：</w:t>
      </w:r>
      <w:r>
        <w:rPr>
          <w:rFonts w:hint="eastAsia" w:ascii="仿宋_GB2312" w:hAnsi="仿宋_GB2312" w:eastAsia="仿宋_GB2312" w:cs="仿宋_GB2312"/>
          <w:sz w:val="32"/>
          <w:szCs w:val="32"/>
          <w:lang w:val="zh-CN"/>
        </w:rPr>
        <w:t>单位人员增加，职工基本医疗保险缴费增加。</w:t>
      </w:r>
    </w:p>
    <w:p w14:paraId="4E14996B">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3.卫生健康支出（类）行政事业单位医疗（款）事业单位医疗（项）:支出决算数为2.84万元，比上年决算减少22.07万元，下降88.60%，主要原因是：</w:t>
      </w:r>
      <w:r>
        <w:rPr>
          <w:rFonts w:hint="eastAsia" w:ascii="仿宋_GB2312" w:hAnsi="仿宋_GB2312" w:eastAsia="仿宋_GB2312" w:cs="仿宋_GB2312"/>
          <w:sz w:val="32"/>
          <w:szCs w:val="32"/>
          <w:lang w:val="zh-CN"/>
        </w:rPr>
        <w:t>单位上年补交以前年度事业人员职工基本医疗保险缴费，本年正常发放，所以职工基本医疗保险缴费较上年减少。</w:t>
      </w:r>
    </w:p>
    <w:p w14:paraId="074E8D12">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4.卫生健康支出（类）行政事业单位医疗（款）公务员医疗补助（项）:支出决算数为8.41万元，比上年决算减少5.02万元，下降37.38%，主要原因是：</w:t>
      </w:r>
      <w:bookmarkStart w:id="18" w:name="_Hlk177985668"/>
      <w:r>
        <w:rPr>
          <w:rFonts w:hint="eastAsia" w:ascii="仿宋_GB2312" w:hAnsi="仿宋_GB2312" w:eastAsia="仿宋_GB2312" w:cs="仿宋_GB2312"/>
          <w:sz w:val="32"/>
          <w:szCs w:val="32"/>
        </w:rPr>
        <w:t>公务员医疗保险缴费基数调减，相关人员医疗补助缴费减少</w:t>
      </w:r>
      <w:bookmarkEnd w:id="18"/>
      <w:r>
        <w:rPr>
          <w:rFonts w:hint="eastAsia" w:ascii="仿宋_GB2312" w:hAnsi="仿宋_GB2312" w:eastAsia="仿宋_GB2312" w:cs="仿宋_GB2312"/>
          <w:sz w:val="32"/>
          <w:szCs w:val="32"/>
          <w:lang w:val="zh-CN"/>
        </w:rPr>
        <w:t>。</w:t>
      </w:r>
    </w:p>
    <w:p w14:paraId="6B86A4EF">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5.住房保障支出（类）住房改革支出（款）住房公积金（项）:支出决算数为79.34万元，比上年决算增加10.21万元，增长14.77%，主要原因是：</w:t>
      </w:r>
      <w:r>
        <w:rPr>
          <w:rFonts w:hint="eastAsia" w:ascii="仿宋_GB2312" w:hAnsi="仿宋_GB2312" w:eastAsia="仿宋_GB2312" w:cs="仿宋_GB2312"/>
          <w:sz w:val="32"/>
          <w:szCs w:val="32"/>
          <w:lang w:val="zh-CN"/>
        </w:rPr>
        <w:t>单位人员增加，人员</w:t>
      </w:r>
      <w:r>
        <w:rPr>
          <w:rFonts w:hint="eastAsia" w:ascii="仿宋_GB2312" w:hAnsi="仿宋_GB2312" w:eastAsia="仿宋_GB2312" w:cs="仿宋_GB2312"/>
          <w:sz w:val="32"/>
          <w:szCs w:val="32"/>
        </w:rPr>
        <w:t>住房公积金缴费增加</w:t>
      </w:r>
      <w:r>
        <w:rPr>
          <w:rFonts w:hint="eastAsia" w:ascii="仿宋_GB2312" w:hAnsi="仿宋_GB2312" w:eastAsia="仿宋_GB2312" w:cs="仿宋_GB2312"/>
          <w:sz w:val="32"/>
          <w:szCs w:val="32"/>
          <w:lang w:val="zh-CN"/>
        </w:rPr>
        <w:t>。</w:t>
      </w:r>
    </w:p>
    <w:p w14:paraId="277243E9">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6.社会保障和就业支出（类）抚恤（款）死亡抚恤（项）:支出决算数为168.25万元，比上年决算增加87.46万元，增长108.26%，主要原因是：</w:t>
      </w:r>
      <w:r>
        <w:rPr>
          <w:rFonts w:hint="eastAsia" w:ascii="仿宋_GB2312" w:hAnsi="仿宋_GB2312" w:eastAsia="仿宋_GB2312" w:cs="仿宋_GB2312"/>
          <w:sz w:val="32"/>
          <w:szCs w:val="32"/>
          <w:lang w:val="zh-CN"/>
        </w:rPr>
        <w:t>因我单位退休人员死亡，</w:t>
      </w:r>
      <w:r>
        <w:rPr>
          <w:rFonts w:hint="eastAsia" w:ascii="仿宋_GB2312" w:hAnsi="仿宋_GB2312" w:eastAsia="仿宋_GB2312" w:cs="仿宋_GB2312"/>
          <w:sz w:val="32"/>
          <w:szCs w:val="32"/>
        </w:rPr>
        <w:t>死亡抚恤金相应增加</w:t>
      </w:r>
      <w:r>
        <w:rPr>
          <w:rFonts w:hint="eastAsia" w:ascii="仿宋_GB2312" w:hAnsi="仿宋_GB2312" w:eastAsia="仿宋_GB2312" w:cs="仿宋_GB2312"/>
          <w:sz w:val="32"/>
          <w:szCs w:val="32"/>
          <w:lang w:val="zh-CN"/>
        </w:rPr>
        <w:t>。</w:t>
      </w:r>
    </w:p>
    <w:p w14:paraId="65A40873">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7.资源勘探工业信息等支出（类）支持中小企业发展和管理支出（款）其他支持中小企业发展和管理支出（项）:支出决算数为43.42万元，比上年决算增加17.54万元，增长67.77%，主要原因是：</w:t>
      </w:r>
      <w:r>
        <w:rPr>
          <w:rFonts w:hint="eastAsia" w:ascii="仿宋_GB2312" w:hAnsi="仿宋_GB2312" w:eastAsia="仿宋_GB2312" w:cs="仿宋_GB2312"/>
          <w:sz w:val="32"/>
          <w:szCs w:val="32"/>
          <w:lang w:val="zh-CN"/>
        </w:rPr>
        <w:t>本年单位中小企业欠款化解项目经费较上年增加。</w:t>
      </w:r>
    </w:p>
    <w:p w14:paraId="60E51691">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8.社会保障和就业支出（类）行政事业单位养老支出（款）事业单位离退休（项）:支出决算数为0.14万元，比上年决算增加0.14万元，增长100%，主要原因是：</w:t>
      </w:r>
      <w:r>
        <w:rPr>
          <w:rFonts w:hint="eastAsia" w:ascii="仿宋_GB2312" w:hAnsi="仿宋_GB2312" w:eastAsia="仿宋_GB2312" w:cs="仿宋_GB2312"/>
          <w:sz w:val="32"/>
          <w:szCs w:val="32"/>
          <w:lang w:val="zh-CN"/>
        </w:rPr>
        <w:t>科目调整细化，新增退休人员取暖费、独生子女奖励金等。</w:t>
      </w:r>
    </w:p>
    <w:p w14:paraId="4F9F9D01">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9.社会保障和就业支出（类）行政事业单位养老支出（款）行政单位离退休（项）:支出决算数为47.07万元，比上年决算增加47.07万元，增长100%，主要原因是：</w:t>
      </w:r>
      <w:r>
        <w:rPr>
          <w:rFonts w:hint="eastAsia" w:ascii="仿宋_GB2312" w:hAnsi="仿宋_GB2312" w:eastAsia="仿宋_GB2312" w:cs="仿宋_GB2312"/>
          <w:sz w:val="32"/>
          <w:szCs w:val="32"/>
          <w:lang w:val="zh-CN"/>
        </w:rPr>
        <w:t>科目调整细化，新增退休人员取暖费、独生子女奖励金等。</w:t>
      </w:r>
    </w:p>
    <w:p w14:paraId="39571185">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10.社会保障和就业支出（类）行政事业单位养老支出（款）机关事业单位职业年金缴费支出（项）:支出决算数为10.84万元，比上年决算减少15.21万元，下降58.39%，主要原因是：</w:t>
      </w:r>
      <w:r>
        <w:rPr>
          <w:rFonts w:hint="eastAsia" w:ascii="仿宋_GB2312" w:hAnsi="仿宋_GB2312" w:eastAsia="仿宋_GB2312" w:cs="仿宋_GB2312"/>
          <w:sz w:val="32"/>
          <w:szCs w:val="32"/>
          <w:lang w:val="zh-CN"/>
        </w:rPr>
        <w:t>本年单位退休人员较上年减少，退休人员</w:t>
      </w:r>
      <w:r>
        <w:rPr>
          <w:rFonts w:hint="eastAsia" w:ascii="仿宋_GB2312" w:hAnsi="仿宋_GB2312" w:eastAsia="仿宋_GB2312" w:cs="仿宋_GB2312"/>
          <w:sz w:val="32"/>
          <w:szCs w:val="32"/>
        </w:rPr>
        <w:t>职业年金缴费相应减少</w:t>
      </w:r>
      <w:r>
        <w:rPr>
          <w:rFonts w:hint="eastAsia" w:ascii="仿宋_GB2312" w:hAnsi="仿宋_GB2312" w:eastAsia="仿宋_GB2312" w:cs="仿宋_GB2312"/>
          <w:sz w:val="32"/>
          <w:szCs w:val="32"/>
          <w:lang w:val="zh-CN"/>
        </w:rPr>
        <w:t>。</w:t>
      </w:r>
    </w:p>
    <w:p w14:paraId="5C47F335">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11.社会保障和就业支出（类）行政事业单位养老支出（款）机关事业单位基本养老保险缴费支出（项）:支出决算数为99.72万元，比上年决算增加16.21万元，增长19.41%，主要原因是：</w:t>
      </w:r>
      <w:r>
        <w:rPr>
          <w:rFonts w:hint="eastAsia" w:ascii="仿宋_GB2312" w:hAnsi="仿宋_GB2312" w:eastAsia="仿宋_GB2312" w:cs="仿宋_GB2312"/>
          <w:sz w:val="32"/>
          <w:szCs w:val="32"/>
          <w:lang w:val="zh-CN"/>
        </w:rPr>
        <w:t>单位人员增加，人员</w:t>
      </w:r>
      <w:r>
        <w:rPr>
          <w:rFonts w:hint="eastAsia" w:ascii="仿宋_GB2312" w:hAnsi="仿宋_GB2312" w:eastAsia="仿宋_GB2312" w:cs="仿宋_GB2312"/>
          <w:sz w:val="32"/>
          <w:szCs w:val="32"/>
        </w:rPr>
        <w:t>养老保险缴费增加</w:t>
      </w:r>
      <w:r>
        <w:rPr>
          <w:rFonts w:hint="eastAsia" w:ascii="仿宋_GB2312" w:hAnsi="仿宋_GB2312" w:eastAsia="仿宋_GB2312" w:cs="仿宋_GB2312"/>
          <w:sz w:val="32"/>
          <w:szCs w:val="32"/>
          <w:lang w:val="zh-CN"/>
        </w:rPr>
        <w:t>。</w:t>
      </w:r>
    </w:p>
    <w:p w14:paraId="4F4A1491">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12.一般公共服务支出（类）政府办公厅（室）及相关机构事务（款）信访事务（项）:支出决算数为20.00万元，比上年决算减少13.20万元，下降39.76%，主要原因是：</w:t>
      </w:r>
      <w:r>
        <w:rPr>
          <w:rFonts w:hint="eastAsia" w:ascii="仿宋_GB2312" w:hAnsi="仿宋_GB2312" w:eastAsia="仿宋_GB2312" w:cs="仿宋_GB2312"/>
          <w:sz w:val="32"/>
          <w:szCs w:val="32"/>
          <w:lang w:val="zh-CN"/>
        </w:rPr>
        <w:t>本年单位减少全国两会开展劝返值守人员资金。</w:t>
      </w:r>
    </w:p>
    <w:p w14:paraId="6803D01F">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13.一般公共服务支出（类）政府办公厅（室）及相关机构事务（款）事业运行（项）:支出决算数为38.79万元，比上年决算增加38.79万元，增长100%，主要原因是：</w:t>
      </w:r>
      <w:r>
        <w:rPr>
          <w:rFonts w:hint="eastAsia" w:ascii="仿宋_GB2312" w:hAnsi="仿宋_GB2312" w:eastAsia="仿宋_GB2312" w:cs="仿宋_GB2312"/>
          <w:sz w:val="32"/>
          <w:szCs w:val="32"/>
          <w:lang w:val="zh-CN"/>
        </w:rPr>
        <w:t>单位人员增加，人员工资、津补贴等人员经费较上年增加。</w:t>
      </w:r>
    </w:p>
    <w:p w14:paraId="7554201B">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14.一般公共服务支出（类）组织事务（款）其他组织事务支出（项）:支出决算数为6.00万元，比上年决算增加6.00万元，增长100%，主要原因是：</w:t>
      </w:r>
      <w:r>
        <w:rPr>
          <w:rFonts w:hint="eastAsia" w:ascii="仿宋_GB2312" w:hAnsi="仿宋_GB2312" w:eastAsia="仿宋_GB2312" w:cs="仿宋_GB2312"/>
          <w:sz w:val="32"/>
          <w:szCs w:val="32"/>
          <w:lang w:val="zh-CN"/>
        </w:rPr>
        <w:t>2023年我单位绩效项目完成优秀，县组织奖励事务经费。</w:t>
      </w:r>
    </w:p>
    <w:p w14:paraId="3760ACC3">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15.一般公共服务支出（类）政府办公厅（室）及相关机构事务（款）行政运行（项）:支出决算数为1,045.60万元，比上年决算增加8.24万元，增长0.79%，主要原因是：</w:t>
      </w:r>
      <w:r>
        <w:rPr>
          <w:rFonts w:hint="eastAsia" w:ascii="仿宋_GB2312" w:hAnsi="仿宋_GB2312" w:eastAsia="仿宋_GB2312" w:cs="仿宋_GB2312"/>
          <w:sz w:val="32"/>
          <w:szCs w:val="32"/>
          <w:lang w:val="zh-CN"/>
        </w:rPr>
        <w:t>单位人员增加，人员工资、津补贴等人员经费较上年增加。</w:t>
      </w:r>
    </w:p>
    <w:p w14:paraId="12D07F8C">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16.一般公共服务支出（类）政府办公厅（室）及相关机构事务（款）其他政府办公厅（室）及相关机构事务支出（项）:支出决算数为368.37万元，比上年决算减少131.21万元，下降26.26%，主要原因是：</w:t>
      </w:r>
      <w:r>
        <w:rPr>
          <w:rFonts w:hint="eastAsia" w:ascii="仿宋_GB2312" w:hAnsi="仿宋_GB2312" w:eastAsia="仿宋_GB2312" w:cs="仿宋_GB2312"/>
          <w:sz w:val="32"/>
          <w:szCs w:val="32"/>
          <w:lang w:val="zh-CN"/>
        </w:rPr>
        <w:t>本年减少法律顾问费、县农博馆一楼大厅装修政府投资项目等项目资金。</w:t>
      </w:r>
    </w:p>
    <w:p w14:paraId="63B9D501">
      <w:pPr>
        <w:ind w:firstLine="640" w:firstLineChars="200"/>
        <w:jc w:val="left"/>
        <w:outlineLvl w:val="1"/>
        <w:rPr>
          <w:rFonts w:hint="eastAsia" w:ascii="黑体" w:hAnsi="黑体" w:eastAsia="黑体" w:cs="宋体"/>
          <w:bCs/>
          <w:kern w:val="0"/>
          <w:sz w:val="32"/>
          <w:szCs w:val="32"/>
        </w:rPr>
      </w:pPr>
      <w:r>
        <w:rPr>
          <w:rFonts w:hint="eastAsia" w:ascii="黑体" w:hAnsi="黑体" w:eastAsia="黑体" w:cs="宋体"/>
          <w:bCs/>
          <w:kern w:val="0"/>
          <w:sz w:val="32"/>
          <w:szCs w:val="32"/>
        </w:rPr>
        <w:t>六、一般公共预算财政拨款基本支出决算情况说明</w:t>
      </w:r>
    </w:p>
    <w:p w14:paraId="6B2D7B93">
      <w:pPr>
        <w:ind w:firstLine="640" w:firstLineChars="200"/>
        <w:jc w:val="left"/>
        <w:rPr>
          <w:rFonts w:ascii="仿宋_GB2312" w:eastAsia="仿宋_GB2312"/>
          <w:sz w:val="32"/>
          <w:szCs w:val="32"/>
        </w:rPr>
      </w:pPr>
      <w:r>
        <w:rPr>
          <w:rFonts w:hint="eastAsia" w:ascii="仿宋_GB2312" w:eastAsia="仿宋_GB2312"/>
          <w:sz w:val="32"/>
          <w:szCs w:val="32"/>
        </w:rPr>
        <w:t>2023年度一般公共预算财政拨款基本支出1,551.26万元，其中：人员经费1,310.44万元，包括：基本工资、津贴补贴、奖金、绩效工资、机关事业单位基本养老保险缴费、职业年金缴费、职工基本医疗保险缴费、公务员医疗补助缴费、其他社会保障缴费、住房公积金、其他工资福利支出、离休费、退休费、抚恤金、生活补助、奖励金、其他对个人和家庭的补助。</w:t>
      </w:r>
    </w:p>
    <w:p w14:paraId="4AEAAC0A">
      <w:pPr>
        <w:ind w:firstLine="640" w:firstLineChars="200"/>
        <w:jc w:val="left"/>
        <w:rPr>
          <w:rFonts w:hint="eastAsia" w:ascii="仿宋_GB2312" w:hAnsi="宋体" w:eastAsia="仿宋_GB2312" w:cs="宋体"/>
          <w:kern w:val="0"/>
          <w:sz w:val="32"/>
          <w:szCs w:val="32"/>
        </w:rPr>
      </w:pPr>
      <w:r>
        <w:rPr>
          <w:rFonts w:hint="eastAsia" w:ascii="仿宋_GB2312" w:eastAsia="仿宋_GB2312"/>
          <w:sz w:val="32"/>
          <w:szCs w:val="32"/>
        </w:rPr>
        <w:t>公用经费240.82万元，包括：办公费、印刷费、咨询费、电费、邮电费、取暖费、差旅费、公务接待费、公务用车运行维护费。</w:t>
      </w:r>
    </w:p>
    <w:p w14:paraId="27D6DC5E">
      <w:pPr>
        <w:ind w:firstLine="640" w:firstLineChars="200"/>
        <w:jc w:val="left"/>
        <w:outlineLvl w:val="1"/>
        <w:rPr>
          <w:rFonts w:hint="eastAsia" w:ascii="黑体" w:hAnsi="黑体" w:eastAsia="黑体" w:cs="宋体"/>
          <w:bCs/>
          <w:kern w:val="0"/>
          <w:sz w:val="32"/>
          <w:szCs w:val="32"/>
        </w:rPr>
      </w:pPr>
      <w:r>
        <w:rPr>
          <w:rFonts w:hint="eastAsia" w:ascii="黑体" w:hAnsi="黑体" w:eastAsia="黑体" w:cs="宋体"/>
          <w:bCs/>
          <w:kern w:val="0"/>
          <w:sz w:val="32"/>
          <w:szCs w:val="32"/>
        </w:rPr>
        <w:t>七、财政拨款“三公”经费支出决算情况说明</w:t>
      </w:r>
    </w:p>
    <w:p w14:paraId="78D0C8BA">
      <w:pPr>
        <w:ind w:firstLine="640" w:firstLineChars="200"/>
        <w:jc w:val="left"/>
        <w:rPr>
          <w:rFonts w:ascii="仿宋_GB2312" w:eastAsia="仿宋_GB2312"/>
          <w:sz w:val="32"/>
          <w:szCs w:val="32"/>
          <w:lang w:val="zh-CN"/>
        </w:rPr>
      </w:pPr>
      <w:r>
        <w:rPr>
          <w:rFonts w:hint="eastAsia" w:ascii="仿宋_GB2312" w:eastAsia="仿宋_GB2312"/>
          <w:sz w:val="32"/>
          <w:szCs w:val="32"/>
          <w:lang w:val="zh-CN"/>
        </w:rPr>
        <w:t>2023年度</w:t>
      </w:r>
      <w:r>
        <w:rPr>
          <w:rFonts w:hint="eastAsia" w:ascii="仿宋_GB2312" w:eastAsia="仿宋_GB2312"/>
          <w:sz w:val="32"/>
          <w:szCs w:val="32"/>
        </w:rPr>
        <w:t>财政拨款</w:t>
      </w:r>
      <w:r>
        <w:rPr>
          <w:rFonts w:hint="eastAsia" w:ascii="仿宋_GB2312" w:eastAsia="仿宋_GB2312"/>
          <w:sz w:val="32"/>
          <w:szCs w:val="32"/>
          <w:lang w:val="zh-CN"/>
        </w:rPr>
        <w:t>“三公”经费支出116.10万元，</w:t>
      </w:r>
      <w:r>
        <w:rPr>
          <w:rFonts w:hint="eastAsia" w:ascii="仿宋_GB2312" w:eastAsia="仿宋_GB2312"/>
          <w:sz w:val="32"/>
          <w:szCs w:val="32"/>
        </w:rPr>
        <w:t>比上年</w:t>
      </w:r>
      <w:r>
        <w:rPr>
          <w:rFonts w:hint="eastAsia" w:ascii="仿宋_GB2312" w:eastAsia="仿宋_GB2312"/>
          <w:sz w:val="32"/>
          <w:szCs w:val="32"/>
          <w:lang w:val="zh-CN"/>
        </w:rPr>
        <w:t>增加68.13万元，</w:t>
      </w:r>
      <w:r>
        <w:rPr>
          <w:rFonts w:hint="eastAsia" w:ascii="仿宋_GB2312" w:eastAsia="仿宋_GB2312"/>
          <w:sz w:val="32"/>
          <w:szCs w:val="32"/>
        </w:rPr>
        <w:t>增长142.03%,</w:t>
      </w:r>
      <w:r>
        <w:rPr>
          <w:rFonts w:hint="eastAsia" w:ascii="仿宋_GB2312" w:eastAsia="仿宋_GB2312"/>
          <w:sz w:val="32"/>
          <w:szCs w:val="32"/>
          <w:lang w:val="zh-CN"/>
        </w:rPr>
        <w:t>主要原因是：因机构改革，</w:t>
      </w:r>
      <w:r>
        <w:rPr>
          <w:rFonts w:hint="eastAsia" w:ascii="仿宋_GB2312" w:eastAsia="仿宋_GB2312"/>
          <w:sz w:val="32"/>
          <w:szCs w:val="32"/>
        </w:rPr>
        <w:t>原经济协作中心7月份从县委办转入我单位，公务接待费用也移交由我单位承担</w:t>
      </w:r>
      <w:r>
        <w:rPr>
          <w:rFonts w:hint="eastAsia" w:ascii="仿宋_GB2312" w:eastAsia="仿宋_GB2312"/>
          <w:sz w:val="32"/>
          <w:szCs w:val="32"/>
          <w:lang w:val="zh-CN"/>
        </w:rPr>
        <w:t>。其中：因公出国（境）费支出0.00万元，占0.00%，比上年增加0.00万元，</w:t>
      </w:r>
      <w:r>
        <w:rPr>
          <w:rFonts w:hint="eastAsia" w:ascii="仿宋_GB2312" w:eastAsia="仿宋_GB2312"/>
          <w:sz w:val="32"/>
          <w:szCs w:val="32"/>
        </w:rPr>
        <w:t>增长0.00%,</w:t>
      </w:r>
      <w:r>
        <w:rPr>
          <w:rFonts w:hint="eastAsia" w:ascii="仿宋_GB2312" w:eastAsia="仿宋_GB2312"/>
          <w:sz w:val="32"/>
          <w:szCs w:val="32"/>
          <w:lang w:val="zh-CN"/>
        </w:rPr>
        <w:t>主要原因是：</w:t>
      </w:r>
      <w:bookmarkStart w:id="19" w:name="_Hlk176442959"/>
      <w:r>
        <w:rPr>
          <w:rFonts w:hint="eastAsia" w:ascii="仿宋_GB2312" w:eastAsia="仿宋_GB2312"/>
          <w:sz w:val="32"/>
          <w:szCs w:val="32"/>
          <w:lang w:val="zh-CN"/>
        </w:rPr>
        <w:t>本年无此项经费</w:t>
      </w:r>
      <w:bookmarkEnd w:id="19"/>
      <w:r>
        <w:rPr>
          <w:rFonts w:hint="eastAsia" w:ascii="仿宋_GB2312" w:eastAsia="仿宋_GB2312"/>
          <w:sz w:val="32"/>
          <w:szCs w:val="32"/>
          <w:lang w:val="zh-CN"/>
        </w:rPr>
        <w:t>；公务用车购置及运行维护费支出84.00万元，占72.35%，比上年增加36.03万元，</w:t>
      </w:r>
      <w:r>
        <w:rPr>
          <w:rFonts w:hint="eastAsia" w:ascii="仿宋_GB2312" w:eastAsia="仿宋_GB2312"/>
          <w:sz w:val="32"/>
          <w:szCs w:val="32"/>
        </w:rPr>
        <w:t>增长75.11%,</w:t>
      </w:r>
      <w:r>
        <w:rPr>
          <w:rFonts w:hint="eastAsia" w:ascii="仿宋_GB2312" w:eastAsia="仿宋_GB2312"/>
          <w:sz w:val="32"/>
          <w:szCs w:val="32"/>
          <w:lang w:val="zh-CN"/>
        </w:rPr>
        <w:t>主要原因是：</w:t>
      </w:r>
      <w:bookmarkStart w:id="20" w:name="_Hlk176444232"/>
      <w:r>
        <w:rPr>
          <w:rFonts w:hint="eastAsia" w:ascii="仿宋_GB2312" w:eastAsia="仿宋_GB2312"/>
          <w:sz w:val="32"/>
          <w:szCs w:val="32"/>
          <w:lang w:val="zh-CN"/>
        </w:rPr>
        <w:t>车辆老化，车辆维修费、燃油费等较上年增加</w:t>
      </w:r>
      <w:bookmarkEnd w:id="20"/>
      <w:r>
        <w:rPr>
          <w:rFonts w:hint="eastAsia" w:ascii="仿宋_GB2312" w:eastAsia="仿宋_GB2312"/>
          <w:sz w:val="32"/>
          <w:szCs w:val="32"/>
          <w:lang w:val="zh-CN"/>
        </w:rPr>
        <w:t>；公务接待费支出32.10万元，占27.65%，比上年增加32.10万元，</w:t>
      </w:r>
      <w:r>
        <w:rPr>
          <w:rFonts w:hint="eastAsia" w:ascii="仿宋_GB2312" w:eastAsia="仿宋_GB2312"/>
          <w:sz w:val="32"/>
          <w:szCs w:val="32"/>
        </w:rPr>
        <w:t>增长100.00%,</w:t>
      </w:r>
      <w:r>
        <w:rPr>
          <w:rFonts w:hint="eastAsia" w:ascii="仿宋_GB2312" w:eastAsia="仿宋_GB2312"/>
          <w:sz w:val="32"/>
          <w:szCs w:val="32"/>
          <w:lang w:val="zh-CN"/>
        </w:rPr>
        <w:t>主要原因是：因机构改革，</w:t>
      </w:r>
      <w:r>
        <w:rPr>
          <w:rFonts w:hint="eastAsia" w:ascii="仿宋_GB2312" w:eastAsia="仿宋_GB2312"/>
          <w:sz w:val="32"/>
          <w:szCs w:val="32"/>
        </w:rPr>
        <w:t>原经济协作中心7月份从县委办转入我单位，公务接待费用也移交由我单位承担</w:t>
      </w:r>
      <w:r>
        <w:rPr>
          <w:rFonts w:hint="eastAsia" w:ascii="仿宋_GB2312" w:eastAsia="仿宋_GB2312"/>
          <w:sz w:val="32"/>
          <w:szCs w:val="32"/>
          <w:lang w:val="zh-CN"/>
        </w:rPr>
        <w:t>。</w:t>
      </w:r>
    </w:p>
    <w:p w14:paraId="7CB18BD1">
      <w:pPr>
        <w:ind w:firstLine="640" w:firstLineChars="200"/>
        <w:jc w:val="left"/>
        <w:rPr>
          <w:rFonts w:ascii="仿宋_GB2312" w:eastAsia="仿宋_GB2312"/>
          <w:sz w:val="32"/>
          <w:szCs w:val="32"/>
          <w:lang w:val="zh-CN"/>
        </w:rPr>
      </w:pPr>
      <w:r>
        <w:rPr>
          <w:rFonts w:hint="eastAsia" w:ascii="仿宋_GB2312" w:eastAsia="仿宋_GB2312"/>
          <w:sz w:val="32"/>
          <w:szCs w:val="32"/>
          <w:lang w:val="zh-CN"/>
        </w:rPr>
        <w:t>具体情况如下：</w:t>
      </w:r>
    </w:p>
    <w:p w14:paraId="424DC1B1">
      <w:pPr>
        <w:ind w:firstLine="640" w:firstLineChars="200"/>
        <w:jc w:val="left"/>
        <w:rPr>
          <w:rFonts w:ascii="仿宋_GB2312" w:eastAsia="仿宋_GB2312"/>
          <w:sz w:val="32"/>
          <w:szCs w:val="32"/>
          <w:lang w:val="zh-CN"/>
        </w:rPr>
      </w:pPr>
      <w:r>
        <w:rPr>
          <w:rFonts w:hint="eastAsia" w:ascii="仿宋_GB2312" w:eastAsia="仿宋_GB2312"/>
          <w:sz w:val="32"/>
          <w:szCs w:val="32"/>
          <w:lang w:val="zh-CN"/>
        </w:rPr>
        <w:t>因公出国（境）费支出0.00万元，开支内容包括本年无此项经费。单位全年安排的因公出国（境）团组0个，因公出国（境）0人次。</w:t>
      </w:r>
    </w:p>
    <w:p w14:paraId="3C0C8B60">
      <w:pPr>
        <w:ind w:firstLine="640" w:firstLineChars="200"/>
        <w:jc w:val="left"/>
        <w:rPr>
          <w:rFonts w:ascii="仿宋_GB2312" w:eastAsia="仿宋_GB2312"/>
          <w:sz w:val="32"/>
          <w:szCs w:val="32"/>
        </w:rPr>
      </w:pPr>
      <w:r>
        <w:rPr>
          <w:rFonts w:hint="eastAsia" w:ascii="仿宋_GB2312" w:eastAsia="仿宋_GB2312"/>
          <w:sz w:val="32"/>
          <w:szCs w:val="32"/>
          <w:lang w:val="zh-CN"/>
        </w:rPr>
        <w:t>公务用车购置及运行维护费84.00万元，其中：公务用车购置费0.00万元，公务用车运行维护费84.00万元。公务用车运行维护费开支内容包括</w:t>
      </w:r>
      <w:bookmarkStart w:id="21" w:name="_Hlk176442988"/>
      <w:r>
        <w:rPr>
          <w:rFonts w:hint="eastAsia" w:ascii="仿宋_GB2312" w:eastAsia="仿宋_GB2312" w:cs="仿宋_GB2312"/>
          <w:kern w:val="0"/>
          <w:sz w:val="32"/>
          <w:szCs w:val="32"/>
        </w:rPr>
        <w:t>公务用车燃油费、车辆维修维护费、保险费、过路费等</w:t>
      </w:r>
      <w:bookmarkEnd w:id="21"/>
      <w:r>
        <w:rPr>
          <w:rFonts w:hint="eastAsia" w:ascii="仿宋_GB2312" w:eastAsia="仿宋_GB2312"/>
          <w:sz w:val="32"/>
          <w:szCs w:val="32"/>
          <w:lang w:val="zh-CN"/>
        </w:rPr>
        <w:t>。公务用车购置数0辆，公务用车保有量19辆。国有资产占用情况</w:t>
      </w:r>
      <w:r>
        <w:rPr>
          <w:rFonts w:hint="eastAsia" w:ascii="仿宋_GB2312" w:eastAsia="仿宋_GB2312"/>
          <w:sz w:val="32"/>
          <w:szCs w:val="32"/>
        </w:rPr>
        <w:t>中固定资产车辆</w:t>
      </w:r>
      <w:r>
        <w:rPr>
          <w:rFonts w:hint="eastAsia" w:ascii="仿宋_GB2312" w:eastAsia="仿宋_GB2312"/>
          <w:sz w:val="32"/>
          <w:szCs w:val="32"/>
          <w:lang w:val="zh-CN"/>
        </w:rPr>
        <w:t>19辆，</w:t>
      </w:r>
      <w:r>
        <w:rPr>
          <w:rFonts w:hint="eastAsia" w:ascii="仿宋_GB2312" w:eastAsia="仿宋_GB2312"/>
          <w:sz w:val="32"/>
          <w:szCs w:val="32"/>
        </w:rPr>
        <w:t>与</w:t>
      </w:r>
      <w:r>
        <w:rPr>
          <w:rFonts w:hint="eastAsia" w:ascii="仿宋_GB2312" w:eastAsia="仿宋_GB2312"/>
          <w:sz w:val="32"/>
          <w:szCs w:val="32"/>
          <w:lang w:val="zh-CN"/>
        </w:rPr>
        <w:t>公务用车</w:t>
      </w:r>
      <w:r>
        <w:rPr>
          <w:rFonts w:hint="eastAsia" w:ascii="仿宋_GB2312" w:eastAsia="仿宋_GB2312"/>
          <w:sz w:val="32"/>
          <w:szCs w:val="32"/>
        </w:rPr>
        <w:t>保有量差异</w:t>
      </w:r>
      <w:r>
        <w:rPr>
          <w:rFonts w:hint="eastAsia" w:ascii="仿宋_GB2312" w:eastAsia="仿宋_GB2312"/>
          <w:sz w:val="32"/>
          <w:szCs w:val="32"/>
          <w:lang w:val="zh-CN"/>
        </w:rPr>
        <w:t>原因是：</w:t>
      </w:r>
      <w:bookmarkStart w:id="22" w:name="_Hlk181961318"/>
      <w:r>
        <w:rPr>
          <w:rFonts w:hint="eastAsia" w:ascii="仿宋_GB2312" w:eastAsia="仿宋_GB2312"/>
          <w:sz w:val="32"/>
          <w:szCs w:val="32"/>
          <w:lang w:val="zh-CN"/>
        </w:rPr>
        <w:t>国有资产车辆与公务用车保有量无差异</w:t>
      </w:r>
      <w:bookmarkEnd w:id="22"/>
      <w:r>
        <w:rPr>
          <w:rFonts w:hint="eastAsia" w:ascii="仿宋_GB2312" w:eastAsia="仿宋_GB2312"/>
          <w:sz w:val="32"/>
          <w:szCs w:val="32"/>
          <w:lang w:val="zh-CN"/>
        </w:rPr>
        <w:t>。</w:t>
      </w:r>
    </w:p>
    <w:p w14:paraId="484BC72E">
      <w:pPr>
        <w:ind w:firstLine="640" w:firstLineChars="200"/>
        <w:jc w:val="left"/>
        <w:rPr>
          <w:rFonts w:ascii="仿宋_GB2312" w:eastAsia="仿宋_GB2312"/>
          <w:sz w:val="32"/>
          <w:szCs w:val="32"/>
          <w:lang w:val="zh-CN"/>
        </w:rPr>
      </w:pPr>
      <w:r>
        <w:rPr>
          <w:rFonts w:hint="eastAsia" w:ascii="仿宋_GB2312" w:eastAsia="仿宋_GB2312"/>
          <w:sz w:val="32"/>
          <w:szCs w:val="32"/>
          <w:lang w:val="zh-CN"/>
        </w:rPr>
        <w:t>公务接待费32.10万元，开支内容包括接待人员的餐费、住宿费等。单位全年安排的国内公务接待254批次，4,005人次。</w:t>
      </w:r>
    </w:p>
    <w:p w14:paraId="1E24F95E">
      <w:pPr>
        <w:ind w:firstLine="640" w:firstLineChars="200"/>
        <w:jc w:val="left"/>
        <w:rPr>
          <w:rFonts w:ascii="仿宋_GB2312" w:eastAsia="仿宋_GB2312"/>
          <w:sz w:val="32"/>
          <w:szCs w:val="32"/>
          <w:lang w:val="zh-CN"/>
        </w:rPr>
      </w:pPr>
      <w:r>
        <w:rPr>
          <w:rFonts w:hint="eastAsia" w:ascii="仿宋_GB2312" w:eastAsia="仿宋_GB2312"/>
          <w:sz w:val="32"/>
          <w:szCs w:val="32"/>
          <w:lang w:val="zh-CN"/>
        </w:rPr>
        <w:t>与</w:t>
      </w:r>
      <w:r>
        <w:rPr>
          <w:rFonts w:hint="eastAsia" w:ascii="仿宋_GB2312" w:eastAsia="仿宋_GB2312"/>
          <w:sz w:val="32"/>
          <w:szCs w:val="32"/>
        </w:rPr>
        <w:t>全年</w:t>
      </w:r>
      <w:r>
        <w:rPr>
          <w:rFonts w:hint="eastAsia" w:ascii="仿宋_GB2312" w:eastAsia="仿宋_GB2312"/>
          <w:sz w:val="32"/>
          <w:szCs w:val="32"/>
          <w:lang w:val="zh-CN"/>
        </w:rPr>
        <w:t>预算相比</w:t>
      </w:r>
      <w:r>
        <w:rPr>
          <w:rFonts w:hint="eastAsia" w:ascii="仿宋_GB2312" w:eastAsia="仿宋_GB2312"/>
          <w:sz w:val="32"/>
          <w:szCs w:val="32"/>
        </w:rPr>
        <w:t>,</w:t>
      </w:r>
      <w:r>
        <w:rPr>
          <w:rFonts w:hint="eastAsia" w:ascii="仿宋_GB2312" w:eastAsia="仿宋_GB2312"/>
          <w:sz w:val="32"/>
          <w:szCs w:val="32"/>
          <w:lang w:val="zh-CN"/>
        </w:rPr>
        <w:t>财政拨款“三公”经费支出</w:t>
      </w:r>
      <w:r>
        <w:rPr>
          <w:rFonts w:hint="eastAsia" w:ascii="仿宋_GB2312" w:eastAsia="仿宋_GB2312"/>
          <w:sz w:val="32"/>
          <w:szCs w:val="32"/>
        </w:rPr>
        <w:t>全年</w:t>
      </w:r>
      <w:r>
        <w:rPr>
          <w:rFonts w:hint="eastAsia" w:ascii="仿宋_GB2312" w:eastAsia="仿宋_GB2312"/>
          <w:sz w:val="32"/>
          <w:szCs w:val="32"/>
          <w:lang w:val="zh-CN"/>
        </w:rPr>
        <w:t>预算数116.10万元，决算数116.10万元，预决算差异率0.00%，主要原因是：</w:t>
      </w:r>
      <w:bookmarkStart w:id="23" w:name="_Hlk176443013"/>
      <w:r>
        <w:rPr>
          <w:rFonts w:hint="eastAsia" w:ascii="仿宋_GB2312" w:eastAsia="仿宋_GB2312"/>
          <w:sz w:val="32"/>
          <w:szCs w:val="32"/>
          <w:lang w:val="zh-CN"/>
        </w:rPr>
        <w:t>本年严格按年初预算执行“三公”经费，预决算对比无差异</w:t>
      </w:r>
      <w:bookmarkEnd w:id="23"/>
      <w:r>
        <w:rPr>
          <w:rFonts w:hint="eastAsia" w:ascii="仿宋_GB2312" w:eastAsia="仿宋_GB2312"/>
          <w:sz w:val="32"/>
          <w:szCs w:val="32"/>
          <w:lang w:val="zh-CN"/>
        </w:rPr>
        <w:t>。其中：因公出国（境）费</w:t>
      </w:r>
      <w:r>
        <w:rPr>
          <w:rFonts w:hint="eastAsia" w:ascii="仿宋_GB2312" w:eastAsia="仿宋_GB2312"/>
          <w:sz w:val="32"/>
          <w:szCs w:val="32"/>
        </w:rPr>
        <w:t>全年预算数</w:t>
      </w:r>
      <w:r>
        <w:rPr>
          <w:rFonts w:hint="eastAsia" w:ascii="仿宋_GB2312" w:eastAsia="仿宋_GB2312"/>
          <w:sz w:val="32"/>
          <w:szCs w:val="32"/>
          <w:lang w:val="zh-CN"/>
        </w:rPr>
        <w:t>0.00万元，决算数0.00万元，预决算差异率0.00%，主要原因是：本年无此项经费；公务用车购置费</w:t>
      </w:r>
      <w:r>
        <w:rPr>
          <w:rFonts w:hint="eastAsia" w:ascii="仿宋_GB2312" w:eastAsia="仿宋_GB2312"/>
          <w:sz w:val="32"/>
          <w:szCs w:val="32"/>
        </w:rPr>
        <w:t>全年</w:t>
      </w:r>
      <w:r>
        <w:rPr>
          <w:rFonts w:hint="eastAsia" w:ascii="仿宋_GB2312" w:eastAsia="仿宋_GB2312"/>
          <w:sz w:val="32"/>
          <w:szCs w:val="32"/>
          <w:lang w:val="zh-CN"/>
        </w:rPr>
        <w:t>预算数0.00万元，决算数0.00万元，预决算差异率0.00%，主要原因是：本年无此项经费；公务用车运行费</w:t>
      </w:r>
      <w:r>
        <w:rPr>
          <w:rFonts w:hint="eastAsia" w:ascii="仿宋_GB2312" w:eastAsia="仿宋_GB2312"/>
          <w:sz w:val="32"/>
          <w:szCs w:val="32"/>
        </w:rPr>
        <w:t>全年</w:t>
      </w:r>
      <w:r>
        <w:rPr>
          <w:rFonts w:hint="eastAsia" w:ascii="仿宋_GB2312" w:eastAsia="仿宋_GB2312"/>
          <w:sz w:val="32"/>
          <w:szCs w:val="32"/>
          <w:lang w:val="zh-CN"/>
        </w:rPr>
        <w:t>预算数84.00万元，决算数84.00万元，预决算差异率0.00%，主要原因是：本年严格按年初预算执行“三公”经费，预决算对比无差异；公务接待费</w:t>
      </w:r>
      <w:r>
        <w:rPr>
          <w:rFonts w:hint="eastAsia" w:ascii="仿宋_GB2312" w:eastAsia="仿宋_GB2312"/>
          <w:sz w:val="32"/>
          <w:szCs w:val="32"/>
        </w:rPr>
        <w:t>全年</w:t>
      </w:r>
      <w:r>
        <w:rPr>
          <w:rFonts w:hint="eastAsia" w:ascii="仿宋_GB2312" w:eastAsia="仿宋_GB2312"/>
          <w:sz w:val="32"/>
          <w:szCs w:val="32"/>
          <w:lang w:val="zh-CN"/>
        </w:rPr>
        <w:t>预算数32.10万元，决算数32.10万元，预决算差异率0.00%，主要原因是：本年严格按年初预算执行“三公”经费，预决算对比无差异。</w:t>
      </w:r>
    </w:p>
    <w:p w14:paraId="0B7F53D5">
      <w:pPr>
        <w:ind w:firstLine="640" w:firstLineChars="200"/>
        <w:jc w:val="left"/>
        <w:outlineLvl w:val="1"/>
        <w:rPr>
          <w:rFonts w:hint="eastAsia" w:ascii="黑体" w:hAnsi="黑体" w:eastAsia="黑体" w:cs="宋体"/>
          <w:bCs/>
          <w:kern w:val="0"/>
          <w:sz w:val="32"/>
          <w:szCs w:val="32"/>
        </w:rPr>
      </w:pPr>
      <w:bookmarkStart w:id="24" w:name="_Toc7927"/>
      <w:bookmarkStart w:id="25" w:name="_Toc5810"/>
      <w:r>
        <w:rPr>
          <w:rFonts w:hint="eastAsia" w:ascii="黑体" w:hAnsi="黑体" w:eastAsia="黑体" w:cs="宋体"/>
          <w:bCs/>
          <w:kern w:val="0"/>
          <w:sz w:val="32"/>
          <w:szCs w:val="32"/>
        </w:rPr>
        <w:t>八、政府性基金预算财政拨款收入支出决算情况说明</w:t>
      </w:r>
      <w:bookmarkEnd w:id="24"/>
      <w:bookmarkEnd w:id="25"/>
    </w:p>
    <w:p w14:paraId="2EBFCD33">
      <w:pPr>
        <w:ind w:firstLine="640" w:firstLineChars="200"/>
        <w:jc w:val="left"/>
        <w:rPr>
          <w:rFonts w:ascii="仿宋_GB2312" w:eastAsia="仿宋_GB2312"/>
          <w:sz w:val="32"/>
          <w:szCs w:val="32"/>
        </w:rPr>
      </w:pPr>
      <w:r>
        <w:rPr>
          <w:rFonts w:hint="eastAsia" w:ascii="仿宋_GB2312" w:eastAsia="仿宋_GB2312"/>
          <w:sz w:val="32"/>
          <w:szCs w:val="32"/>
        </w:rPr>
        <w:t>我单位本年度无政府性基金预算财政拨款收入、支出及结转和结余，政府性基金预算财政拨款收入支出决算表为空表。</w:t>
      </w:r>
    </w:p>
    <w:p w14:paraId="0F2FE78F">
      <w:pPr>
        <w:ind w:firstLine="640" w:firstLineChars="200"/>
        <w:jc w:val="left"/>
        <w:outlineLvl w:val="1"/>
        <w:rPr>
          <w:rFonts w:hint="eastAsia" w:ascii="黑体" w:hAnsi="黑体" w:eastAsia="黑体" w:cs="宋体"/>
          <w:bCs/>
          <w:kern w:val="0"/>
          <w:sz w:val="32"/>
          <w:szCs w:val="32"/>
        </w:rPr>
      </w:pPr>
      <w:r>
        <w:rPr>
          <w:rFonts w:hint="eastAsia" w:ascii="黑体" w:hAnsi="黑体" w:eastAsia="黑体" w:cs="宋体"/>
          <w:bCs/>
          <w:kern w:val="0"/>
          <w:sz w:val="32"/>
          <w:szCs w:val="32"/>
        </w:rPr>
        <w:t>九、国有资本经营预算财政拨款收入支出决算情况说明</w:t>
      </w:r>
    </w:p>
    <w:p w14:paraId="3BD31E1C">
      <w:pPr>
        <w:ind w:firstLine="640" w:firstLineChars="200"/>
        <w:jc w:val="left"/>
        <w:rPr>
          <w:rFonts w:ascii="仿宋_GB2312" w:eastAsia="仿宋_GB2312"/>
          <w:sz w:val="32"/>
          <w:szCs w:val="32"/>
        </w:rPr>
      </w:pPr>
      <w:r>
        <w:rPr>
          <w:rFonts w:hint="eastAsia" w:ascii="仿宋_GB2312" w:eastAsia="仿宋_GB2312"/>
          <w:sz w:val="32"/>
          <w:szCs w:val="32"/>
        </w:rPr>
        <w:t>我单位本年度无国有资本经营预算财政拨款收入、支出及结转和结余，国有资本经营预算财政拨款收入支出决算表为空表。</w:t>
      </w:r>
    </w:p>
    <w:p w14:paraId="2D36E4C0">
      <w:pPr>
        <w:ind w:firstLine="640" w:firstLineChars="200"/>
        <w:jc w:val="left"/>
        <w:outlineLvl w:val="1"/>
        <w:rPr>
          <w:rFonts w:hint="eastAsia" w:ascii="黑体" w:hAnsi="黑体" w:eastAsia="黑体" w:cs="宋体"/>
          <w:bCs/>
          <w:kern w:val="0"/>
          <w:sz w:val="32"/>
          <w:szCs w:val="32"/>
        </w:rPr>
      </w:pPr>
      <w:bookmarkStart w:id="26" w:name="_Toc1235"/>
      <w:bookmarkStart w:id="27" w:name="_Toc7314"/>
      <w:r>
        <w:rPr>
          <w:rFonts w:hint="eastAsia" w:ascii="黑体" w:hAnsi="黑体" w:eastAsia="黑体" w:cs="宋体"/>
          <w:bCs/>
          <w:kern w:val="0"/>
          <w:sz w:val="32"/>
          <w:szCs w:val="32"/>
        </w:rPr>
        <w:t>十、其他重要事项的情况说明</w:t>
      </w:r>
      <w:bookmarkEnd w:id="26"/>
      <w:bookmarkEnd w:id="27"/>
    </w:p>
    <w:p w14:paraId="2DF265A7">
      <w:pPr>
        <w:ind w:firstLine="640" w:firstLineChars="200"/>
        <w:jc w:val="left"/>
        <w:outlineLvl w:val="2"/>
        <w:rPr>
          <w:rFonts w:hint="eastAsia" w:ascii="黑体" w:hAnsi="黑体" w:eastAsia="黑体"/>
          <w:sz w:val="32"/>
          <w:szCs w:val="32"/>
        </w:rPr>
      </w:pPr>
      <w:bookmarkStart w:id="28" w:name="_Toc14519"/>
      <w:bookmarkStart w:id="29" w:name="_Toc13105"/>
      <w:r>
        <w:rPr>
          <w:rFonts w:hint="eastAsia" w:ascii="黑体" w:hAnsi="黑体" w:eastAsia="黑体"/>
          <w:sz w:val="32"/>
          <w:szCs w:val="32"/>
        </w:rPr>
        <w:t>（一）机关运行经费支出情况</w:t>
      </w:r>
      <w:bookmarkEnd w:id="28"/>
      <w:bookmarkEnd w:id="29"/>
    </w:p>
    <w:p w14:paraId="47329195">
      <w:pPr>
        <w:ind w:firstLine="640" w:firstLineChars="200"/>
        <w:rPr>
          <w:rFonts w:hint="eastAsia" w:ascii="仿宋_GB2312" w:hAnsi="仿宋_GB2312" w:eastAsia="仿宋_GB2312" w:cs="仿宋_GB2312"/>
          <w:sz w:val="32"/>
          <w:szCs w:val="32"/>
          <w:lang w:val="zh-CN"/>
        </w:rPr>
      </w:pPr>
      <w:bookmarkStart w:id="30" w:name="_Toc26704"/>
      <w:bookmarkStart w:id="31" w:name="_Toc227"/>
      <w:r>
        <w:rPr>
          <w:rFonts w:hint="eastAsia" w:ascii="仿宋_GB2312" w:hAnsi="仿宋_GB2312" w:eastAsia="仿宋_GB2312" w:cs="仿宋_GB2312"/>
          <w:sz w:val="32"/>
          <w:szCs w:val="32"/>
          <w:lang w:val="zh-CN"/>
        </w:rPr>
        <w:t>2023年度</w:t>
      </w:r>
      <w:r>
        <w:rPr>
          <w:rFonts w:hint="eastAsia" w:ascii="仿宋_GB2312" w:hAnsi="仿宋_GB2312" w:eastAsia="仿宋_GB2312" w:cs="仿宋_GB2312"/>
          <w:sz w:val="32"/>
          <w:szCs w:val="32"/>
        </w:rPr>
        <w:t>奇台县人民政府办公室（县信访局   县扶贫开发办公室）（行政单位和参照公务员法管理事业单位）机关运行经费支出240.82万元，</w:t>
      </w:r>
      <w:r>
        <w:rPr>
          <w:rFonts w:hint="eastAsia" w:ascii="仿宋_GB2312" w:hAnsi="仿宋_GB2312" w:eastAsia="仿宋_GB2312" w:cs="仿宋_GB2312"/>
          <w:sz w:val="32"/>
          <w:szCs w:val="32"/>
          <w:lang w:val="zh-CN"/>
        </w:rPr>
        <w:t>比上年减少36.02万元，下降13.01%，主要原因是：</w:t>
      </w:r>
      <w:r>
        <w:rPr>
          <w:rFonts w:hint="eastAsia" w:ascii="仿宋_GB2312" w:hAnsi="仿宋_GB2312" w:eastAsia="仿宋_GB2312" w:cs="仿宋_GB2312"/>
          <w:sz w:val="32"/>
          <w:szCs w:val="32"/>
        </w:rPr>
        <w:t>2023年政府综合大楼暖气费未支付，相应费用减少</w:t>
      </w:r>
      <w:r>
        <w:rPr>
          <w:rFonts w:hint="eastAsia" w:ascii="仿宋_GB2312" w:hAnsi="仿宋_GB2312" w:eastAsia="仿宋_GB2312" w:cs="仿宋_GB2312"/>
          <w:sz w:val="32"/>
          <w:szCs w:val="32"/>
          <w:lang w:val="zh-CN"/>
        </w:rPr>
        <w:t>。</w:t>
      </w:r>
    </w:p>
    <w:p w14:paraId="7A07D9C4">
      <w:pPr>
        <w:ind w:firstLine="640" w:firstLineChars="200"/>
        <w:jc w:val="left"/>
        <w:rPr>
          <w:rFonts w:eastAsia="黑体"/>
          <w:sz w:val="32"/>
          <w:szCs w:val="30"/>
          <w:lang w:val="zh-CN"/>
        </w:rPr>
      </w:pPr>
      <w:r>
        <w:rPr>
          <w:rFonts w:hint="eastAsia" w:eastAsia="黑体"/>
          <w:sz w:val="32"/>
          <w:szCs w:val="30"/>
          <w:lang w:val="zh-CN"/>
        </w:rPr>
        <w:t>（二）政府采购情况</w:t>
      </w:r>
      <w:bookmarkEnd w:id="30"/>
      <w:bookmarkEnd w:id="31"/>
    </w:p>
    <w:p w14:paraId="1A3A2FD6">
      <w:pPr>
        <w:ind w:firstLine="640" w:firstLineChars="200"/>
        <w:jc w:val="left"/>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lang w:val="zh-CN"/>
        </w:rPr>
        <w:t>2023年度政府采购支出总额179.17万元，其中：政府采购货物支出51.24万元、政府采购工程支出17.42万元、政府采购服务支出110.52万元。</w:t>
      </w:r>
    </w:p>
    <w:p w14:paraId="4549F37E">
      <w:pPr>
        <w:ind w:firstLine="640" w:firstLineChars="20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zh-CN"/>
        </w:rPr>
        <w:t>授予中小企业合同金额168.03万元，占政府采购支出总额的93.78%，其中：授予小微企业合同金额132.57万元，占政府采购支出总额的73.99%</w:t>
      </w:r>
      <w:r>
        <w:rPr>
          <w:rFonts w:hint="eastAsia" w:ascii="仿宋_GB2312" w:hAnsi="仿宋_GB2312" w:eastAsia="仿宋_GB2312" w:cs="仿宋_GB2312"/>
          <w:sz w:val="32"/>
          <w:szCs w:val="32"/>
        </w:rPr>
        <w:t>。</w:t>
      </w:r>
    </w:p>
    <w:p w14:paraId="410EFEF1">
      <w:pPr>
        <w:ind w:firstLine="640" w:firstLineChars="200"/>
        <w:jc w:val="left"/>
        <w:rPr>
          <w:rFonts w:eastAsia="黑体"/>
          <w:sz w:val="32"/>
          <w:szCs w:val="30"/>
          <w:lang w:val="zh-CN"/>
        </w:rPr>
      </w:pPr>
      <w:bookmarkStart w:id="32" w:name="_Toc8391"/>
      <w:bookmarkStart w:id="33" w:name="_Toc4591"/>
      <w:r>
        <w:rPr>
          <w:rFonts w:hint="eastAsia" w:eastAsia="黑体"/>
          <w:sz w:val="32"/>
          <w:szCs w:val="30"/>
          <w:lang w:val="zh-CN"/>
        </w:rPr>
        <w:t>（三）国有资产占用情况说明</w:t>
      </w:r>
      <w:bookmarkEnd w:id="32"/>
      <w:bookmarkEnd w:id="33"/>
    </w:p>
    <w:p w14:paraId="7757390A">
      <w:pPr>
        <w:ind w:firstLine="640" w:firstLineChars="200"/>
        <w:jc w:val="left"/>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截至2023</w:t>
      </w:r>
      <w:r>
        <w:rPr>
          <w:rFonts w:hint="eastAsia" w:ascii="仿宋_GB2312" w:hAnsi="仿宋_GB2312" w:eastAsia="仿宋_GB2312" w:cs="仿宋_GB2312"/>
          <w:sz w:val="32"/>
          <w:szCs w:val="32"/>
          <w:lang w:val="zh-CN"/>
        </w:rPr>
        <w:t>年</w:t>
      </w:r>
      <w:r>
        <w:rPr>
          <w:rFonts w:hint="eastAsia" w:ascii="仿宋_GB2312" w:hAnsi="仿宋_GB2312" w:eastAsia="仿宋_GB2312" w:cs="仿宋_GB2312"/>
          <w:sz w:val="32"/>
          <w:szCs w:val="32"/>
        </w:rPr>
        <w:t>12月31日</w:t>
      </w:r>
      <w:r>
        <w:rPr>
          <w:rFonts w:hint="eastAsia" w:ascii="仿宋_GB2312" w:hAnsi="仿宋_GB2312" w:eastAsia="仿宋_GB2312" w:cs="仿宋_GB2312"/>
          <w:sz w:val="32"/>
          <w:szCs w:val="32"/>
          <w:lang w:val="zh-CN"/>
        </w:rPr>
        <w:t>，</w:t>
      </w:r>
      <w:r>
        <w:rPr>
          <w:rFonts w:hint="eastAsia" w:ascii="仿宋_GB2312" w:hAnsi="仿宋_GB2312" w:eastAsia="仿宋_GB2312" w:cs="仿宋_GB2312"/>
          <w:sz w:val="32"/>
          <w:szCs w:val="32"/>
        </w:rPr>
        <w:t>固定资产原值</w:t>
      </w:r>
      <w:r>
        <w:rPr>
          <w:rFonts w:hint="eastAsia" w:ascii="仿宋_GB2312" w:hAnsi="仿宋_GB2312" w:eastAsia="仿宋_GB2312" w:cs="仿宋_GB2312"/>
          <w:sz w:val="32"/>
          <w:szCs w:val="32"/>
          <w:lang w:val="zh-CN"/>
        </w:rPr>
        <w:t>1,010.57</w:t>
      </w:r>
      <w:r>
        <w:rPr>
          <w:rFonts w:hint="eastAsia" w:ascii="仿宋_GB2312" w:hAnsi="仿宋_GB2312" w:eastAsia="仿宋_GB2312" w:cs="仿宋_GB2312"/>
          <w:sz w:val="32"/>
          <w:szCs w:val="32"/>
        </w:rPr>
        <w:t>万元，房</w:t>
      </w:r>
      <w:r>
        <w:rPr>
          <w:rFonts w:hint="eastAsia" w:ascii="仿宋_GB2312" w:hAnsi="仿宋_GB2312" w:eastAsia="仿宋_GB2312" w:cs="仿宋_GB2312"/>
          <w:sz w:val="32"/>
          <w:szCs w:val="32"/>
          <w:lang w:val="zh-CN"/>
        </w:rPr>
        <w:t>屋16,080.31平方米，价值245.99万元。车辆19辆，价值453.12万元，其中：副部（省）级及以上领导用车0辆、主要</w:t>
      </w:r>
      <w:r>
        <w:rPr>
          <w:rFonts w:hint="eastAsia" w:ascii="仿宋_GB2312" w:hAnsi="仿宋_GB2312" w:eastAsia="仿宋_GB2312" w:cs="仿宋_GB2312"/>
          <w:sz w:val="32"/>
          <w:szCs w:val="32"/>
        </w:rPr>
        <w:t>负责人</w:t>
      </w:r>
      <w:r>
        <w:rPr>
          <w:rFonts w:hint="eastAsia" w:ascii="仿宋_GB2312" w:hAnsi="仿宋_GB2312" w:eastAsia="仿宋_GB2312" w:cs="仿宋_GB2312"/>
          <w:sz w:val="32"/>
          <w:szCs w:val="32"/>
          <w:lang w:val="zh-CN"/>
        </w:rPr>
        <w:t>用车0辆、机要通信用车0辆、应急保障用车0辆、执法执勤用车0辆、特种专业技术用车0辆、离退休干部</w:t>
      </w:r>
      <w:r>
        <w:rPr>
          <w:rFonts w:hint="eastAsia" w:ascii="仿宋_GB2312" w:hAnsi="仿宋_GB2312" w:eastAsia="仿宋_GB2312" w:cs="仿宋_GB2312"/>
          <w:sz w:val="32"/>
          <w:szCs w:val="32"/>
        </w:rPr>
        <w:t>服务</w:t>
      </w:r>
      <w:r>
        <w:rPr>
          <w:rFonts w:hint="eastAsia" w:ascii="仿宋_GB2312" w:hAnsi="仿宋_GB2312" w:eastAsia="仿宋_GB2312" w:cs="仿宋_GB2312"/>
          <w:sz w:val="32"/>
          <w:szCs w:val="32"/>
          <w:lang w:val="zh-CN"/>
        </w:rPr>
        <w:t>用车0辆、其他用车19辆，其他用车主要是：单位业务用车；单价100万元（含）以上设备（不含车辆）0</w:t>
      </w:r>
      <w:r>
        <w:rPr>
          <w:rFonts w:hint="eastAsia" w:ascii="仿宋_GB2312" w:hAnsi="仿宋_GB2312" w:eastAsia="仿宋_GB2312" w:cs="仿宋_GB2312"/>
          <w:sz w:val="32"/>
          <w:szCs w:val="32"/>
        </w:rPr>
        <w:t>台（</w:t>
      </w:r>
      <w:r>
        <w:rPr>
          <w:rFonts w:hint="eastAsia" w:ascii="仿宋_GB2312" w:hAnsi="仿宋_GB2312" w:eastAsia="仿宋_GB2312" w:cs="仿宋_GB2312"/>
          <w:sz w:val="32"/>
          <w:szCs w:val="32"/>
          <w:lang w:val="zh-CN"/>
        </w:rPr>
        <w:t>套）。</w:t>
      </w:r>
    </w:p>
    <w:p w14:paraId="68343E80">
      <w:pPr>
        <w:ind w:firstLine="640" w:firstLineChars="200"/>
        <w:jc w:val="left"/>
        <w:outlineLvl w:val="1"/>
        <w:rPr>
          <w:rFonts w:hint="eastAsia" w:ascii="黑体" w:hAnsi="黑体" w:eastAsia="黑体" w:cs="宋体"/>
          <w:bCs/>
          <w:kern w:val="0"/>
          <w:sz w:val="32"/>
          <w:szCs w:val="32"/>
        </w:rPr>
      </w:pPr>
      <w:bookmarkStart w:id="34" w:name="_Toc435"/>
      <w:bookmarkStart w:id="35" w:name="_Toc11283"/>
      <w:r>
        <w:rPr>
          <w:rFonts w:hint="eastAsia" w:ascii="黑体" w:hAnsi="黑体" w:eastAsia="黑体" w:cs="宋体"/>
          <w:bCs/>
          <w:kern w:val="0"/>
          <w:sz w:val="32"/>
          <w:szCs w:val="32"/>
        </w:rPr>
        <w:t>十一、预算绩效的情况说明</w:t>
      </w:r>
      <w:bookmarkEnd w:id="34"/>
      <w:bookmarkEnd w:id="35"/>
    </w:p>
    <w:p w14:paraId="374E96BB">
      <w:pPr>
        <w:ind w:firstLine="640" w:firstLineChars="200"/>
        <w:jc w:val="left"/>
        <w:rPr>
          <w:rFonts w:ascii="仿宋_GB2312" w:eastAsia="仿宋_GB2312"/>
          <w:sz w:val="32"/>
          <w:szCs w:val="32"/>
        </w:rPr>
      </w:pPr>
      <w:r>
        <w:rPr>
          <w:rFonts w:hint="eastAsia" w:ascii="仿宋_GB2312" w:eastAsia="仿宋_GB2312"/>
          <w:sz w:val="32"/>
          <w:szCs w:val="32"/>
        </w:rPr>
        <w:t>根据预算绩效管理要求，我单位2023年度</w:t>
      </w:r>
      <w:r>
        <w:rPr>
          <w:rFonts w:hint="eastAsia" w:ascii="仿宋_GB2312" w:hAnsi="仿宋_GB2312" w:eastAsia="仿宋_GB2312" w:cs="仿宋_GB2312"/>
          <w:kern w:val="0"/>
          <w:sz w:val="32"/>
          <w:szCs w:val="32"/>
        </w:rPr>
        <w:t>预算绩效管理整体支出绩效自评表</w:t>
      </w:r>
      <w:r>
        <w:rPr>
          <w:rFonts w:hint="eastAsia" w:ascii="仿宋_GB2312" w:eastAsia="仿宋_GB2312"/>
          <w:sz w:val="32"/>
          <w:szCs w:val="32"/>
        </w:rPr>
        <w:t>1</w:t>
      </w:r>
      <w:r>
        <w:rPr>
          <w:rFonts w:hint="eastAsia" w:ascii="仿宋_GB2312" w:hAnsi="仿宋_GB2312" w:eastAsia="仿宋_GB2312" w:cs="仿宋_GB2312"/>
          <w:kern w:val="0"/>
          <w:sz w:val="32"/>
          <w:szCs w:val="32"/>
        </w:rPr>
        <w:t>个，全年</w:t>
      </w:r>
      <w:r>
        <w:rPr>
          <w:rFonts w:hint="eastAsia" w:ascii="仿宋_GB2312" w:eastAsia="仿宋_GB2312"/>
          <w:sz w:val="32"/>
          <w:szCs w:val="32"/>
        </w:rPr>
        <w:t>预算总额</w:t>
      </w:r>
      <w:r>
        <w:rPr>
          <w:rFonts w:ascii="仿宋_GB2312" w:eastAsia="仿宋_GB2312"/>
          <w:sz w:val="32"/>
          <w:szCs w:val="32"/>
        </w:rPr>
        <w:t>2,017.58</w:t>
      </w:r>
      <w:r>
        <w:rPr>
          <w:rFonts w:hint="eastAsia" w:ascii="仿宋_GB2312" w:eastAsia="仿宋_GB2312"/>
          <w:sz w:val="32"/>
          <w:szCs w:val="32"/>
        </w:rPr>
        <w:t>万元，实际执行总额</w:t>
      </w:r>
      <w:r>
        <w:rPr>
          <w:rFonts w:ascii="仿宋_GB2312" w:eastAsia="仿宋_GB2312"/>
          <w:sz w:val="32"/>
          <w:szCs w:val="32"/>
        </w:rPr>
        <w:t>2,017.58</w:t>
      </w:r>
      <w:r>
        <w:rPr>
          <w:rFonts w:hint="eastAsia" w:ascii="仿宋_GB2312" w:eastAsia="仿宋_GB2312"/>
          <w:sz w:val="32"/>
          <w:szCs w:val="32"/>
        </w:rPr>
        <w:t>万元</w:t>
      </w:r>
      <w:r>
        <w:rPr>
          <w:rFonts w:hint="eastAsia" w:ascii="仿宋_GB2312" w:hAnsi="仿宋_GB2312" w:eastAsia="仿宋_GB2312" w:cs="仿宋_GB2312"/>
          <w:kern w:val="0"/>
          <w:sz w:val="32"/>
          <w:szCs w:val="32"/>
        </w:rPr>
        <w:t>；</w:t>
      </w:r>
      <w:r>
        <w:rPr>
          <w:rFonts w:hint="eastAsia" w:ascii="仿宋_GB2312" w:eastAsia="仿宋_GB2312"/>
          <w:sz w:val="32"/>
          <w:szCs w:val="32"/>
        </w:rPr>
        <w:t>预算绩效评价项目11个，全年预算数</w:t>
      </w:r>
      <w:r>
        <w:rPr>
          <w:rFonts w:ascii="仿宋_GB2312" w:eastAsia="仿宋_GB2312"/>
          <w:sz w:val="32"/>
          <w:szCs w:val="32"/>
        </w:rPr>
        <w:t>227.43</w:t>
      </w:r>
      <w:r>
        <w:rPr>
          <w:rFonts w:hint="eastAsia" w:ascii="仿宋_GB2312" w:eastAsia="仿宋_GB2312"/>
          <w:sz w:val="32"/>
          <w:szCs w:val="32"/>
        </w:rPr>
        <w:t>万元，全年执行数</w:t>
      </w:r>
      <w:r>
        <w:rPr>
          <w:rFonts w:ascii="仿宋_GB2312" w:eastAsia="仿宋_GB2312"/>
          <w:sz w:val="32"/>
          <w:szCs w:val="32"/>
        </w:rPr>
        <w:t>227.43</w:t>
      </w:r>
      <w:r>
        <w:rPr>
          <w:rFonts w:hint="eastAsia" w:ascii="仿宋_GB2312" w:eastAsia="仿宋_GB2312"/>
          <w:sz w:val="32"/>
          <w:szCs w:val="32"/>
        </w:rPr>
        <w:t>万元。预算绩效管理取得的成效：</w:t>
      </w:r>
      <w:r>
        <w:rPr>
          <w:rFonts w:hint="eastAsia" w:ascii="仿宋_GB2312" w:eastAsia="仿宋_GB2312"/>
          <w:kern w:val="0"/>
          <w:sz w:val="32"/>
        </w:rPr>
        <w:t>一是保障政府综合大楼的正常运行，促进了工作环境的文明，提升政府的社会服务质量；二是确保政府综合大楼的正常运行，保障群众工作人员安全，为保障政府办公场所的安全性、整洁性，提高政府为群众服务质量，提升服务型政府的社会影响力，给予工作人员基本的工作条件保障</w:t>
      </w:r>
      <w:r>
        <w:rPr>
          <w:rFonts w:hint="eastAsia" w:ascii="仿宋_GB2312" w:eastAsia="仿宋_GB2312"/>
          <w:sz w:val="32"/>
          <w:szCs w:val="32"/>
        </w:rPr>
        <w:t>。发现的问题及原因：</w:t>
      </w:r>
      <w:r>
        <w:rPr>
          <w:rFonts w:hint="eastAsia" w:ascii="仿宋_GB2312" w:eastAsia="仿宋_GB2312"/>
          <w:kern w:val="0"/>
          <w:sz w:val="32"/>
        </w:rPr>
        <w:t>一是项目经费使用严格按照相关规定执行，但仍存在支出进度缓慢，材料报送不及时等问题；二是项目年初暖气维修费和水电费未能合理分配，维修费成本增长，水电费用减少</w:t>
      </w:r>
      <w:r>
        <w:rPr>
          <w:rFonts w:hint="eastAsia" w:ascii="仿宋_GB2312" w:eastAsia="仿宋_GB2312"/>
          <w:sz w:val="32"/>
          <w:szCs w:val="32"/>
        </w:rPr>
        <w:t>。下一步改进措施：</w:t>
      </w:r>
      <w:r>
        <w:rPr>
          <w:rFonts w:hint="eastAsia" w:ascii="仿宋_GB2312" w:eastAsia="仿宋_GB2312"/>
          <w:kern w:val="0"/>
          <w:sz w:val="32"/>
        </w:rPr>
        <w:t>一是及时改进，加快材料报送与审核流程，确保项目经费支出符合相关规定并按时支出；二是为更好规范管理办公楼的水电使用，综合大楼安全运行，年初合理安排预算</w:t>
      </w:r>
      <w:r>
        <w:rPr>
          <w:rFonts w:hint="eastAsia" w:ascii="仿宋_GB2312" w:eastAsia="仿宋_GB2312"/>
          <w:sz w:val="32"/>
          <w:szCs w:val="32"/>
        </w:rPr>
        <w:t>。具体项目自评情况附绩效自评表及自评报告。</w:t>
      </w:r>
    </w:p>
    <w:p w14:paraId="5CF962CB">
      <w:pPr>
        <w:jc w:val="left"/>
        <w:rPr>
          <w:rFonts w:hint="eastAsia" w:ascii="宋体" w:hAnsi="宋体" w:cs="宋体"/>
          <w:b/>
          <w:bCs/>
          <w:kern w:val="0"/>
          <w:sz w:val="18"/>
          <w:szCs w:val="18"/>
        </w:rPr>
      </w:pPr>
      <w:bookmarkStart w:id="36" w:name="_Hlk174962300"/>
    </w:p>
    <w:p w14:paraId="664FDDEF">
      <w:pPr>
        <w:jc w:val="center"/>
        <w:rPr>
          <w:rFonts w:hint="eastAsia" w:ascii="宋体" w:hAnsi="宋体" w:cs="宋体"/>
          <w:b/>
          <w:bCs/>
          <w:kern w:val="0"/>
          <w:sz w:val="28"/>
          <w:szCs w:val="28"/>
        </w:rPr>
      </w:pPr>
      <w:r>
        <w:rPr>
          <w:rFonts w:hint="eastAsia" w:ascii="宋体" w:hAnsi="宋体" w:cs="宋体"/>
          <w:b/>
          <w:bCs/>
          <w:kern w:val="0"/>
          <w:sz w:val="18"/>
          <w:szCs w:val="18"/>
        </w:rPr>
        <w:br w:type="page"/>
      </w:r>
      <w:r>
        <w:rPr>
          <w:rFonts w:hint="eastAsia" w:ascii="宋体" w:hAnsi="宋体" w:cs="宋体"/>
          <w:b/>
          <w:bCs/>
          <w:kern w:val="0"/>
          <w:sz w:val="28"/>
          <w:szCs w:val="28"/>
        </w:rPr>
        <w:t>部门（单位）整体支出绩效目标自评表</w:t>
      </w:r>
    </w:p>
    <w:p w14:paraId="21021203">
      <w:pPr>
        <w:jc w:val="center"/>
        <w:rPr>
          <w:rFonts w:hint="eastAsia" w:ascii="宋体" w:hAnsi="宋体" w:cs="宋体"/>
          <w:b/>
          <w:bCs/>
          <w:kern w:val="0"/>
          <w:sz w:val="18"/>
          <w:szCs w:val="18"/>
        </w:rPr>
      </w:pPr>
      <w:r>
        <w:rPr>
          <w:rFonts w:hint="eastAsia" w:ascii="宋体" w:hAnsi="宋体" w:cs="宋体"/>
          <w:b/>
          <w:bCs/>
          <w:kern w:val="0"/>
          <w:sz w:val="18"/>
          <w:szCs w:val="18"/>
        </w:rPr>
        <w:t>（2023年度）</w:t>
      </w:r>
    </w:p>
    <w:tbl>
      <w:tblPr>
        <w:tblStyle w:val="9"/>
        <w:tblW w:w="9935" w:type="dxa"/>
        <w:tblInd w:w="-601" w:type="dxa"/>
        <w:tblLayout w:type="fixed"/>
        <w:tblCellMar>
          <w:top w:w="0" w:type="dxa"/>
          <w:left w:w="108" w:type="dxa"/>
          <w:bottom w:w="0" w:type="dxa"/>
          <w:right w:w="108" w:type="dxa"/>
        </w:tblCellMar>
      </w:tblPr>
      <w:tblGrid>
        <w:gridCol w:w="993"/>
        <w:gridCol w:w="1417"/>
        <w:gridCol w:w="1418"/>
        <w:gridCol w:w="1276"/>
        <w:gridCol w:w="1701"/>
        <w:gridCol w:w="1134"/>
        <w:gridCol w:w="992"/>
        <w:gridCol w:w="720"/>
        <w:gridCol w:w="284"/>
      </w:tblGrid>
      <w:tr w14:paraId="12AA5AEF">
        <w:tblPrEx>
          <w:tblCellMar>
            <w:top w:w="0" w:type="dxa"/>
            <w:left w:w="108" w:type="dxa"/>
            <w:bottom w:w="0" w:type="dxa"/>
            <w:right w:w="108" w:type="dxa"/>
          </w:tblCellMar>
        </w:tblPrEx>
        <w:trPr>
          <w:cantSplit/>
          <w:trHeight w:val="660" w:hRule="atLeast"/>
        </w:trPr>
        <w:tc>
          <w:tcPr>
            <w:tcW w:w="993" w:type="dxa"/>
            <w:tcBorders>
              <w:top w:val="single" w:color="auto" w:sz="4" w:space="0"/>
              <w:left w:val="single" w:color="auto" w:sz="4" w:space="0"/>
              <w:bottom w:val="single" w:color="auto" w:sz="4" w:space="0"/>
              <w:right w:val="single" w:color="auto" w:sz="4" w:space="0"/>
            </w:tcBorders>
            <w:shd w:val="clear" w:color="auto" w:fill="auto"/>
            <w:noWrap/>
            <w:vAlign w:val="center"/>
          </w:tcPr>
          <w:p w14:paraId="6779BE0D">
            <w:pPr>
              <w:widowControl/>
              <w:jc w:val="center"/>
              <w:rPr>
                <w:rFonts w:hint="eastAsia" w:ascii="宋体" w:hAnsi="宋体" w:cs="宋体"/>
                <w:b/>
                <w:bCs/>
                <w:kern w:val="0"/>
                <w:sz w:val="18"/>
                <w:szCs w:val="18"/>
              </w:rPr>
            </w:pPr>
            <w:r>
              <w:rPr>
                <w:rFonts w:hint="eastAsia" w:ascii="宋体" w:hAnsi="宋体" w:cs="宋体"/>
                <w:b/>
                <w:bCs/>
                <w:kern w:val="0"/>
                <w:sz w:val="18"/>
                <w:szCs w:val="18"/>
              </w:rPr>
              <w:t>部门（单位）名称</w:t>
            </w:r>
          </w:p>
        </w:tc>
        <w:tc>
          <w:tcPr>
            <w:tcW w:w="8658" w:type="dxa"/>
            <w:gridSpan w:val="7"/>
            <w:tcBorders>
              <w:top w:val="single" w:color="auto" w:sz="4" w:space="0"/>
              <w:left w:val="nil"/>
              <w:bottom w:val="single" w:color="auto" w:sz="4" w:space="0"/>
              <w:right w:val="single" w:color="auto" w:sz="4" w:space="0"/>
            </w:tcBorders>
            <w:shd w:val="clear" w:color="auto" w:fill="auto"/>
            <w:noWrap/>
            <w:vAlign w:val="center"/>
          </w:tcPr>
          <w:p w14:paraId="447CE512">
            <w:pPr>
              <w:jc w:val="center"/>
            </w:pPr>
            <w:r>
              <w:rPr>
                <w:rFonts w:ascii="宋体" w:hAnsi="宋体"/>
                <w:sz w:val="18"/>
              </w:rPr>
              <w:t>奇台县人民政府办公室（县信访局.县扶贫开发办公室）</w:t>
            </w:r>
          </w:p>
        </w:tc>
        <w:tc>
          <w:tcPr>
            <w:tcW w:w="284" w:type="dxa"/>
            <w:tcBorders>
              <w:top w:val="nil"/>
              <w:left w:val="nil"/>
              <w:bottom w:val="nil"/>
              <w:right w:val="nil"/>
            </w:tcBorders>
            <w:shd w:val="clear" w:color="auto" w:fill="auto"/>
            <w:noWrap/>
            <w:vAlign w:val="center"/>
          </w:tcPr>
          <w:p w14:paraId="066CB00B">
            <w:pPr>
              <w:widowControl/>
              <w:jc w:val="left"/>
              <w:rPr>
                <w:rFonts w:hint="eastAsia" w:ascii="宋体" w:hAnsi="宋体" w:cs="宋体"/>
                <w:b/>
                <w:bCs/>
                <w:kern w:val="0"/>
                <w:sz w:val="18"/>
                <w:szCs w:val="18"/>
              </w:rPr>
            </w:pPr>
          </w:p>
        </w:tc>
      </w:tr>
      <w:tr w14:paraId="6313B4C9">
        <w:tblPrEx>
          <w:tblCellMar>
            <w:top w:w="0" w:type="dxa"/>
            <w:left w:w="108" w:type="dxa"/>
            <w:bottom w:w="0" w:type="dxa"/>
            <w:right w:w="108" w:type="dxa"/>
          </w:tblCellMar>
        </w:tblPrEx>
        <w:trPr>
          <w:cantSplit/>
          <w:trHeight w:val="570" w:hRule="atLeast"/>
        </w:trPr>
        <w:tc>
          <w:tcPr>
            <w:tcW w:w="993"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2C6F3A7F">
            <w:pPr>
              <w:widowControl/>
              <w:jc w:val="center"/>
              <w:rPr>
                <w:rFonts w:hint="eastAsia" w:ascii="宋体" w:hAnsi="宋体" w:cs="宋体"/>
                <w:b/>
                <w:bCs/>
                <w:kern w:val="0"/>
                <w:sz w:val="18"/>
                <w:szCs w:val="18"/>
              </w:rPr>
            </w:pPr>
            <w:r>
              <w:rPr>
                <w:rFonts w:hint="eastAsia" w:ascii="宋体" w:hAnsi="宋体" w:cs="宋体"/>
                <w:b/>
                <w:bCs/>
                <w:kern w:val="0"/>
                <w:sz w:val="18"/>
                <w:szCs w:val="18"/>
              </w:rPr>
              <w:t>部门资金（万元）</w:t>
            </w:r>
          </w:p>
        </w:tc>
        <w:tc>
          <w:tcPr>
            <w:tcW w:w="1417" w:type="dxa"/>
            <w:tcBorders>
              <w:top w:val="nil"/>
              <w:left w:val="nil"/>
              <w:bottom w:val="single" w:color="auto" w:sz="4" w:space="0"/>
              <w:right w:val="single" w:color="auto" w:sz="4" w:space="0"/>
            </w:tcBorders>
            <w:shd w:val="clear" w:color="auto" w:fill="auto"/>
            <w:vAlign w:val="center"/>
          </w:tcPr>
          <w:p w14:paraId="4223F267">
            <w:pPr>
              <w:widowControl/>
              <w:jc w:val="center"/>
              <w:rPr>
                <w:rFonts w:hint="eastAsia" w:ascii="宋体" w:hAnsi="宋体" w:cs="宋体"/>
                <w:b/>
                <w:bCs/>
                <w:kern w:val="0"/>
                <w:sz w:val="18"/>
                <w:szCs w:val="18"/>
              </w:rPr>
            </w:pPr>
            <w:r>
              <w:rPr>
                <w:rFonts w:hint="eastAsia" w:ascii="宋体" w:hAnsi="宋体" w:cs="宋体"/>
                <w:b/>
                <w:bCs/>
                <w:kern w:val="0"/>
                <w:sz w:val="18"/>
                <w:szCs w:val="18"/>
              </w:rPr>
              <w:t>资金来源</w:t>
            </w:r>
          </w:p>
        </w:tc>
        <w:tc>
          <w:tcPr>
            <w:tcW w:w="1418" w:type="dxa"/>
            <w:tcBorders>
              <w:top w:val="nil"/>
              <w:left w:val="nil"/>
              <w:bottom w:val="single" w:color="auto" w:sz="4" w:space="0"/>
              <w:right w:val="single" w:color="auto" w:sz="4" w:space="0"/>
            </w:tcBorders>
            <w:shd w:val="clear" w:color="auto" w:fill="auto"/>
            <w:vAlign w:val="center"/>
          </w:tcPr>
          <w:p w14:paraId="78173234">
            <w:pPr>
              <w:widowControl/>
              <w:jc w:val="center"/>
              <w:rPr>
                <w:rFonts w:hint="eastAsia" w:ascii="宋体" w:hAnsi="宋体" w:cs="宋体"/>
                <w:b/>
                <w:bCs/>
                <w:kern w:val="0"/>
                <w:sz w:val="18"/>
                <w:szCs w:val="18"/>
              </w:rPr>
            </w:pPr>
            <w:r>
              <w:rPr>
                <w:rFonts w:hint="eastAsia" w:ascii="宋体" w:hAnsi="宋体" w:cs="宋体"/>
                <w:b/>
                <w:bCs/>
                <w:kern w:val="0"/>
                <w:sz w:val="18"/>
                <w:szCs w:val="18"/>
              </w:rPr>
              <w:t>年初预算数</w:t>
            </w:r>
          </w:p>
        </w:tc>
        <w:tc>
          <w:tcPr>
            <w:tcW w:w="1276" w:type="dxa"/>
            <w:tcBorders>
              <w:top w:val="nil"/>
              <w:left w:val="nil"/>
              <w:bottom w:val="single" w:color="auto" w:sz="4" w:space="0"/>
              <w:right w:val="single" w:color="auto" w:sz="4" w:space="0"/>
            </w:tcBorders>
            <w:shd w:val="clear" w:color="auto" w:fill="auto"/>
            <w:vAlign w:val="center"/>
          </w:tcPr>
          <w:p w14:paraId="2CEDFE76">
            <w:pPr>
              <w:widowControl/>
              <w:jc w:val="center"/>
              <w:rPr>
                <w:rFonts w:hint="eastAsia" w:ascii="宋体" w:hAnsi="宋体" w:cs="宋体"/>
                <w:b/>
                <w:bCs/>
                <w:kern w:val="0"/>
                <w:sz w:val="18"/>
                <w:szCs w:val="18"/>
              </w:rPr>
            </w:pPr>
            <w:r>
              <w:rPr>
                <w:rFonts w:hint="eastAsia" w:ascii="宋体" w:hAnsi="宋体" w:cs="宋体"/>
                <w:b/>
                <w:bCs/>
                <w:kern w:val="0"/>
                <w:sz w:val="18"/>
                <w:szCs w:val="18"/>
              </w:rPr>
              <w:t>全年预算数</w:t>
            </w:r>
          </w:p>
        </w:tc>
        <w:tc>
          <w:tcPr>
            <w:tcW w:w="1701" w:type="dxa"/>
            <w:tcBorders>
              <w:top w:val="nil"/>
              <w:left w:val="nil"/>
              <w:bottom w:val="single" w:color="auto" w:sz="4" w:space="0"/>
              <w:right w:val="single" w:color="auto" w:sz="4" w:space="0"/>
            </w:tcBorders>
            <w:shd w:val="clear" w:color="auto" w:fill="auto"/>
            <w:vAlign w:val="center"/>
          </w:tcPr>
          <w:p w14:paraId="4147BB3A">
            <w:pPr>
              <w:widowControl/>
              <w:jc w:val="center"/>
              <w:rPr>
                <w:rFonts w:hint="eastAsia" w:ascii="宋体" w:hAnsi="宋体" w:cs="宋体"/>
                <w:b/>
                <w:bCs/>
                <w:kern w:val="0"/>
                <w:sz w:val="18"/>
                <w:szCs w:val="18"/>
              </w:rPr>
            </w:pPr>
            <w:r>
              <w:rPr>
                <w:rFonts w:hint="eastAsia" w:ascii="宋体" w:hAnsi="宋体" w:cs="宋体"/>
                <w:b/>
                <w:bCs/>
                <w:kern w:val="0"/>
                <w:sz w:val="18"/>
                <w:szCs w:val="18"/>
              </w:rPr>
              <w:t>全年执行数</w:t>
            </w:r>
          </w:p>
        </w:tc>
        <w:tc>
          <w:tcPr>
            <w:tcW w:w="1134" w:type="dxa"/>
            <w:tcBorders>
              <w:top w:val="nil"/>
              <w:left w:val="nil"/>
              <w:bottom w:val="single" w:color="auto" w:sz="4" w:space="0"/>
              <w:right w:val="single" w:color="auto" w:sz="4" w:space="0"/>
            </w:tcBorders>
            <w:shd w:val="clear" w:color="auto" w:fill="auto"/>
            <w:vAlign w:val="center"/>
          </w:tcPr>
          <w:p w14:paraId="77E6690C">
            <w:pPr>
              <w:widowControl/>
              <w:jc w:val="center"/>
              <w:rPr>
                <w:rFonts w:hint="eastAsia" w:ascii="宋体" w:hAnsi="宋体" w:cs="宋体"/>
                <w:b/>
                <w:bCs/>
                <w:kern w:val="0"/>
                <w:sz w:val="18"/>
                <w:szCs w:val="18"/>
              </w:rPr>
            </w:pPr>
            <w:r>
              <w:rPr>
                <w:rFonts w:hint="eastAsia" w:ascii="宋体" w:hAnsi="宋体" w:cs="宋体"/>
                <w:b/>
                <w:bCs/>
                <w:kern w:val="0"/>
                <w:sz w:val="18"/>
                <w:szCs w:val="18"/>
              </w:rPr>
              <w:t>分值权重</w:t>
            </w:r>
          </w:p>
        </w:tc>
        <w:tc>
          <w:tcPr>
            <w:tcW w:w="992" w:type="dxa"/>
            <w:tcBorders>
              <w:top w:val="nil"/>
              <w:left w:val="nil"/>
              <w:bottom w:val="single" w:color="auto" w:sz="4" w:space="0"/>
              <w:right w:val="single" w:color="auto" w:sz="4" w:space="0"/>
            </w:tcBorders>
            <w:shd w:val="clear" w:color="auto" w:fill="auto"/>
            <w:vAlign w:val="center"/>
          </w:tcPr>
          <w:p w14:paraId="5D58EE6A">
            <w:pPr>
              <w:widowControl/>
              <w:jc w:val="center"/>
              <w:rPr>
                <w:rFonts w:hint="eastAsia" w:ascii="宋体" w:hAnsi="宋体" w:cs="宋体"/>
                <w:b/>
                <w:bCs/>
                <w:kern w:val="0"/>
                <w:sz w:val="18"/>
                <w:szCs w:val="18"/>
              </w:rPr>
            </w:pPr>
            <w:r>
              <w:rPr>
                <w:rFonts w:hint="eastAsia" w:ascii="宋体" w:hAnsi="宋体" w:cs="宋体"/>
                <w:b/>
                <w:bCs/>
                <w:kern w:val="0"/>
                <w:sz w:val="18"/>
                <w:szCs w:val="18"/>
              </w:rPr>
              <w:t>执行率</w:t>
            </w:r>
          </w:p>
        </w:tc>
        <w:tc>
          <w:tcPr>
            <w:tcW w:w="720" w:type="dxa"/>
            <w:tcBorders>
              <w:top w:val="nil"/>
              <w:left w:val="nil"/>
              <w:bottom w:val="single" w:color="auto" w:sz="4" w:space="0"/>
              <w:right w:val="single" w:color="auto" w:sz="4" w:space="0"/>
            </w:tcBorders>
            <w:shd w:val="clear" w:color="auto" w:fill="auto"/>
            <w:vAlign w:val="center"/>
          </w:tcPr>
          <w:p w14:paraId="37BF387E">
            <w:pPr>
              <w:widowControl/>
              <w:jc w:val="center"/>
              <w:rPr>
                <w:rFonts w:hint="eastAsia" w:ascii="宋体" w:hAnsi="宋体" w:cs="宋体"/>
                <w:b/>
                <w:bCs/>
                <w:kern w:val="0"/>
                <w:sz w:val="18"/>
                <w:szCs w:val="18"/>
              </w:rPr>
            </w:pPr>
            <w:r>
              <w:rPr>
                <w:rFonts w:hint="eastAsia" w:ascii="宋体" w:hAnsi="宋体" w:cs="宋体"/>
                <w:b/>
                <w:bCs/>
                <w:kern w:val="0"/>
                <w:sz w:val="18"/>
                <w:szCs w:val="18"/>
              </w:rPr>
              <w:t>得分</w:t>
            </w:r>
          </w:p>
        </w:tc>
        <w:tc>
          <w:tcPr>
            <w:tcW w:w="284" w:type="dxa"/>
            <w:tcBorders>
              <w:top w:val="nil"/>
              <w:left w:val="nil"/>
              <w:bottom w:val="nil"/>
              <w:right w:val="nil"/>
            </w:tcBorders>
            <w:shd w:val="clear" w:color="auto" w:fill="auto"/>
            <w:noWrap/>
            <w:vAlign w:val="center"/>
          </w:tcPr>
          <w:p w14:paraId="3DE70766">
            <w:pPr>
              <w:widowControl/>
              <w:jc w:val="center"/>
              <w:rPr>
                <w:rFonts w:hint="eastAsia" w:ascii="宋体" w:hAnsi="宋体" w:cs="宋体"/>
                <w:b/>
                <w:bCs/>
                <w:kern w:val="0"/>
                <w:sz w:val="18"/>
                <w:szCs w:val="18"/>
              </w:rPr>
            </w:pPr>
          </w:p>
        </w:tc>
      </w:tr>
      <w:tr w14:paraId="4473A811">
        <w:tblPrEx>
          <w:tblCellMar>
            <w:top w:w="0" w:type="dxa"/>
            <w:left w:w="108" w:type="dxa"/>
            <w:bottom w:w="0" w:type="dxa"/>
            <w:right w:w="108" w:type="dxa"/>
          </w:tblCellMar>
        </w:tblPrEx>
        <w:trPr>
          <w:cantSplit/>
          <w:trHeight w:val="489"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060B6FF8">
            <w:pPr>
              <w:widowControl/>
              <w:jc w:val="center"/>
              <w:rPr>
                <w:rFonts w:hint="eastAsia" w:ascii="宋体" w:hAnsi="宋体" w:cs="宋体"/>
                <w:b/>
                <w:bCs/>
                <w:kern w:val="0"/>
                <w:sz w:val="18"/>
                <w:szCs w:val="18"/>
              </w:rPr>
            </w:pPr>
          </w:p>
        </w:tc>
        <w:tc>
          <w:tcPr>
            <w:tcW w:w="1417" w:type="dxa"/>
            <w:tcBorders>
              <w:top w:val="nil"/>
              <w:left w:val="nil"/>
              <w:bottom w:val="single" w:color="auto" w:sz="4" w:space="0"/>
              <w:right w:val="single" w:color="auto" w:sz="4" w:space="0"/>
            </w:tcBorders>
            <w:shd w:val="clear" w:color="auto" w:fill="auto"/>
            <w:noWrap/>
            <w:vAlign w:val="center"/>
          </w:tcPr>
          <w:p w14:paraId="7FD3349D">
            <w:pPr>
              <w:widowControl/>
              <w:jc w:val="center"/>
              <w:rPr>
                <w:rFonts w:hint="eastAsia" w:ascii="宋体" w:hAnsi="宋体" w:cs="宋体"/>
                <w:b/>
                <w:bCs/>
                <w:kern w:val="0"/>
                <w:sz w:val="18"/>
                <w:szCs w:val="18"/>
              </w:rPr>
            </w:pPr>
            <w:r>
              <w:rPr>
                <w:rFonts w:hint="eastAsia" w:ascii="宋体" w:hAnsi="宋体" w:cs="宋体"/>
                <w:b/>
                <w:bCs/>
                <w:kern w:val="0"/>
                <w:sz w:val="18"/>
                <w:szCs w:val="18"/>
              </w:rPr>
              <w:t>中央安排</w:t>
            </w:r>
          </w:p>
        </w:tc>
        <w:tc>
          <w:tcPr>
            <w:tcW w:w="1418" w:type="dxa"/>
            <w:tcBorders>
              <w:top w:val="nil"/>
              <w:left w:val="nil"/>
              <w:bottom w:val="single" w:color="auto" w:sz="4" w:space="0"/>
              <w:right w:val="single" w:color="auto" w:sz="4" w:space="0"/>
            </w:tcBorders>
            <w:shd w:val="clear" w:color="auto" w:fill="auto"/>
            <w:vAlign w:val="center"/>
          </w:tcPr>
          <w:p w14:paraId="64965BBA">
            <w:pPr>
              <w:jc w:val="center"/>
            </w:pPr>
            <w:r>
              <w:rPr>
                <w:rFonts w:ascii="宋体" w:hAnsi="宋体"/>
                <w:sz w:val="18"/>
              </w:rPr>
              <w:t>0.00</w:t>
            </w:r>
          </w:p>
        </w:tc>
        <w:tc>
          <w:tcPr>
            <w:tcW w:w="1276" w:type="dxa"/>
            <w:tcBorders>
              <w:top w:val="nil"/>
              <w:left w:val="nil"/>
              <w:bottom w:val="single" w:color="auto" w:sz="4" w:space="0"/>
              <w:right w:val="single" w:color="auto" w:sz="4" w:space="0"/>
            </w:tcBorders>
            <w:shd w:val="clear" w:color="auto" w:fill="auto"/>
            <w:vAlign w:val="center"/>
          </w:tcPr>
          <w:p w14:paraId="7749CF99">
            <w:pPr>
              <w:jc w:val="center"/>
            </w:pPr>
            <w:r>
              <w:rPr>
                <w:rFonts w:ascii="宋体" w:hAnsi="宋体"/>
                <w:sz w:val="18"/>
              </w:rPr>
              <w:t>0.00</w:t>
            </w:r>
          </w:p>
        </w:tc>
        <w:tc>
          <w:tcPr>
            <w:tcW w:w="1701" w:type="dxa"/>
            <w:tcBorders>
              <w:top w:val="nil"/>
              <w:left w:val="nil"/>
              <w:bottom w:val="single" w:color="auto" w:sz="4" w:space="0"/>
              <w:right w:val="single" w:color="auto" w:sz="4" w:space="0"/>
            </w:tcBorders>
            <w:shd w:val="clear" w:color="auto" w:fill="auto"/>
            <w:vAlign w:val="center"/>
          </w:tcPr>
          <w:p w14:paraId="65AE2966">
            <w:pPr>
              <w:jc w:val="center"/>
            </w:pPr>
            <w:r>
              <w:rPr>
                <w:rFonts w:ascii="宋体" w:hAnsi="宋体"/>
                <w:sz w:val="18"/>
              </w:rPr>
              <w:t>0.00</w:t>
            </w:r>
          </w:p>
        </w:tc>
        <w:tc>
          <w:tcPr>
            <w:tcW w:w="1134" w:type="dxa"/>
            <w:tcBorders>
              <w:top w:val="nil"/>
              <w:left w:val="nil"/>
              <w:bottom w:val="single" w:color="auto" w:sz="4" w:space="0"/>
              <w:right w:val="single" w:color="auto" w:sz="4" w:space="0"/>
            </w:tcBorders>
            <w:shd w:val="clear" w:color="auto" w:fill="auto"/>
            <w:vAlign w:val="center"/>
          </w:tcPr>
          <w:p w14:paraId="657721F7">
            <w:pPr>
              <w:jc w:val="center"/>
            </w:pPr>
            <w:r>
              <w:rPr>
                <w:rFonts w:ascii="宋体" w:hAnsi="宋体"/>
                <w:sz w:val="18"/>
              </w:rPr>
              <w:t>10</w:t>
            </w:r>
          </w:p>
        </w:tc>
        <w:tc>
          <w:tcPr>
            <w:tcW w:w="992" w:type="dxa"/>
            <w:tcBorders>
              <w:top w:val="nil"/>
              <w:left w:val="nil"/>
              <w:bottom w:val="single" w:color="auto" w:sz="4" w:space="0"/>
              <w:right w:val="single" w:color="auto" w:sz="4" w:space="0"/>
            </w:tcBorders>
            <w:shd w:val="clear" w:color="auto" w:fill="auto"/>
            <w:vAlign w:val="center"/>
          </w:tcPr>
          <w:p w14:paraId="265F00DC">
            <w:pPr>
              <w:jc w:val="center"/>
            </w:pPr>
            <w:r>
              <w:rPr>
                <w:rFonts w:ascii="宋体" w:hAnsi="宋体"/>
                <w:sz w:val="18"/>
              </w:rPr>
              <w:t>100%</w:t>
            </w:r>
          </w:p>
        </w:tc>
        <w:tc>
          <w:tcPr>
            <w:tcW w:w="720" w:type="dxa"/>
            <w:tcBorders>
              <w:top w:val="nil"/>
              <w:left w:val="nil"/>
              <w:bottom w:val="single" w:color="auto" w:sz="4" w:space="0"/>
              <w:right w:val="single" w:color="auto" w:sz="4" w:space="0"/>
            </w:tcBorders>
            <w:shd w:val="clear" w:color="auto" w:fill="auto"/>
            <w:vAlign w:val="center"/>
          </w:tcPr>
          <w:p w14:paraId="25B0C2A1">
            <w:pPr>
              <w:jc w:val="center"/>
            </w:pPr>
            <w:r>
              <w:rPr>
                <w:rFonts w:ascii="宋体" w:hAnsi="宋体"/>
                <w:sz w:val="18"/>
              </w:rPr>
              <w:t>10</w:t>
            </w:r>
          </w:p>
        </w:tc>
        <w:tc>
          <w:tcPr>
            <w:tcW w:w="284" w:type="dxa"/>
            <w:tcBorders>
              <w:top w:val="nil"/>
              <w:left w:val="nil"/>
              <w:bottom w:val="nil"/>
              <w:right w:val="nil"/>
            </w:tcBorders>
            <w:shd w:val="clear" w:color="auto" w:fill="auto"/>
            <w:noWrap/>
            <w:vAlign w:val="center"/>
          </w:tcPr>
          <w:p w14:paraId="092751A4">
            <w:pPr>
              <w:widowControl/>
              <w:jc w:val="center"/>
              <w:rPr>
                <w:rFonts w:hint="eastAsia" w:ascii="宋体" w:hAnsi="宋体" w:cs="宋体"/>
                <w:b/>
                <w:bCs/>
                <w:kern w:val="0"/>
                <w:sz w:val="18"/>
                <w:szCs w:val="18"/>
              </w:rPr>
            </w:pPr>
          </w:p>
        </w:tc>
      </w:tr>
      <w:tr w14:paraId="2E39CD99">
        <w:tblPrEx>
          <w:tblCellMar>
            <w:top w:w="0" w:type="dxa"/>
            <w:left w:w="108" w:type="dxa"/>
            <w:bottom w:w="0" w:type="dxa"/>
            <w:right w:w="108" w:type="dxa"/>
          </w:tblCellMar>
        </w:tblPrEx>
        <w:trPr>
          <w:cantSplit/>
          <w:trHeight w:val="425"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24036374">
            <w:pPr>
              <w:widowControl/>
              <w:jc w:val="center"/>
              <w:rPr>
                <w:rFonts w:hint="eastAsia" w:ascii="宋体" w:hAnsi="宋体" w:cs="宋体"/>
                <w:b/>
                <w:bCs/>
                <w:kern w:val="0"/>
                <w:sz w:val="18"/>
                <w:szCs w:val="18"/>
              </w:rPr>
            </w:pPr>
          </w:p>
        </w:tc>
        <w:tc>
          <w:tcPr>
            <w:tcW w:w="1417" w:type="dxa"/>
            <w:tcBorders>
              <w:top w:val="nil"/>
              <w:left w:val="nil"/>
              <w:bottom w:val="single" w:color="auto" w:sz="4" w:space="0"/>
              <w:right w:val="single" w:color="auto" w:sz="4" w:space="0"/>
            </w:tcBorders>
            <w:shd w:val="clear" w:color="auto" w:fill="auto"/>
            <w:vAlign w:val="center"/>
          </w:tcPr>
          <w:p w14:paraId="310B135C">
            <w:pPr>
              <w:widowControl/>
              <w:jc w:val="center"/>
              <w:rPr>
                <w:rFonts w:hint="eastAsia" w:ascii="宋体" w:hAnsi="宋体" w:cs="宋体"/>
                <w:b/>
                <w:bCs/>
                <w:kern w:val="0"/>
                <w:sz w:val="18"/>
                <w:szCs w:val="18"/>
              </w:rPr>
            </w:pPr>
            <w:r>
              <w:rPr>
                <w:rFonts w:hint="eastAsia" w:ascii="宋体" w:hAnsi="宋体" w:cs="宋体"/>
                <w:b/>
                <w:bCs/>
                <w:kern w:val="0"/>
                <w:sz w:val="18"/>
                <w:szCs w:val="18"/>
              </w:rPr>
              <w:t>自治区安排</w:t>
            </w:r>
          </w:p>
        </w:tc>
        <w:tc>
          <w:tcPr>
            <w:tcW w:w="1418" w:type="dxa"/>
            <w:tcBorders>
              <w:top w:val="nil"/>
              <w:left w:val="nil"/>
              <w:bottom w:val="single" w:color="auto" w:sz="4" w:space="0"/>
              <w:right w:val="single" w:color="auto" w:sz="4" w:space="0"/>
            </w:tcBorders>
            <w:shd w:val="clear" w:color="auto" w:fill="auto"/>
            <w:vAlign w:val="center"/>
          </w:tcPr>
          <w:p w14:paraId="10F28F6F">
            <w:pPr>
              <w:jc w:val="center"/>
            </w:pPr>
            <w:r>
              <w:rPr>
                <w:rFonts w:ascii="宋体" w:hAnsi="宋体"/>
                <w:sz w:val="18"/>
              </w:rPr>
              <w:t>0.00</w:t>
            </w:r>
          </w:p>
        </w:tc>
        <w:tc>
          <w:tcPr>
            <w:tcW w:w="1276" w:type="dxa"/>
            <w:tcBorders>
              <w:top w:val="nil"/>
              <w:left w:val="nil"/>
              <w:bottom w:val="single" w:color="auto" w:sz="4" w:space="0"/>
              <w:right w:val="single" w:color="auto" w:sz="4" w:space="0"/>
            </w:tcBorders>
            <w:shd w:val="clear" w:color="auto" w:fill="auto"/>
            <w:vAlign w:val="center"/>
          </w:tcPr>
          <w:p w14:paraId="44755517">
            <w:pPr>
              <w:jc w:val="center"/>
            </w:pPr>
            <w:r>
              <w:rPr>
                <w:rFonts w:ascii="宋体" w:hAnsi="宋体"/>
                <w:sz w:val="18"/>
              </w:rPr>
              <w:t>0.00</w:t>
            </w:r>
          </w:p>
        </w:tc>
        <w:tc>
          <w:tcPr>
            <w:tcW w:w="1701" w:type="dxa"/>
            <w:tcBorders>
              <w:top w:val="nil"/>
              <w:left w:val="nil"/>
              <w:bottom w:val="single" w:color="auto" w:sz="4" w:space="0"/>
              <w:right w:val="single" w:color="auto" w:sz="4" w:space="0"/>
            </w:tcBorders>
            <w:shd w:val="clear" w:color="auto" w:fill="auto"/>
            <w:vAlign w:val="center"/>
          </w:tcPr>
          <w:p w14:paraId="644E1CEF">
            <w:pPr>
              <w:jc w:val="center"/>
            </w:pPr>
            <w:r>
              <w:rPr>
                <w:rFonts w:ascii="宋体" w:hAnsi="宋体"/>
                <w:sz w:val="18"/>
              </w:rPr>
              <w:t>0.00</w:t>
            </w:r>
          </w:p>
        </w:tc>
        <w:tc>
          <w:tcPr>
            <w:tcW w:w="1134" w:type="dxa"/>
            <w:tcBorders>
              <w:top w:val="nil"/>
              <w:left w:val="nil"/>
              <w:bottom w:val="single" w:color="auto" w:sz="4" w:space="0"/>
              <w:right w:val="single" w:color="auto" w:sz="4" w:space="0"/>
            </w:tcBorders>
            <w:shd w:val="clear" w:color="auto" w:fill="auto"/>
            <w:vAlign w:val="center"/>
          </w:tcPr>
          <w:p w14:paraId="23B8E4E7">
            <w:pPr>
              <w:widowControl/>
              <w:jc w:val="center"/>
              <w:rPr>
                <w:rFonts w:hint="eastAsia" w:ascii="宋体" w:hAnsi="宋体" w:cs="宋体"/>
                <w:kern w:val="0"/>
                <w:sz w:val="18"/>
                <w:szCs w:val="18"/>
              </w:rPr>
            </w:pPr>
            <w:r>
              <w:rPr>
                <w:rFonts w:hint="eastAsia" w:ascii="宋体" w:hAnsi="宋体"/>
                <w:sz w:val="18"/>
                <w:szCs w:val="18"/>
              </w:rPr>
              <w:t>-</w:t>
            </w:r>
          </w:p>
        </w:tc>
        <w:tc>
          <w:tcPr>
            <w:tcW w:w="992" w:type="dxa"/>
            <w:tcBorders>
              <w:top w:val="nil"/>
              <w:left w:val="nil"/>
              <w:bottom w:val="single" w:color="auto" w:sz="4" w:space="0"/>
              <w:right w:val="single" w:color="auto" w:sz="4" w:space="0"/>
            </w:tcBorders>
            <w:shd w:val="clear" w:color="auto" w:fill="auto"/>
            <w:vAlign w:val="center"/>
          </w:tcPr>
          <w:p w14:paraId="073230DD">
            <w:pPr>
              <w:widowControl/>
              <w:jc w:val="center"/>
              <w:rPr>
                <w:rFonts w:hint="eastAsia" w:ascii="宋体" w:hAnsi="宋体" w:cs="宋体"/>
                <w:kern w:val="0"/>
                <w:sz w:val="18"/>
                <w:szCs w:val="18"/>
              </w:rPr>
            </w:pPr>
            <w:r>
              <w:rPr>
                <w:rFonts w:hint="eastAsia" w:ascii="宋体" w:hAnsi="宋体"/>
                <w:sz w:val="18"/>
                <w:szCs w:val="18"/>
              </w:rPr>
              <w:t>-</w:t>
            </w:r>
          </w:p>
        </w:tc>
        <w:tc>
          <w:tcPr>
            <w:tcW w:w="720" w:type="dxa"/>
            <w:tcBorders>
              <w:top w:val="nil"/>
              <w:left w:val="nil"/>
              <w:bottom w:val="single" w:color="auto" w:sz="4" w:space="0"/>
              <w:right w:val="single" w:color="auto" w:sz="4" w:space="0"/>
            </w:tcBorders>
            <w:shd w:val="clear" w:color="auto" w:fill="auto"/>
            <w:vAlign w:val="center"/>
          </w:tcPr>
          <w:p w14:paraId="2B893194">
            <w:pPr>
              <w:widowControl/>
              <w:jc w:val="center"/>
              <w:rPr>
                <w:rFonts w:hint="eastAsia" w:ascii="宋体" w:hAnsi="宋体" w:cs="宋体"/>
                <w:kern w:val="0"/>
                <w:sz w:val="18"/>
                <w:szCs w:val="18"/>
              </w:rPr>
            </w:pPr>
            <w:r>
              <w:rPr>
                <w:rFonts w:hint="eastAsia" w:ascii="宋体" w:hAnsi="宋体"/>
                <w:sz w:val="18"/>
                <w:szCs w:val="18"/>
              </w:rPr>
              <w:t>-</w:t>
            </w:r>
          </w:p>
        </w:tc>
        <w:tc>
          <w:tcPr>
            <w:tcW w:w="284" w:type="dxa"/>
            <w:tcBorders>
              <w:top w:val="nil"/>
              <w:left w:val="nil"/>
              <w:bottom w:val="nil"/>
              <w:right w:val="nil"/>
            </w:tcBorders>
            <w:shd w:val="clear" w:color="auto" w:fill="auto"/>
            <w:noWrap/>
            <w:vAlign w:val="center"/>
          </w:tcPr>
          <w:p w14:paraId="493FC372">
            <w:pPr>
              <w:widowControl/>
              <w:jc w:val="center"/>
              <w:rPr>
                <w:rFonts w:hint="eastAsia" w:ascii="宋体" w:hAnsi="宋体" w:cs="宋体"/>
                <w:kern w:val="0"/>
                <w:sz w:val="18"/>
                <w:szCs w:val="18"/>
              </w:rPr>
            </w:pPr>
          </w:p>
        </w:tc>
      </w:tr>
      <w:tr w14:paraId="23D50E06">
        <w:tblPrEx>
          <w:tblCellMar>
            <w:top w:w="0" w:type="dxa"/>
            <w:left w:w="108" w:type="dxa"/>
            <w:bottom w:w="0" w:type="dxa"/>
            <w:right w:w="108" w:type="dxa"/>
          </w:tblCellMar>
        </w:tblPrEx>
        <w:trPr>
          <w:cantSplit/>
          <w:trHeight w:val="281"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7A91309C">
            <w:pPr>
              <w:widowControl/>
              <w:jc w:val="center"/>
              <w:rPr>
                <w:rFonts w:hint="eastAsia" w:ascii="宋体" w:hAnsi="宋体" w:cs="宋体"/>
                <w:b/>
                <w:bCs/>
                <w:kern w:val="0"/>
                <w:sz w:val="18"/>
                <w:szCs w:val="18"/>
              </w:rPr>
            </w:pPr>
          </w:p>
        </w:tc>
        <w:tc>
          <w:tcPr>
            <w:tcW w:w="1417" w:type="dxa"/>
            <w:tcBorders>
              <w:top w:val="nil"/>
              <w:left w:val="nil"/>
              <w:bottom w:val="single" w:color="auto" w:sz="4" w:space="0"/>
              <w:right w:val="single" w:color="auto" w:sz="4" w:space="0"/>
            </w:tcBorders>
            <w:shd w:val="clear" w:color="auto" w:fill="auto"/>
            <w:vAlign w:val="center"/>
          </w:tcPr>
          <w:p w14:paraId="2F02BC32">
            <w:pPr>
              <w:widowControl/>
              <w:jc w:val="center"/>
              <w:rPr>
                <w:rFonts w:hint="eastAsia" w:ascii="宋体" w:hAnsi="宋体" w:cs="宋体"/>
                <w:b/>
                <w:bCs/>
                <w:kern w:val="0"/>
                <w:sz w:val="18"/>
                <w:szCs w:val="18"/>
              </w:rPr>
            </w:pPr>
            <w:r>
              <w:rPr>
                <w:rFonts w:hint="eastAsia" w:ascii="宋体" w:hAnsi="宋体" w:cs="宋体"/>
                <w:b/>
                <w:bCs/>
                <w:kern w:val="0"/>
                <w:sz w:val="18"/>
                <w:szCs w:val="18"/>
              </w:rPr>
              <w:t>地（州、市）安排</w:t>
            </w:r>
          </w:p>
        </w:tc>
        <w:tc>
          <w:tcPr>
            <w:tcW w:w="1418" w:type="dxa"/>
            <w:tcBorders>
              <w:top w:val="nil"/>
              <w:left w:val="nil"/>
              <w:bottom w:val="single" w:color="auto" w:sz="4" w:space="0"/>
              <w:right w:val="single" w:color="auto" w:sz="4" w:space="0"/>
            </w:tcBorders>
            <w:shd w:val="clear" w:color="auto" w:fill="auto"/>
            <w:vAlign w:val="center"/>
          </w:tcPr>
          <w:p w14:paraId="16FA96D2">
            <w:pPr>
              <w:jc w:val="center"/>
            </w:pPr>
            <w:r>
              <w:rPr>
                <w:rFonts w:ascii="宋体" w:hAnsi="宋体"/>
                <w:sz w:val="18"/>
              </w:rPr>
              <w:t>0.00</w:t>
            </w:r>
          </w:p>
        </w:tc>
        <w:tc>
          <w:tcPr>
            <w:tcW w:w="1276" w:type="dxa"/>
            <w:tcBorders>
              <w:top w:val="nil"/>
              <w:left w:val="nil"/>
              <w:bottom w:val="single" w:color="auto" w:sz="4" w:space="0"/>
              <w:right w:val="single" w:color="auto" w:sz="4" w:space="0"/>
            </w:tcBorders>
            <w:shd w:val="clear" w:color="auto" w:fill="auto"/>
            <w:vAlign w:val="center"/>
          </w:tcPr>
          <w:p w14:paraId="2678A2CC">
            <w:pPr>
              <w:jc w:val="center"/>
            </w:pPr>
            <w:r>
              <w:rPr>
                <w:rFonts w:ascii="宋体" w:hAnsi="宋体"/>
                <w:sz w:val="18"/>
              </w:rPr>
              <w:t>0.00</w:t>
            </w:r>
          </w:p>
        </w:tc>
        <w:tc>
          <w:tcPr>
            <w:tcW w:w="1701" w:type="dxa"/>
            <w:tcBorders>
              <w:top w:val="nil"/>
              <w:left w:val="nil"/>
              <w:bottom w:val="single" w:color="auto" w:sz="4" w:space="0"/>
              <w:right w:val="single" w:color="auto" w:sz="4" w:space="0"/>
            </w:tcBorders>
            <w:shd w:val="clear" w:color="auto" w:fill="auto"/>
            <w:vAlign w:val="center"/>
          </w:tcPr>
          <w:p w14:paraId="7D0A41E6">
            <w:pPr>
              <w:jc w:val="center"/>
            </w:pPr>
            <w:r>
              <w:rPr>
                <w:rFonts w:ascii="宋体" w:hAnsi="宋体"/>
                <w:sz w:val="18"/>
              </w:rPr>
              <w:t>0.00</w:t>
            </w:r>
          </w:p>
        </w:tc>
        <w:tc>
          <w:tcPr>
            <w:tcW w:w="1134" w:type="dxa"/>
            <w:tcBorders>
              <w:top w:val="nil"/>
              <w:left w:val="nil"/>
              <w:bottom w:val="single" w:color="auto" w:sz="4" w:space="0"/>
              <w:right w:val="single" w:color="auto" w:sz="4" w:space="0"/>
            </w:tcBorders>
            <w:shd w:val="clear" w:color="auto" w:fill="auto"/>
            <w:vAlign w:val="center"/>
          </w:tcPr>
          <w:p w14:paraId="0D8F13F0">
            <w:pPr>
              <w:widowControl/>
              <w:jc w:val="center"/>
              <w:rPr>
                <w:rFonts w:hint="eastAsia" w:ascii="宋体" w:hAnsi="宋体" w:cs="宋体"/>
                <w:kern w:val="0"/>
                <w:sz w:val="18"/>
                <w:szCs w:val="18"/>
              </w:rPr>
            </w:pPr>
            <w:r>
              <w:rPr>
                <w:rFonts w:hint="eastAsia" w:ascii="宋体" w:hAnsi="宋体"/>
                <w:sz w:val="18"/>
                <w:szCs w:val="18"/>
              </w:rPr>
              <w:t>-</w:t>
            </w:r>
          </w:p>
        </w:tc>
        <w:tc>
          <w:tcPr>
            <w:tcW w:w="992" w:type="dxa"/>
            <w:tcBorders>
              <w:top w:val="nil"/>
              <w:left w:val="nil"/>
              <w:bottom w:val="single" w:color="auto" w:sz="4" w:space="0"/>
              <w:right w:val="single" w:color="auto" w:sz="4" w:space="0"/>
            </w:tcBorders>
            <w:shd w:val="clear" w:color="auto" w:fill="auto"/>
            <w:vAlign w:val="center"/>
          </w:tcPr>
          <w:p w14:paraId="44FC8992">
            <w:pPr>
              <w:widowControl/>
              <w:jc w:val="center"/>
              <w:rPr>
                <w:rFonts w:hint="eastAsia" w:ascii="宋体" w:hAnsi="宋体" w:cs="宋体"/>
                <w:kern w:val="0"/>
                <w:sz w:val="18"/>
                <w:szCs w:val="18"/>
              </w:rPr>
            </w:pPr>
            <w:r>
              <w:rPr>
                <w:rFonts w:hint="eastAsia" w:ascii="宋体" w:hAnsi="宋体"/>
                <w:sz w:val="18"/>
                <w:szCs w:val="18"/>
              </w:rPr>
              <w:t>-</w:t>
            </w:r>
          </w:p>
        </w:tc>
        <w:tc>
          <w:tcPr>
            <w:tcW w:w="720" w:type="dxa"/>
            <w:tcBorders>
              <w:top w:val="nil"/>
              <w:left w:val="nil"/>
              <w:bottom w:val="single" w:color="auto" w:sz="4" w:space="0"/>
              <w:right w:val="single" w:color="auto" w:sz="4" w:space="0"/>
            </w:tcBorders>
            <w:shd w:val="clear" w:color="auto" w:fill="auto"/>
            <w:vAlign w:val="center"/>
          </w:tcPr>
          <w:p w14:paraId="27368666">
            <w:pPr>
              <w:widowControl/>
              <w:jc w:val="center"/>
              <w:rPr>
                <w:rFonts w:hint="eastAsia" w:ascii="宋体" w:hAnsi="宋体" w:cs="宋体"/>
                <w:kern w:val="0"/>
                <w:sz w:val="18"/>
                <w:szCs w:val="18"/>
              </w:rPr>
            </w:pPr>
            <w:r>
              <w:rPr>
                <w:rFonts w:hint="eastAsia" w:ascii="宋体" w:hAnsi="宋体"/>
                <w:sz w:val="18"/>
                <w:szCs w:val="18"/>
              </w:rPr>
              <w:t>-</w:t>
            </w:r>
          </w:p>
        </w:tc>
        <w:tc>
          <w:tcPr>
            <w:tcW w:w="284" w:type="dxa"/>
            <w:tcBorders>
              <w:top w:val="nil"/>
              <w:left w:val="nil"/>
              <w:bottom w:val="nil"/>
              <w:right w:val="nil"/>
            </w:tcBorders>
            <w:shd w:val="clear" w:color="auto" w:fill="auto"/>
            <w:noWrap/>
            <w:vAlign w:val="center"/>
          </w:tcPr>
          <w:p w14:paraId="71CEC128">
            <w:pPr>
              <w:widowControl/>
              <w:jc w:val="center"/>
              <w:rPr>
                <w:rFonts w:hint="eastAsia" w:ascii="宋体" w:hAnsi="宋体" w:cs="宋体"/>
                <w:kern w:val="0"/>
                <w:sz w:val="18"/>
                <w:szCs w:val="18"/>
              </w:rPr>
            </w:pPr>
          </w:p>
        </w:tc>
      </w:tr>
      <w:tr w14:paraId="2E4A7ED3">
        <w:tblPrEx>
          <w:tblCellMar>
            <w:top w:w="0" w:type="dxa"/>
            <w:left w:w="108" w:type="dxa"/>
            <w:bottom w:w="0" w:type="dxa"/>
            <w:right w:w="108" w:type="dxa"/>
          </w:tblCellMar>
        </w:tblPrEx>
        <w:trPr>
          <w:cantSplit/>
          <w:trHeight w:val="373"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3F87C4A3">
            <w:pPr>
              <w:widowControl/>
              <w:jc w:val="center"/>
              <w:rPr>
                <w:rFonts w:hint="eastAsia" w:ascii="宋体" w:hAnsi="宋体" w:cs="宋体"/>
                <w:b/>
                <w:bCs/>
                <w:kern w:val="0"/>
                <w:sz w:val="18"/>
                <w:szCs w:val="18"/>
              </w:rPr>
            </w:pPr>
          </w:p>
        </w:tc>
        <w:tc>
          <w:tcPr>
            <w:tcW w:w="1417" w:type="dxa"/>
            <w:tcBorders>
              <w:top w:val="nil"/>
              <w:left w:val="nil"/>
              <w:bottom w:val="single" w:color="auto" w:sz="4" w:space="0"/>
              <w:right w:val="single" w:color="auto" w:sz="4" w:space="0"/>
            </w:tcBorders>
            <w:shd w:val="clear" w:color="auto" w:fill="auto"/>
            <w:vAlign w:val="center"/>
          </w:tcPr>
          <w:p w14:paraId="568F6D7E">
            <w:pPr>
              <w:widowControl/>
              <w:jc w:val="center"/>
              <w:rPr>
                <w:rFonts w:hint="eastAsia" w:ascii="宋体" w:hAnsi="宋体" w:cs="宋体"/>
                <w:b/>
                <w:bCs/>
                <w:kern w:val="0"/>
                <w:sz w:val="18"/>
                <w:szCs w:val="18"/>
              </w:rPr>
            </w:pPr>
            <w:r>
              <w:rPr>
                <w:rFonts w:hint="eastAsia" w:ascii="宋体" w:hAnsi="宋体" w:cs="宋体"/>
                <w:b/>
                <w:bCs/>
                <w:kern w:val="0"/>
                <w:sz w:val="18"/>
                <w:szCs w:val="18"/>
              </w:rPr>
              <w:t>县（市、区）安排</w:t>
            </w:r>
          </w:p>
        </w:tc>
        <w:tc>
          <w:tcPr>
            <w:tcW w:w="1418" w:type="dxa"/>
            <w:tcBorders>
              <w:top w:val="nil"/>
              <w:left w:val="nil"/>
              <w:bottom w:val="single" w:color="auto" w:sz="4" w:space="0"/>
              <w:right w:val="single" w:color="auto" w:sz="4" w:space="0"/>
            </w:tcBorders>
            <w:shd w:val="clear" w:color="auto" w:fill="auto"/>
            <w:vAlign w:val="center"/>
          </w:tcPr>
          <w:p w14:paraId="5768512A">
            <w:pPr>
              <w:jc w:val="center"/>
            </w:pPr>
            <w:r>
              <w:rPr>
                <w:rFonts w:ascii="宋体" w:hAnsi="宋体"/>
                <w:sz w:val="18"/>
              </w:rPr>
              <w:t>1,303.00</w:t>
            </w:r>
          </w:p>
        </w:tc>
        <w:tc>
          <w:tcPr>
            <w:tcW w:w="1276" w:type="dxa"/>
            <w:tcBorders>
              <w:top w:val="nil"/>
              <w:left w:val="nil"/>
              <w:bottom w:val="single" w:color="auto" w:sz="4" w:space="0"/>
              <w:right w:val="single" w:color="auto" w:sz="4" w:space="0"/>
            </w:tcBorders>
            <w:shd w:val="clear" w:color="auto" w:fill="auto"/>
            <w:vAlign w:val="center"/>
          </w:tcPr>
          <w:p w14:paraId="57FEA2A8">
            <w:pPr>
              <w:jc w:val="center"/>
            </w:pPr>
            <w:r>
              <w:rPr>
                <w:rFonts w:ascii="宋体" w:hAnsi="宋体"/>
                <w:sz w:val="18"/>
              </w:rPr>
              <w:t>1,989.05</w:t>
            </w:r>
          </w:p>
        </w:tc>
        <w:tc>
          <w:tcPr>
            <w:tcW w:w="1701" w:type="dxa"/>
            <w:tcBorders>
              <w:top w:val="nil"/>
              <w:left w:val="nil"/>
              <w:bottom w:val="single" w:color="auto" w:sz="4" w:space="0"/>
              <w:right w:val="single" w:color="auto" w:sz="4" w:space="0"/>
            </w:tcBorders>
            <w:shd w:val="clear" w:color="auto" w:fill="auto"/>
            <w:vAlign w:val="center"/>
          </w:tcPr>
          <w:p w14:paraId="5EB2DE2C">
            <w:pPr>
              <w:jc w:val="center"/>
            </w:pPr>
            <w:r>
              <w:rPr>
                <w:rFonts w:ascii="宋体" w:hAnsi="宋体"/>
                <w:sz w:val="18"/>
              </w:rPr>
              <w:t>1,989.05</w:t>
            </w:r>
          </w:p>
        </w:tc>
        <w:tc>
          <w:tcPr>
            <w:tcW w:w="1134" w:type="dxa"/>
            <w:tcBorders>
              <w:top w:val="nil"/>
              <w:left w:val="nil"/>
              <w:bottom w:val="single" w:color="auto" w:sz="4" w:space="0"/>
              <w:right w:val="single" w:color="auto" w:sz="4" w:space="0"/>
            </w:tcBorders>
            <w:shd w:val="clear" w:color="auto" w:fill="auto"/>
            <w:vAlign w:val="center"/>
          </w:tcPr>
          <w:p w14:paraId="0F022158">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992" w:type="dxa"/>
            <w:tcBorders>
              <w:top w:val="nil"/>
              <w:left w:val="nil"/>
              <w:bottom w:val="single" w:color="auto" w:sz="4" w:space="0"/>
              <w:right w:val="single" w:color="auto" w:sz="4" w:space="0"/>
            </w:tcBorders>
            <w:shd w:val="clear" w:color="auto" w:fill="auto"/>
            <w:vAlign w:val="center"/>
          </w:tcPr>
          <w:p w14:paraId="5FC5DAE6">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720" w:type="dxa"/>
            <w:tcBorders>
              <w:top w:val="nil"/>
              <w:left w:val="nil"/>
              <w:bottom w:val="single" w:color="auto" w:sz="4" w:space="0"/>
              <w:right w:val="single" w:color="auto" w:sz="4" w:space="0"/>
            </w:tcBorders>
            <w:shd w:val="clear" w:color="auto" w:fill="auto"/>
            <w:vAlign w:val="center"/>
          </w:tcPr>
          <w:p w14:paraId="446B90A8">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284" w:type="dxa"/>
            <w:tcBorders>
              <w:top w:val="nil"/>
              <w:left w:val="nil"/>
              <w:bottom w:val="nil"/>
              <w:right w:val="nil"/>
            </w:tcBorders>
            <w:shd w:val="clear" w:color="auto" w:fill="auto"/>
            <w:noWrap/>
            <w:vAlign w:val="center"/>
          </w:tcPr>
          <w:p w14:paraId="6D995478">
            <w:pPr>
              <w:widowControl/>
              <w:jc w:val="center"/>
              <w:rPr>
                <w:rFonts w:hint="eastAsia" w:ascii="宋体" w:hAnsi="宋体" w:cs="宋体"/>
                <w:kern w:val="0"/>
                <w:sz w:val="18"/>
                <w:szCs w:val="18"/>
              </w:rPr>
            </w:pPr>
          </w:p>
        </w:tc>
      </w:tr>
      <w:tr w14:paraId="25DBC74D">
        <w:tblPrEx>
          <w:tblCellMar>
            <w:top w:w="0" w:type="dxa"/>
            <w:left w:w="108" w:type="dxa"/>
            <w:bottom w:w="0" w:type="dxa"/>
            <w:right w:w="108" w:type="dxa"/>
          </w:tblCellMar>
        </w:tblPrEx>
        <w:trPr>
          <w:cantSplit/>
          <w:trHeight w:val="458"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7AF0289C">
            <w:pPr>
              <w:widowControl/>
              <w:jc w:val="center"/>
              <w:rPr>
                <w:rFonts w:hint="eastAsia" w:ascii="宋体" w:hAnsi="宋体" w:cs="宋体"/>
                <w:b/>
                <w:bCs/>
                <w:kern w:val="0"/>
                <w:sz w:val="18"/>
                <w:szCs w:val="18"/>
              </w:rPr>
            </w:pPr>
          </w:p>
        </w:tc>
        <w:tc>
          <w:tcPr>
            <w:tcW w:w="1417" w:type="dxa"/>
            <w:tcBorders>
              <w:top w:val="nil"/>
              <w:left w:val="nil"/>
              <w:bottom w:val="single" w:color="auto" w:sz="4" w:space="0"/>
              <w:right w:val="single" w:color="auto" w:sz="4" w:space="0"/>
            </w:tcBorders>
            <w:shd w:val="clear" w:color="auto" w:fill="auto"/>
            <w:vAlign w:val="center"/>
          </w:tcPr>
          <w:p w14:paraId="6A52DF35">
            <w:pPr>
              <w:widowControl/>
              <w:jc w:val="center"/>
              <w:rPr>
                <w:rFonts w:hint="eastAsia" w:ascii="宋体" w:hAnsi="宋体" w:cs="宋体"/>
                <w:b/>
                <w:bCs/>
                <w:kern w:val="0"/>
                <w:sz w:val="18"/>
                <w:szCs w:val="18"/>
              </w:rPr>
            </w:pPr>
            <w:r>
              <w:rPr>
                <w:rFonts w:hint="eastAsia" w:ascii="宋体" w:hAnsi="宋体" w:cs="宋体"/>
                <w:b/>
                <w:bCs/>
                <w:kern w:val="0"/>
                <w:sz w:val="18"/>
                <w:szCs w:val="18"/>
              </w:rPr>
              <w:t>其他资金</w:t>
            </w:r>
          </w:p>
        </w:tc>
        <w:tc>
          <w:tcPr>
            <w:tcW w:w="1418" w:type="dxa"/>
            <w:tcBorders>
              <w:top w:val="nil"/>
              <w:left w:val="nil"/>
              <w:bottom w:val="single" w:color="auto" w:sz="4" w:space="0"/>
              <w:right w:val="single" w:color="auto" w:sz="4" w:space="0"/>
            </w:tcBorders>
            <w:shd w:val="clear" w:color="auto" w:fill="auto"/>
            <w:vAlign w:val="center"/>
          </w:tcPr>
          <w:p w14:paraId="0849DBE2">
            <w:pPr>
              <w:jc w:val="center"/>
            </w:pPr>
            <w:r>
              <w:rPr>
                <w:rFonts w:ascii="宋体" w:hAnsi="宋体"/>
                <w:sz w:val="18"/>
              </w:rPr>
              <w:t>55.01</w:t>
            </w:r>
          </w:p>
        </w:tc>
        <w:tc>
          <w:tcPr>
            <w:tcW w:w="1276" w:type="dxa"/>
            <w:tcBorders>
              <w:top w:val="nil"/>
              <w:left w:val="nil"/>
              <w:bottom w:val="single" w:color="auto" w:sz="4" w:space="0"/>
              <w:right w:val="single" w:color="auto" w:sz="4" w:space="0"/>
            </w:tcBorders>
            <w:shd w:val="clear" w:color="auto" w:fill="auto"/>
            <w:vAlign w:val="center"/>
          </w:tcPr>
          <w:p w14:paraId="14852899">
            <w:pPr>
              <w:jc w:val="center"/>
            </w:pPr>
            <w:r>
              <w:rPr>
                <w:rFonts w:ascii="宋体" w:hAnsi="宋体"/>
                <w:sz w:val="18"/>
              </w:rPr>
              <w:t>28.53</w:t>
            </w:r>
          </w:p>
        </w:tc>
        <w:tc>
          <w:tcPr>
            <w:tcW w:w="1701" w:type="dxa"/>
            <w:tcBorders>
              <w:top w:val="nil"/>
              <w:left w:val="nil"/>
              <w:bottom w:val="single" w:color="auto" w:sz="4" w:space="0"/>
              <w:right w:val="single" w:color="auto" w:sz="4" w:space="0"/>
            </w:tcBorders>
            <w:shd w:val="clear" w:color="auto" w:fill="auto"/>
            <w:vAlign w:val="center"/>
          </w:tcPr>
          <w:p w14:paraId="53733199">
            <w:pPr>
              <w:jc w:val="center"/>
            </w:pPr>
            <w:r>
              <w:rPr>
                <w:rFonts w:ascii="宋体" w:hAnsi="宋体"/>
                <w:sz w:val="18"/>
              </w:rPr>
              <w:t>28.53</w:t>
            </w:r>
          </w:p>
        </w:tc>
        <w:tc>
          <w:tcPr>
            <w:tcW w:w="1134" w:type="dxa"/>
            <w:tcBorders>
              <w:top w:val="nil"/>
              <w:left w:val="nil"/>
              <w:bottom w:val="single" w:color="auto" w:sz="4" w:space="0"/>
              <w:right w:val="single" w:color="auto" w:sz="4" w:space="0"/>
            </w:tcBorders>
            <w:shd w:val="clear" w:color="auto" w:fill="auto"/>
            <w:vAlign w:val="center"/>
          </w:tcPr>
          <w:p w14:paraId="0542A762">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992" w:type="dxa"/>
            <w:tcBorders>
              <w:top w:val="nil"/>
              <w:left w:val="nil"/>
              <w:bottom w:val="single" w:color="auto" w:sz="4" w:space="0"/>
              <w:right w:val="single" w:color="auto" w:sz="4" w:space="0"/>
            </w:tcBorders>
            <w:shd w:val="clear" w:color="auto" w:fill="auto"/>
            <w:vAlign w:val="center"/>
          </w:tcPr>
          <w:p w14:paraId="691C042F">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720" w:type="dxa"/>
            <w:tcBorders>
              <w:top w:val="nil"/>
              <w:left w:val="nil"/>
              <w:bottom w:val="single" w:color="auto" w:sz="4" w:space="0"/>
              <w:right w:val="single" w:color="auto" w:sz="4" w:space="0"/>
            </w:tcBorders>
            <w:shd w:val="clear" w:color="auto" w:fill="auto"/>
            <w:vAlign w:val="center"/>
          </w:tcPr>
          <w:p w14:paraId="72D97801">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284" w:type="dxa"/>
            <w:tcBorders>
              <w:top w:val="nil"/>
              <w:left w:val="nil"/>
              <w:bottom w:val="nil"/>
              <w:right w:val="nil"/>
            </w:tcBorders>
            <w:shd w:val="clear" w:color="auto" w:fill="auto"/>
            <w:noWrap/>
            <w:vAlign w:val="center"/>
          </w:tcPr>
          <w:p w14:paraId="1BDDC503">
            <w:pPr>
              <w:widowControl/>
              <w:jc w:val="center"/>
              <w:rPr>
                <w:rFonts w:hint="eastAsia" w:ascii="宋体" w:hAnsi="宋体" w:cs="宋体"/>
                <w:kern w:val="0"/>
                <w:sz w:val="18"/>
                <w:szCs w:val="18"/>
              </w:rPr>
            </w:pPr>
          </w:p>
        </w:tc>
      </w:tr>
      <w:tr w14:paraId="0B46E887">
        <w:tblPrEx>
          <w:tblCellMar>
            <w:top w:w="0" w:type="dxa"/>
            <w:left w:w="108" w:type="dxa"/>
            <w:bottom w:w="0" w:type="dxa"/>
            <w:right w:w="108" w:type="dxa"/>
          </w:tblCellMar>
        </w:tblPrEx>
        <w:trPr>
          <w:cantSplit/>
          <w:trHeight w:val="415"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7B79AC30">
            <w:pPr>
              <w:widowControl/>
              <w:jc w:val="center"/>
              <w:rPr>
                <w:rFonts w:hint="eastAsia" w:ascii="宋体" w:hAnsi="宋体" w:cs="宋体"/>
                <w:b/>
                <w:bCs/>
                <w:kern w:val="0"/>
                <w:sz w:val="18"/>
                <w:szCs w:val="18"/>
              </w:rPr>
            </w:pPr>
          </w:p>
        </w:tc>
        <w:tc>
          <w:tcPr>
            <w:tcW w:w="1417" w:type="dxa"/>
            <w:tcBorders>
              <w:top w:val="nil"/>
              <w:left w:val="nil"/>
              <w:bottom w:val="single" w:color="auto" w:sz="4" w:space="0"/>
              <w:right w:val="single" w:color="auto" w:sz="4" w:space="0"/>
            </w:tcBorders>
            <w:shd w:val="clear" w:color="auto" w:fill="auto"/>
            <w:vAlign w:val="center"/>
          </w:tcPr>
          <w:p w14:paraId="05CF97C4">
            <w:pPr>
              <w:widowControl/>
              <w:jc w:val="center"/>
              <w:rPr>
                <w:rFonts w:hint="eastAsia" w:ascii="宋体" w:hAnsi="宋体" w:cs="宋体"/>
                <w:b/>
                <w:bCs/>
                <w:kern w:val="0"/>
                <w:sz w:val="18"/>
                <w:szCs w:val="18"/>
              </w:rPr>
            </w:pPr>
            <w:r>
              <w:rPr>
                <w:rFonts w:hint="eastAsia" w:ascii="宋体" w:hAnsi="宋体" w:cs="宋体"/>
                <w:b/>
                <w:bCs/>
                <w:kern w:val="0"/>
                <w:sz w:val="18"/>
                <w:szCs w:val="18"/>
              </w:rPr>
              <w:t>合计</w:t>
            </w:r>
          </w:p>
        </w:tc>
        <w:tc>
          <w:tcPr>
            <w:tcW w:w="1418" w:type="dxa"/>
            <w:tcBorders>
              <w:top w:val="nil"/>
              <w:left w:val="nil"/>
              <w:bottom w:val="single" w:color="auto" w:sz="4" w:space="0"/>
              <w:right w:val="single" w:color="auto" w:sz="4" w:space="0"/>
            </w:tcBorders>
            <w:shd w:val="clear" w:color="auto" w:fill="auto"/>
            <w:vAlign w:val="center"/>
          </w:tcPr>
          <w:p w14:paraId="07FDE417">
            <w:pPr>
              <w:jc w:val="center"/>
            </w:pPr>
            <w:r>
              <w:rPr>
                <w:rFonts w:ascii="宋体" w:hAnsi="宋体"/>
                <w:sz w:val="18"/>
              </w:rPr>
              <w:t>1,358.01</w:t>
            </w:r>
          </w:p>
        </w:tc>
        <w:tc>
          <w:tcPr>
            <w:tcW w:w="1276" w:type="dxa"/>
            <w:tcBorders>
              <w:top w:val="nil"/>
              <w:left w:val="nil"/>
              <w:bottom w:val="single" w:color="auto" w:sz="4" w:space="0"/>
              <w:right w:val="single" w:color="auto" w:sz="4" w:space="0"/>
            </w:tcBorders>
            <w:shd w:val="clear" w:color="auto" w:fill="auto"/>
            <w:vAlign w:val="center"/>
          </w:tcPr>
          <w:p w14:paraId="32240E70">
            <w:pPr>
              <w:jc w:val="center"/>
            </w:pPr>
            <w:r>
              <w:rPr>
                <w:rFonts w:ascii="宋体" w:hAnsi="宋体"/>
                <w:sz w:val="18"/>
              </w:rPr>
              <w:t>2,017.58</w:t>
            </w:r>
          </w:p>
        </w:tc>
        <w:tc>
          <w:tcPr>
            <w:tcW w:w="1701" w:type="dxa"/>
            <w:tcBorders>
              <w:top w:val="nil"/>
              <w:left w:val="nil"/>
              <w:bottom w:val="single" w:color="auto" w:sz="4" w:space="0"/>
              <w:right w:val="single" w:color="auto" w:sz="4" w:space="0"/>
            </w:tcBorders>
            <w:shd w:val="clear" w:color="auto" w:fill="auto"/>
            <w:vAlign w:val="center"/>
          </w:tcPr>
          <w:p w14:paraId="2C4AAE7D">
            <w:pPr>
              <w:jc w:val="center"/>
            </w:pPr>
            <w:r>
              <w:rPr>
                <w:rFonts w:ascii="宋体" w:hAnsi="宋体"/>
                <w:sz w:val="18"/>
              </w:rPr>
              <w:t>2,017.58</w:t>
            </w:r>
          </w:p>
        </w:tc>
        <w:tc>
          <w:tcPr>
            <w:tcW w:w="1134" w:type="dxa"/>
            <w:tcBorders>
              <w:top w:val="nil"/>
              <w:left w:val="nil"/>
              <w:bottom w:val="single" w:color="auto" w:sz="4" w:space="0"/>
              <w:right w:val="single" w:color="auto" w:sz="4" w:space="0"/>
            </w:tcBorders>
            <w:shd w:val="clear" w:color="auto" w:fill="auto"/>
            <w:vAlign w:val="center"/>
          </w:tcPr>
          <w:p w14:paraId="4814B60B">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992" w:type="dxa"/>
            <w:tcBorders>
              <w:top w:val="nil"/>
              <w:left w:val="nil"/>
              <w:bottom w:val="single" w:color="auto" w:sz="4" w:space="0"/>
              <w:right w:val="single" w:color="auto" w:sz="4" w:space="0"/>
            </w:tcBorders>
            <w:shd w:val="clear" w:color="auto" w:fill="auto"/>
            <w:vAlign w:val="center"/>
          </w:tcPr>
          <w:p w14:paraId="5D98AC85">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720" w:type="dxa"/>
            <w:tcBorders>
              <w:top w:val="nil"/>
              <w:left w:val="nil"/>
              <w:bottom w:val="single" w:color="auto" w:sz="4" w:space="0"/>
              <w:right w:val="single" w:color="auto" w:sz="4" w:space="0"/>
            </w:tcBorders>
            <w:shd w:val="clear" w:color="auto" w:fill="auto"/>
            <w:vAlign w:val="center"/>
          </w:tcPr>
          <w:p w14:paraId="451F5311">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284" w:type="dxa"/>
            <w:tcBorders>
              <w:top w:val="nil"/>
              <w:left w:val="nil"/>
              <w:bottom w:val="nil"/>
              <w:right w:val="nil"/>
            </w:tcBorders>
            <w:shd w:val="clear" w:color="auto" w:fill="auto"/>
            <w:noWrap/>
            <w:vAlign w:val="center"/>
          </w:tcPr>
          <w:p w14:paraId="5DC28A77">
            <w:pPr>
              <w:widowControl/>
              <w:jc w:val="center"/>
              <w:rPr>
                <w:rFonts w:hint="eastAsia" w:ascii="宋体" w:hAnsi="宋体" w:cs="宋体"/>
                <w:kern w:val="0"/>
                <w:sz w:val="18"/>
                <w:szCs w:val="18"/>
              </w:rPr>
            </w:pPr>
          </w:p>
        </w:tc>
      </w:tr>
      <w:tr w14:paraId="00B88864">
        <w:tblPrEx>
          <w:tblCellMar>
            <w:top w:w="0" w:type="dxa"/>
            <w:left w:w="108" w:type="dxa"/>
            <w:bottom w:w="0" w:type="dxa"/>
            <w:right w:w="108" w:type="dxa"/>
          </w:tblCellMar>
        </w:tblPrEx>
        <w:trPr>
          <w:cantSplit/>
          <w:trHeight w:val="341" w:hRule="atLeast"/>
        </w:trPr>
        <w:tc>
          <w:tcPr>
            <w:tcW w:w="993"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3A5328BC">
            <w:pPr>
              <w:widowControl/>
              <w:jc w:val="center"/>
              <w:rPr>
                <w:rFonts w:hint="eastAsia" w:ascii="宋体" w:hAnsi="宋体" w:cs="宋体"/>
                <w:b/>
                <w:bCs/>
                <w:kern w:val="0"/>
                <w:sz w:val="18"/>
                <w:szCs w:val="18"/>
              </w:rPr>
            </w:pPr>
            <w:r>
              <w:rPr>
                <w:rFonts w:hint="eastAsia" w:ascii="宋体" w:hAnsi="宋体" w:cs="宋体"/>
                <w:b/>
                <w:bCs/>
                <w:kern w:val="0"/>
                <w:sz w:val="18"/>
                <w:szCs w:val="18"/>
              </w:rPr>
              <w:t>年度总体目标</w:t>
            </w:r>
          </w:p>
        </w:tc>
        <w:tc>
          <w:tcPr>
            <w:tcW w:w="4111" w:type="dxa"/>
            <w:gridSpan w:val="3"/>
            <w:tcBorders>
              <w:top w:val="single" w:color="auto" w:sz="4" w:space="0"/>
              <w:left w:val="nil"/>
              <w:bottom w:val="single" w:color="auto" w:sz="4" w:space="0"/>
              <w:right w:val="single" w:color="auto" w:sz="4" w:space="0"/>
            </w:tcBorders>
            <w:shd w:val="clear" w:color="auto" w:fill="auto"/>
            <w:noWrap/>
            <w:vAlign w:val="center"/>
          </w:tcPr>
          <w:p w14:paraId="234E75C9">
            <w:pPr>
              <w:widowControl/>
              <w:jc w:val="center"/>
              <w:rPr>
                <w:rFonts w:hint="eastAsia" w:ascii="宋体" w:hAnsi="宋体" w:cs="宋体"/>
                <w:b/>
                <w:bCs/>
                <w:kern w:val="0"/>
                <w:sz w:val="18"/>
                <w:szCs w:val="18"/>
              </w:rPr>
            </w:pPr>
            <w:r>
              <w:rPr>
                <w:rFonts w:hint="eastAsia" w:ascii="宋体" w:hAnsi="宋体" w:cs="宋体"/>
                <w:b/>
                <w:bCs/>
                <w:kern w:val="0"/>
                <w:sz w:val="18"/>
                <w:szCs w:val="18"/>
              </w:rPr>
              <w:t>预期目标</w:t>
            </w:r>
          </w:p>
        </w:tc>
        <w:tc>
          <w:tcPr>
            <w:tcW w:w="4547" w:type="dxa"/>
            <w:gridSpan w:val="4"/>
            <w:tcBorders>
              <w:top w:val="single" w:color="auto" w:sz="4" w:space="0"/>
              <w:left w:val="nil"/>
              <w:bottom w:val="single" w:color="auto" w:sz="4" w:space="0"/>
              <w:right w:val="single" w:color="auto" w:sz="4" w:space="0"/>
            </w:tcBorders>
            <w:shd w:val="clear" w:color="auto" w:fill="auto"/>
            <w:noWrap/>
            <w:vAlign w:val="center"/>
          </w:tcPr>
          <w:p w14:paraId="1409706C">
            <w:pPr>
              <w:widowControl/>
              <w:jc w:val="center"/>
              <w:rPr>
                <w:rFonts w:hint="eastAsia" w:ascii="宋体" w:hAnsi="宋体" w:cs="宋体"/>
                <w:b/>
                <w:bCs/>
                <w:kern w:val="0"/>
                <w:sz w:val="18"/>
                <w:szCs w:val="18"/>
              </w:rPr>
            </w:pPr>
            <w:r>
              <w:rPr>
                <w:rFonts w:hint="eastAsia" w:ascii="宋体" w:hAnsi="宋体" w:cs="宋体"/>
                <w:b/>
                <w:bCs/>
                <w:kern w:val="0"/>
                <w:sz w:val="18"/>
                <w:szCs w:val="18"/>
              </w:rPr>
              <w:t>实际完成情况</w:t>
            </w:r>
          </w:p>
        </w:tc>
        <w:tc>
          <w:tcPr>
            <w:tcW w:w="284" w:type="dxa"/>
            <w:tcBorders>
              <w:top w:val="nil"/>
              <w:left w:val="nil"/>
              <w:bottom w:val="nil"/>
              <w:right w:val="nil"/>
            </w:tcBorders>
            <w:shd w:val="clear" w:color="auto" w:fill="auto"/>
            <w:noWrap/>
            <w:vAlign w:val="center"/>
          </w:tcPr>
          <w:p w14:paraId="492A8EE3">
            <w:pPr>
              <w:widowControl/>
              <w:jc w:val="left"/>
              <w:rPr>
                <w:rFonts w:hint="eastAsia" w:ascii="宋体" w:hAnsi="宋体" w:cs="宋体"/>
                <w:b/>
                <w:bCs/>
                <w:kern w:val="0"/>
                <w:sz w:val="18"/>
                <w:szCs w:val="18"/>
              </w:rPr>
            </w:pPr>
          </w:p>
        </w:tc>
      </w:tr>
      <w:tr w14:paraId="0BB03D6B">
        <w:tblPrEx>
          <w:tblCellMar>
            <w:top w:w="0" w:type="dxa"/>
            <w:left w:w="108" w:type="dxa"/>
            <w:bottom w:w="0" w:type="dxa"/>
            <w:right w:w="108" w:type="dxa"/>
          </w:tblCellMar>
        </w:tblPrEx>
        <w:trPr>
          <w:cantSplit/>
          <w:trHeight w:val="705"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42550359">
            <w:pPr>
              <w:widowControl/>
              <w:jc w:val="left"/>
              <w:rPr>
                <w:rFonts w:hint="eastAsia" w:ascii="宋体" w:hAnsi="宋体" w:cs="宋体"/>
                <w:b/>
                <w:bCs/>
                <w:kern w:val="0"/>
                <w:sz w:val="18"/>
                <w:szCs w:val="18"/>
              </w:rPr>
            </w:pPr>
          </w:p>
        </w:tc>
        <w:tc>
          <w:tcPr>
            <w:tcW w:w="4111" w:type="dxa"/>
            <w:gridSpan w:val="3"/>
            <w:tcBorders>
              <w:top w:val="single" w:color="auto" w:sz="4" w:space="0"/>
              <w:left w:val="nil"/>
              <w:bottom w:val="single" w:color="auto" w:sz="4" w:space="0"/>
              <w:right w:val="single" w:color="auto" w:sz="4" w:space="0"/>
            </w:tcBorders>
            <w:shd w:val="clear" w:color="auto" w:fill="auto"/>
          </w:tcPr>
          <w:p w14:paraId="526E4ED0">
            <w:pPr>
              <w:jc w:val="left"/>
            </w:pPr>
            <w:r>
              <w:rPr>
                <w:rFonts w:ascii="宋体" w:hAnsi="宋体"/>
                <w:sz w:val="18"/>
              </w:rPr>
              <w:t>1、全面了解经济与社会发展，及时掌握各方面的重大动态，为县政府发挥参谋助手作用。2、深入贯彻落实新时代党的治疆方略和党的二十大精神，以服务决策为中心，以优质高效为标准，以提升为目标，围绕县委，县政府中心工作，强化服务，全面提升办公室工作水平，政府办公室，公共机构节能工作、机关事务后勤、信访事务、各项目工作圆满完成，做好政府网站维护工作，全年更新信息条数。</w:t>
            </w:r>
          </w:p>
        </w:tc>
        <w:tc>
          <w:tcPr>
            <w:tcW w:w="4547" w:type="dxa"/>
            <w:gridSpan w:val="4"/>
            <w:tcBorders>
              <w:top w:val="single" w:color="auto" w:sz="4" w:space="0"/>
              <w:left w:val="nil"/>
              <w:bottom w:val="single" w:color="auto" w:sz="4" w:space="0"/>
              <w:right w:val="single" w:color="auto" w:sz="4" w:space="0"/>
            </w:tcBorders>
            <w:shd w:val="clear" w:color="auto" w:fill="auto"/>
          </w:tcPr>
          <w:p w14:paraId="6CD272ED">
            <w:pPr>
              <w:jc w:val="left"/>
            </w:pPr>
            <w:r>
              <w:rPr>
                <w:rFonts w:ascii="宋体" w:hAnsi="宋体"/>
                <w:sz w:val="18"/>
              </w:rPr>
              <w:t>政府办公室紧紧围绕</w:t>
            </w:r>
            <w:r>
              <w:rPr>
                <w:rFonts w:hint="eastAsia" w:ascii="宋体" w:hAnsi="宋体"/>
                <w:sz w:val="18"/>
              </w:rPr>
              <w:t>县委、县政府</w:t>
            </w:r>
            <w:r>
              <w:rPr>
                <w:rFonts w:ascii="宋体" w:hAnsi="宋体"/>
                <w:sz w:val="18"/>
              </w:rPr>
              <w:t>中心工作，以健全完善各项制度、提高工作效率和优化服务环境为重点，立足实际着眼大局，发挥枢纽作用，不断规范工作标准，提升服务职能，较好地完成了全年目标任务，为县人民政府科学决策、高效运转提供有力保障。定期召开主任办公会议和党支部会议，广泛征求意见，极大调动了党员干部干好分管工作的主动性、积极性、创造性，有效确保了党建工作责任落到实处、取得实效。</w:t>
            </w:r>
            <w:r>
              <w:rPr>
                <w:rFonts w:hint="eastAsia" w:ascii="宋体" w:hAnsi="宋体"/>
                <w:sz w:val="18"/>
              </w:rPr>
              <w:t>截至目前</w:t>
            </w:r>
            <w:r>
              <w:rPr>
                <w:rFonts w:ascii="宋体" w:hAnsi="宋体"/>
                <w:sz w:val="18"/>
              </w:rPr>
              <w:t>,共开展生态环境保护、保密、法律法规等专题学习，开展组织各类学习研讨12场次，撰写学习心得120余篇。网站共发布更新信息300条，共梳理主动公开政府信息1302条，累计发布通知公告44个，跟踪报道各项活动45次，政府信息公开年度报告36个，有效建立了政民互动平台，全面推进政务公开工作全覆盖。及时做好党政办公大楼及党校水、电、暖等设备的日常维护维修、绿化及保洁工作，做好办公用房中、大维修项目工程的实施，督促公共机构办公场所完成消防验收，全年4次。</w:t>
            </w:r>
          </w:p>
        </w:tc>
        <w:tc>
          <w:tcPr>
            <w:tcW w:w="284" w:type="dxa"/>
            <w:tcBorders>
              <w:top w:val="nil"/>
              <w:left w:val="nil"/>
              <w:bottom w:val="nil"/>
              <w:right w:val="nil"/>
            </w:tcBorders>
            <w:shd w:val="clear" w:color="auto" w:fill="auto"/>
            <w:noWrap/>
            <w:vAlign w:val="center"/>
          </w:tcPr>
          <w:p w14:paraId="608FE77B">
            <w:pPr>
              <w:widowControl/>
              <w:jc w:val="left"/>
              <w:rPr>
                <w:rFonts w:hint="eastAsia" w:ascii="宋体" w:hAnsi="宋体" w:cs="宋体"/>
                <w:kern w:val="0"/>
                <w:sz w:val="18"/>
                <w:szCs w:val="18"/>
              </w:rPr>
            </w:pPr>
          </w:p>
        </w:tc>
      </w:tr>
      <w:tr w14:paraId="77AF5817">
        <w:tblPrEx>
          <w:tblCellMar>
            <w:top w:w="0" w:type="dxa"/>
            <w:left w:w="108" w:type="dxa"/>
            <w:bottom w:w="0" w:type="dxa"/>
            <w:right w:w="108" w:type="dxa"/>
          </w:tblCellMar>
        </w:tblPrEx>
        <w:trPr>
          <w:cantSplit/>
          <w:trHeight w:val="716" w:hRule="atLeast"/>
        </w:trPr>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14:paraId="0330DC49">
            <w:pPr>
              <w:widowControl/>
              <w:jc w:val="center"/>
              <w:rPr>
                <w:rFonts w:hint="eastAsia" w:ascii="宋体" w:hAnsi="宋体" w:cs="宋体"/>
                <w:b/>
                <w:bCs/>
                <w:kern w:val="0"/>
                <w:sz w:val="18"/>
                <w:szCs w:val="18"/>
              </w:rPr>
            </w:pPr>
            <w:r>
              <w:rPr>
                <w:rFonts w:hint="eastAsia" w:ascii="宋体" w:hAnsi="宋体" w:cs="宋体"/>
                <w:b/>
                <w:bCs/>
                <w:kern w:val="0"/>
                <w:sz w:val="18"/>
                <w:szCs w:val="18"/>
              </w:rPr>
              <w:t>一级指标</w:t>
            </w:r>
          </w:p>
        </w:tc>
        <w:tc>
          <w:tcPr>
            <w:tcW w:w="1417" w:type="dxa"/>
            <w:tcBorders>
              <w:top w:val="nil"/>
              <w:left w:val="nil"/>
              <w:bottom w:val="single" w:color="auto" w:sz="4" w:space="0"/>
              <w:right w:val="single" w:color="auto" w:sz="4" w:space="0"/>
            </w:tcBorders>
            <w:shd w:val="clear" w:color="auto" w:fill="auto"/>
            <w:vAlign w:val="center"/>
          </w:tcPr>
          <w:p w14:paraId="047F88A8">
            <w:pPr>
              <w:widowControl/>
              <w:jc w:val="center"/>
              <w:rPr>
                <w:rFonts w:hint="eastAsia" w:ascii="宋体" w:hAnsi="宋体" w:cs="宋体"/>
                <w:b/>
                <w:bCs/>
                <w:kern w:val="0"/>
                <w:sz w:val="18"/>
                <w:szCs w:val="18"/>
              </w:rPr>
            </w:pPr>
            <w:r>
              <w:rPr>
                <w:rFonts w:hint="eastAsia" w:ascii="宋体" w:hAnsi="宋体" w:cs="宋体"/>
                <w:b/>
                <w:bCs/>
                <w:kern w:val="0"/>
                <w:sz w:val="18"/>
                <w:szCs w:val="18"/>
              </w:rPr>
              <w:t>二级指标</w:t>
            </w:r>
          </w:p>
        </w:tc>
        <w:tc>
          <w:tcPr>
            <w:tcW w:w="1418" w:type="dxa"/>
            <w:tcBorders>
              <w:top w:val="nil"/>
              <w:left w:val="nil"/>
              <w:bottom w:val="single" w:color="auto" w:sz="4" w:space="0"/>
              <w:right w:val="single" w:color="auto" w:sz="4" w:space="0"/>
            </w:tcBorders>
            <w:shd w:val="clear" w:color="auto" w:fill="auto"/>
            <w:vAlign w:val="center"/>
          </w:tcPr>
          <w:p w14:paraId="2BAA47FD">
            <w:pPr>
              <w:widowControl/>
              <w:jc w:val="center"/>
              <w:rPr>
                <w:rFonts w:hint="eastAsia" w:ascii="宋体" w:hAnsi="宋体" w:cs="宋体"/>
                <w:b/>
                <w:bCs/>
                <w:kern w:val="0"/>
                <w:sz w:val="18"/>
                <w:szCs w:val="18"/>
              </w:rPr>
            </w:pPr>
            <w:r>
              <w:rPr>
                <w:rFonts w:hint="eastAsia" w:ascii="宋体" w:hAnsi="宋体" w:cs="宋体"/>
                <w:b/>
                <w:bCs/>
                <w:kern w:val="0"/>
                <w:sz w:val="18"/>
                <w:szCs w:val="18"/>
              </w:rPr>
              <w:t>三级指标</w:t>
            </w:r>
          </w:p>
        </w:tc>
        <w:tc>
          <w:tcPr>
            <w:tcW w:w="1276" w:type="dxa"/>
            <w:tcBorders>
              <w:top w:val="nil"/>
              <w:left w:val="nil"/>
              <w:bottom w:val="single" w:color="auto" w:sz="4" w:space="0"/>
              <w:right w:val="single" w:color="auto" w:sz="4" w:space="0"/>
            </w:tcBorders>
            <w:shd w:val="clear" w:color="auto" w:fill="auto"/>
            <w:vAlign w:val="center"/>
          </w:tcPr>
          <w:p w14:paraId="3E986CCC">
            <w:pPr>
              <w:widowControl/>
              <w:jc w:val="center"/>
              <w:rPr>
                <w:rFonts w:hint="eastAsia" w:ascii="宋体" w:hAnsi="宋体" w:cs="宋体"/>
                <w:b/>
                <w:bCs/>
                <w:kern w:val="0"/>
                <w:sz w:val="18"/>
                <w:szCs w:val="18"/>
              </w:rPr>
            </w:pPr>
            <w:r>
              <w:rPr>
                <w:rFonts w:hint="eastAsia" w:ascii="宋体" w:hAnsi="宋体" w:cs="宋体"/>
                <w:b/>
                <w:bCs/>
                <w:kern w:val="0"/>
                <w:sz w:val="18"/>
                <w:szCs w:val="18"/>
              </w:rPr>
              <w:t>预期指标值</w:t>
            </w:r>
          </w:p>
        </w:tc>
        <w:tc>
          <w:tcPr>
            <w:tcW w:w="1701" w:type="dxa"/>
            <w:tcBorders>
              <w:top w:val="nil"/>
              <w:left w:val="nil"/>
              <w:bottom w:val="single" w:color="auto" w:sz="4" w:space="0"/>
              <w:right w:val="single" w:color="auto" w:sz="4" w:space="0"/>
            </w:tcBorders>
            <w:shd w:val="clear" w:color="auto" w:fill="auto"/>
            <w:vAlign w:val="center"/>
          </w:tcPr>
          <w:p w14:paraId="7892AC07">
            <w:pPr>
              <w:widowControl/>
              <w:jc w:val="center"/>
              <w:rPr>
                <w:rFonts w:hint="eastAsia" w:ascii="宋体" w:hAnsi="宋体" w:cs="宋体"/>
                <w:b/>
                <w:bCs/>
                <w:kern w:val="0"/>
                <w:sz w:val="18"/>
                <w:szCs w:val="18"/>
              </w:rPr>
            </w:pPr>
            <w:r>
              <w:rPr>
                <w:rFonts w:hint="eastAsia" w:ascii="宋体" w:hAnsi="宋体" w:cs="宋体"/>
                <w:b/>
                <w:bCs/>
                <w:kern w:val="0"/>
                <w:sz w:val="18"/>
                <w:szCs w:val="18"/>
              </w:rPr>
              <w:t>指标值设定依据</w:t>
            </w:r>
          </w:p>
        </w:tc>
        <w:tc>
          <w:tcPr>
            <w:tcW w:w="1134" w:type="dxa"/>
            <w:tcBorders>
              <w:top w:val="nil"/>
              <w:left w:val="nil"/>
              <w:bottom w:val="single" w:color="auto" w:sz="4" w:space="0"/>
              <w:right w:val="single" w:color="auto" w:sz="4" w:space="0"/>
            </w:tcBorders>
            <w:shd w:val="clear" w:color="auto" w:fill="auto"/>
            <w:vAlign w:val="center"/>
          </w:tcPr>
          <w:p w14:paraId="2DDE8FDD">
            <w:pPr>
              <w:widowControl/>
              <w:jc w:val="center"/>
              <w:rPr>
                <w:rFonts w:hint="eastAsia" w:ascii="宋体" w:hAnsi="宋体" w:cs="宋体"/>
                <w:b/>
                <w:bCs/>
                <w:kern w:val="0"/>
                <w:sz w:val="18"/>
                <w:szCs w:val="18"/>
              </w:rPr>
            </w:pPr>
            <w:r>
              <w:rPr>
                <w:rFonts w:hint="eastAsia" w:ascii="宋体" w:hAnsi="宋体" w:cs="宋体"/>
                <w:b/>
                <w:bCs/>
                <w:kern w:val="0"/>
                <w:sz w:val="18"/>
                <w:szCs w:val="18"/>
              </w:rPr>
              <w:t>分值权重</w:t>
            </w:r>
          </w:p>
        </w:tc>
        <w:tc>
          <w:tcPr>
            <w:tcW w:w="992" w:type="dxa"/>
            <w:tcBorders>
              <w:top w:val="nil"/>
              <w:left w:val="nil"/>
              <w:bottom w:val="single" w:color="auto" w:sz="4" w:space="0"/>
              <w:right w:val="single" w:color="auto" w:sz="4" w:space="0"/>
            </w:tcBorders>
            <w:shd w:val="clear" w:color="auto" w:fill="auto"/>
            <w:vAlign w:val="center"/>
          </w:tcPr>
          <w:p w14:paraId="4E41ECEC">
            <w:pPr>
              <w:widowControl/>
              <w:jc w:val="center"/>
              <w:rPr>
                <w:rFonts w:hint="eastAsia" w:ascii="宋体" w:hAnsi="宋体" w:cs="宋体"/>
                <w:b/>
                <w:bCs/>
                <w:kern w:val="0"/>
                <w:sz w:val="18"/>
                <w:szCs w:val="18"/>
              </w:rPr>
            </w:pPr>
            <w:r>
              <w:rPr>
                <w:rFonts w:hint="eastAsia" w:ascii="宋体" w:hAnsi="宋体" w:cs="宋体"/>
                <w:b/>
                <w:bCs/>
                <w:kern w:val="0"/>
                <w:sz w:val="18"/>
                <w:szCs w:val="18"/>
              </w:rPr>
              <w:t>实际完成指标值</w:t>
            </w:r>
          </w:p>
        </w:tc>
        <w:tc>
          <w:tcPr>
            <w:tcW w:w="720" w:type="dxa"/>
            <w:tcBorders>
              <w:top w:val="nil"/>
              <w:left w:val="nil"/>
              <w:bottom w:val="single" w:color="auto" w:sz="4" w:space="0"/>
              <w:right w:val="single" w:color="auto" w:sz="4" w:space="0"/>
            </w:tcBorders>
            <w:shd w:val="clear" w:color="auto" w:fill="auto"/>
            <w:vAlign w:val="center"/>
          </w:tcPr>
          <w:p w14:paraId="522AF931">
            <w:pPr>
              <w:widowControl/>
              <w:jc w:val="center"/>
              <w:rPr>
                <w:rFonts w:hint="eastAsia" w:ascii="宋体" w:hAnsi="宋体" w:cs="宋体"/>
                <w:b/>
                <w:bCs/>
                <w:kern w:val="0"/>
                <w:sz w:val="18"/>
                <w:szCs w:val="18"/>
              </w:rPr>
            </w:pPr>
            <w:r>
              <w:rPr>
                <w:rFonts w:hint="eastAsia" w:ascii="宋体" w:hAnsi="宋体" w:cs="宋体"/>
                <w:b/>
                <w:bCs/>
                <w:kern w:val="0"/>
                <w:sz w:val="18"/>
                <w:szCs w:val="18"/>
              </w:rPr>
              <w:t>得分</w:t>
            </w:r>
          </w:p>
        </w:tc>
        <w:tc>
          <w:tcPr>
            <w:tcW w:w="284" w:type="dxa"/>
            <w:tcBorders>
              <w:top w:val="nil"/>
              <w:left w:val="nil"/>
              <w:bottom w:val="nil"/>
              <w:right w:val="nil"/>
            </w:tcBorders>
            <w:shd w:val="clear" w:color="auto" w:fill="auto"/>
            <w:noWrap/>
            <w:vAlign w:val="center"/>
          </w:tcPr>
          <w:p w14:paraId="55A6B660">
            <w:pPr>
              <w:widowControl/>
              <w:jc w:val="left"/>
              <w:rPr>
                <w:rFonts w:hint="eastAsia" w:ascii="宋体" w:hAnsi="宋体" w:cs="宋体"/>
                <w:b/>
                <w:bCs/>
                <w:kern w:val="0"/>
                <w:sz w:val="18"/>
                <w:szCs w:val="18"/>
              </w:rPr>
            </w:pPr>
          </w:p>
        </w:tc>
      </w:tr>
      <w:tr w14:paraId="46D74FA8">
        <w:tblPrEx>
          <w:tblCellMar>
            <w:top w:w="0" w:type="dxa"/>
            <w:left w:w="108" w:type="dxa"/>
            <w:bottom w:w="0" w:type="dxa"/>
            <w:right w:w="108" w:type="dxa"/>
          </w:tblCellMar>
        </w:tblPrEx>
        <w:trPr>
          <w:cantSplit/>
          <w:trHeight w:val="740" w:hRule="atLeast"/>
        </w:trPr>
        <w:tc>
          <w:tcPr>
            <w:tcW w:w="993" w:type="dxa"/>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14:paraId="1CD354AE">
            <w:pPr>
              <w:jc w:val="center"/>
            </w:pPr>
            <w:r>
              <w:rPr>
                <w:rFonts w:ascii="宋体" w:hAnsi="宋体"/>
                <w:sz w:val="18"/>
              </w:rPr>
              <w:t>履职效能</w:t>
            </w:r>
          </w:p>
        </w:tc>
        <w:tc>
          <w:tcPr>
            <w:tcW w:w="1417" w:type="dxa"/>
            <w:vMerge w:val="restart"/>
            <w:tcBorders>
              <w:top w:val="nil"/>
              <w:left w:val="nil"/>
              <w:bottom w:val="single" w:color="auto" w:sz="4" w:space="0"/>
              <w:right w:val="single" w:color="auto" w:sz="4" w:space="0"/>
            </w:tcBorders>
            <w:shd w:val="clear" w:color="auto" w:fill="auto"/>
            <w:noWrap/>
            <w:vAlign w:val="center"/>
          </w:tcPr>
          <w:p w14:paraId="72646775">
            <w:pPr>
              <w:jc w:val="center"/>
            </w:pPr>
            <w:r>
              <w:rPr>
                <w:rFonts w:ascii="宋体" w:hAnsi="宋体"/>
                <w:sz w:val="18"/>
              </w:rPr>
              <w:t>数量指标</w:t>
            </w:r>
          </w:p>
        </w:tc>
        <w:tc>
          <w:tcPr>
            <w:tcW w:w="1418" w:type="dxa"/>
            <w:tcBorders>
              <w:top w:val="nil"/>
              <w:left w:val="nil"/>
              <w:bottom w:val="single" w:color="auto" w:sz="4" w:space="0"/>
              <w:right w:val="single" w:color="auto" w:sz="4" w:space="0"/>
            </w:tcBorders>
            <w:shd w:val="clear" w:color="auto" w:fill="auto"/>
            <w:noWrap/>
            <w:vAlign w:val="center"/>
          </w:tcPr>
          <w:p w14:paraId="10E1E1F4">
            <w:pPr>
              <w:jc w:val="center"/>
            </w:pPr>
            <w:r>
              <w:rPr>
                <w:rFonts w:ascii="宋体" w:hAnsi="宋体"/>
                <w:sz w:val="18"/>
              </w:rPr>
              <w:t>组织各类学习次数</w:t>
            </w:r>
          </w:p>
        </w:tc>
        <w:tc>
          <w:tcPr>
            <w:tcW w:w="1276" w:type="dxa"/>
            <w:tcBorders>
              <w:top w:val="nil"/>
              <w:left w:val="nil"/>
              <w:bottom w:val="single" w:color="auto" w:sz="4" w:space="0"/>
              <w:right w:val="single" w:color="auto" w:sz="4" w:space="0"/>
            </w:tcBorders>
            <w:shd w:val="clear" w:color="auto" w:fill="auto"/>
            <w:noWrap/>
            <w:vAlign w:val="center"/>
          </w:tcPr>
          <w:p w14:paraId="44A5F73A">
            <w:pPr>
              <w:jc w:val="center"/>
            </w:pPr>
            <w:r>
              <w:rPr>
                <w:rFonts w:ascii="宋体" w:hAnsi="宋体"/>
                <w:sz w:val="18"/>
              </w:rPr>
              <w:t>&gt;=12次</w:t>
            </w:r>
          </w:p>
        </w:tc>
        <w:tc>
          <w:tcPr>
            <w:tcW w:w="1701" w:type="dxa"/>
            <w:tcBorders>
              <w:top w:val="nil"/>
              <w:left w:val="nil"/>
              <w:bottom w:val="single" w:color="auto" w:sz="4" w:space="0"/>
              <w:right w:val="single" w:color="auto" w:sz="4" w:space="0"/>
            </w:tcBorders>
            <w:shd w:val="clear" w:color="auto" w:fill="auto"/>
            <w:noWrap/>
            <w:vAlign w:val="center"/>
          </w:tcPr>
          <w:p w14:paraId="2E0A3EA5">
            <w:pPr>
              <w:jc w:val="center"/>
            </w:pPr>
            <w:r>
              <w:rPr>
                <w:rFonts w:ascii="宋体" w:hAnsi="宋体"/>
                <w:sz w:val="18"/>
              </w:rPr>
              <w:t>奇台县人民政府办公室2023年工作计划</w:t>
            </w:r>
          </w:p>
        </w:tc>
        <w:tc>
          <w:tcPr>
            <w:tcW w:w="1134" w:type="dxa"/>
            <w:tcBorders>
              <w:top w:val="nil"/>
              <w:left w:val="nil"/>
              <w:bottom w:val="single" w:color="auto" w:sz="4" w:space="0"/>
              <w:right w:val="single" w:color="auto" w:sz="4" w:space="0"/>
            </w:tcBorders>
            <w:shd w:val="clear" w:color="auto" w:fill="auto"/>
            <w:noWrap/>
            <w:vAlign w:val="center"/>
          </w:tcPr>
          <w:p w14:paraId="5A11F9DC">
            <w:pPr>
              <w:jc w:val="center"/>
            </w:pPr>
            <w:r>
              <w:rPr>
                <w:rFonts w:ascii="宋体" w:hAnsi="宋体"/>
                <w:sz w:val="18"/>
              </w:rPr>
              <w:t>30</w:t>
            </w:r>
          </w:p>
        </w:tc>
        <w:tc>
          <w:tcPr>
            <w:tcW w:w="992" w:type="dxa"/>
            <w:tcBorders>
              <w:top w:val="nil"/>
              <w:left w:val="nil"/>
              <w:bottom w:val="single" w:color="auto" w:sz="4" w:space="0"/>
              <w:right w:val="single" w:color="auto" w:sz="4" w:space="0"/>
            </w:tcBorders>
            <w:shd w:val="clear" w:color="auto" w:fill="auto"/>
            <w:noWrap/>
            <w:vAlign w:val="center"/>
          </w:tcPr>
          <w:p w14:paraId="7EAB566B">
            <w:pPr>
              <w:jc w:val="center"/>
            </w:pPr>
            <w:r>
              <w:rPr>
                <w:rFonts w:ascii="宋体" w:hAnsi="宋体"/>
                <w:sz w:val="18"/>
              </w:rPr>
              <w:t>12次</w:t>
            </w:r>
          </w:p>
        </w:tc>
        <w:tc>
          <w:tcPr>
            <w:tcW w:w="720" w:type="dxa"/>
            <w:tcBorders>
              <w:top w:val="nil"/>
              <w:left w:val="nil"/>
              <w:bottom w:val="single" w:color="auto" w:sz="4" w:space="0"/>
              <w:right w:val="single" w:color="auto" w:sz="4" w:space="0"/>
            </w:tcBorders>
            <w:shd w:val="clear" w:color="auto" w:fill="auto"/>
            <w:noWrap/>
            <w:vAlign w:val="center"/>
          </w:tcPr>
          <w:p w14:paraId="0E1F3D7C">
            <w:pPr>
              <w:jc w:val="center"/>
            </w:pPr>
            <w:r>
              <w:rPr>
                <w:rFonts w:ascii="宋体" w:hAnsi="宋体"/>
                <w:sz w:val="18"/>
              </w:rPr>
              <w:t>30</w:t>
            </w:r>
          </w:p>
        </w:tc>
        <w:tc>
          <w:tcPr>
            <w:tcW w:w="284" w:type="dxa"/>
            <w:tcBorders>
              <w:top w:val="nil"/>
              <w:left w:val="nil"/>
              <w:bottom w:val="nil"/>
              <w:right w:val="nil"/>
            </w:tcBorders>
            <w:shd w:val="clear" w:color="auto" w:fill="auto"/>
            <w:noWrap/>
            <w:vAlign w:val="center"/>
          </w:tcPr>
          <w:p w14:paraId="5F868634">
            <w:pPr>
              <w:widowControl/>
              <w:jc w:val="center"/>
              <w:rPr>
                <w:rFonts w:hint="eastAsia" w:ascii="宋体" w:hAnsi="宋体" w:cs="宋体"/>
                <w:kern w:val="0"/>
                <w:sz w:val="18"/>
                <w:szCs w:val="18"/>
              </w:rPr>
            </w:pPr>
          </w:p>
        </w:tc>
      </w:tr>
      <w:tr w14:paraId="534A7948">
        <w:tblPrEx>
          <w:tblCellMar>
            <w:top w:w="0" w:type="dxa"/>
            <w:left w:w="108" w:type="dxa"/>
            <w:bottom w:w="0" w:type="dxa"/>
            <w:right w:w="108" w:type="dxa"/>
          </w:tblCellMar>
        </w:tblPrEx>
        <w:trPr>
          <w:cantSplit/>
          <w:trHeight w:val="740" w:hRule="atLeast"/>
        </w:trPr>
        <w:tc>
          <w:tcPr>
            <w:tcW w:w="993" w:type="dxa"/>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14:paraId="4D17C6E8">
            <w:pPr>
              <w:widowControl/>
              <w:jc w:val="center"/>
              <w:rPr>
                <w:rFonts w:hint="eastAsia" w:ascii="宋体" w:hAnsi="宋体" w:cs="宋体"/>
                <w:kern w:val="0"/>
                <w:sz w:val="18"/>
                <w:szCs w:val="18"/>
              </w:rPr>
            </w:pPr>
          </w:p>
        </w:tc>
        <w:tc>
          <w:tcPr>
            <w:tcW w:w="1417" w:type="dxa"/>
            <w:vMerge w:val="continue"/>
            <w:tcBorders>
              <w:top w:val="nil"/>
              <w:left w:val="nil"/>
              <w:bottom w:val="single" w:color="auto" w:sz="4" w:space="0"/>
              <w:right w:val="single" w:color="auto" w:sz="4" w:space="0"/>
            </w:tcBorders>
            <w:shd w:val="clear" w:color="auto" w:fill="auto"/>
            <w:noWrap/>
            <w:vAlign w:val="center"/>
          </w:tcPr>
          <w:p w14:paraId="24369B2F">
            <w:pPr>
              <w:widowControl/>
              <w:jc w:val="center"/>
              <w:rPr>
                <w:rFonts w:hint="eastAsia" w:ascii="宋体" w:hAnsi="宋体" w:cs="宋体"/>
                <w:kern w:val="0"/>
                <w:sz w:val="18"/>
                <w:szCs w:val="18"/>
              </w:rPr>
            </w:pPr>
          </w:p>
        </w:tc>
        <w:tc>
          <w:tcPr>
            <w:tcW w:w="1418" w:type="dxa"/>
            <w:tcBorders>
              <w:top w:val="nil"/>
              <w:left w:val="nil"/>
              <w:bottom w:val="single" w:color="auto" w:sz="4" w:space="0"/>
              <w:right w:val="single" w:color="auto" w:sz="4" w:space="0"/>
            </w:tcBorders>
            <w:shd w:val="clear" w:color="auto" w:fill="auto"/>
            <w:noWrap/>
            <w:vAlign w:val="center"/>
          </w:tcPr>
          <w:p w14:paraId="5DEC18F0">
            <w:pPr>
              <w:jc w:val="center"/>
            </w:pPr>
            <w:r>
              <w:rPr>
                <w:rFonts w:ascii="宋体" w:hAnsi="宋体"/>
                <w:sz w:val="18"/>
              </w:rPr>
              <w:t>做好政府网站维护工作，全年更新信息条数。</w:t>
            </w:r>
          </w:p>
        </w:tc>
        <w:tc>
          <w:tcPr>
            <w:tcW w:w="1276" w:type="dxa"/>
            <w:tcBorders>
              <w:top w:val="nil"/>
              <w:left w:val="nil"/>
              <w:bottom w:val="single" w:color="auto" w:sz="4" w:space="0"/>
              <w:right w:val="single" w:color="auto" w:sz="4" w:space="0"/>
            </w:tcBorders>
            <w:shd w:val="clear" w:color="auto" w:fill="auto"/>
            <w:noWrap/>
            <w:vAlign w:val="center"/>
          </w:tcPr>
          <w:p w14:paraId="4585983D">
            <w:pPr>
              <w:jc w:val="center"/>
            </w:pPr>
            <w:r>
              <w:rPr>
                <w:rFonts w:ascii="宋体" w:hAnsi="宋体"/>
                <w:sz w:val="18"/>
              </w:rPr>
              <w:t>&gt;=300条</w:t>
            </w:r>
          </w:p>
        </w:tc>
        <w:tc>
          <w:tcPr>
            <w:tcW w:w="1701" w:type="dxa"/>
            <w:tcBorders>
              <w:top w:val="nil"/>
              <w:left w:val="nil"/>
              <w:bottom w:val="single" w:color="auto" w:sz="4" w:space="0"/>
              <w:right w:val="single" w:color="auto" w:sz="4" w:space="0"/>
            </w:tcBorders>
            <w:shd w:val="clear" w:color="auto" w:fill="auto"/>
            <w:noWrap/>
            <w:vAlign w:val="center"/>
          </w:tcPr>
          <w:p w14:paraId="312E28F6">
            <w:pPr>
              <w:jc w:val="center"/>
            </w:pPr>
            <w:r>
              <w:rPr>
                <w:rFonts w:ascii="宋体" w:hAnsi="宋体"/>
                <w:sz w:val="18"/>
              </w:rPr>
              <w:t>奇台县人民政府办公室2023年工作计划</w:t>
            </w:r>
          </w:p>
        </w:tc>
        <w:tc>
          <w:tcPr>
            <w:tcW w:w="1134" w:type="dxa"/>
            <w:tcBorders>
              <w:top w:val="nil"/>
              <w:left w:val="nil"/>
              <w:bottom w:val="single" w:color="auto" w:sz="4" w:space="0"/>
              <w:right w:val="single" w:color="auto" w:sz="4" w:space="0"/>
            </w:tcBorders>
            <w:shd w:val="clear" w:color="auto" w:fill="auto"/>
            <w:noWrap/>
            <w:vAlign w:val="center"/>
          </w:tcPr>
          <w:p w14:paraId="52E6462C">
            <w:pPr>
              <w:jc w:val="center"/>
            </w:pPr>
            <w:r>
              <w:rPr>
                <w:rFonts w:ascii="宋体" w:hAnsi="宋体"/>
                <w:sz w:val="18"/>
              </w:rPr>
              <w:t>10</w:t>
            </w:r>
          </w:p>
        </w:tc>
        <w:tc>
          <w:tcPr>
            <w:tcW w:w="992" w:type="dxa"/>
            <w:tcBorders>
              <w:top w:val="nil"/>
              <w:left w:val="nil"/>
              <w:bottom w:val="single" w:color="auto" w:sz="4" w:space="0"/>
              <w:right w:val="single" w:color="auto" w:sz="4" w:space="0"/>
            </w:tcBorders>
            <w:shd w:val="clear" w:color="auto" w:fill="auto"/>
            <w:noWrap/>
            <w:vAlign w:val="center"/>
          </w:tcPr>
          <w:p w14:paraId="671EF9E5">
            <w:pPr>
              <w:jc w:val="center"/>
            </w:pPr>
            <w:r>
              <w:rPr>
                <w:rFonts w:ascii="宋体" w:hAnsi="宋体"/>
                <w:sz w:val="18"/>
              </w:rPr>
              <w:t>300条</w:t>
            </w:r>
          </w:p>
        </w:tc>
        <w:tc>
          <w:tcPr>
            <w:tcW w:w="720" w:type="dxa"/>
            <w:tcBorders>
              <w:top w:val="nil"/>
              <w:left w:val="nil"/>
              <w:bottom w:val="single" w:color="auto" w:sz="4" w:space="0"/>
              <w:right w:val="single" w:color="auto" w:sz="4" w:space="0"/>
            </w:tcBorders>
            <w:shd w:val="clear" w:color="auto" w:fill="auto"/>
            <w:noWrap/>
            <w:vAlign w:val="center"/>
          </w:tcPr>
          <w:p w14:paraId="2A65C652">
            <w:pPr>
              <w:jc w:val="center"/>
            </w:pPr>
            <w:r>
              <w:rPr>
                <w:rFonts w:ascii="宋体" w:hAnsi="宋体"/>
                <w:sz w:val="18"/>
              </w:rPr>
              <w:t>10</w:t>
            </w:r>
          </w:p>
        </w:tc>
        <w:tc>
          <w:tcPr>
            <w:tcW w:w="284" w:type="dxa"/>
            <w:tcBorders>
              <w:top w:val="nil"/>
              <w:left w:val="nil"/>
              <w:bottom w:val="nil"/>
              <w:right w:val="nil"/>
            </w:tcBorders>
            <w:shd w:val="clear" w:color="auto" w:fill="auto"/>
            <w:noWrap/>
            <w:vAlign w:val="center"/>
          </w:tcPr>
          <w:p w14:paraId="1D76027F">
            <w:pPr>
              <w:widowControl/>
              <w:jc w:val="center"/>
              <w:rPr>
                <w:rFonts w:hint="eastAsia" w:ascii="宋体" w:hAnsi="宋体" w:cs="宋体"/>
                <w:kern w:val="0"/>
                <w:sz w:val="18"/>
                <w:szCs w:val="18"/>
              </w:rPr>
            </w:pPr>
          </w:p>
        </w:tc>
      </w:tr>
      <w:tr w14:paraId="5AFCF260">
        <w:tblPrEx>
          <w:tblCellMar>
            <w:top w:w="0" w:type="dxa"/>
            <w:left w:w="108" w:type="dxa"/>
            <w:bottom w:w="0" w:type="dxa"/>
            <w:right w:w="108" w:type="dxa"/>
          </w:tblCellMar>
        </w:tblPrEx>
        <w:trPr>
          <w:cantSplit/>
          <w:trHeight w:val="740" w:hRule="atLeast"/>
        </w:trPr>
        <w:tc>
          <w:tcPr>
            <w:tcW w:w="993" w:type="dxa"/>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14:paraId="6B1BB35E">
            <w:pPr>
              <w:widowControl/>
              <w:jc w:val="center"/>
              <w:rPr>
                <w:rFonts w:hint="eastAsia" w:ascii="宋体" w:hAnsi="宋体" w:cs="宋体"/>
                <w:kern w:val="0"/>
                <w:sz w:val="18"/>
                <w:szCs w:val="18"/>
              </w:rPr>
            </w:pPr>
          </w:p>
        </w:tc>
        <w:tc>
          <w:tcPr>
            <w:tcW w:w="1417" w:type="dxa"/>
            <w:vMerge w:val="continue"/>
            <w:tcBorders>
              <w:top w:val="nil"/>
              <w:left w:val="nil"/>
              <w:bottom w:val="single" w:color="auto" w:sz="4" w:space="0"/>
              <w:right w:val="single" w:color="auto" w:sz="4" w:space="0"/>
            </w:tcBorders>
            <w:shd w:val="clear" w:color="auto" w:fill="auto"/>
            <w:noWrap/>
            <w:vAlign w:val="center"/>
          </w:tcPr>
          <w:p w14:paraId="20BD12CA">
            <w:pPr>
              <w:widowControl/>
              <w:jc w:val="center"/>
              <w:rPr>
                <w:rFonts w:hint="eastAsia" w:ascii="宋体" w:hAnsi="宋体" w:cs="宋体"/>
                <w:kern w:val="0"/>
                <w:sz w:val="18"/>
                <w:szCs w:val="18"/>
              </w:rPr>
            </w:pPr>
          </w:p>
        </w:tc>
        <w:tc>
          <w:tcPr>
            <w:tcW w:w="1418" w:type="dxa"/>
            <w:tcBorders>
              <w:top w:val="nil"/>
              <w:left w:val="nil"/>
              <w:bottom w:val="single" w:color="auto" w:sz="4" w:space="0"/>
              <w:right w:val="single" w:color="auto" w:sz="4" w:space="0"/>
            </w:tcBorders>
            <w:shd w:val="clear" w:color="auto" w:fill="auto"/>
            <w:noWrap/>
            <w:vAlign w:val="center"/>
          </w:tcPr>
          <w:p w14:paraId="108689C1">
            <w:pPr>
              <w:jc w:val="center"/>
            </w:pPr>
            <w:r>
              <w:rPr>
                <w:rFonts w:ascii="宋体" w:hAnsi="宋体"/>
                <w:sz w:val="18"/>
              </w:rPr>
              <w:t>按时公布单位政府信息公开年度报告</w:t>
            </w:r>
          </w:p>
        </w:tc>
        <w:tc>
          <w:tcPr>
            <w:tcW w:w="1276" w:type="dxa"/>
            <w:tcBorders>
              <w:top w:val="nil"/>
              <w:left w:val="nil"/>
              <w:bottom w:val="single" w:color="auto" w:sz="4" w:space="0"/>
              <w:right w:val="single" w:color="auto" w:sz="4" w:space="0"/>
            </w:tcBorders>
            <w:shd w:val="clear" w:color="auto" w:fill="auto"/>
            <w:noWrap/>
            <w:vAlign w:val="center"/>
          </w:tcPr>
          <w:p w14:paraId="145F77B3">
            <w:pPr>
              <w:jc w:val="center"/>
            </w:pPr>
            <w:r>
              <w:rPr>
                <w:rFonts w:ascii="宋体" w:hAnsi="宋体"/>
                <w:sz w:val="18"/>
              </w:rPr>
              <w:t>&gt;=36个</w:t>
            </w:r>
          </w:p>
        </w:tc>
        <w:tc>
          <w:tcPr>
            <w:tcW w:w="1701" w:type="dxa"/>
            <w:tcBorders>
              <w:top w:val="nil"/>
              <w:left w:val="nil"/>
              <w:bottom w:val="single" w:color="auto" w:sz="4" w:space="0"/>
              <w:right w:val="single" w:color="auto" w:sz="4" w:space="0"/>
            </w:tcBorders>
            <w:shd w:val="clear" w:color="auto" w:fill="auto"/>
            <w:noWrap/>
            <w:vAlign w:val="center"/>
          </w:tcPr>
          <w:p w14:paraId="2D7FC58D">
            <w:pPr>
              <w:jc w:val="center"/>
            </w:pPr>
            <w:r>
              <w:rPr>
                <w:rFonts w:ascii="宋体" w:hAnsi="宋体"/>
                <w:sz w:val="18"/>
              </w:rPr>
              <w:t>奇台县人民政府办公室2023年工作计划</w:t>
            </w:r>
          </w:p>
        </w:tc>
        <w:tc>
          <w:tcPr>
            <w:tcW w:w="1134" w:type="dxa"/>
            <w:tcBorders>
              <w:top w:val="nil"/>
              <w:left w:val="nil"/>
              <w:bottom w:val="single" w:color="auto" w:sz="4" w:space="0"/>
              <w:right w:val="single" w:color="auto" w:sz="4" w:space="0"/>
            </w:tcBorders>
            <w:shd w:val="clear" w:color="auto" w:fill="auto"/>
            <w:noWrap/>
            <w:vAlign w:val="center"/>
          </w:tcPr>
          <w:p w14:paraId="19CA7C8E">
            <w:pPr>
              <w:jc w:val="center"/>
            </w:pPr>
            <w:r>
              <w:rPr>
                <w:rFonts w:ascii="宋体" w:hAnsi="宋体"/>
                <w:sz w:val="18"/>
              </w:rPr>
              <w:t>30</w:t>
            </w:r>
          </w:p>
        </w:tc>
        <w:tc>
          <w:tcPr>
            <w:tcW w:w="992" w:type="dxa"/>
            <w:tcBorders>
              <w:top w:val="nil"/>
              <w:left w:val="nil"/>
              <w:bottom w:val="single" w:color="auto" w:sz="4" w:space="0"/>
              <w:right w:val="single" w:color="auto" w:sz="4" w:space="0"/>
            </w:tcBorders>
            <w:shd w:val="clear" w:color="auto" w:fill="auto"/>
            <w:noWrap/>
            <w:vAlign w:val="center"/>
          </w:tcPr>
          <w:p w14:paraId="08190E42">
            <w:pPr>
              <w:jc w:val="center"/>
            </w:pPr>
            <w:r>
              <w:rPr>
                <w:rFonts w:ascii="宋体" w:hAnsi="宋体"/>
                <w:sz w:val="18"/>
              </w:rPr>
              <w:t>36个</w:t>
            </w:r>
          </w:p>
        </w:tc>
        <w:tc>
          <w:tcPr>
            <w:tcW w:w="720" w:type="dxa"/>
            <w:tcBorders>
              <w:top w:val="nil"/>
              <w:left w:val="nil"/>
              <w:bottom w:val="single" w:color="auto" w:sz="4" w:space="0"/>
              <w:right w:val="single" w:color="auto" w:sz="4" w:space="0"/>
            </w:tcBorders>
            <w:shd w:val="clear" w:color="auto" w:fill="auto"/>
            <w:noWrap/>
            <w:vAlign w:val="center"/>
          </w:tcPr>
          <w:p w14:paraId="4444B612">
            <w:pPr>
              <w:jc w:val="center"/>
            </w:pPr>
            <w:r>
              <w:rPr>
                <w:rFonts w:ascii="宋体" w:hAnsi="宋体"/>
                <w:sz w:val="18"/>
              </w:rPr>
              <w:t>30</w:t>
            </w:r>
          </w:p>
        </w:tc>
        <w:tc>
          <w:tcPr>
            <w:tcW w:w="284" w:type="dxa"/>
            <w:tcBorders>
              <w:top w:val="nil"/>
              <w:left w:val="nil"/>
              <w:bottom w:val="nil"/>
              <w:right w:val="nil"/>
            </w:tcBorders>
            <w:shd w:val="clear" w:color="auto" w:fill="auto"/>
            <w:noWrap/>
            <w:vAlign w:val="center"/>
          </w:tcPr>
          <w:p w14:paraId="1B099DF1">
            <w:pPr>
              <w:widowControl/>
              <w:jc w:val="center"/>
              <w:rPr>
                <w:rFonts w:hint="eastAsia" w:ascii="宋体" w:hAnsi="宋体" w:cs="宋体"/>
                <w:kern w:val="0"/>
                <w:sz w:val="18"/>
                <w:szCs w:val="18"/>
              </w:rPr>
            </w:pPr>
          </w:p>
        </w:tc>
      </w:tr>
      <w:tr w14:paraId="71463312">
        <w:tblPrEx>
          <w:tblCellMar>
            <w:top w:w="0" w:type="dxa"/>
            <w:left w:w="108" w:type="dxa"/>
            <w:bottom w:w="0" w:type="dxa"/>
            <w:right w:w="108" w:type="dxa"/>
          </w:tblCellMar>
        </w:tblPrEx>
        <w:trPr>
          <w:cantSplit/>
          <w:trHeight w:val="740" w:hRule="atLeast"/>
        </w:trPr>
        <w:tc>
          <w:tcPr>
            <w:tcW w:w="993" w:type="dxa"/>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14:paraId="34EB462F">
            <w:pPr>
              <w:widowControl/>
              <w:jc w:val="center"/>
              <w:rPr>
                <w:rFonts w:hint="eastAsia" w:ascii="宋体" w:hAnsi="宋体" w:cs="宋体"/>
                <w:kern w:val="0"/>
                <w:sz w:val="18"/>
                <w:szCs w:val="18"/>
              </w:rPr>
            </w:pPr>
          </w:p>
        </w:tc>
        <w:tc>
          <w:tcPr>
            <w:tcW w:w="1417" w:type="dxa"/>
            <w:vMerge w:val="continue"/>
            <w:tcBorders>
              <w:top w:val="nil"/>
              <w:left w:val="nil"/>
              <w:bottom w:val="single" w:color="auto" w:sz="4" w:space="0"/>
              <w:right w:val="single" w:color="auto" w:sz="4" w:space="0"/>
            </w:tcBorders>
            <w:shd w:val="clear" w:color="auto" w:fill="auto"/>
            <w:noWrap/>
            <w:vAlign w:val="center"/>
          </w:tcPr>
          <w:p w14:paraId="40F055D6">
            <w:pPr>
              <w:widowControl/>
              <w:jc w:val="center"/>
              <w:rPr>
                <w:rFonts w:hint="eastAsia" w:ascii="宋体" w:hAnsi="宋体" w:cs="宋体"/>
                <w:kern w:val="0"/>
                <w:sz w:val="18"/>
                <w:szCs w:val="18"/>
              </w:rPr>
            </w:pPr>
          </w:p>
        </w:tc>
        <w:tc>
          <w:tcPr>
            <w:tcW w:w="1418" w:type="dxa"/>
            <w:tcBorders>
              <w:top w:val="nil"/>
              <w:left w:val="nil"/>
              <w:bottom w:val="single" w:color="auto" w:sz="4" w:space="0"/>
              <w:right w:val="single" w:color="auto" w:sz="4" w:space="0"/>
            </w:tcBorders>
            <w:shd w:val="clear" w:color="auto" w:fill="auto"/>
            <w:noWrap/>
            <w:vAlign w:val="center"/>
          </w:tcPr>
          <w:p w14:paraId="5F19C7A2">
            <w:pPr>
              <w:jc w:val="center"/>
            </w:pPr>
            <w:r>
              <w:rPr>
                <w:rFonts w:ascii="宋体" w:hAnsi="宋体"/>
                <w:sz w:val="18"/>
              </w:rPr>
              <w:t>综合大楼维修验收次数</w:t>
            </w:r>
          </w:p>
        </w:tc>
        <w:tc>
          <w:tcPr>
            <w:tcW w:w="1276" w:type="dxa"/>
            <w:tcBorders>
              <w:top w:val="nil"/>
              <w:left w:val="nil"/>
              <w:bottom w:val="single" w:color="auto" w:sz="4" w:space="0"/>
              <w:right w:val="single" w:color="auto" w:sz="4" w:space="0"/>
            </w:tcBorders>
            <w:shd w:val="clear" w:color="auto" w:fill="auto"/>
            <w:noWrap/>
            <w:vAlign w:val="center"/>
          </w:tcPr>
          <w:p w14:paraId="7B0C8A55">
            <w:pPr>
              <w:jc w:val="center"/>
            </w:pPr>
            <w:r>
              <w:rPr>
                <w:rFonts w:ascii="宋体" w:hAnsi="宋体"/>
                <w:sz w:val="18"/>
              </w:rPr>
              <w:t>&gt;=4次</w:t>
            </w:r>
          </w:p>
        </w:tc>
        <w:tc>
          <w:tcPr>
            <w:tcW w:w="1701" w:type="dxa"/>
            <w:tcBorders>
              <w:top w:val="nil"/>
              <w:left w:val="nil"/>
              <w:bottom w:val="single" w:color="auto" w:sz="4" w:space="0"/>
              <w:right w:val="single" w:color="auto" w:sz="4" w:space="0"/>
            </w:tcBorders>
            <w:shd w:val="clear" w:color="auto" w:fill="auto"/>
            <w:noWrap/>
            <w:vAlign w:val="center"/>
          </w:tcPr>
          <w:p w14:paraId="2B23E214">
            <w:pPr>
              <w:jc w:val="center"/>
            </w:pPr>
            <w:r>
              <w:rPr>
                <w:rFonts w:ascii="宋体" w:hAnsi="宋体"/>
                <w:sz w:val="18"/>
              </w:rPr>
              <w:t>奇台县人民政府办公室2023年工作计划</w:t>
            </w:r>
          </w:p>
        </w:tc>
        <w:tc>
          <w:tcPr>
            <w:tcW w:w="1134" w:type="dxa"/>
            <w:tcBorders>
              <w:top w:val="nil"/>
              <w:left w:val="nil"/>
              <w:bottom w:val="single" w:color="auto" w:sz="4" w:space="0"/>
              <w:right w:val="single" w:color="auto" w:sz="4" w:space="0"/>
            </w:tcBorders>
            <w:shd w:val="clear" w:color="auto" w:fill="auto"/>
            <w:noWrap/>
            <w:vAlign w:val="center"/>
          </w:tcPr>
          <w:p w14:paraId="1AA4F535">
            <w:pPr>
              <w:jc w:val="center"/>
            </w:pPr>
            <w:r>
              <w:rPr>
                <w:rFonts w:ascii="宋体" w:hAnsi="宋体"/>
                <w:sz w:val="18"/>
              </w:rPr>
              <w:t>20</w:t>
            </w:r>
          </w:p>
        </w:tc>
        <w:tc>
          <w:tcPr>
            <w:tcW w:w="992" w:type="dxa"/>
            <w:tcBorders>
              <w:top w:val="nil"/>
              <w:left w:val="nil"/>
              <w:bottom w:val="single" w:color="auto" w:sz="4" w:space="0"/>
              <w:right w:val="single" w:color="auto" w:sz="4" w:space="0"/>
            </w:tcBorders>
            <w:shd w:val="clear" w:color="auto" w:fill="auto"/>
            <w:noWrap/>
            <w:vAlign w:val="center"/>
          </w:tcPr>
          <w:p w14:paraId="455FA0DC">
            <w:pPr>
              <w:jc w:val="center"/>
            </w:pPr>
            <w:r>
              <w:rPr>
                <w:rFonts w:ascii="宋体" w:hAnsi="宋体"/>
                <w:sz w:val="18"/>
              </w:rPr>
              <w:t>4次</w:t>
            </w:r>
          </w:p>
        </w:tc>
        <w:tc>
          <w:tcPr>
            <w:tcW w:w="720" w:type="dxa"/>
            <w:tcBorders>
              <w:top w:val="nil"/>
              <w:left w:val="nil"/>
              <w:bottom w:val="single" w:color="auto" w:sz="4" w:space="0"/>
              <w:right w:val="single" w:color="auto" w:sz="4" w:space="0"/>
            </w:tcBorders>
            <w:shd w:val="clear" w:color="auto" w:fill="auto"/>
            <w:noWrap/>
            <w:vAlign w:val="center"/>
          </w:tcPr>
          <w:p w14:paraId="00AAF104">
            <w:pPr>
              <w:jc w:val="center"/>
            </w:pPr>
            <w:r>
              <w:rPr>
                <w:rFonts w:ascii="宋体" w:hAnsi="宋体"/>
                <w:sz w:val="18"/>
              </w:rPr>
              <w:t>20</w:t>
            </w:r>
          </w:p>
        </w:tc>
        <w:tc>
          <w:tcPr>
            <w:tcW w:w="284" w:type="dxa"/>
            <w:tcBorders>
              <w:top w:val="nil"/>
              <w:left w:val="nil"/>
              <w:bottom w:val="nil"/>
              <w:right w:val="nil"/>
            </w:tcBorders>
            <w:shd w:val="clear" w:color="auto" w:fill="auto"/>
            <w:noWrap/>
            <w:vAlign w:val="center"/>
          </w:tcPr>
          <w:p w14:paraId="38ECD8CE">
            <w:pPr>
              <w:widowControl/>
              <w:jc w:val="center"/>
              <w:rPr>
                <w:rFonts w:hint="eastAsia" w:ascii="宋体" w:hAnsi="宋体" w:cs="宋体"/>
                <w:kern w:val="0"/>
                <w:sz w:val="18"/>
                <w:szCs w:val="18"/>
              </w:rPr>
            </w:pPr>
          </w:p>
        </w:tc>
      </w:tr>
    </w:tbl>
    <w:p w14:paraId="2D2235D9">
      <w:pPr>
        <w:jc w:val="center"/>
        <w:rPr>
          <w:rFonts w:hint="eastAsia" w:ascii="宋体" w:hAnsi="宋体" w:cs="宋体"/>
          <w:b/>
          <w:bCs/>
          <w:kern w:val="0"/>
          <w:sz w:val="28"/>
          <w:szCs w:val="28"/>
        </w:rPr>
      </w:pPr>
    </w:p>
    <w:p w14:paraId="14788680">
      <w:pPr>
        <w:jc w:val="center"/>
        <w:rPr>
          <w:rFonts w:hint="eastAsia" w:ascii="宋体" w:hAnsi="宋体" w:cs="宋体"/>
          <w:b/>
          <w:bCs/>
          <w:kern w:val="0"/>
          <w:sz w:val="28"/>
          <w:szCs w:val="28"/>
        </w:rPr>
      </w:pPr>
      <w:r>
        <w:rPr>
          <w:rFonts w:hint="eastAsia" w:ascii="宋体" w:hAnsi="宋体" w:cs="宋体"/>
          <w:b/>
          <w:bCs/>
          <w:kern w:val="0"/>
          <w:sz w:val="28"/>
          <w:szCs w:val="28"/>
        </w:rPr>
        <w:t>项目支出绩效自评表</w:t>
      </w:r>
    </w:p>
    <w:p w14:paraId="6ECC869B">
      <w:pPr>
        <w:jc w:val="center"/>
        <w:rPr>
          <w:rFonts w:hint="eastAsia" w:ascii="宋体" w:hAnsi="宋体" w:cs="宋体"/>
          <w:b/>
          <w:bCs/>
          <w:kern w:val="0"/>
          <w:sz w:val="18"/>
          <w:szCs w:val="18"/>
        </w:rPr>
      </w:pPr>
      <w:r>
        <w:rPr>
          <w:rFonts w:hint="eastAsia" w:ascii="宋体" w:hAnsi="宋体" w:cs="宋体"/>
          <w:b/>
          <w:bCs/>
          <w:kern w:val="0"/>
          <w:sz w:val="18"/>
          <w:szCs w:val="18"/>
        </w:rPr>
        <w:t>（2023年度）</w:t>
      </w:r>
    </w:p>
    <w:tbl>
      <w:tblPr>
        <w:tblStyle w:val="9"/>
        <w:tblW w:w="9682" w:type="dxa"/>
        <w:tblInd w:w="-502" w:type="dxa"/>
        <w:tblLayout w:type="fixed"/>
        <w:tblCellMar>
          <w:top w:w="0" w:type="dxa"/>
          <w:left w:w="108" w:type="dxa"/>
          <w:bottom w:w="0" w:type="dxa"/>
          <w:right w:w="108" w:type="dxa"/>
        </w:tblCellMar>
      </w:tblPr>
      <w:tblGrid>
        <w:gridCol w:w="598"/>
        <w:gridCol w:w="707"/>
        <w:gridCol w:w="718"/>
        <w:gridCol w:w="618"/>
        <w:gridCol w:w="1239"/>
        <w:gridCol w:w="1125"/>
        <w:gridCol w:w="1229"/>
        <w:gridCol w:w="46"/>
        <w:gridCol w:w="709"/>
        <w:gridCol w:w="425"/>
        <w:gridCol w:w="284"/>
        <w:gridCol w:w="709"/>
        <w:gridCol w:w="1275"/>
      </w:tblGrid>
      <w:tr w14:paraId="17751203">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754EBA9">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项目名称</w:t>
            </w:r>
          </w:p>
        </w:tc>
        <w:tc>
          <w:tcPr>
            <w:tcW w:w="8377" w:type="dxa"/>
            <w:gridSpan w:val="11"/>
            <w:tcBorders>
              <w:top w:val="single" w:color="auto" w:sz="4" w:space="0"/>
              <w:left w:val="nil"/>
              <w:bottom w:val="single" w:color="auto" w:sz="4" w:space="0"/>
              <w:right w:val="single" w:color="000000" w:sz="4" w:space="0"/>
            </w:tcBorders>
            <w:shd w:val="clear" w:color="auto" w:fill="auto"/>
            <w:vAlign w:val="center"/>
          </w:tcPr>
          <w:p w14:paraId="4FE175E7">
            <w:pPr>
              <w:jc w:val="center"/>
            </w:pPr>
            <w:r>
              <w:rPr>
                <w:rFonts w:ascii="宋体" w:hAnsi="宋体"/>
                <w:sz w:val="18"/>
              </w:rPr>
              <w:t>2022年度自治州绩效考核业务补助经费项目</w:t>
            </w:r>
          </w:p>
        </w:tc>
      </w:tr>
      <w:tr w14:paraId="2188083A">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140B092">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主管部门</w:t>
            </w:r>
          </w:p>
        </w:tc>
        <w:tc>
          <w:tcPr>
            <w:tcW w:w="3700" w:type="dxa"/>
            <w:gridSpan w:val="4"/>
            <w:tcBorders>
              <w:top w:val="single" w:color="auto" w:sz="4" w:space="0"/>
              <w:left w:val="nil"/>
              <w:bottom w:val="single" w:color="auto" w:sz="4" w:space="0"/>
              <w:right w:val="single" w:color="000000" w:sz="4" w:space="0"/>
            </w:tcBorders>
            <w:shd w:val="clear" w:color="auto" w:fill="auto"/>
            <w:vAlign w:val="center"/>
          </w:tcPr>
          <w:p w14:paraId="29C27C59">
            <w:pPr>
              <w:jc w:val="center"/>
            </w:pPr>
            <w:r>
              <w:rPr>
                <w:rFonts w:ascii="宋体" w:hAnsi="宋体"/>
                <w:sz w:val="18"/>
              </w:rPr>
              <w:t>奇台县人民政府办公室（县信访局.县扶贫开发办公室）</w:t>
            </w:r>
          </w:p>
        </w:tc>
        <w:tc>
          <w:tcPr>
            <w:tcW w:w="1275" w:type="dxa"/>
            <w:gridSpan w:val="2"/>
            <w:tcBorders>
              <w:top w:val="nil"/>
              <w:left w:val="nil"/>
              <w:bottom w:val="single" w:color="auto" w:sz="4" w:space="0"/>
              <w:right w:val="single" w:color="000000" w:sz="4" w:space="0"/>
            </w:tcBorders>
            <w:shd w:val="clear" w:color="auto" w:fill="auto"/>
            <w:vAlign w:val="center"/>
          </w:tcPr>
          <w:p w14:paraId="25293BBA">
            <w:pPr>
              <w:widowControl/>
              <w:jc w:val="center"/>
              <w:rPr>
                <w:rFonts w:hint="eastAsia" w:ascii="宋体" w:hAnsi="宋体" w:cs="宋体"/>
                <w:color w:val="000000"/>
                <w:kern w:val="0"/>
                <w:sz w:val="18"/>
                <w:szCs w:val="18"/>
              </w:rPr>
            </w:pPr>
            <w:r>
              <w:rPr>
                <w:rFonts w:hint="eastAsia" w:ascii="宋体" w:hAnsi="宋体" w:cs="宋体"/>
                <w:b/>
                <w:bCs/>
                <w:color w:val="000000"/>
                <w:kern w:val="0"/>
                <w:sz w:val="18"/>
                <w:szCs w:val="18"/>
              </w:rPr>
              <w:t>实施单位</w:t>
            </w:r>
          </w:p>
        </w:tc>
        <w:tc>
          <w:tcPr>
            <w:tcW w:w="3402" w:type="dxa"/>
            <w:gridSpan w:val="5"/>
            <w:tcBorders>
              <w:top w:val="nil"/>
              <w:left w:val="nil"/>
              <w:bottom w:val="single" w:color="auto" w:sz="4" w:space="0"/>
              <w:right w:val="single" w:color="000000" w:sz="4" w:space="0"/>
            </w:tcBorders>
            <w:shd w:val="clear" w:color="auto" w:fill="auto"/>
            <w:vAlign w:val="center"/>
          </w:tcPr>
          <w:p w14:paraId="39E501EF">
            <w:pPr>
              <w:jc w:val="center"/>
            </w:pPr>
            <w:r>
              <w:rPr>
                <w:rFonts w:ascii="宋体" w:hAnsi="宋体"/>
                <w:sz w:val="18"/>
              </w:rPr>
              <w:t>奇台县人民政府办公室（县信访局.县扶贫开发办公室）</w:t>
            </w:r>
          </w:p>
        </w:tc>
      </w:tr>
      <w:tr w14:paraId="1418B34E">
        <w:tblPrEx>
          <w:tblCellMar>
            <w:top w:w="0" w:type="dxa"/>
            <w:left w:w="108" w:type="dxa"/>
            <w:bottom w:w="0" w:type="dxa"/>
            <w:right w:w="108" w:type="dxa"/>
          </w:tblCellMar>
        </w:tblPrEx>
        <w:trPr>
          <w:cantSplit/>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7AB0657E">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项目资金（万元）</w:t>
            </w: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5C329D77">
            <w:pPr>
              <w:widowControl/>
              <w:jc w:val="center"/>
              <w:rPr>
                <w:rFonts w:hint="eastAsia" w:ascii="宋体" w:hAnsi="宋体" w:cs="宋体"/>
                <w:color w:val="000000"/>
                <w:kern w:val="0"/>
                <w:sz w:val="18"/>
                <w:szCs w:val="18"/>
              </w:rPr>
            </w:pPr>
          </w:p>
        </w:tc>
        <w:tc>
          <w:tcPr>
            <w:tcW w:w="1239" w:type="dxa"/>
            <w:tcBorders>
              <w:top w:val="single" w:color="auto" w:sz="4" w:space="0"/>
              <w:left w:val="nil"/>
              <w:bottom w:val="single" w:color="auto" w:sz="4" w:space="0"/>
              <w:right w:val="single" w:color="000000" w:sz="4" w:space="0"/>
            </w:tcBorders>
            <w:shd w:val="clear" w:color="auto" w:fill="auto"/>
            <w:vAlign w:val="center"/>
          </w:tcPr>
          <w:p w14:paraId="1CCFC077">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年初预算数</w:t>
            </w:r>
          </w:p>
        </w:tc>
        <w:tc>
          <w:tcPr>
            <w:tcW w:w="1125" w:type="dxa"/>
            <w:tcBorders>
              <w:top w:val="nil"/>
              <w:left w:val="nil"/>
              <w:bottom w:val="single" w:color="auto" w:sz="4" w:space="0"/>
              <w:right w:val="single" w:color="auto" w:sz="4" w:space="0"/>
            </w:tcBorders>
            <w:shd w:val="clear" w:color="auto" w:fill="auto"/>
            <w:vAlign w:val="center"/>
          </w:tcPr>
          <w:p w14:paraId="69174DB9">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全年预算数</w:t>
            </w:r>
          </w:p>
        </w:tc>
        <w:tc>
          <w:tcPr>
            <w:tcW w:w="1275" w:type="dxa"/>
            <w:gridSpan w:val="2"/>
            <w:tcBorders>
              <w:top w:val="single" w:color="auto" w:sz="4" w:space="0"/>
              <w:left w:val="nil"/>
              <w:bottom w:val="single" w:color="auto" w:sz="4" w:space="0"/>
              <w:right w:val="single" w:color="auto" w:sz="4" w:space="0"/>
            </w:tcBorders>
            <w:shd w:val="clear" w:color="auto" w:fill="auto"/>
            <w:vAlign w:val="center"/>
          </w:tcPr>
          <w:p w14:paraId="3E0DB0C3">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全年执行数</w:t>
            </w:r>
          </w:p>
        </w:tc>
        <w:tc>
          <w:tcPr>
            <w:tcW w:w="1134" w:type="dxa"/>
            <w:gridSpan w:val="2"/>
            <w:tcBorders>
              <w:top w:val="single" w:color="auto" w:sz="4" w:space="0"/>
              <w:left w:val="nil"/>
              <w:bottom w:val="single" w:color="auto" w:sz="4" w:space="0"/>
              <w:right w:val="single" w:color="auto" w:sz="4" w:space="0"/>
            </w:tcBorders>
            <w:shd w:val="clear" w:color="auto" w:fill="auto"/>
            <w:vAlign w:val="center"/>
          </w:tcPr>
          <w:p w14:paraId="2E42FAAA">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993" w:type="dxa"/>
            <w:gridSpan w:val="2"/>
            <w:tcBorders>
              <w:top w:val="single" w:color="auto" w:sz="4" w:space="0"/>
              <w:left w:val="nil"/>
              <w:bottom w:val="single" w:color="auto" w:sz="4" w:space="0"/>
              <w:right w:val="single" w:color="auto" w:sz="4" w:space="0"/>
            </w:tcBorders>
            <w:shd w:val="clear" w:color="auto" w:fill="auto"/>
            <w:vAlign w:val="center"/>
          </w:tcPr>
          <w:p w14:paraId="5A970CB8">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执行率</w:t>
            </w:r>
          </w:p>
        </w:tc>
        <w:tc>
          <w:tcPr>
            <w:tcW w:w="1275" w:type="dxa"/>
            <w:tcBorders>
              <w:top w:val="nil"/>
              <w:left w:val="nil"/>
              <w:bottom w:val="single" w:color="auto" w:sz="4" w:space="0"/>
              <w:right w:val="single" w:color="auto" w:sz="4" w:space="0"/>
            </w:tcBorders>
            <w:shd w:val="clear" w:color="auto" w:fill="auto"/>
            <w:vAlign w:val="center"/>
          </w:tcPr>
          <w:p w14:paraId="6FCFDB30">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r>
      <w:tr w14:paraId="202A7DEE">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12A37C59">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24E620F9">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年度资金总额</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2B8BC49A">
            <w:pPr>
              <w:jc w:val="center"/>
            </w:pPr>
            <w:r>
              <w:rPr>
                <w:rFonts w:ascii="宋体" w:hAnsi="宋体"/>
                <w:sz w:val="18"/>
              </w:rPr>
              <w:t>6.00</w:t>
            </w:r>
          </w:p>
        </w:tc>
        <w:tc>
          <w:tcPr>
            <w:tcW w:w="1125" w:type="dxa"/>
            <w:tcBorders>
              <w:top w:val="nil"/>
              <w:left w:val="nil"/>
              <w:bottom w:val="single" w:color="auto" w:sz="4" w:space="0"/>
              <w:right w:val="single" w:color="auto" w:sz="4" w:space="0"/>
            </w:tcBorders>
            <w:shd w:val="clear" w:color="auto" w:fill="auto"/>
            <w:noWrap/>
            <w:vAlign w:val="center"/>
          </w:tcPr>
          <w:p w14:paraId="2C02211D">
            <w:pPr>
              <w:jc w:val="center"/>
            </w:pPr>
            <w:r>
              <w:rPr>
                <w:rFonts w:ascii="宋体" w:hAnsi="宋体"/>
                <w:sz w:val="18"/>
              </w:rPr>
              <w:t>6.00</w:t>
            </w:r>
          </w:p>
        </w:tc>
        <w:tc>
          <w:tcPr>
            <w:tcW w:w="1275" w:type="dxa"/>
            <w:gridSpan w:val="2"/>
            <w:tcBorders>
              <w:top w:val="single" w:color="auto" w:sz="4" w:space="0"/>
              <w:left w:val="nil"/>
              <w:bottom w:val="single" w:color="auto" w:sz="4" w:space="0"/>
              <w:right w:val="single" w:color="000000" w:sz="4" w:space="0"/>
            </w:tcBorders>
            <w:shd w:val="clear" w:color="auto" w:fill="auto"/>
            <w:noWrap/>
            <w:vAlign w:val="center"/>
          </w:tcPr>
          <w:p w14:paraId="68BD0EDA">
            <w:pPr>
              <w:jc w:val="center"/>
            </w:pPr>
            <w:r>
              <w:rPr>
                <w:rFonts w:ascii="宋体" w:hAnsi="宋体"/>
                <w:sz w:val="18"/>
              </w:rPr>
              <w:t>6.00</w:t>
            </w:r>
          </w:p>
        </w:tc>
        <w:tc>
          <w:tcPr>
            <w:tcW w:w="1134" w:type="dxa"/>
            <w:gridSpan w:val="2"/>
            <w:tcBorders>
              <w:top w:val="single" w:color="auto" w:sz="4" w:space="0"/>
              <w:left w:val="nil"/>
              <w:bottom w:val="single" w:color="auto" w:sz="4" w:space="0"/>
              <w:right w:val="single" w:color="auto" w:sz="4" w:space="0"/>
            </w:tcBorders>
            <w:shd w:val="clear" w:color="auto" w:fill="auto"/>
            <w:vAlign w:val="center"/>
          </w:tcPr>
          <w:p w14:paraId="37EFBFAD">
            <w:pPr>
              <w:jc w:val="center"/>
            </w:pPr>
            <w:r>
              <w:rPr>
                <w:rFonts w:ascii="宋体" w:hAnsi="宋体"/>
                <w:sz w:val="18"/>
              </w:rPr>
              <w:t>10</w:t>
            </w:r>
          </w:p>
        </w:tc>
        <w:tc>
          <w:tcPr>
            <w:tcW w:w="993" w:type="dxa"/>
            <w:gridSpan w:val="2"/>
            <w:tcBorders>
              <w:top w:val="single" w:color="auto" w:sz="4" w:space="0"/>
              <w:left w:val="nil"/>
              <w:bottom w:val="single" w:color="auto" w:sz="4" w:space="0"/>
              <w:right w:val="single" w:color="auto" w:sz="4" w:space="0"/>
            </w:tcBorders>
            <w:shd w:val="clear" w:color="auto" w:fill="auto"/>
            <w:vAlign w:val="center"/>
          </w:tcPr>
          <w:p w14:paraId="03991AB4">
            <w:pPr>
              <w:jc w:val="center"/>
            </w:pPr>
            <w:r>
              <w:rPr>
                <w:rFonts w:ascii="宋体" w:hAnsi="宋体"/>
                <w:sz w:val="18"/>
              </w:rPr>
              <w:t>100.00%</w:t>
            </w:r>
          </w:p>
        </w:tc>
        <w:tc>
          <w:tcPr>
            <w:tcW w:w="1275" w:type="dxa"/>
            <w:tcBorders>
              <w:top w:val="nil"/>
              <w:left w:val="nil"/>
              <w:bottom w:val="single" w:color="auto" w:sz="4" w:space="0"/>
              <w:right w:val="single" w:color="auto" w:sz="4" w:space="0"/>
            </w:tcBorders>
            <w:shd w:val="clear" w:color="auto" w:fill="auto"/>
            <w:vAlign w:val="center"/>
          </w:tcPr>
          <w:p w14:paraId="23A2307A">
            <w:pPr>
              <w:jc w:val="center"/>
            </w:pPr>
            <w:r>
              <w:rPr>
                <w:rFonts w:ascii="宋体" w:hAnsi="宋体"/>
                <w:sz w:val="18"/>
              </w:rPr>
              <w:t>10.00</w:t>
            </w:r>
          </w:p>
        </w:tc>
      </w:tr>
      <w:tr w14:paraId="5F616255">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192DE37D">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107CE597">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其中：当年财政拨款</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228087A8">
            <w:pPr>
              <w:jc w:val="center"/>
            </w:pPr>
            <w:r>
              <w:rPr>
                <w:rFonts w:ascii="宋体" w:hAnsi="宋体"/>
                <w:sz w:val="18"/>
              </w:rPr>
              <w:t>6.00</w:t>
            </w:r>
          </w:p>
        </w:tc>
        <w:tc>
          <w:tcPr>
            <w:tcW w:w="1125" w:type="dxa"/>
            <w:tcBorders>
              <w:top w:val="nil"/>
              <w:left w:val="nil"/>
              <w:bottom w:val="single" w:color="auto" w:sz="4" w:space="0"/>
              <w:right w:val="single" w:color="auto" w:sz="4" w:space="0"/>
            </w:tcBorders>
            <w:shd w:val="clear" w:color="auto" w:fill="auto"/>
            <w:noWrap/>
            <w:vAlign w:val="center"/>
          </w:tcPr>
          <w:p w14:paraId="37E0FB8B">
            <w:pPr>
              <w:jc w:val="center"/>
            </w:pPr>
            <w:r>
              <w:rPr>
                <w:rFonts w:ascii="宋体" w:hAnsi="宋体"/>
                <w:sz w:val="18"/>
              </w:rPr>
              <w:t>6.00</w:t>
            </w:r>
          </w:p>
        </w:tc>
        <w:tc>
          <w:tcPr>
            <w:tcW w:w="1275" w:type="dxa"/>
            <w:gridSpan w:val="2"/>
            <w:tcBorders>
              <w:top w:val="single" w:color="auto" w:sz="4" w:space="0"/>
              <w:left w:val="nil"/>
              <w:bottom w:val="single" w:color="auto" w:sz="4" w:space="0"/>
              <w:right w:val="single" w:color="000000" w:sz="4" w:space="0"/>
            </w:tcBorders>
            <w:shd w:val="clear" w:color="auto" w:fill="auto"/>
            <w:noWrap/>
            <w:vAlign w:val="center"/>
          </w:tcPr>
          <w:p w14:paraId="4D1ED039">
            <w:pPr>
              <w:jc w:val="center"/>
            </w:pPr>
            <w:r>
              <w:rPr>
                <w:rFonts w:ascii="宋体" w:hAnsi="宋体"/>
                <w:sz w:val="18"/>
              </w:rPr>
              <w:t>6.00</w:t>
            </w:r>
          </w:p>
        </w:tc>
        <w:tc>
          <w:tcPr>
            <w:tcW w:w="1134" w:type="dxa"/>
            <w:gridSpan w:val="2"/>
            <w:tcBorders>
              <w:top w:val="single" w:color="auto" w:sz="4" w:space="0"/>
              <w:left w:val="nil"/>
              <w:bottom w:val="single" w:color="auto" w:sz="4" w:space="0"/>
              <w:right w:val="single" w:color="auto" w:sz="4" w:space="0"/>
            </w:tcBorders>
            <w:shd w:val="clear" w:color="auto" w:fill="auto"/>
            <w:vAlign w:val="center"/>
          </w:tcPr>
          <w:p w14:paraId="3226F48C">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993" w:type="dxa"/>
            <w:gridSpan w:val="2"/>
            <w:tcBorders>
              <w:top w:val="single" w:color="auto" w:sz="4" w:space="0"/>
              <w:left w:val="nil"/>
              <w:bottom w:val="single" w:color="auto" w:sz="4" w:space="0"/>
              <w:right w:val="single" w:color="auto" w:sz="4" w:space="0"/>
            </w:tcBorders>
            <w:shd w:val="clear" w:color="auto" w:fill="auto"/>
            <w:vAlign w:val="center"/>
          </w:tcPr>
          <w:p w14:paraId="1B807089">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275" w:type="dxa"/>
            <w:tcBorders>
              <w:top w:val="nil"/>
              <w:left w:val="nil"/>
              <w:bottom w:val="single" w:color="auto" w:sz="4" w:space="0"/>
              <w:right w:val="single" w:color="auto" w:sz="4" w:space="0"/>
            </w:tcBorders>
            <w:shd w:val="clear" w:color="auto" w:fill="auto"/>
            <w:vAlign w:val="center"/>
          </w:tcPr>
          <w:p w14:paraId="2969EACC">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2E957EA4">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360648FF">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2A2B2A9E">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其他资金</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550EA9EB">
            <w:pPr>
              <w:jc w:val="center"/>
            </w:pPr>
            <w:r>
              <w:rPr>
                <w:rFonts w:ascii="宋体" w:hAnsi="宋体"/>
                <w:sz w:val="18"/>
              </w:rPr>
              <w:t>0.00</w:t>
            </w:r>
          </w:p>
        </w:tc>
        <w:tc>
          <w:tcPr>
            <w:tcW w:w="1125" w:type="dxa"/>
            <w:tcBorders>
              <w:top w:val="nil"/>
              <w:left w:val="nil"/>
              <w:bottom w:val="single" w:color="auto" w:sz="4" w:space="0"/>
              <w:right w:val="single" w:color="auto" w:sz="4" w:space="0"/>
            </w:tcBorders>
            <w:shd w:val="clear" w:color="auto" w:fill="auto"/>
            <w:noWrap/>
            <w:vAlign w:val="center"/>
          </w:tcPr>
          <w:p w14:paraId="2E9970E4">
            <w:pPr>
              <w:jc w:val="center"/>
            </w:pPr>
            <w:r>
              <w:rPr>
                <w:rFonts w:ascii="宋体" w:hAnsi="宋体"/>
                <w:sz w:val="18"/>
              </w:rPr>
              <w:t>0.00</w:t>
            </w:r>
          </w:p>
        </w:tc>
        <w:tc>
          <w:tcPr>
            <w:tcW w:w="1275" w:type="dxa"/>
            <w:gridSpan w:val="2"/>
            <w:tcBorders>
              <w:top w:val="single" w:color="auto" w:sz="4" w:space="0"/>
              <w:left w:val="nil"/>
              <w:bottom w:val="single" w:color="auto" w:sz="4" w:space="0"/>
              <w:right w:val="single" w:color="000000" w:sz="4" w:space="0"/>
            </w:tcBorders>
            <w:shd w:val="clear" w:color="auto" w:fill="auto"/>
            <w:noWrap/>
            <w:vAlign w:val="center"/>
          </w:tcPr>
          <w:p w14:paraId="4F8CB078">
            <w:pPr>
              <w:jc w:val="center"/>
            </w:pPr>
            <w:r>
              <w:rPr>
                <w:rFonts w:ascii="宋体" w:hAnsi="宋体"/>
                <w:sz w:val="18"/>
              </w:rPr>
              <w:t>0.00</w:t>
            </w:r>
          </w:p>
        </w:tc>
        <w:tc>
          <w:tcPr>
            <w:tcW w:w="1134" w:type="dxa"/>
            <w:gridSpan w:val="2"/>
            <w:tcBorders>
              <w:top w:val="single" w:color="auto" w:sz="4" w:space="0"/>
              <w:left w:val="nil"/>
              <w:bottom w:val="single" w:color="auto" w:sz="4" w:space="0"/>
              <w:right w:val="single" w:color="auto" w:sz="4" w:space="0"/>
            </w:tcBorders>
            <w:shd w:val="clear" w:color="auto" w:fill="auto"/>
            <w:vAlign w:val="center"/>
          </w:tcPr>
          <w:p w14:paraId="635ADD09">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993" w:type="dxa"/>
            <w:gridSpan w:val="2"/>
            <w:tcBorders>
              <w:top w:val="single" w:color="auto" w:sz="4" w:space="0"/>
              <w:left w:val="nil"/>
              <w:bottom w:val="single" w:color="auto" w:sz="4" w:space="0"/>
              <w:right w:val="single" w:color="auto" w:sz="4" w:space="0"/>
            </w:tcBorders>
            <w:shd w:val="clear" w:color="auto" w:fill="auto"/>
            <w:vAlign w:val="center"/>
          </w:tcPr>
          <w:p w14:paraId="2FDE7C42">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275" w:type="dxa"/>
            <w:tcBorders>
              <w:top w:val="nil"/>
              <w:left w:val="nil"/>
              <w:bottom w:val="single" w:color="auto" w:sz="4" w:space="0"/>
              <w:right w:val="single" w:color="auto" w:sz="4" w:space="0"/>
            </w:tcBorders>
            <w:shd w:val="clear" w:color="auto" w:fill="auto"/>
            <w:vAlign w:val="center"/>
          </w:tcPr>
          <w:p w14:paraId="0551CF97">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5E19674A">
        <w:tblPrEx>
          <w:tblCellMar>
            <w:top w:w="0" w:type="dxa"/>
            <w:left w:w="108" w:type="dxa"/>
            <w:bottom w:w="0" w:type="dxa"/>
            <w:right w:w="108" w:type="dxa"/>
          </w:tblCellMar>
        </w:tblPrEx>
        <w:trPr>
          <w:cantSplit/>
          <w:trHeight w:val="5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3828288E">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年度总体目标</w:t>
            </w:r>
          </w:p>
        </w:tc>
        <w:tc>
          <w:tcPr>
            <w:tcW w:w="4407" w:type="dxa"/>
            <w:gridSpan w:val="5"/>
            <w:tcBorders>
              <w:top w:val="single" w:color="auto" w:sz="4" w:space="0"/>
              <w:left w:val="nil"/>
              <w:bottom w:val="single" w:color="auto" w:sz="4" w:space="0"/>
              <w:right w:val="single" w:color="auto" w:sz="4" w:space="0"/>
            </w:tcBorders>
            <w:shd w:val="clear" w:color="auto" w:fill="auto"/>
            <w:vAlign w:val="center"/>
          </w:tcPr>
          <w:p w14:paraId="77A8944B">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预期目标</w:t>
            </w:r>
          </w:p>
        </w:tc>
        <w:tc>
          <w:tcPr>
            <w:tcW w:w="4677" w:type="dxa"/>
            <w:gridSpan w:val="7"/>
            <w:tcBorders>
              <w:top w:val="single" w:color="auto" w:sz="4" w:space="0"/>
              <w:left w:val="nil"/>
              <w:bottom w:val="single" w:color="auto" w:sz="4" w:space="0"/>
              <w:right w:val="single" w:color="auto" w:sz="4" w:space="0"/>
            </w:tcBorders>
            <w:shd w:val="clear" w:color="auto" w:fill="auto"/>
            <w:vAlign w:val="center"/>
          </w:tcPr>
          <w:p w14:paraId="194DF0BE">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实际完成情况</w:t>
            </w:r>
          </w:p>
        </w:tc>
      </w:tr>
      <w:tr w14:paraId="31B97856">
        <w:tblPrEx>
          <w:tblCellMar>
            <w:top w:w="0" w:type="dxa"/>
            <w:left w:w="108" w:type="dxa"/>
            <w:bottom w:w="0" w:type="dxa"/>
            <w:right w:w="108" w:type="dxa"/>
          </w:tblCellMar>
        </w:tblPrEx>
        <w:trPr>
          <w:cantSplit/>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14:paraId="0F9C598D">
            <w:pPr>
              <w:widowControl/>
              <w:jc w:val="left"/>
              <w:rPr>
                <w:rFonts w:hint="eastAsia" w:ascii="宋体" w:hAnsi="宋体" w:cs="宋体"/>
                <w:color w:val="000000"/>
                <w:kern w:val="0"/>
                <w:sz w:val="18"/>
                <w:szCs w:val="18"/>
              </w:rPr>
            </w:pPr>
          </w:p>
        </w:tc>
        <w:tc>
          <w:tcPr>
            <w:tcW w:w="4407" w:type="dxa"/>
            <w:gridSpan w:val="5"/>
            <w:tcBorders>
              <w:top w:val="single" w:color="auto" w:sz="4" w:space="0"/>
              <w:left w:val="nil"/>
              <w:bottom w:val="single" w:color="auto" w:sz="4" w:space="0"/>
              <w:right w:val="single" w:color="000000" w:sz="4" w:space="0"/>
            </w:tcBorders>
            <w:shd w:val="clear" w:color="auto" w:fill="auto"/>
          </w:tcPr>
          <w:p w14:paraId="7C243DA0">
            <w:pPr>
              <w:jc w:val="left"/>
            </w:pPr>
            <w:r>
              <w:rPr>
                <w:rFonts w:ascii="宋体" w:hAnsi="宋体"/>
                <w:sz w:val="18"/>
              </w:rPr>
              <w:t>2023年，拨付绩效业务工作补助6万元，考核全县各部门指标体系（电子政务、信访），考核15个乡、镇，日常考核指导覆盖率达到100%，预算控制率达到100%，提高经济高质量发展，提高乡镇满意度。</w:t>
            </w:r>
          </w:p>
        </w:tc>
        <w:tc>
          <w:tcPr>
            <w:tcW w:w="4677" w:type="dxa"/>
            <w:gridSpan w:val="7"/>
            <w:tcBorders>
              <w:top w:val="single" w:color="auto" w:sz="4" w:space="0"/>
              <w:left w:val="nil"/>
              <w:bottom w:val="single" w:color="auto" w:sz="4" w:space="0"/>
              <w:right w:val="single" w:color="000000" w:sz="4" w:space="0"/>
            </w:tcBorders>
            <w:shd w:val="clear" w:color="auto" w:fill="auto"/>
          </w:tcPr>
          <w:p w14:paraId="155D274D">
            <w:pPr>
              <w:jc w:val="left"/>
            </w:pPr>
            <w:r>
              <w:rPr>
                <w:rFonts w:ascii="宋体" w:hAnsi="宋体"/>
                <w:sz w:val="18"/>
              </w:rPr>
              <w:t>拨付绩效业务工作补助6万元，考核全县各部门指标体系（电子政务、信访），考核16个乡、镇，日常考核指导覆盖率达到100%，预算控制率达到100%，提高经济高质量发展，提高乡镇满意</w:t>
            </w:r>
          </w:p>
        </w:tc>
      </w:tr>
      <w:tr w14:paraId="715F8C42">
        <w:tblPrEx>
          <w:tblCellMar>
            <w:top w:w="0" w:type="dxa"/>
            <w:left w:w="108" w:type="dxa"/>
            <w:bottom w:w="0" w:type="dxa"/>
            <w:right w:w="108" w:type="dxa"/>
          </w:tblCellMar>
        </w:tblPrEx>
        <w:trPr>
          <w:cantSplit/>
          <w:trHeight w:val="312"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334A3A08">
            <w:pPr>
              <w:widowControl/>
              <w:jc w:val="center"/>
              <w:rPr>
                <w:rFonts w:hint="eastAsia" w:ascii="宋体" w:hAnsi="宋体" w:cs="宋体"/>
                <w:color w:val="000000"/>
                <w:kern w:val="0"/>
                <w:sz w:val="18"/>
                <w:szCs w:val="18"/>
              </w:rPr>
            </w:pPr>
          </w:p>
        </w:tc>
        <w:tc>
          <w:tcPr>
            <w:tcW w:w="707" w:type="dxa"/>
            <w:vMerge w:val="restart"/>
            <w:tcBorders>
              <w:top w:val="nil"/>
              <w:left w:val="single" w:color="auto" w:sz="4" w:space="0"/>
              <w:bottom w:val="single" w:color="auto" w:sz="4" w:space="0"/>
              <w:right w:val="single" w:color="auto" w:sz="4" w:space="0"/>
            </w:tcBorders>
            <w:shd w:val="clear" w:color="auto" w:fill="auto"/>
            <w:vAlign w:val="center"/>
          </w:tcPr>
          <w:p w14:paraId="41A126FD">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一级指标</w:t>
            </w:r>
          </w:p>
        </w:tc>
        <w:tc>
          <w:tcPr>
            <w:tcW w:w="718" w:type="dxa"/>
            <w:vMerge w:val="restart"/>
            <w:tcBorders>
              <w:top w:val="nil"/>
              <w:left w:val="single" w:color="auto" w:sz="4" w:space="0"/>
              <w:bottom w:val="single" w:color="auto" w:sz="4" w:space="0"/>
              <w:right w:val="single" w:color="auto" w:sz="4" w:space="0"/>
            </w:tcBorders>
            <w:shd w:val="clear" w:color="auto" w:fill="auto"/>
            <w:vAlign w:val="center"/>
          </w:tcPr>
          <w:p w14:paraId="5E6188D5">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5ECB33CF">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三级指标</w:t>
            </w:r>
          </w:p>
        </w:tc>
        <w:tc>
          <w:tcPr>
            <w:tcW w:w="1125" w:type="dxa"/>
            <w:vMerge w:val="restart"/>
            <w:tcBorders>
              <w:top w:val="nil"/>
              <w:left w:val="single" w:color="auto" w:sz="4" w:space="0"/>
              <w:bottom w:val="single" w:color="auto" w:sz="4" w:space="0"/>
              <w:right w:val="single" w:color="auto" w:sz="4" w:space="0"/>
            </w:tcBorders>
            <w:shd w:val="clear" w:color="auto" w:fill="auto"/>
            <w:vAlign w:val="center"/>
          </w:tcPr>
          <w:p w14:paraId="348F83A3">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年度指标值</w:t>
            </w:r>
          </w:p>
        </w:tc>
        <w:tc>
          <w:tcPr>
            <w:tcW w:w="1229" w:type="dxa"/>
            <w:vMerge w:val="restart"/>
            <w:tcBorders>
              <w:top w:val="nil"/>
              <w:left w:val="single" w:color="auto" w:sz="4" w:space="0"/>
              <w:bottom w:val="single" w:color="auto" w:sz="4" w:space="0"/>
              <w:right w:val="single" w:color="auto" w:sz="4" w:space="0"/>
            </w:tcBorders>
            <w:shd w:val="clear" w:color="auto" w:fill="auto"/>
            <w:vAlign w:val="center"/>
          </w:tcPr>
          <w:p w14:paraId="00B9CC3A">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实际完成值</w:t>
            </w:r>
          </w:p>
        </w:tc>
        <w:tc>
          <w:tcPr>
            <w:tcW w:w="755"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72DC6F89">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709"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0DAFC9E5">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c>
          <w:tcPr>
            <w:tcW w:w="1984"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2BE0FD3B">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偏差原因分析及改进措施</w:t>
            </w:r>
          </w:p>
        </w:tc>
      </w:tr>
      <w:tr w14:paraId="6F0DDBF4">
        <w:tblPrEx>
          <w:tblCellMar>
            <w:top w:w="0" w:type="dxa"/>
            <w:left w:w="108" w:type="dxa"/>
            <w:bottom w:w="0" w:type="dxa"/>
            <w:right w:w="108" w:type="dxa"/>
          </w:tblCellMar>
        </w:tblPrEx>
        <w:trPr>
          <w:cantSplit/>
          <w:trHeight w:val="345" w:hRule="atLeast"/>
        </w:trPr>
        <w:tc>
          <w:tcPr>
            <w:tcW w:w="598" w:type="dxa"/>
            <w:vMerge w:val="continue"/>
            <w:tcBorders>
              <w:top w:val="nil"/>
              <w:left w:val="single" w:color="auto" w:sz="4" w:space="0"/>
              <w:bottom w:val="single" w:color="auto" w:sz="4" w:space="0"/>
              <w:right w:val="single" w:color="auto" w:sz="4" w:space="0"/>
            </w:tcBorders>
            <w:vAlign w:val="center"/>
          </w:tcPr>
          <w:p w14:paraId="7994B948">
            <w:pPr>
              <w:widowControl/>
              <w:jc w:val="left"/>
              <w:rPr>
                <w:rFonts w:hint="eastAsia" w:ascii="宋体" w:hAnsi="宋体" w:cs="宋体"/>
                <w:color w:val="000000"/>
                <w:kern w:val="0"/>
                <w:sz w:val="18"/>
                <w:szCs w:val="18"/>
              </w:rPr>
            </w:pPr>
          </w:p>
        </w:tc>
        <w:tc>
          <w:tcPr>
            <w:tcW w:w="707" w:type="dxa"/>
            <w:vMerge w:val="continue"/>
            <w:tcBorders>
              <w:top w:val="nil"/>
              <w:left w:val="single" w:color="auto" w:sz="4" w:space="0"/>
              <w:bottom w:val="single" w:color="auto" w:sz="4" w:space="0"/>
              <w:right w:val="single" w:color="auto" w:sz="4" w:space="0"/>
            </w:tcBorders>
            <w:vAlign w:val="center"/>
          </w:tcPr>
          <w:p w14:paraId="5995025B">
            <w:pPr>
              <w:widowControl/>
              <w:jc w:val="left"/>
              <w:rPr>
                <w:rFonts w:hint="eastAsia" w:ascii="宋体" w:hAnsi="宋体" w:cs="宋体"/>
                <w:color w:val="000000"/>
                <w:kern w:val="0"/>
                <w:sz w:val="18"/>
                <w:szCs w:val="18"/>
              </w:rPr>
            </w:pPr>
          </w:p>
        </w:tc>
        <w:tc>
          <w:tcPr>
            <w:tcW w:w="718" w:type="dxa"/>
            <w:vMerge w:val="continue"/>
            <w:tcBorders>
              <w:top w:val="nil"/>
              <w:left w:val="single" w:color="auto" w:sz="4" w:space="0"/>
              <w:bottom w:val="single" w:color="auto" w:sz="4" w:space="0"/>
              <w:right w:val="single" w:color="auto" w:sz="4" w:space="0"/>
            </w:tcBorders>
            <w:vAlign w:val="center"/>
          </w:tcPr>
          <w:p w14:paraId="448838FF">
            <w:pPr>
              <w:widowControl/>
              <w:jc w:val="left"/>
              <w:rPr>
                <w:rFonts w:hint="eastAsia" w:ascii="宋体" w:hAnsi="宋体" w:cs="宋体"/>
                <w:color w:val="000000"/>
                <w:kern w:val="0"/>
                <w:sz w:val="18"/>
                <w:szCs w:val="18"/>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14:paraId="38FF639B">
            <w:pPr>
              <w:widowControl/>
              <w:jc w:val="left"/>
              <w:rPr>
                <w:rFonts w:hint="eastAsia" w:ascii="宋体" w:hAnsi="宋体" w:cs="宋体"/>
                <w:color w:val="000000"/>
                <w:kern w:val="0"/>
                <w:sz w:val="18"/>
                <w:szCs w:val="18"/>
              </w:rPr>
            </w:pPr>
          </w:p>
        </w:tc>
        <w:tc>
          <w:tcPr>
            <w:tcW w:w="1125" w:type="dxa"/>
            <w:vMerge w:val="continue"/>
            <w:tcBorders>
              <w:top w:val="nil"/>
              <w:left w:val="single" w:color="auto" w:sz="4" w:space="0"/>
              <w:bottom w:val="single" w:color="auto" w:sz="4" w:space="0"/>
              <w:right w:val="single" w:color="auto" w:sz="4" w:space="0"/>
            </w:tcBorders>
            <w:vAlign w:val="center"/>
          </w:tcPr>
          <w:p w14:paraId="389D0A66">
            <w:pPr>
              <w:widowControl/>
              <w:jc w:val="left"/>
              <w:rPr>
                <w:rFonts w:hint="eastAsia" w:ascii="宋体" w:hAnsi="宋体" w:cs="宋体"/>
                <w:color w:val="000000"/>
                <w:kern w:val="0"/>
                <w:sz w:val="18"/>
                <w:szCs w:val="18"/>
              </w:rPr>
            </w:pPr>
          </w:p>
        </w:tc>
        <w:tc>
          <w:tcPr>
            <w:tcW w:w="1229" w:type="dxa"/>
            <w:vMerge w:val="continue"/>
            <w:tcBorders>
              <w:top w:val="nil"/>
              <w:left w:val="single" w:color="auto" w:sz="4" w:space="0"/>
              <w:bottom w:val="single" w:color="auto" w:sz="4" w:space="0"/>
              <w:right w:val="single" w:color="auto" w:sz="4" w:space="0"/>
            </w:tcBorders>
            <w:vAlign w:val="center"/>
          </w:tcPr>
          <w:p w14:paraId="7BA4C3C4">
            <w:pPr>
              <w:widowControl/>
              <w:jc w:val="left"/>
              <w:rPr>
                <w:rFonts w:hint="eastAsia" w:ascii="宋体" w:hAnsi="宋体" w:cs="宋体"/>
                <w:color w:val="000000"/>
                <w:kern w:val="0"/>
                <w:sz w:val="18"/>
                <w:szCs w:val="18"/>
              </w:rPr>
            </w:pPr>
          </w:p>
        </w:tc>
        <w:tc>
          <w:tcPr>
            <w:tcW w:w="755" w:type="dxa"/>
            <w:gridSpan w:val="2"/>
            <w:vMerge w:val="continue"/>
            <w:tcBorders>
              <w:top w:val="single" w:color="auto" w:sz="4" w:space="0"/>
              <w:left w:val="single" w:color="auto" w:sz="4" w:space="0"/>
              <w:bottom w:val="single" w:color="auto" w:sz="4" w:space="0"/>
              <w:right w:val="single" w:color="auto" w:sz="4" w:space="0"/>
            </w:tcBorders>
            <w:vAlign w:val="center"/>
          </w:tcPr>
          <w:p w14:paraId="7AF738CD">
            <w:pPr>
              <w:widowControl/>
              <w:jc w:val="left"/>
              <w:rPr>
                <w:rFonts w:hint="eastAsia" w:ascii="宋体" w:hAnsi="宋体" w:cs="宋体"/>
                <w:color w:val="000000"/>
                <w:kern w:val="0"/>
                <w:sz w:val="18"/>
                <w:szCs w:val="18"/>
              </w:rPr>
            </w:pPr>
          </w:p>
        </w:tc>
        <w:tc>
          <w:tcPr>
            <w:tcW w:w="709" w:type="dxa"/>
            <w:gridSpan w:val="2"/>
            <w:vMerge w:val="continue"/>
            <w:tcBorders>
              <w:top w:val="single" w:color="auto" w:sz="4" w:space="0"/>
              <w:left w:val="single" w:color="auto" w:sz="4" w:space="0"/>
              <w:bottom w:val="single" w:color="auto" w:sz="4" w:space="0"/>
              <w:right w:val="single" w:color="auto" w:sz="4" w:space="0"/>
            </w:tcBorders>
            <w:vAlign w:val="center"/>
          </w:tcPr>
          <w:p w14:paraId="794B0163">
            <w:pPr>
              <w:widowControl/>
              <w:jc w:val="left"/>
              <w:rPr>
                <w:rFonts w:hint="eastAsia" w:ascii="宋体" w:hAnsi="宋体" w:cs="宋体"/>
                <w:color w:val="000000"/>
                <w:kern w:val="0"/>
                <w:sz w:val="18"/>
                <w:szCs w:val="18"/>
              </w:rPr>
            </w:pPr>
          </w:p>
        </w:tc>
        <w:tc>
          <w:tcPr>
            <w:tcW w:w="1984" w:type="dxa"/>
            <w:gridSpan w:val="2"/>
            <w:vMerge w:val="continue"/>
            <w:tcBorders>
              <w:top w:val="single" w:color="auto" w:sz="4" w:space="0"/>
              <w:left w:val="single" w:color="auto" w:sz="4" w:space="0"/>
              <w:bottom w:val="single" w:color="auto" w:sz="4" w:space="0"/>
              <w:right w:val="single" w:color="auto" w:sz="4" w:space="0"/>
            </w:tcBorders>
            <w:vAlign w:val="center"/>
          </w:tcPr>
          <w:p w14:paraId="4D8128FA">
            <w:pPr>
              <w:widowControl/>
              <w:jc w:val="left"/>
              <w:rPr>
                <w:rFonts w:hint="eastAsia" w:ascii="宋体" w:hAnsi="宋体" w:cs="宋体"/>
                <w:color w:val="000000"/>
                <w:kern w:val="0"/>
                <w:sz w:val="18"/>
                <w:szCs w:val="18"/>
              </w:rPr>
            </w:pPr>
          </w:p>
        </w:tc>
      </w:tr>
      <w:tr w14:paraId="7DA024BB">
        <w:tblPrEx>
          <w:tblCellMar>
            <w:top w:w="0" w:type="dxa"/>
            <w:left w:w="108" w:type="dxa"/>
            <w:bottom w:w="0" w:type="dxa"/>
            <w:right w:w="108" w:type="dxa"/>
          </w:tblCellMar>
        </w:tblPrEx>
        <w:trPr>
          <w:cantSplit/>
          <w:trHeight w:val="6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01BC1761">
            <w:pPr>
              <w:jc w:val="center"/>
            </w:pPr>
            <w:r>
              <w:rPr>
                <w:rFonts w:ascii="宋体" w:hAnsi="宋体"/>
                <w:sz w:val="18"/>
              </w:rPr>
              <w:t>年度绩效指标完成情况</w:t>
            </w:r>
          </w:p>
        </w:tc>
        <w:tc>
          <w:tcPr>
            <w:tcW w:w="707" w:type="dxa"/>
            <w:vMerge w:val="restart"/>
            <w:tcBorders>
              <w:top w:val="nil"/>
              <w:left w:val="nil"/>
              <w:bottom w:val="single" w:color="auto" w:sz="4" w:space="0"/>
              <w:right w:val="single" w:color="auto" w:sz="4" w:space="0"/>
            </w:tcBorders>
            <w:shd w:val="clear" w:color="auto" w:fill="auto"/>
            <w:vAlign w:val="center"/>
          </w:tcPr>
          <w:p w14:paraId="27D9A1E8">
            <w:pPr>
              <w:jc w:val="center"/>
            </w:pPr>
            <w:r>
              <w:rPr>
                <w:rFonts w:ascii="宋体" w:hAnsi="宋体"/>
                <w:sz w:val="18"/>
              </w:rPr>
              <w:t>产出指标</w:t>
            </w:r>
          </w:p>
        </w:tc>
        <w:tc>
          <w:tcPr>
            <w:tcW w:w="718" w:type="dxa"/>
            <w:tcBorders>
              <w:top w:val="nil"/>
              <w:left w:val="nil"/>
              <w:bottom w:val="single" w:color="auto" w:sz="4" w:space="0"/>
              <w:right w:val="single" w:color="auto" w:sz="4" w:space="0"/>
            </w:tcBorders>
            <w:shd w:val="clear" w:color="auto" w:fill="auto"/>
            <w:vAlign w:val="center"/>
          </w:tcPr>
          <w:p w14:paraId="63250791">
            <w:pPr>
              <w:jc w:val="center"/>
            </w:pPr>
            <w:r>
              <w:rPr>
                <w:rFonts w:ascii="宋体" w:hAnsi="宋体"/>
                <w:sz w:val="18"/>
              </w:rPr>
              <w:t>数量指标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1EA01EB1">
            <w:pPr>
              <w:jc w:val="center"/>
            </w:pPr>
            <w:r>
              <w:rPr>
                <w:rFonts w:ascii="宋体" w:hAnsi="宋体"/>
                <w:sz w:val="18"/>
              </w:rPr>
              <w:t>被考核乡镇单位数量</w:t>
            </w:r>
          </w:p>
        </w:tc>
        <w:tc>
          <w:tcPr>
            <w:tcW w:w="1125" w:type="dxa"/>
            <w:tcBorders>
              <w:top w:val="nil"/>
              <w:left w:val="nil"/>
              <w:bottom w:val="single" w:color="auto" w:sz="4" w:space="0"/>
              <w:right w:val="single" w:color="auto" w:sz="4" w:space="0"/>
            </w:tcBorders>
            <w:shd w:val="clear" w:color="auto" w:fill="auto"/>
            <w:vAlign w:val="center"/>
          </w:tcPr>
          <w:p w14:paraId="7FC63E0B">
            <w:pPr>
              <w:jc w:val="center"/>
            </w:pPr>
            <w:r>
              <w:rPr>
                <w:rFonts w:ascii="宋体" w:hAnsi="宋体"/>
                <w:sz w:val="18"/>
              </w:rPr>
              <w:t>&gt;=16个</w:t>
            </w:r>
          </w:p>
        </w:tc>
        <w:tc>
          <w:tcPr>
            <w:tcW w:w="1229" w:type="dxa"/>
            <w:tcBorders>
              <w:top w:val="nil"/>
              <w:left w:val="nil"/>
              <w:bottom w:val="single" w:color="auto" w:sz="4" w:space="0"/>
              <w:right w:val="single" w:color="auto" w:sz="4" w:space="0"/>
            </w:tcBorders>
            <w:shd w:val="clear" w:color="auto" w:fill="auto"/>
            <w:vAlign w:val="center"/>
          </w:tcPr>
          <w:p w14:paraId="734732B7">
            <w:pPr>
              <w:jc w:val="center"/>
            </w:pPr>
            <w:r>
              <w:rPr>
                <w:rFonts w:ascii="宋体" w:hAnsi="宋体"/>
                <w:sz w:val="18"/>
              </w:rPr>
              <w:t>=16个</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0D71871A">
            <w:pPr>
              <w:jc w:val="center"/>
            </w:pPr>
            <w:r>
              <w:rPr>
                <w:rFonts w:ascii="宋体" w:hAnsi="宋体"/>
                <w:sz w:val="18"/>
              </w:rPr>
              <w:t>10</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5758A438">
            <w:pPr>
              <w:jc w:val="center"/>
            </w:pPr>
            <w:r>
              <w:rPr>
                <w:rFonts w:ascii="宋体" w:hAnsi="宋体"/>
                <w:sz w:val="18"/>
              </w:rPr>
              <w:t>10</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7EA0E5E3">
            <w:pPr>
              <w:jc w:val="center"/>
            </w:pPr>
          </w:p>
        </w:tc>
      </w:tr>
      <w:tr w14:paraId="31B6BDDC">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03AE1019">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47AC53CB">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39175BE0">
            <w:pPr>
              <w:jc w:val="center"/>
            </w:pPr>
            <w:r>
              <w:rPr>
                <w:rFonts w:ascii="宋体" w:hAnsi="宋体"/>
                <w:sz w:val="18"/>
              </w:rPr>
              <w:t>质量指标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502C8501">
            <w:pPr>
              <w:jc w:val="center"/>
            </w:pPr>
            <w:r>
              <w:rPr>
                <w:rFonts w:ascii="宋体" w:hAnsi="宋体"/>
                <w:sz w:val="18"/>
              </w:rPr>
              <w:t>被考核单位绩效考核指标日常管理覆盖率</w:t>
            </w:r>
          </w:p>
        </w:tc>
        <w:tc>
          <w:tcPr>
            <w:tcW w:w="1125" w:type="dxa"/>
            <w:tcBorders>
              <w:top w:val="nil"/>
              <w:left w:val="nil"/>
              <w:bottom w:val="single" w:color="auto" w:sz="4" w:space="0"/>
              <w:right w:val="single" w:color="auto" w:sz="4" w:space="0"/>
            </w:tcBorders>
            <w:shd w:val="clear" w:color="auto" w:fill="auto"/>
            <w:vAlign w:val="center"/>
          </w:tcPr>
          <w:p w14:paraId="56F74F07">
            <w:pPr>
              <w:jc w:val="center"/>
            </w:pPr>
            <w:r>
              <w:rPr>
                <w:rFonts w:ascii="宋体" w:hAnsi="宋体"/>
                <w:sz w:val="18"/>
              </w:rPr>
              <w:t>=100%</w:t>
            </w:r>
          </w:p>
        </w:tc>
        <w:tc>
          <w:tcPr>
            <w:tcW w:w="1229" w:type="dxa"/>
            <w:tcBorders>
              <w:top w:val="nil"/>
              <w:left w:val="nil"/>
              <w:bottom w:val="single" w:color="auto" w:sz="4" w:space="0"/>
              <w:right w:val="single" w:color="auto" w:sz="4" w:space="0"/>
            </w:tcBorders>
            <w:shd w:val="clear" w:color="auto" w:fill="auto"/>
            <w:vAlign w:val="center"/>
          </w:tcPr>
          <w:p w14:paraId="689FAD50">
            <w:pPr>
              <w:jc w:val="center"/>
            </w:pPr>
            <w:r>
              <w:rPr>
                <w:rFonts w:ascii="宋体" w:hAnsi="宋体"/>
                <w:sz w:val="18"/>
              </w:rPr>
              <w:t>=100%</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50C8B3DF">
            <w:pPr>
              <w:jc w:val="center"/>
            </w:pPr>
            <w:r>
              <w:rPr>
                <w:rFonts w:ascii="宋体" w:hAnsi="宋体"/>
                <w:sz w:val="18"/>
              </w:rPr>
              <w:t>10</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3EA95BBC">
            <w:pPr>
              <w:jc w:val="center"/>
            </w:pPr>
            <w:r>
              <w:rPr>
                <w:rFonts w:ascii="宋体" w:hAnsi="宋体"/>
                <w:sz w:val="18"/>
              </w:rPr>
              <w:t>10</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02312074">
            <w:pPr>
              <w:jc w:val="center"/>
            </w:pPr>
          </w:p>
        </w:tc>
      </w:tr>
      <w:tr w14:paraId="0640A3A4">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4A9E71D9">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3B8262E8">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1419264A">
            <w:pPr>
              <w:jc w:val="center"/>
            </w:pPr>
            <w:r>
              <w:rPr>
                <w:rFonts w:ascii="宋体" w:hAnsi="宋体"/>
                <w:sz w:val="18"/>
              </w:rPr>
              <w:t>质量指标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23DEADB7">
            <w:pPr>
              <w:jc w:val="center"/>
            </w:pPr>
            <w:r>
              <w:rPr>
                <w:rFonts w:ascii="宋体" w:hAnsi="宋体"/>
                <w:sz w:val="18"/>
              </w:rPr>
              <w:t>绩效考核指标体系覆盖率</w:t>
            </w:r>
          </w:p>
        </w:tc>
        <w:tc>
          <w:tcPr>
            <w:tcW w:w="1125" w:type="dxa"/>
            <w:tcBorders>
              <w:top w:val="nil"/>
              <w:left w:val="nil"/>
              <w:bottom w:val="single" w:color="auto" w:sz="4" w:space="0"/>
              <w:right w:val="single" w:color="auto" w:sz="4" w:space="0"/>
            </w:tcBorders>
            <w:shd w:val="clear" w:color="auto" w:fill="auto"/>
            <w:vAlign w:val="center"/>
          </w:tcPr>
          <w:p w14:paraId="30BB0E3D">
            <w:pPr>
              <w:jc w:val="center"/>
            </w:pPr>
            <w:r>
              <w:rPr>
                <w:rFonts w:ascii="宋体" w:hAnsi="宋体"/>
                <w:sz w:val="18"/>
              </w:rPr>
              <w:t>=100%</w:t>
            </w:r>
          </w:p>
        </w:tc>
        <w:tc>
          <w:tcPr>
            <w:tcW w:w="1229" w:type="dxa"/>
            <w:tcBorders>
              <w:top w:val="nil"/>
              <w:left w:val="nil"/>
              <w:bottom w:val="single" w:color="auto" w:sz="4" w:space="0"/>
              <w:right w:val="single" w:color="auto" w:sz="4" w:space="0"/>
            </w:tcBorders>
            <w:shd w:val="clear" w:color="auto" w:fill="auto"/>
            <w:vAlign w:val="center"/>
          </w:tcPr>
          <w:p w14:paraId="131DFBF3">
            <w:pPr>
              <w:jc w:val="center"/>
            </w:pPr>
            <w:r>
              <w:rPr>
                <w:rFonts w:ascii="宋体" w:hAnsi="宋体"/>
                <w:sz w:val="18"/>
              </w:rPr>
              <w:t>=100%</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00575F31">
            <w:pPr>
              <w:jc w:val="center"/>
            </w:pPr>
            <w:r>
              <w:rPr>
                <w:rFonts w:ascii="宋体" w:hAnsi="宋体"/>
                <w:sz w:val="18"/>
              </w:rPr>
              <w:t>10</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32EB79F9">
            <w:pPr>
              <w:jc w:val="center"/>
            </w:pPr>
            <w:r>
              <w:rPr>
                <w:rFonts w:ascii="宋体" w:hAnsi="宋体"/>
                <w:sz w:val="18"/>
              </w:rPr>
              <w:t>10</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0EB30E84">
            <w:pPr>
              <w:jc w:val="center"/>
            </w:pPr>
          </w:p>
        </w:tc>
      </w:tr>
      <w:tr w14:paraId="6837D772">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78D27B34">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3DCD75AC">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0E282406">
            <w:pPr>
              <w:jc w:val="center"/>
            </w:pPr>
            <w:r>
              <w:rPr>
                <w:rFonts w:ascii="宋体" w:hAnsi="宋体"/>
                <w:sz w:val="18"/>
              </w:rPr>
              <w:t>时效指标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34FABA2B">
            <w:pPr>
              <w:jc w:val="center"/>
            </w:pPr>
            <w:r>
              <w:rPr>
                <w:rFonts w:ascii="宋体" w:hAnsi="宋体"/>
                <w:sz w:val="18"/>
              </w:rPr>
              <w:t>绩效指标日常管理及时率</w:t>
            </w:r>
          </w:p>
        </w:tc>
        <w:tc>
          <w:tcPr>
            <w:tcW w:w="1125" w:type="dxa"/>
            <w:tcBorders>
              <w:top w:val="nil"/>
              <w:left w:val="nil"/>
              <w:bottom w:val="single" w:color="auto" w:sz="4" w:space="0"/>
              <w:right w:val="single" w:color="auto" w:sz="4" w:space="0"/>
            </w:tcBorders>
            <w:shd w:val="clear" w:color="auto" w:fill="auto"/>
            <w:vAlign w:val="center"/>
          </w:tcPr>
          <w:p w14:paraId="11C4E21C">
            <w:pPr>
              <w:jc w:val="center"/>
            </w:pPr>
            <w:r>
              <w:rPr>
                <w:rFonts w:ascii="宋体" w:hAnsi="宋体"/>
                <w:sz w:val="18"/>
              </w:rPr>
              <w:t>=100%</w:t>
            </w:r>
          </w:p>
        </w:tc>
        <w:tc>
          <w:tcPr>
            <w:tcW w:w="1229" w:type="dxa"/>
            <w:tcBorders>
              <w:top w:val="nil"/>
              <w:left w:val="nil"/>
              <w:bottom w:val="single" w:color="auto" w:sz="4" w:space="0"/>
              <w:right w:val="single" w:color="auto" w:sz="4" w:space="0"/>
            </w:tcBorders>
            <w:shd w:val="clear" w:color="auto" w:fill="auto"/>
            <w:vAlign w:val="center"/>
          </w:tcPr>
          <w:p w14:paraId="49230185">
            <w:pPr>
              <w:jc w:val="center"/>
            </w:pPr>
            <w:r>
              <w:rPr>
                <w:rFonts w:ascii="宋体" w:hAnsi="宋体"/>
                <w:sz w:val="18"/>
              </w:rPr>
              <w:t>=100%</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5EFE31BE">
            <w:pPr>
              <w:jc w:val="center"/>
            </w:pPr>
            <w:r>
              <w:rPr>
                <w:rFonts w:ascii="宋体" w:hAnsi="宋体"/>
                <w:sz w:val="18"/>
              </w:rPr>
              <w:t>10</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58C72B7A">
            <w:pPr>
              <w:jc w:val="center"/>
            </w:pPr>
            <w:r>
              <w:rPr>
                <w:rFonts w:ascii="宋体" w:hAnsi="宋体"/>
                <w:sz w:val="18"/>
              </w:rPr>
              <w:t>10</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6BDBBEE9">
            <w:pPr>
              <w:jc w:val="center"/>
            </w:pPr>
          </w:p>
        </w:tc>
      </w:tr>
      <w:tr w14:paraId="6C0C31D5">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41511258">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5E39A351">
            <w:pPr>
              <w:jc w:val="center"/>
            </w:pPr>
            <w:r>
              <w:rPr>
                <w:rFonts w:ascii="宋体" w:hAnsi="宋体"/>
                <w:sz w:val="18"/>
              </w:rPr>
              <w:t>成本指标</w:t>
            </w:r>
          </w:p>
        </w:tc>
        <w:tc>
          <w:tcPr>
            <w:tcW w:w="718" w:type="dxa"/>
            <w:tcBorders>
              <w:top w:val="nil"/>
              <w:left w:val="nil"/>
              <w:bottom w:val="single" w:color="auto" w:sz="4" w:space="0"/>
              <w:right w:val="single" w:color="auto" w:sz="4" w:space="0"/>
            </w:tcBorders>
            <w:shd w:val="clear" w:color="auto" w:fill="auto"/>
            <w:vAlign w:val="center"/>
          </w:tcPr>
          <w:p w14:paraId="643B4319">
            <w:pPr>
              <w:jc w:val="center"/>
            </w:pPr>
            <w:r>
              <w:rPr>
                <w:rFonts w:ascii="宋体" w:hAnsi="宋体"/>
                <w:sz w:val="18"/>
              </w:rPr>
              <w:t>经济成本指标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508A0CC5">
            <w:pPr>
              <w:jc w:val="center"/>
            </w:pPr>
            <w:r>
              <w:rPr>
                <w:rFonts w:ascii="宋体" w:hAnsi="宋体"/>
                <w:sz w:val="18"/>
              </w:rPr>
              <w:t>项目预算控制率</w:t>
            </w:r>
          </w:p>
        </w:tc>
        <w:tc>
          <w:tcPr>
            <w:tcW w:w="1125" w:type="dxa"/>
            <w:tcBorders>
              <w:top w:val="nil"/>
              <w:left w:val="nil"/>
              <w:bottom w:val="single" w:color="auto" w:sz="4" w:space="0"/>
              <w:right w:val="single" w:color="auto" w:sz="4" w:space="0"/>
            </w:tcBorders>
            <w:shd w:val="clear" w:color="auto" w:fill="auto"/>
            <w:vAlign w:val="center"/>
          </w:tcPr>
          <w:p w14:paraId="5B18B09D">
            <w:pPr>
              <w:jc w:val="center"/>
            </w:pPr>
            <w:r>
              <w:rPr>
                <w:rFonts w:ascii="宋体" w:hAnsi="宋体"/>
                <w:sz w:val="18"/>
              </w:rPr>
              <w:t>=100%</w:t>
            </w:r>
          </w:p>
        </w:tc>
        <w:tc>
          <w:tcPr>
            <w:tcW w:w="1229" w:type="dxa"/>
            <w:tcBorders>
              <w:top w:val="nil"/>
              <w:left w:val="nil"/>
              <w:bottom w:val="single" w:color="auto" w:sz="4" w:space="0"/>
              <w:right w:val="single" w:color="auto" w:sz="4" w:space="0"/>
            </w:tcBorders>
            <w:shd w:val="clear" w:color="auto" w:fill="auto"/>
            <w:vAlign w:val="center"/>
          </w:tcPr>
          <w:p w14:paraId="5D3C6913">
            <w:pPr>
              <w:jc w:val="center"/>
            </w:pPr>
            <w:r>
              <w:rPr>
                <w:rFonts w:ascii="宋体" w:hAnsi="宋体"/>
                <w:sz w:val="18"/>
              </w:rPr>
              <w:t>=100%</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7197E946">
            <w:pPr>
              <w:jc w:val="center"/>
            </w:pPr>
            <w:r>
              <w:rPr>
                <w:rFonts w:ascii="宋体" w:hAnsi="宋体"/>
                <w:sz w:val="18"/>
              </w:rPr>
              <w:t>20</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6BDD076E">
            <w:pPr>
              <w:jc w:val="center"/>
            </w:pPr>
            <w:r>
              <w:rPr>
                <w:rFonts w:ascii="宋体" w:hAnsi="宋体"/>
                <w:sz w:val="18"/>
              </w:rPr>
              <w:t>20</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19730179">
            <w:pPr>
              <w:jc w:val="center"/>
            </w:pPr>
          </w:p>
        </w:tc>
      </w:tr>
      <w:tr w14:paraId="60172EB1">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2AE09F08">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0641CA0E">
            <w:pPr>
              <w:jc w:val="center"/>
            </w:pPr>
            <w:r>
              <w:rPr>
                <w:rFonts w:ascii="宋体" w:hAnsi="宋体"/>
                <w:sz w:val="18"/>
              </w:rPr>
              <w:t>效益指标</w:t>
            </w:r>
          </w:p>
        </w:tc>
        <w:tc>
          <w:tcPr>
            <w:tcW w:w="718" w:type="dxa"/>
            <w:tcBorders>
              <w:top w:val="nil"/>
              <w:left w:val="nil"/>
              <w:bottom w:val="single" w:color="auto" w:sz="4" w:space="0"/>
              <w:right w:val="single" w:color="auto" w:sz="4" w:space="0"/>
            </w:tcBorders>
            <w:shd w:val="clear" w:color="auto" w:fill="auto"/>
            <w:vAlign w:val="center"/>
          </w:tcPr>
          <w:p w14:paraId="24F12DE4">
            <w:pPr>
              <w:jc w:val="center"/>
            </w:pPr>
            <w:r>
              <w:rPr>
                <w:rFonts w:ascii="宋体" w:hAnsi="宋体"/>
                <w:sz w:val="18"/>
              </w:rPr>
              <w:t>社会效益指标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537A3D26">
            <w:pPr>
              <w:jc w:val="center"/>
            </w:pPr>
            <w:r>
              <w:rPr>
                <w:rFonts w:ascii="宋体" w:hAnsi="宋体"/>
                <w:sz w:val="18"/>
              </w:rPr>
              <w:t>有效提高经济高质量发展</w:t>
            </w:r>
          </w:p>
        </w:tc>
        <w:tc>
          <w:tcPr>
            <w:tcW w:w="1125" w:type="dxa"/>
            <w:tcBorders>
              <w:top w:val="nil"/>
              <w:left w:val="nil"/>
              <w:bottom w:val="single" w:color="auto" w:sz="4" w:space="0"/>
              <w:right w:val="single" w:color="auto" w:sz="4" w:space="0"/>
            </w:tcBorders>
            <w:shd w:val="clear" w:color="auto" w:fill="auto"/>
            <w:vAlign w:val="center"/>
          </w:tcPr>
          <w:p w14:paraId="1388B2EC">
            <w:pPr>
              <w:jc w:val="center"/>
            </w:pPr>
            <w:r>
              <w:rPr>
                <w:rFonts w:ascii="宋体" w:hAnsi="宋体"/>
                <w:sz w:val="18"/>
              </w:rPr>
              <w:t>有效提高</w:t>
            </w:r>
          </w:p>
        </w:tc>
        <w:tc>
          <w:tcPr>
            <w:tcW w:w="1229" w:type="dxa"/>
            <w:tcBorders>
              <w:top w:val="nil"/>
              <w:left w:val="nil"/>
              <w:bottom w:val="single" w:color="auto" w:sz="4" w:space="0"/>
              <w:right w:val="single" w:color="auto" w:sz="4" w:space="0"/>
            </w:tcBorders>
            <w:shd w:val="clear" w:color="auto" w:fill="auto"/>
            <w:vAlign w:val="center"/>
          </w:tcPr>
          <w:p w14:paraId="7E44D296">
            <w:pPr>
              <w:jc w:val="center"/>
            </w:pPr>
            <w:r>
              <w:rPr>
                <w:rFonts w:ascii="宋体" w:hAnsi="宋体"/>
                <w:sz w:val="18"/>
              </w:rPr>
              <w:t>有效提高</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314FAFF1">
            <w:pPr>
              <w:jc w:val="center"/>
            </w:pPr>
            <w:r>
              <w:rPr>
                <w:rFonts w:ascii="宋体" w:hAnsi="宋体"/>
                <w:sz w:val="18"/>
              </w:rPr>
              <w:t>20</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591D764F">
            <w:pPr>
              <w:jc w:val="center"/>
            </w:pPr>
            <w:r>
              <w:rPr>
                <w:rFonts w:ascii="宋体" w:hAnsi="宋体"/>
                <w:sz w:val="18"/>
              </w:rPr>
              <w:t>20</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5A5092A8">
            <w:pPr>
              <w:jc w:val="center"/>
            </w:pPr>
          </w:p>
        </w:tc>
      </w:tr>
      <w:tr w14:paraId="5568F0AB">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74671936">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323F0F73">
            <w:pPr>
              <w:jc w:val="center"/>
            </w:pPr>
            <w:r>
              <w:rPr>
                <w:rFonts w:ascii="宋体" w:hAnsi="宋体"/>
                <w:sz w:val="18"/>
              </w:rPr>
              <w:t>满意度指标</w:t>
            </w:r>
          </w:p>
        </w:tc>
        <w:tc>
          <w:tcPr>
            <w:tcW w:w="718" w:type="dxa"/>
            <w:tcBorders>
              <w:top w:val="nil"/>
              <w:left w:val="nil"/>
              <w:bottom w:val="single" w:color="auto" w:sz="4" w:space="0"/>
              <w:right w:val="single" w:color="auto" w:sz="4" w:space="0"/>
            </w:tcBorders>
            <w:shd w:val="clear" w:color="auto" w:fill="auto"/>
            <w:vAlign w:val="center"/>
          </w:tcPr>
          <w:p w14:paraId="384078BB">
            <w:pPr>
              <w:jc w:val="center"/>
            </w:pPr>
            <w:r>
              <w:rPr>
                <w:rFonts w:ascii="宋体" w:hAnsi="宋体"/>
                <w:sz w:val="18"/>
              </w:rPr>
              <w:t>满意度指标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1C64827D">
            <w:pPr>
              <w:jc w:val="center"/>
            </w:pPr>
            <w:r>
              <w:rPr>
                <w:rFonts w:ascii="宋体" w:hAnsi="宋体"/>
                <w:sz w:val="18"/>
              </w:rPr>
              <w:t>乡镇满意度</w:t>
            </w:r>
          </w:p>
        </w:tc>
        <w:tc>
          <w:tcPr>
            <w:tcW w:w="1125" w:type="dxa"/>
            <w:tcBorders>
              <w:top w:val="nil"/>
              <w:left w:val="nil"/>
              <w:bottom w:val="single" w:color="auto" w:sz="4" w:space="0"/>
              <w:right w:val="single" w:color="auto" w:sz="4" w:space="0"/>
            </w:tcBorders>
            <w:shd w:val="clear" w:color="auto" w:fill="auto"/>
            <w:vAlign w:val="center"/>
          </w:tcPr>
          <w:p w14:paraId="56EEC61B">
            <w:pPr>
              <w:jc w:val="center"/>
            </w:pPr>
            <w:r>
              <w:rPr>
                <w:rFonts w:ascii="宋体" w:hAnsi="宋体"/>
                <w:sz w:val="18"/>
              </w:rPr>
              <w:t>&gt;=90%</w:t>
            </w:r>
          </w:p>
        </w:tc>
        <w:tc>
          <w:tcPr>
            <w:tcW w:w="1229" w:type="dxa"/>
            <w:tcBorders>
              <w:top w:val="nil"/>
              <w:left w:val="nil"/>
              <w:bottom w:val="single" w:color="auto" w:sz="4" w:space="0"/>
              <w:right w:val="single" w:color="auto" w:sz="4" w:space="0"/>
            </w:tcBorders>
            <w:shd w:val="clear" w:color="auto" w:fill="auto"/>
            <w:vAlign w:val="center"/>
          </w:tcPr>
          <w:p w14:paraId="2132EBB4">
            <w:pPr>
              <w:jc w:val="center"/>
            </w:pPr>
            <w:r>
              <w:rPr>
                <w:rFonts w:ascii="宋体" w:hAnsi="宋体"/>
                <w:sz w:val="18"/>
              </w:rPr>
              <w:t>=90%</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39890F77">
            <w:pPr>
              <w:jc w:val="center"/>
            </w:pPr>
            <w:r>
              <w:rPr>
                <w:rFonts w:ascii="宋体" w:hAnsi="宋体"/>
                <w:sz w:val="18"/>
              </w:rPr>
              <w:t>10</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5A230F1D">
            <w:pPr>
              <w:jc w:val="center"/>
            </w:pPr>
            <w:r>
              <w:rPr>
                <w:rFonts w:ascii="宋体" w:hAnsi="宋体"/>
                <w:sz w:val="18"/>
              </w:rPr>
              <w:t>10</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0E079EEF">
            <w:pPr>
              <w:jc w:val="center"/>
            </w:pPr>
          </w:p>
        </w:tc>
      </w:tr>
      <w:tr w14:paraId="52D7A156">
        <w:tblPrEx>
          <w:tblCellMar>
            <w:top w:w="0" w:type="dxa"/>
            <w:left w:w="108" w:type="dxa"/>
            <w:bottom w:w="0" w:type="dxa"/>
            <w:right w:w="108" w:type="dxa"/>
          </w:tblCellMar>
        </w:tblPrEx>
        <w:trPr>
          <w:cantSplit/>
          <w:trHeight w:val="500" w:hRule="atLeast"/>
        </w:trPr>
        <w:tc>
          <w:tcPr>
            <w:tcW w:w="6234" w:type="dxa"/>
            <w:gridSpan w:val="7"/>
            <w:tcBorders>
              <w:top w:val="single" w:color="auto" w:sz="4" w:space="0"/>
              <w:left w:val="single" w:color="auto" w:sz="4" w:space="0"/>
              <w:bottom w:val="single" w:color="auto" w:sz="4" w:space="0"/>
              <w:right w:val="single" w:color="auto" w:sz="4" w:space="0"/>
            </w:tcBorders>
            <w:shd w:val="clear" w:color="auto" w:fill="auto"/>
            <w:vAlign w:val="center"/>
          </w:tcPr>
          <w:p w14:paraId="35E5B2A7">
            <w:pPr>
              <w:jc w:val="center"/>
            </w:pPr>
            <w:r>
              <w:rPr>
                <w:rFonts w:ascii="宋体" w:hAnsi="宋体"/>
                <w:sz w:val="18"/>
              </w:rPr>
              <w:t>总分</w:t>
            </w:r>
          </w:p>
        </w:tc>
        <w:tc>
          <w:tcPr>
            <w:tcW w:w="755" w:type="dxa"/>
            <w:gridSpan w:val="2"/>
            <w:tcBorders>
              <w:top w:val="single" w:color="auto" w:sz="4" w:space="0"/>
              <w:left w:val="nil"/>
              <w:bottom w:val="single" w:color="auto" w:sz="4" w:space="0"/>
              <w:right w:val="single" w:color="auto" w:sz="4" w:space="0"/>
            </w:tcBorders>
            <w:shd w:val="clear" w:color="auto" w:fill="auto"/>
            <w:vAlign w:val="center"/>
          </w:tcPr>
          <w:p w14:paraId="48038509">
            <w:pPr>
              <w:jc w:val="center"/>
            </w:pPr>
            <w:r>
              <w:rPr>
                <w:rFonts w:ascii="宋体" w:hAnsi="宋体"/>
                <w:sz w:val="18"/>
              </w:rPr>
              <w:t>100</w:t>
            </w:r>
          </w:p>
        </w:tc>
        <w:tc>
          <w:tcPr>
            <w:tcW w:w="709" w:type="dxa"/>
            <w:gridSpan w:val="2"/>
            <w:tcBorders>
              <w:top w:val="single" w:color="auto" w:sz="4" w:space="0"/>
              <w:left w:val="nil"/>
              <w:bottom w:val="single" w:color="auto" w:sz="4" w:space="0"/>
              <w:right w:val="single" w:color="auto" w:sz="4" w:space="0"/>
            </w:tcBorders>
            <w:shd w:val="clear" w:color="auto" w:fill="auto"/>
            <w:vAlign w:val="center"/>
          </w:tcPr>
          <w:p w14:paraId="4A139857">
            <w:pPr>
              <w:jc w:val="center"/>
            </w:pPr>
            <w:r>
              <w:rPr>
                <w:rFonts w:ascii="宋体" w:hAnsi="宋体"/>
                <w:sz w:val="18"/>
              </w:rPr>
              <w:t>100分</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6CC814EC">
            <w:pPr>
              <w:jc w:val="center"/>
            </w:pPr>
          </w:p>
        </w:tc>
      </w:tr>
      <w:bookmarkEnd w:id="36"/>
    </w:tbl>
    <w:p w14:paraId="355546F8">
      <w:pPr>
        <w:jc w:val="center"/>
        <w:rPr>
          <w:rFonts w:hint="eastAsia" w:ascii="宋体" w:hAnsi="宋体" w:cs="宋体"/>
          <w:b/>
          <w:bCs/>
          <w:kern w:val="0"/>
          <w:sz w:val="28"/>
          <w:szCs w:val="28"/>
        </w:rPr>
      </w:pPr>
    </w:p>
    <w:p w14:paraId="2390730F">
      <w:pPr>
        <w:jc w:val="center"/>
        <w:rPr>
          <w:rFonts w:hint="eastAsia" w:ascii="宋体" w:hAnsi="宋体" w:cs="宋体"/>
          <w:b/>
          <w:bCs/>
          <w:kern w:val="0"/>
          <w:sz w:val="18"/>
          <w:szCs w:val="18"/>
        </w:rPr>
      </w:pPr>
      <w:r>
        <w:rPr>
          <w:rFonts w:hint="eastAsia" w:ascii="宋体" w:hAnsi="宋体" w:cs="宋体"/>
          <w:b/>
          <w:bCs/>
          <w:kern w:val="0"/>
          <w:sz w:val="28"/>
          <w:szCs w:val="28"/>
        </w:rPr>
        <w:t>项目支出绩效自评表</w:t>
      </w:r>
    </w:p>
    <w:p w14:paraId="779ACD8E">
      <w:pPr>
        <w:jc w:val="center"/>
        <w:rPr>
          <w:rFonts w:hint="eastAsia" w:ascii="宋体" w:hAnsi="宋体" w:cs="宋体"/>
          <w:b/>
          <w:bCs/>
          <w:kern w:val="0"/>
          <w:sz w:val="18"/>
          <w:szCs w:val="18"/>
        </w:rPr>
      </w:pPr>
      <w:r>
        <w:rPr>
          <w:rFonts w:hint="eastAsia" w:ascii="宋体" w:hAnsi="宋体" w:cs="宋体"/>
          <w:b/>
          <w:bCs/>
          <w:kern w:val="0"/>
          <w:sz w:val="18"/>
          <w:szCs w:val="18"/>
        </w:rPr>
        <w:t>（2023年度）</w:t>
      </w:r>
    </w:p>
    <w:tbl>
      <w:tblPr>
        <w:tblStyle w:val="9"/>
        <w:tblW w:w="9682" w:type="dxa"/>
        <w:tblInd w:w="-502" w:type="dxa"/>
        <w:tblLayout w:type="fixed"/>
        <w:tblCellMar>
          <w:top w:w="0" w:type="dxa"/>
          <w:left w:w="108" w:type="dxa"/>
          <w:bottom w:w="0" w:type="dxa"/>
          <w:right w:w="108" w:type="dxa"/>
        </w:tblCellMar>
      </w:tblPr>
      <w:tblGrid>
        <w:gridCol w:w="598"/>
        <w:gridCol w:w="707"/>
        <w:gridCol w:w="718"/>
        <w:gridCol w:w="618"/>
        <w:gridCol w:w="1239"/>
        <w:gridCol w:w="1266"/>
        <w:gridCol w:w="1088"/>
        <w:gridCol w:w="188"/>
        <w:gridCol w:w="519"/>
        <w:gridCol w:w="340"/>
        <w:gridCol w:w="350"/>
        <w:gridCol w:w="634"/>
        <w:gridCol w:w="1417"/>
      </w:tblGrid>
      <w:tr w14:paraId="47E51A5B">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8CCA8E4">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项目名称</w:t>
            </w:r>
          </w:p>
        </w:tc>
        <w:tc>
          <w:tcPr>
            <w:tcW w:w="8377" w:type="dxa"/>
            <w:gridSpan w:val="11"/>
            <w:tcBorders>
              <w:top w:val="single" w:color="auto" w:sz="4" w:space="0"/>
              <w:left w:val="nil"/>
              <w:bottom w:val="single" w:color="auto" w:sz="4" w:space="0"/>
              <w:right w:val="single" w:color="000000" w:sz="4" w:space="0"/>
            </w:tcBorders>
            <w:shd w:val="clear" w:color="auto" w:fill="auto"/>
            <w:vAlign w:val="center"/>
          </w:tcPr>
          <w:p w14:paraId="2E77E050">
            <w:pPr>
              <w:jc w:val="center"/>
            </w:pPr>
            <w:r>
              <w:rPr>
                <w:rFonts w:ascii="宋体" w:hAnsi="宋体"/>
                <w:sz w:val="18"/>
              </w:rPr>
              <w:t>关于下达政办政府综合大楼运行维护经费的通知</w:t>
            </w:r>
          </w:p>
        </w:tc>
      </w:tr>
      <w:tr w14:paraId="78B1D9A7">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B30DEDD">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主管部门</w:t>
            </w:r>
          </w:p>
        </w:tc>
        <w:tc>
          <w:tcPr>
            <w:tcW w:w="3841" w:type="dxa"/>
            <w:gridSpan w:val="4"/>
            <w:tcBorders>
              <w:top w:val="single" w:color="auto" w:sz="4" w:space="0"/>
              <w:left w:val="nil"/>
              <w:bottom w:val="single" w:color="auto" w:sz="4" w:space="0"/>
              <w:right w:val="single" w:color="000000" w:sz="4" w:space="0"/>
            </w:tcBorders>
            <w:shd w:val="clear" w:color="auto" w:fill="auto"/>
            <w:vAlign w:val="center"/>
          </w:tcPr>
          <w:p w14:paraId="5CE29AE7">
            <w:pPr>
              <w:jc w:val="center"/>
            </w:pPr>
            <w:r>
              <w:rPr>
                <w:rFonts w:ascii="宋体" w:hAnsi="宋体"/>
                <w:sz w:val="18"/>
              </w:rPr>
              <w:t>奇台县人民政府办公室（县信访局.县扶贫开发办公室）</w:t>
            </w:r>
          </w:p>
        </w:tc>
        <w:tc>
          <w:tcPr>
            <w:tcW w:w="1276" w:type="dxa"/>
            <w:gridSpan w:val="2"/>
            <w:tcBorders>
              <w:top w:val="nil"/>
              <w:left w:val="nil"/>
              <w:bottom w:val="single" w:color="auto" w:sz="4" w:space="0"/>
              <w:right w:val="single" w:color="000000" w:sz="4" w:space="0"/>
            </w:tcBorders>
            <w:shd w:val="clear" w:color="auto" w:fill="auto"/>
            <w:vAlign w:val="center"/>
          </w:tcPr>
          <w:p w14:paraId="7C5D68DB">
            <w:pPr>
              <w:widowControl/>
              <w:jc w:val="center"/>
              <w:rPr>
                <w:rFonts w:hint="eastAsia" w:ascii="宋体" w:hAnsi="宋体" w:cs="宋体"/>
                <w:color w:val="000000"/>
                <w:kern w:val="0"/>
                <w:sz w:val="18"/>
                <w:szCs w:val="18"/>
              </w:rPr>
            </w:pPr>
            <w:r>
              <w:rPr>
                <w:rFonts w:hint="eastAsia" w:ascii="宋体" w:hAnsi="宋体" w:cs="宋体"/>
                <w:b/>
                <w:bCs/>
                <w:color w:val="000000"/>
                <w:kern w:val="0"/>
                <w:sz w:val="18"/>
                <w:szCs w:val="18"/>
              </w:rPr>
              <w:t>实施单位</w:t>
            </w:r>
          </w:p>
        </w:tc>
        <w:tc>
          <w:tcPr>
            <w:tcW w:w="3260" w:type="dxa"/>
            <w:gridSpan w:val="5"/>
            <w:tcBorders>
              <w:top w:val="nil"/>
              <w:left w:val="nil"/>
              <w:bottom w:val="single" w:color="auto" w:sz="4" w:space="0"/>
              <w:right w:val="single" w:color="000000" w:sz="4" w:space="0"/>
            </w:tcBorders>
            <w:shd w:val="clear" w:color="auto" w:fill="auto"/>
            <w:vAlign w:val="center"/>
          </w:tcPr>
          <w:p w14:paraId="268C8AB4">
            <w:pPr>
              <w:jc w:val="center"/>
            </w:pPr>
            <w:r>
              <w:rPr>
                <w:rFonts w:ascii="宋体" w:hAnsi="宋体"/>
                <w:sz w:val="18"/>
              </w:rPr>
              <w:t>奇台县人民政府办公室（县信访局.县扶贫开发办公室）</w:t>
            </w:r>
          </w:p>
        </w:tc>
      </w:tr>
      <w:tr w14:paraId="69908561">
        <w:tblPrEx>
          <w:tblCellMar>
            <w:top w:w="0" w:type="dxa"/>
            <w:left w:w="108" w:type="dxa"/>
            <w:bottom w:w="0" w:type="dxa"/>
            <w:right w:w="108" w:type="dxa"/>
          </w:tblCellMar>
        </w:tblPrEx>
        <w:trPr>
          <w:cantSplit/>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59F7D9B2">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项目资金（万元）</w:t>
            </w: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14676F96">
            <w:pPr>
              <w:widowControl/>
              <w:jc w:val="center"/>
              <w:rPr>
                <w:rFonts w:hint="eastAsia" w:ascii="宋体" w:hAnsi="宋体" w:cs="宋体"/>
                <w:color w:val="000000"/>
                <w:kern w:val="0"/>
                <w:sz w:val="18"/>
                <w:szCs w:val="18"/>
              </w:rPr>
            </w:pPr>
          </w:p>
        </w:tc>
        <w:tc>
          <w:tcPr>
            <w:tcW w:w="1239" w:type="dxa"/>
            <w:tcBorders>
              <w:top w:val="single" w:color="auto" w:sz="4" w:space="0"/>
              <w:left w:val="nil"/>
              <w:bottom w:val="single" w:color="auto" w:sz="4" w:space="0"/>
              <w:right w:val="single" w:color="000000" w:sz="4" w:space="0"/>
            </w:tcBorders>
            <w:shd w:val="clear" w:color="auto" w:fill="auto"/>
            <w:vAlign w:val="center"/>
          </w:tcPr>
          <w:p w14:paraId="5F3092E0">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年初预算数</w:t>
            </w:r>
          </w:p>
        </w:tc>
        <w:tc>
          <w:tcPr>
            <w:tcW w:w="1266" w:type="dxa"/>
            <w:tcBorders>
              <w:top w:val="nil"/>
              <w:left w:val="nil"/>
              <w:bottom w:val="single" w:color="auto" w:sz="4" w:space="0"/>
              <w:right w:val="single" w:color="auto" w:sz="4" w:space="0"/>
            </w:tcBorders>
            <w:shd w:val="clear" w:color="auto" w:fill="auto"/>
            <w:vAlign w:val="center"/>
          </w:tcPr>
          <w:p w14:paraId="657F7CDB">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全年预算数</w:t>
            </w:r>
          </w:p>
        </w:tc>
        <w:tc>
          <w:tcPr>
            <w:tcW w:w="1276" w:type="dxa"/>
            <w:gridSpan w:val="2"/>
            <w:tcBorders>
              <w:top w:val="single" w:color="auto" w:sz="4" w:space="0"/>
              <w:left w:val="nil"/>
              <w:bottom w:val="single" w:color="auto" w:sz="4" w:space="0"/>
              <w:right w:val="single" w:color="auto" w:sz="4" w:space="0"/>
            </w:tcBorders>
            <w:shd w:val="clear" w:color="auto" w:fill="auto"/>
            <w:vAlign w:val="center"/>
          </w:tcPr>
          <w:p w14:paraId="66E5C376">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全年执行数</w:t>
            </w:r>
          </w:p>
        </w:tc>
        <w:tc>
          <w:tcPr>
            <w:tcW w:w="859" w:type="dxa"/>
            <w:gridSpan w:val="2"/>
            <w:tcBorders>
              <w:top w:val="single" w:color="auto" w:sz="4" w:space="0"/>
              <w:left w:val="nil"/>
              <w:bottom w:val="single" w:color="auto" w:sz="4" w:space="0"/>
              <w:right w:val="single" w:color="auto" w:sz="4" w:space="0"/>
            </w:tcBorders>
            <w:shd w:val="clear" w:color="auto" w:fill="auto"/>
            <w:vAlign w:val="center"/>
          </w:tcPr>
          <w:p w14:paraId="178860E8">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984" w:type="dxa"/>
            <w:gridSpan w:val="2"/>
            <w:tcBorders>
              <w:top w:val="single" w:color="auto" w:sz="4" w:space="0"/>
              <w:left w:val="nil"/>
              <w:bottom w:val="single" w:color="auto" w:sz="4" w:space="0"/>
              <w:right w:val="single" w:color="auto" w:sz="4" w:space="0"/>
            </w:tcBorders>
            <w:shd w:val="clear" w:color="auto" w:fill="auto"/>
            <w:vAlign w:val="center"/>
          </w:tcPr>
          <w:p w14:paraId="65FA725B">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执行率</w:t>
            </w:r>
          </w:p>
        </w:tc>
        <w:tc>
          <w:tcPr>
            <w:tcW w:w="1417" w:type="dxa"/>
            <w:tcBorders>
              <w:top w:val="nil"/>
              <w:left w:val="nil"/>
              <w:bottom w:val="single" w:color="auto" w:sz="4" w:space="0"/>
              <w:right w:val="single" w:color="auto" w:sz="4" w:space="0"/>
            </w:tcBorders>
            <w:shd w:val="clear" w:color="auto" w:fill="auto"/>
            <w:vAlign w:val="center"/>
          </w:tcPr>
          <w:p w14:paraId="5401F13D">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r>
      <w:tr w14:paraId="4747C451">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6859BA5F">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554FAA13">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年度资金总额</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6C3C7364">
            <w:pPr>
              <w:jc w:val="center"/>
            </w:pPr>
            <w:r>
              <w:rPr>
                <w:rFonts w:ascii="宋体" w:hAnsi="宋体"/>
                <w:sz w:val="18"/>
              </w:rPr>
              <w:t>50.00</w:t>
            </w:r>
          </w:p>
        </w:tc>
        <w:tc>
          <w:tcPr>
            <w:tcW w:w="1266" w:type="dxa"/>
            <w:tcBorders>
              <w:top w:val="nil"/>
              <w:left w:val="nil"/>
              <w:bottom w:val="single" w:color="auto" w:sz="4" w:space="0"/>
              <w:right w:val="single" w:color="auto" w:sz="4" w:space="0"/>
            </w:tcBorders>
            <w:shd w:val="clear" w:color="auto" w:fill="auto"/>
            <w:noWrap/>
            <w:vAlign w:val="center"/>
          </w:tcPr>
          <w:p w14:paraId="6623B105">
            <w:pPr>
              <w:jc w:val="center"/>
            </w:pPr>
            <w:r>
              <w:rPr>
                <w:rFonts w:ascii="宋体" w:hAnsi="宋体"/>
                <w:sz w:val="18"/>
              </w:rPr>
              <w:t>74.00</w:t>
            </w:r>
          </w:p>
        </w:tc>
        <w:tc>
          <w:tcPr>
            <w:tcW w:w="1276" w:type="dxa"/>
            <w:gridSpan w:val="2"/>
            <w:tcBorders>
              <w:top w:val="single" w:color="auto" w:sz="4" w:space="0"/>
              <w:left w:val="nil"/>
              <w:bottom w:val="single" w:color="auto" w:sz="4" w:space="0"/>
              <w:right w:val="single" w:color="000000" w:sz="4" w:space="0"/>
            </w:tcBorders>
            <w:shd w:val="clear" w:color="auto" w:fill="auto"/>
            <w:noWrap/>
            <w:vAlign w:val="center"/>
          </w:tcPr>
          <w:p w14:paraId="024B0A07">
            <w:pPr>
              <w:jc w:val="center"/>
            </w:pPr>
            <w:r>
              <w:rPr>
                <w:rFonts w:ascii="宋体" w:hAnsi="宋体"/>
                <w:sz w:val="18"/>
              </w:rPr>
              <w:t>74.00</w:t>
            </w:r>
          </w:p>
        </w:tc>
        <w:tc>
          <w:tcPr>
            <w:tcW w:w="859" w:type="dxa"/>
            <w:gridSpan w:val="2"/>
            <w:tcBorders>
              <w:top w:val="single" w:color="auto" w:sz="4" w:space="0"/>
              <w:left w:val="nil"/>
              <w:bottom w:val="single" w:color="auto" w:sz="4" w:space="0"/>
              <w:right w:val="single" w:color="auto" w:sz="4" w:space="0"/>
            </w:tcBorders>
            <w:shd w:val="clear" w:color="auto" w:fill="auto"/>
            <w:vAlign w:val="center"/>
          </w:tcPr>
          <w:p w14:paraId="13CC4FAA">
            <w:pPr>
              <w:jc w:val="center"/>
            </w:pPr>
            <w:r>
              <w:rPr>
                <w:rFonts w:ascii="宋体" w:hAnsi="宋体"/>
                <w:sz w:val="18"/>
              </w:rPr>
              <w:t>10</w:t>
            </w:r>
          </w:p>
        </w:tc>
        <w:tc>
          <w:tcPr>
            <w:tcW w:w="984" w:type="dxa"/>
            <w:gridSpan w:val="2"/>
            <w:tcBorders>
              <w:top w:val="single" w:color="auto" w:sz="4" w:space="0"/>
              <w:left w:val="nil"/>
              <w:bottom w:val="single" w:color="auto" w:sz="4" w:space="0"/>
              <w:right w:val="single" w:color="auto" w:sz="4" w:space="0"/>
            </w:tcBorders>
            <w:shd w:val="clear" w:color="auto" w:fill="auto"/>
            <w:vAlign w:val="center"/>
          </w:tcPr>
          <w:p w14:paraId="2018EB2D">
            <w:pPr>
              <w:jc w:val="center"/>
            </w:pPr>
            <w:r>
              <w:rPr>
                <w:rFonts w:ascii="宋体" w:hAnsi="宋体"/>
                <w:sz w:val="18"/>
              </w:rPr>
              <w:t>100.00%</w:t>
            </w:r>
          </w:p>
        </w:tc>
        <w:tc>
          <w:tcPr>
            <w:tcW w:w="1417" w:type="dxa"/>
            <w:tcBorders>
              <w:top w:val="nil"/>
              <w:left w:val="nil"/>
              <w:bottom w:val="single" w:color="auto" w:sz="4" w:space="0"/>
              <w:right w:val="single" w:color="auto" w:sz="4" w:space="0"/>
            </w:tcBorders>
            <w:shd w:val="clear" w:color="auto" w:fill="auto"/>
            <w:vAlign w:val="center"/>
          </w:tcPr>
          <w:p w14:paraId="7702F396">
            <w:pPr>
              <w:jc w:val="center"/>
            </w:pPr>
            <w:r>
              <w:rPr>
                <w:rFonts w:ascii="宋体" w:hAnsi="宋体"/>
                <w:sz w:val="18"/>
              </w:rPr>
              <w:t>10.00</w:t>
            </w:r>
          </w:p>
        </w:tc>
      </w:tr>
      <w:tr w14:paraId="691658D3">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274336F6">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58A0458C">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其中：当年财政拨款</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1798DEF5">
            <w:pPr>
              <w:jc w:val="center"/>
            </w:pPr>
            <w:r>
              <w:rPr>
                <w:rFonts w:ascii="宋体" w:hAnsi="宋体"/>
                <w:sz w:val="18"/>
              </w:rPr>
              <w:t>50.00</w:t>
            </w:r>
          </w:p>
        </w:tc>
        <w:tc>
          <w:tcPr>
            <w:tcW w:w="1266" w:type="dxa"/>
            <w:tcBorders>
              <w:top w:val="nil"/>
              <w:left w:val="nil"/>
              <w:bottom w:val="single" w:color="auto" w:sz="4" w:space="0"/>
              <w:right w:val="single" w:color="auto" w:sz="4" w:space="0"/>
            </w:tcBorders>
            <w:shd w:val="clear" w:color="auto" w:fill="auto"/>
            <w:noWrap/>
            <w:vAlign w:val="center"/>
          </w:tcPr>
          <w:p w14:paraId="5EAE2156">
            <w:pPr>
              <w:jc w:val="center"/>
            </w:pPr>
            <w:r>
              <w:rPr>
                <w:rFonts w:ascii="宋体" w:hAnsi="宋体"/>
                <w:sz w:val="18"/>
              </w:rPr>
              <w:t>74.00</w:t>
            </w:r>
          </w:p>
        </w:tc>
        <w:tc>
          <w:tcPr>
            <w:tcW w:w="1276" w:type="dxa"/>
            <w:gridSpan w:val="2"/>
            <w:tcBorders>
              <w:top w:val="single" w:color="auto" w:sz="4" w:space="0"/>
              <w:left w:val="nil"/>
              <w:bottom w:val="single" w:color="auto" w:sz="4" w:space="0"/>
              <w:right w:val="single" w:color="000000" w:sz="4" w:space="0"/>
            </w:tcBorders>
            <w:shd w:val="clear" w:color="auto" w:fill="auto"/>
            <w:noWrap/>
            <w:vAlign w:val="center"/>
          </w:tcPr>
          <w:p w14:paraId="5941D342">
            <w:pPr>
              <w:jc w:val="center"/>
            </w:pPr>
            <w:r>
              <w:rPr>
                <w:rFonts w:ascii="宋体" w:hAnsi="宋体"/>
                <w:sz w:val="18"/>
              </w:rPr>
              <w:t>74.00</w:t>
            </w:r>
          </w:p>
        </w:tc>
        <w:tc>
          <w:tcPr>
            <w:tcW w:w="859" w:type="dxa"/>
            <w:gridSpan w:val="2"/>
            <w:tcBorders>
              <w:top w:val="single" w:color="auto" w:sz="4" w:space="0"/>
              <w:left w:val="nil"/>
              <w:bottom w:val="single" w:color="auto" w:sz="4" w:space="0"/>
              <w:right w:val="single" w:color="auto" w:sz="4" w:space="0"/>
            </w:tcBorders>
            <w:shd w:val="clear" w:color="auto" w:fill="auto"/>
            <w:vAlign w:val="center"/>
          </w:tcPr>
          <w:p w14:paraId="4D525DD9">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984" w:type="dxa"/>
            <w:gridSpan w:val="2"/>
            <w:tcBorders>
              <w:top w:val="single" w:color="auto" w:sz="4" w:space="0"/>
              <w:left w:val="nil"/>
              <w:bottom w:val="single" w:color="auto" w:sz="4" w:space="0"/>
              <w:right w:val="single" w:color="auto" w:sz="4" w:space="0"/>
            </w:tcBorders>
            <w:shd w:val="clear" w:color="auto" w:fill="auto"/>
            <w:vAlign w:val="center"/>
          </w:tcPr>
          <w:p w14:paraId="6BE7239F">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417" w:type="dxa"/>
            <w:tcBorders>
              <w:top w:val="nil"/>
              <w:left w:val="nil"/>
              <w:bottom w:val="single" w:color="auto" w:sz="4" w:space="0"/>
              <w:right w:val="single" w:color="auto" w:sz="4" w:space="0"/>
            </w:tcBorders>
            <w:shd w:val="clear" w:color="auto" w:fill="auto"/>
            <w:vAlign w:val="center"/>
          </w:tcPr>
          <w:p w14:paraId="1D4E8A24">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5435EC14">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195A7703">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3E947832">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其他资金</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60D3E24A">
            <w:pPr>
              <w:jc w:val="center"/>
            </w:pPr>
            <w:r>
              <w:rPr>
                <w:rFonts w:ascii="宋体" w:hAnsi="宋体"/>
                <w:sz w:val="18"/>
              </w:rPr>
              <w:t>0.00</w:t>
            </w:r>
          </w:p>
        </w:tc>
        <w:tc>
          <w:tcPr>
            <w:tcW w:w="1266" w:type="dxa"/>
            <w:tcBorders>
              <w:top w:val="nil"/>
              <w:left w:val="nil"/>
              <w:bottom w:val="single" w:color="auto" w:sz="4" w:space="0"/>
              <w:right w:val="single" w:color="auto" w:sz="4" w:space="0"/>
            </w:tcBorders>
            <w:shd w:val="clear" w:color="auto" w:fill="auto"/>
            <w:noWrap/>
            <w:vAlign w:val="center"/>
          </w:tcPr>
          <w:p w14:paraId="3B9D1FB4">
            <w:pPr>
              <w:jc w:val="center"/>
            </w:pPr>
            <w:r>
              <w:rPr>
                <w:rFonts w:ascii="宋体" w:hAnsi="宋体"/>
                <w:sz w:val="18"/>
              </w:rPr>
              <w:t>0.00</w:t>
            </w:r>
          </w:p>
        </w:tc>
        <w:tc>
          <w:tcPr>
            <w:tcW w:w="1276" w:type="dxa"/>
            <w:gridSpan w:val="2"/>
            <w:tcBorders>
              <w:top w:val="single" w:color="auto" w:sz="4" w:space="0"/>
              <w:left w:val="nil"/>
              <w:bottom w:val="single" w:color="auto" w:sz="4" w:space="0"/>
              <w:right w:val="single" w:color="000000" w:sz="4" w:space="0"/>
            </w:tcBorders>
            <w:shd w:val="clear" w:color="auto" w:fill="auto"/>
            <w:noWrap/>
            <w:vAlign w:val="center"/>
          </w:tcPr>
          <w:p w14:paraId="15D608AC">
            <w:pPr>
              <w:jc w:val="center"/>
            </w:pPr>
            <w:r>
              <w:rPr>
                <w:rFonts w:ascii="宋体" w:hAnsi="宋体"/>
                <w:sz w:val="18"/>
              </w:rPr>
              <w:t>0.00</w:t>
            </w:r>
          </w:p>
        </w:tc>
        <w:tc>
          <w:tcPr>
            <w:tcW w:w="859" w:type="dxa"/>
            <w:gridSpan w:val="2"/>
            <w:tcBorders>
              <w:top w:val="single" w:color="auto" w:sz="4" w:space="0"/>
              <w:left w:val="nil"/>
              <w:bottom w:val="single" w:color="auto" w:sz="4" w:space="0"/>
              <w:right w:val="single" w:color="auto" w:sz="4" w:space="0"/>
            </w:tcBorders>
            <w:shd w:val="clear" w:color="auto" w:fill="auto"/>
            <w:vAlign w:val="center"/>
          </w:tcPr>
          <w:p w14:paraId="4F175E83">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984" w:type="dxa"/>
            <w:gridSpan w:val="2"/>
            <w:tcBorders>
              <w:top w:val="single" w:color="auto" w:sz="4" w:space="0"/>
              <w:left w:val="nil"/>
              <w:bottom w:val="single" w:color="auto" w:sz="4" w:space="0"/>
              <w:right w:val="single" w:color="auto" w:sz="4" w:space="0"/>
            </w:tcBorders>
            <w:shd w:val="clear" w:color="auto" w:fill="auto"/>
            <w:vAlign w:val="center"/>
          </w:tcPr>
          <w:p w14:paraId="4E91B1FD">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417" w:type="dxa"/>
            <w:tcBorders>
              <w:top w:val="nil"/>
              <w:left w:val="nil"/>
              <w:bottom w:val="single" w:color="auto" w:sz="4" w:space="0"/>
              <w:right w:val="single" w:color="auto" w:sz="4" w:space="0"/>
            </w:tcBorders>
            <w:shd w:val="clear" w:color="auto" w:fill="auto"/>
            <w:vAlign w:val="center"/>
          </w:tcPr>
          <w:p w14:paraId="46660E0D">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72450E1F">
        <w:tblPrEx>
          <w:tblCellMar>
            <w:top w:w="0" w:type="dxa"/>
            <w:left w:w="108" w:type="dxa"/>
            <w:bottom w:w="0" w:type="dxa"/>
            <w:right w:w="108" w:type="dxa"/>
          </w:tblCellMar>
        </w:tblPrEx>
        <w:trPr>
          <w:cantSplit/>
          <w:trHeight w:val="5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33AE8F90">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年度总体目标</w:t>
            </w:r>
          </w:p>
        </w:tc>
        <w:tc>
          <w:tcPr>
            <w:tcW w:w="4548" w:type="dxa"/>
            <w:gridSpan w:val="5"/>
            <w:tcBorders>
              <w:top w:val="single" w:color="auto" w:sz="4" w:space="0"/>
              <w:left w:val="nil"/>
              <w:bottom w:val="single" w:color="auto" w:sz="4" w:space="0"/>
              <w:right w:val="single" w:color="auto" w:sz="4" w:space="0"/>
            </w:tcBorders>
            <w:shd w:val="clear" w:color="auto" w:fill="auto"/>
            <w:vAlign w:val="center"/>
          </w:tcPr>
          <w:p w14:paraId="4AC6480D">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预期目标</w:t>
            </w:r>
          </w:p>
        </w:tc>
        <w:tc>
          <w:tcPr>
            <w:tcW w:w="4536" w:type="dxa"/>
            <w:gridSpan w:val="7"/>
            <w:tcBorders>
              <w:top w:val="single" w:color="auto" w:sz="4" w:space="0"/>
              <w:left w:val="nil"/>
              <w:bottom w:val="single" w:color="auto" w:sz="4" w:space="0"/>
              <w:right w:val="single" w:color="auto" w:sz="4" w:space="0"/>
            </w:tcBorders>
            <w:shd w:val="clear" w:color="auto" w:fill="auto"/>
            <w:vAlign w:val="center"/>
          </w:tcPr>
          <w:p w14:paraId="33C6F22A">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实际完成情况</w:t>
            </w:r>
          </w:p>
        </w:tc>
      </w:tr>
      <w:tr w14:paraId="13842B34">
        <w:tblPrEx>
          <w:tblCellMar>
            <w:top w:w="0" w:type="dxa"/>
            <w:left w:w="108" w:type="dxa"/>
            <w:bottom w:w="0" w:type="dxa"/>
            <w:right w:w="108" w:type="dxa"/>
          </w:tblCellMar>
        </w:tblPrEx>
        <w:trPr>
          <w:cantSplit/>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14:paraId="5E3BA56F">
            <w:pPr>
              <w:widowControl/>
              <w:jc w:val="left"/>
              <w:rPr>
                <w:rFonts w:hint="eastAsia" w:ascii="宋体" w:hAnsi="宋体" w:cs="宋体"/>
                <w:color w:val="000000"/>
                <w:kern w:val="0"/>
                <w:sz w:val="18"/>
                <w:szCs w:val="18"/>
              </w:rPr>
            </w:pPr>
          </w:p>
        </w:tc>
        <w:tc>
          <w:tcPr>
            <w:tcW w:w="4548" w:type="dxa"/>
            <w:gridSpan w:val="5"/>
            <w:tcBorders>
              <w:top w:val="single" w:color="auto" w:sz="4" w:space="0"/>
              <w:left w:val="nil"/>
              <w:bottom w:val="single" w:color="auto" w:sz="4" w:space="0"/>
              <w:right w:val="single" w:color="000000" w:sz="4" w:space="0"/>
            </w:tcBorders>
            <w:shd w:val="clear" w:color="auto" w:fill="auto"/>
          </w:tcPr>
          <w:p w14:paraId="31467C00">
            <w:pPr>
              <w:jc w:val="left"/>
            </w:pPr>
            <w:r>
              <w:rPr>
                <w:rFonts w:ascii="宋体" w:hAnsi="宋体"/>
                <w:sz w:val="18"/>
              </w:rPr>
              <w:t>主要建设（实施）内容为：政府综合大楼水费、电费、办公区域零星维修、楼体维修维护及日常管理，后勤费等。综合大楼暖气管更换数量（个）5个，更换水龙头数量（个）10个，水电费缴费次数12次，维修验收合格率（%）达到100%，通过本项目的实施，确保各项工作开展有序、满足办事群众，按时缴费水电费，及时维修水电暖、楼等，促进了工作环境的文明、和谐与稳定。保障了办公楼的正常运行，给予工作人员基本的工作条件保障。保障工作正常运转。</w:t>
            </w:r>
          </w:p>
        </w:tc>
        <w:tc>
          <w:tcPr>
            <w:tcW w:w="4536" w:type="dxa"/>
            <w:gridSpan w:val="7"/>
            <w:tcBorders>
              <w:top w:val="single" w:color="auto" w:sz="4" w:space="0"/>
              <w:left w:val="nil"/>
              <w:bottom w:val="single" w:color="auto" w:sz="4" w:space="0"/>
              <w:right w:val="single" w:color="000000" w:sz="4" w:space="0"/>
            </w:tcBorders>
            <w:shd w:val="clear" w:color="auto" w:fill="auto"/>
          </w:tcPr>
          <w:p w14:paraId="780FDC52">
            <w:pPr>
              <w:jc w:val="left"/>
            </w:pPr>
            <w:r>
              <w:rPr>
                <w:rFonts w:ascii="宋体" w:hAnsi="宋体"/>
                <w:sz w:val="18"/>
              </w:rPr>
              <w:t>政府综合大楼水费、电费、办公区域零星维修、楼体维修维护及日常管理，后勤费等。综合大楼维修次35次，水电费缴费次数12次，维修验收合格率（%）达到100%，通过本项目的实施，确保各项工作开展有序、满足办事群众，按时缴费水电费，及时维修水电暖、楼等，促进了工作环境的文明、和谐与稳定。保障了办公楼的正常运行，给予工作人员基本的工作条件保障。保障工作正常运转。</w:t>
            </w:r>
          </w:p>
        </w:tc>
      </w:tr>
      <w:tr w14:paraId="46A8B28F">
        <w:tblPrEx>
          <w:tblCellMar>
            <w:top w:w="0" w:type="dxa"/>
            <w:left w:w="108" w:type="dxa"/>
            <w:bottom w:w="0" w:type="dxa"/>
            <w:right w:w="108" w:type="dxa"/>
          </w:tblCellMar>
        </w:tblPrEx>
        <w:trPr>
          <w:cantSplit/>
          <w:trHeight w:val="312"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507A35A4">
            <w:pPr>
              <w:widowControl/>
              <w:jc w:val="center"/>
              <w:rPr>
                <w:rFonts w:hint="eastAsia" w:ascii="宋体" w:hAnsi="宋体" w:cs="宋体"/>
                <w:color w:val="000000"/>
                <w:kern w:val="0"/>
                <w:sz w:val="18"/>
                <w:szCs w:val="18"/>
              </w:rPr>
            </w:pPr>
          </w:p>
        </w:tc>
        <w:tc>
          <w:tcPr>
            <w:tcW w:w="707" w:type="dxa"/>
            <w:vMerge w:val="restart"/>
            <w:tcBorders>
              <w:top w:val="nil"/>
              <w:left w:val="single" w:color="auto" w:sz="4" w:space="0"/>
              <w:bottom w:val="single" w:color="auto" w:sz="4" w:space="0"/>
              <w:right w:val="single" w:color="auto" w:sz="4" w:space="0"/>
            </w:tcBorders>
            <w:shd w:val="clear" w:color="auto" w:fill="auto"/>
            <w:vAlign w:val="center"/>
          </w:tcPr>
          <w:p w14:paraId="7B68C6EA">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一级指标</w:t>
            </w:r>
          </w:p>
        </w:tc>
        <w:tc>
          <w:tcPr>
            <w:tcW w:w="718" w:type="dxa"/>
            <w:vMerge w:val="restart"/>
            <w:tcBorders>
              <w:top w:val="nil"/>
              <w:left w:val="single" w:color="auto" w:sz="4" w:space="0"/>
              <w:bottom w:val="single" w:color="auto" w:sz="4" w:space="0"/>
              <w:right w:val="single" w:color="auto" w:sz="4" w:space="0"/>
            </w:tcBorders>
            <w:shd w:val="clear" w:color="auto" w:fill="auto"/>
            <w:vAlign w:val="center"/>
          </w:tcPr>
          <w:p w14:paraId="7DA40640">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1890C036">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三级指标</w:t>
            </w:r>
          </w:p>
        </w:tc>
        <w:tc>
          <w:tcPr>
            <w:tcW w:w="1266" w:type="dxa"/>
            <w:vMerge w:val="restart"/>
            <w:tcBorders>
              <w:top w:val="nil"/>
              <w:left w:val="single" w:color="auto" w:sz="4" w:space="0"/>
              <w:bottom w:val="single" w:color="auto" w:sz="4" w:space="0"/>
              <w:right w:val="single" w:color="auto" w:sz="4" w:space="0"/>
            </w:tcBorders>
            <w:shd w:val="clear" w:color="auto" w:fill="auto"/>
            <w:vAlign w:val="center"/>
          </w:tcPr>
          <w:p w14:paraId="042A8DF2">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年度指标值</w:t>
            </w:r>
          </w:p>
        </w:tc>
        <w:tc>
          <w:tcPr>
            <w:tcW w:w="1088" w:type="dxa"/>
            <w:vMerge w:val="restart"/>
            <w:tcBorders>
              <w:top w:val="nil"/>
              <w:left w:val="single" w:color="auto" w:sz="4" w:space="0"/>
              <w:bottom w:val="single" w:color="auto" w:sz="4" w:space="0"/>
              <w:right w:val="single" w:color="auto" w:sz="4" w:space="0"/>
            </w:tcBorders>
            <w:shd w:val="clear" w:color="auto" w:fill="auto"/>
            <w:vAlign w:val="center"/>
          </w:tcPr>
          <w:p w14:paraId="6F942479">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实际完成值</w:t>
            </w:r>
          </w:p>
        </w:tc>
        <w:tc>
          <w:tcPr>
            <w:tcW w:w="70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21483291">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690"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69C89AD9">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c>
          <w:tcPr>
            <w:tcW w:w="2051"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4FE95D2F">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偏差原因分析及改进措施</w:t>
            </w:r>
          </w:p>
        </w:tc>
      </w:tr>
      <w:tr w14:paraId="7C474C31">
        <w:tblPrEx>
          <w:tblCellMar>
            <w:top w:w="0" w:type="dxa"/>
            <w:left w:w="108" w:type="dxa"/>
            <w:bottom w:w="0" w:type="dxa"/>
            <w:right w:w="108" w:type="dxa"/>
          </w:tblCellMar>
        </w:tblPrEx>
        <w:trPr>
          <w:cantSplit/>
          <w:trHeight w:val="345" w:hRule="atLeast"/>
        </w:trPr>
        <w:tc>
          <w:tcPr>
            <w:tcW w:w="598" w:type="dxa"/>
            <w:vMerge w:val="continue"/>
            <w:tcBorders>
              <w:top w:val="nil"/>
              <w:left w:val="single" w:color="auto" w:sz="4" w:space="0"/>
              <w:bottom w:val="single" w:color="auto" w:sz="4" w:space="0"/>
              <w:right w:val="single" w:color="auto" w:sz="4" w:space="0"/>
            </w:tcBorders>
            <w:vAlign w:val="center"/>
          </w:tcPr>
          <w:p w14:paraId="50D6F3A9">
            <w:pPr>
              <w:widowControl/>
              <w:jc w:val="left"/>
              <w:rPr>
                <w:rFonts w:hint="eastAsia" w:ascii="宋体" w:hAnsi="宋体" w:cs="宋体"/>
                <w:color w:val="000000"/>
                <w:kern w:val="0"/>
                <w:sz w:val="18"/>
                <w:szCs w:val="18"/>
              </w:rPr>
            </w:pPr>
          </w:p>
        </w:tc>
        <w:tc>
          <w:tcPr>
            <w:tcW w:w="707" w:type="dxa"/>
            <w:vMerge w:val="continue"/>
            <w:tcBorders>
              <w:top w:val="nil"/>
              <w:left w:val="single" w:color="auto" w:sz="4" w:space="0"/>
              <w:bottom w:val="single" w:color="auto" w:sz="4" w:space="0"/>
              <w:right w:val="single" w:color="auto" w:sz="4" w:space="0"/>
            </w:tcBorders>
            <w:vAlign w:val="center"/>
          </w:tcPr>
          <w:p w14:paraId="614E80D2">
            <w:pPr>
              <w:widowControl/>
              <w:jc w:val="left"/>
              <w:rPr>
                <w:rFonts w:hint="eastAsia" w:ascii="宋体" w:hAnsi="宋体" w:cs="宋体"/>
                <w:color w:val="000000"/>
                <w:kern w:val="0"/>
                <w:sz w:val="18"/>
                <w:szCs w:val="18"/>
              </w:rPr>
            </w:pPr>
          </w:p>
        </w:tc>
        <w:tc>
          <w:tcPr>
            <w:tcW w:w="718" w:type="dxa"/>
            <w:vMerge w:val="continue"/>
            <w:tcBorders>
              <w:top w:val="nil"/>
              <w:left w:val="single" w:color="auto" w:sz="4" w:space="0"/>
              <w:bottom w:val="single" w:color="auto" w:sz="4" w:space="0"/>
              <w:right w:val="single" w:color="auto" w:sz="4" w:space="0"/>
            </w:tcBorders>
            <w:vAlign w:val="center"/>
          </w:tcPr>
          <w:p w14:paraId="1BB0DDBF">
            <w:pPr>
              <w:widowControl/>
              <w:jc w:val="left"/>
              <w:rPr>
                <w:rFonts w:hint="eastAsia" w:ascii="宋体" w:hAnsi="宋体" w:cs="宋体"/>
                <w:color w:val="000000"/>
                <w:kern w:val="0"/>
                <w:sz w:val="18"/>
                <w:szCs w:val="18"/>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14:paraId="6B37999D">
            <w:pPr>
              <w:widowControl/>
              <w:jc w:val="left"/>
              <w:rPr>
                <w:rFonts w:hint="eastAsia" w:ascii="宋体" w:hAnsi="宋体" w:cs="宋体"/>
                <w:color w:val="000000"/>
                <w:kern w:val="0"/>
                <w:sz w:val="18"/>
                <w:szCs w:val="18"/>
              </w:rPr>
            </w:pPr>
          </w:p>
        </w:tc>
        <w:tc>
          <w:tcPr>
            <w:tcW w:w="1266" w:type="dxa"/>
            <w:vMerge w:val="continue"/>
            <w:tcBorders>
              <w:top w:val="nil"/>
              <w:left w:val="single" w:color="auto" w:sz="4" w:space="0"/>
              <w:bottom w:val="single" w:color="auto" w:sz="4" w:space="0"/>
              <w:right w:val="single" w:color="auto" w:sz="4" w:space="0"/>
            </w:tcBorders>
            <w:vAlign w:val="center"/>
          </w:tcPr>
          <w:p w14:paraId="4F0D02D6">
            <w:pPr>
              <w:widowControl/>
              <w:jc w:val="left"/>
              <w:rPr>
                <w:rFonts w:hint="eastAsia" w:ascii="宋体" w:hAnsi="宋体" w:cs="宋体"/>
                <w:color w:val="000000"/>
                <w:kern w:val="0"/>
                <w:sz w:val="18"/>
                <w:szCs w:val="18"/>
              </w:rPr>
            </w:pPr>
          </w:p>
        </w:tc>
        <w:tc>
          <w:tcPr>
            <w:tcW w:w="1088" w:type="dxa"/>
            <w:vMerge w:val="continue"/>
            <w:tcBorders>
              <w:top w:val="nil"/>
              <w:left w:val="single" w:color="auto" w:sz="4" w:space="0"/>
              <w:bottom w:val="single" w:color="auto" w:sz="4" w:space="0"/>
              <w:right w:val="single" w:color="auto" w:sz="4" w:space="0"/>
            </w:tcBorders>
            <w:vAlign w:val="center"/>
          </w:tcPr>
          <w:p w14:paraId="4132ADAC">
            <w:pPr>
              <w:widowControl/>
              <w:jc w:val="left"/>
              <w:rPr>
                <w:rFonts w:hint="eastAsia" w:ascii="宋体" w:hAnsi="宋体" w:cs="宋体"/>
                <w:color w:val="000000"/>
                <w:kern w:val="0"/>
                <w:sz w:val="18"/>
                <w:szCs w:val="18"/>
              </w:rPr>
            </w:pPr>
          </w:p>
        </w:tc>
        <w:tc>
          <w:tcPr>
            <w:tcW w:w="707" w:type="dxa"/>
            <w:gridSpan w:val="2"/>
            <w:vMerge w:val="continue"/>
            <w:tcBorders>
              <w:top w:val="single" w:color="auto" w:sz="4" w:space="0"/>
              <w:left w:val="single" w:color="auto" w:sz="4" w:space="0"/>
              <w:bottom w:val="single" w:color="auto" w:sz="4" w:space="0"/>
              <w:right w:val="single" w:color="auto" w:sz="4" w:space="0"/>
            </w:tcBorders>
            <w:vAlign w:val="center"/>
          </w:tcPr>
          <w:p w14:paraId="503D88D5">
            <w:pPr>
              <w:widowControl/>
              <w:jc w:val="left"/>
              <w:rPr>
                <w:rFonts w:hint="eastAsia" w:ascii="宋体" w:hAnsi="宋体" w:cs="宋体"/>
                <w:color w:val="000000"/>
                <w:kern w:val="0"/>
                <w:sz w:val="18"/>
                <w:szCs w:val="18"/>
              </w:rPr>
            </w:pPr>
          </w:p>
        </w:tc>
        <w:tc>
          <w:tcPr>
            <w:tcW w:w="690" w:type="dxa"/>
            <w:gridSpan w:val="2"/>
            <w:vMerge w:val="continue"/>
            <w:tcBorders>
              <w:top w:val="single" w:color="auto" w:sz="4" w:space="0"/>
              <w:left w:val="single" w:color="auto" w:sz="4" w:space="0"/>
              <w:bottom w:val="single" w:color="auto" w:sz="4" w:space="0"/>
              <w:right w:val="single" w:color="auto" w:sz="4" w:space="0"/>
            </w:tcBorders>
            <w:vAlign w:val="center"/>
          </w:tcPr>
          <w:p w14:paraId="63B73C0D">
            <w:pPr>
              <w:widowControl/>
              <w:jc w:val="left"/>
              <w:rPr>
                <w:rFonts w:hint="eastAsia" w:ascii="宋体" w:hAnsi="宋体" w:cs="宋体"/>
                <w:color w:val="000000"/>
                <w:kern w:val="0"/>
                <w:sz w:val="18"/>
                <w:szCs w:val="18"/>
              </w:rPr>
            </w:pPr>
          </w:p>
        </w:tc>
        <w:tc>
          <w:tcPr>
            <w:tcW w:w="2051" w:type="dxa"/>
            <w:gridSpan w:val="2"/>
            <w:vMerge w:val="continue"/>
            <w:tcBorders>
              <w:top w:val="single" w:color="auto" w:sz="4" w:space="0"/>
              <w:left w:val="single" w:color="auto" w:sz="4" w:space="0"/>
              <w:bottom w:val="single" w:color="auto" w:sz="4" w:space="0"/>
              <w:right w:val="single" w:color="auto" w:sz="4" w:space="0"/>
            </w:tcBorders>
            <w:vAlign w:val="center"/>
          </w:tcPr>
          <w:p w14:paraId="0787B56A">
            <w:pPr>
              <w:widowControl/>
              <w:jc w:val="left"/>
              <w:rPr>
                <w:rFonts w:hint="eastAsia" w:ascii="宋体" w:hAnsi="宋体" w:cs="宋体"/>
                <w:color w:val="000000"/>
                <w:kern w:val="0"/>
                <w:sz w:val="18"/>
                <w:szCs w:val="18"/>
              </w:rPr>
            </w:pPr>
          </w:p>
        </w:tc>
      </w:tr>
      <w:tr w14:paraId="7AEEE6E7">
        <w:tblPrEx>
          <w:tblCellMar>
            <w:top w:w="0" w:type="dxa"/>
            <w:left w:w="108" w:type="dxa"/>
            <w:bottom w:w="0" w:type="dxa"/>
            <w:right w:w="108" w:type="dxa"/>
          </w:tblCellMar>
        </w:tblPrEx>
        <w:trPr>
          <w:cantSplit/>
          <w:trHeight w:val="6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5642E5D7">
            <w:pPr>
              <w:jc w:val="center"/>
            </w:pPr>
            <w:r>
              <w:rPr>
                <w:rFonts w:ascii="宋体" w:hAnsi="宋体"/>
                <w:sz w:val="18"/>
              </w:rPr>
              <w:t>年度绩效指标完成情况</w:t>
            </w:r>
          </w:p>
        </w:tc>
        <w:tc>
          <w:tcPr>
            <w:tcW w:w="707" w:type="dxa"/>
            <w:vMerge w:val="restart"/>
            <w:tcBorders>
              <w:top w:val="nil"/>
              <w:left w:val="nil"/>
              <w:bottom w:val="single" w:color="auto" w:sz="4" w:space="0"/>
              <w:right w:val="single" w:color="auto" w:sz="4" w:space="0"/>
            </w:tcBorders>
            <w:shd w:val="clear" w:color="auto" w:fill="auto"/>
            <w:vAlign w:val="center"/>
          </w:tcPr>
          <w:p w14:paraId="5F7854A0">
            <w:pPr>
              <w:jc w:val="center"/>
            </w:pPr>
            <w:r>
              <w:rPr>
                <w:rFonts w:ascii="宋体" w:hAnsi="宋体"/>
                <w:sz w:val="18"/>
              </w:rPr>
              <w:t>产出指标</w:t>
            </w:r>
          </w:p>
        </w:tc>
        <w:tc>
          <w:tcPr>
            <w:tcW w:w="718" w:type="dxa"/>
            <w:tcBorders>
              <w:top w:val="nil"/>
              <w:left w:val="nil"/>
              <w:bottom w:val="single" w:color="auto" w:sz="4" w:space="0"/>
              <w:right w:val="single" w:color="auto" w:sz="4" w:space="0"/>
            </w:tcBorders>
            <w:shd w:val="clear" w:color="auto" w:fill="auto"/>
            <w:vAlign w:val="center"/>
          </w:tcPr>
          <w:p w14:paraId="26537111">
            <w:pPr>
              <w:jc w:val="center"/>
            </w:pPr>
            <w:r>
              <w:rPr>
                <w:rFonts w:ascii="宋体" w:hAnsi="宋体"/>
                <w:sz w:val="18"/>
              </w:rPr>
              <w:t>数量指标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6A256513">
            <w:pPr>
              <w:jc w:val="center"/>
            </w:pPr>
            <w:r>
              <w:rPr>
                <w:rFonts w:ascii="宋体" w:hAnsi="宋体"/>
                <w:sz w:val="18"/>
              </w:rPr>
              <w:t>综合大楼维修次数</w:t>
            </w:r>
          </w:p>
        </w:tc>
        <w:tc>
          <w:tcPr>
            <w:tcW w:w="1266" w:type="dxa"/>
            <w:tcBorders>
              <w:top w:val="nil"/>
              <w:left w:val="nil"/>
              <w:bottom w:val="single" w:color="auto" w:sz="4" w:space="0"/>
              <w:right w:val="single" w:color="auto" w:sz="4" w:space="0"/>
            </w:tcBorders>
            <w:shd w:val="clear" w:color="auto" w:fill="auto"/>
            <w:vAlign w:val="center"/>
          </w:tcPr>
          <w:p w14:paraId="37A38A2E">
            <w:pPr>
              <w:jc w:val="center"/>
            </w:pPr>
            <w:r>
              <w:rPr>
                <w:rFonts w:ascii="宋体" w:hAnsi="宋体"/>
                <w:sz w:val="18"/>
              </w:rPr>
              <w:t>&gt;=35次</w:t>
            </w:r>
          </w:p>
        </w:tc>
        <w:tc>
          <w:tcPr>
            <w:tcW w:w="1088" w:type="dxa"/>
            <w:tcBorders>
              <w:top w:val="nil"/>
              <w:left w:val="nil"/>
              <w:bottom w:val="single" w:color="auto" w:sz="4" w:space="0"/>
              <w:right w:val="single" w:color="auto" w:sz="4" w:space="0"/>
            </w:tcBorders>
            <w:shd w:val="clear" w:color="auto" w:fill="auto"/>
            <w:vAlign w:val="center"/>
          </w:tcPr>
          <w:p w14:paraId="17F8DF5B">
            <w:pPr>
              <w:jc w:val="center"/>
            </w:pPr>
            <w:r>
              <w:rPr>
                <w:rFonts w:ascii="宋体" w:hAnsi="宋体"/>
                <w:sz w:val="18"/>
              </w:rPr>
              <w:t>=35次</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419D54F7">
            <w:pPr>
              <w:jc w:val="center"/>
            </w:pPr>
            <w:r>
              <w:rPr>
                <w:rFonts w:ascii="宋体" w:hAnsi="宋体"/>
                <w:sz w:val="18"/>
              </w:rPr>
              <w:t>8</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4BD15654">
            <w:pPr>
              <w:jc w:val="center"/>
            </w:pPr>
            <w:r>
              <w:rPr>
                <w:rFonts w:ascii="宋体" w:hAnsi="宋体"/>
                <w:sz w:val="18"/>
              </w:rPr>
              <w:t>8</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38E9C31C">
            <w:pPr>
              <w:jc w:val="center"/>
            </w:pPr>
          </w:p>
        </w:tc>
      </w:tr>
      <w:tr w14:paraId="200CFFEE">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3A1D350A">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0D8883B2">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49310CF2">
            <w:pPr>
              <w:jc w:val="center"/>
            </w:pPr>
            <w:r>
              <w:rPr>
                <w:rFonts w:ascii="宋体" w:hAnsi="宋体"/>
                <w:sz w:val="18"/>
              </w:rPr>
              <w:t>数量指标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79CA6C1D">
            <w:pPr>
              <w:jc w:val="center"/>
            </w:pPr>
            <w:r>
              <w:rPr>
                <w:rFonts w:ascii="宋体" w:hAnsi="宋体"/>
                <w:sz w:val="18"/>
              </w:rPr>
              <w:t>水电费缴费次数</w:t>
            </w:r>
          </w:p>
        </w:tc>
        <w:tc>
          <w:tcPr>
            <w:tcW w:w="1266" w:type="dxa"/>
            <w:tcBorders>
              <w:top w:val="nil"/>
              <w:left w:val="nil"/>
              <w:bottom w:val="single" w:color="auto" w:sz="4" w:space="0"/>
              <w:right w:val="single" w:color="auto" w:sz="4" w:space="0"/>
            </w:tcBorders>
            <w:shd w:val="clear" w:color="auto" w:fill="auto"/>
            <w:vAlign w:val="center"/>
          </w:tcPr>
          <w:p w14:paraId="65A28A52">
            <w:pPr>
              <w:jc w:val="center"/>
            </w:pPr>
            <w:r>
              <w:rPr>
                <w:rFonts w:ascii="宋体" w:hAnsi="宋体"/>
                <w:sz w:val="18"/>
              </w:rPr>
              <w:t>&gt;=12次</w:t>
            </w:r>
          </w:p>
        </w:tc>
        <w:tc>
          <w:tcPr>
            <w:tcW w:w="1088" w:type="dxa"/>
            <w:tcBorders>
              <w:top w:val="nil"/>
              <w:left w:val="nil"/>
              <w:bottom w:val="single" w:color="auto" w:sz="4" w:space="0"/>
              <w:right w:val="single" w:color="auto" w:sz="4" w:space="0"/>
            </w:tcBorders>
            <w:shd w:val="clear" w:color="auto" w:fill="auto"/>
            <w:vAlign w:val="center"/>
          </w:tcPr>
          <w:p w14:paraId="27A15A4F">
            <w:pPr>
              <w:jc w:val="center"/>
            </w:pPr>
            <w:r>
              <w:rPr>
                <w:rFonts w:ascii="宋体" w:hAnsi="宋体"/>
                <w:sz w:val="18"/>
              </w:rPr>
              <w:t>=12次</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74125F77">
            <w:pPr>
              <w:jc w:val="center"/>
            </w:pPr>
            <w:r>
              <w:rPr>
                <w:rFonts w:ascii="宋体" w:hAnsi="宋体"/>
                <w:sz w:val="18"/>
              </w:rPr>
              <w:t>8</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7FE53F1A">
            <w:pPr>
              <w:jc w:val="center"/>
            </w:pPr>
            <w:r>
              <w:rPr>
                <w:rFonts w:ascii="宋体" w:hAnsi="宋体"/>
                <w:sz w:val="18"/>
              </w:rPr>
              <w:t>8</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18B2D7C9">
            <w:pPr>
              <w:jc w:val="center"/>
            </w:pPr>
          </w:p>
        </w:tc>
      </w:tr>
      <w:tr w14:paraId="07860B59">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2DC312FF">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2FBC89B1">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6EFB28F5">
            <w:pPr>
              <w:jc w:val="center"/>
            </w:pPr>
            <w:r>
              <w:rPr>
                <w:rFonts w:ascii="宋体" w:hAnsi="宋体"/>
                <w:sz w:val="18"/>
              </w:rPr>
              <w:t>质量指标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345F4128">
            <w:pPr>
              <w:jc w:val="center"/>
            </w:pPr>
            <w:r>
              <w:rPr>
                <w:rFonts w:ascii="宋体" w:hAnsi="宋体"/>
                <w:sz w:val="18"/>
              </w:rPr>
              <w:t>维修验收合格率（%）</w:t>
            </w:r>
          </w:p>
        </w:tc>
        <w:tc>
          <w:tcPr>
            <w:tcW w:w="1266" w:type="dxa"/>
            <w:tcBorders>
              <w:top w:val="nil"/>
              <w:left w:val="nil"/>
              <w:bottom w:val="single" w:color="auto" w:sz="4" w:space="0"/>
              <w:right w:val="single" w:color="auto" w:sz="4" w:space="0"/>
            </w:tcBorders>
            <w:shd w:val="clear" w:color="auto" w:fill="auto"/>
            <w:vAlign w:val="center"/>
          </w:tcPr>
          <w:p w14:paraId="455362A3">
            <w:pPr>
              <w:jc w:val="center"/>
            </w:pPr>
            <w:r>
              <w:rPr>
                <w:rFonts w:ascii="宋体" w:hAnsi="宋体"/>
                <w:sz w:val="18"/>
              </w:rPr>
              <w:t>=100%</w:t>
            </w:r>
          </w:p>
        </w:tc>
        <w:tc>
          <w:tcPr>
            <w:tcW w:w="1088" w:type="dxa"/>
            <w:tcBorders>
              <w:top w:val="nil"/>
              <w:left w:val="nil"/>
              <w:bottom w:val="single" w:color="auto" w:sz="4" w:space="0"/>
              <w:right w:val="single" w:color="auto" w:sz="4" w:space="0"/>
            </w:tcBorders>
            <w:shd w:val="clear" w:color="auto" w:fill="auto"/>
            <w:vAlign w:val="center"/>
          </w:tcPr>
          <w:p w14:paraId="2AFBEF84">
            <w:pPr>
              <w:jc w:val="center"/>
            </w:pPr>
            <w:r>
              <w:rPr>
                <w:rFonts w:ascii="宋体" w:hAnsi="宋体"/>
                <w:sz w:val="18"/>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1E206ECD">
            <w:pPr>
              <w:jc w:val="center"/>
            </w:pPr>
            <w:r>
              <w:rPr>
                <w:rFonts w:ascii="宋体" w:hAnsi="宋体"/>
                <w:sz w:val="18"/>
              </w:rPr>
              <w:t>8</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5D476BC3">
            <w:pPr>
              <w:jc w:val="center"/>
            </w:pPr>
            <w:r>
              <w:rPr>
                <w:rFonts w:ascii="宋体" w:hAnsi="宋体"/>
                <w:sz w:val="18"/>
              </w:rPr>
              <w:t>8</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17FE0803">
            <w:pPr>
              <w:jc w:val="center"/>
            </w:pPr>
          </w:p>
        </w:tc>
      </w:tr>
      <w:tr w14:paraId="69EAF40B">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3C6E07E9">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6432406C">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76DE53B6">
            <w:pPr>
              <w:jc w:val="center"/>
            </w:pPr>
            <w:r>
              <w:rPr>
                <w:rFonts w:ascii="宋体" w:hAnsi="宋体"/>
                <w:sz w:val="18"/>
              </w:rPr>
              <w:t>时效指标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4A3E5D36">
            <w:pPr>
              <w:jc w:val="center"/>
            </w:pPr>
            <w:r>
              <w:rPr>
                <w:rFonts w:ascii="宋体" w:hAnsi="宋体"/>
                <w:sz w:val="18"/>
              </w:rPr>
              <w:t>维修完工及时率（%）</w:t>
            </w:r>
          </w:p>
        </w:tc>
        <w:tc>
          <w:tcPr>
            <w:tcW w:w="1266" w:type="dxa"/>
            <w:tcBorders>
              <w:top w:val="nil"/>
              <w:left w:val="nil"/>
              <w:bottom w:val="single" w:color="auto" w:sz="4" w:space="0"/>
              <w:right w:val="single" w:color="auto" w:sz="4" w:space="0"/>
            </w:tcBorders>
            <w:shd w:val="clear" w:color="auto" w:fill="auto"/>
            <w:vAlign w:val="center"/>
          </w:tcPr>
          <w:p w14:paraId="558AB044">
            <w:pPr>
              <w:jc w:val="center"/>
            </w:pPr>
            <w:r>
              <w:rPr>
                <w:rFonts w:ascii="宋体" w:hAnsi="宋体"/>
                <w:sz w:val="18"/>
              </w:rPr>
              <w:t>=100%</w:t>
            </w:r>
          </w:p>
        </w:tc>
        <w:tc>
          <w:tcPr>
            <w:tcW w:w="1088" w:type="dxa"/>
            <w:tcBorders>
              <w:top w:val="nil"/>
              <w:left w:val="nil"/>
              <w:bottom w:val="single" w:color="auto" w:sz="4" w:space="0"/>
              <w:right w:val="single" w:color="auto" w:sz="4" w:space="0"/>
            </w:tcBorders>
            <w:shd w:val="clear" w:color="auto" w:fill="auto"/>
            <w:vAlign w:val="center"/>
          </w:tcPr>
          <w:p w14:paraId="4498FDC4">
            <w:pPr>
              <w:jc w:val="center"/>
            </w:pPr>
            <w:r>
              <w:rPr>
                <w:rFonts w:ascii="宋体" w:hAnsi="宋体"/>
                <w:sz w:val="18"/>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3C4C129C">
            <w:pPr>
              <w:jc w:val="center"/>
            </w:pPr>
            <w:r>
              <w:rPr>
                <w:rFonts w:ascii="宋体" w:hAnsi="宋体"/>
                <w:sz w:val="18"/>
              </w:rPr>
              <w:t>8</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4D72AC4F">
            <w:pPr>
              <w:jc w:val="center"/>
            </w:pPr>
            <w:r>
              <w:rPr>
                <w:rFonts w:ascii="宋体" w:hAnsi="宋体"/>
                <w:sz w:val="18"/>
              </w:rPr>
              <w:t>8</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43493109">
            <w:pPr>
              <w:jc w:val="center"/>
            </w:pPr>
          </w:p>
        </w:tc>
      </w:tr>
      <w:tr w14:paraId="4C75F068">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75A138AA">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4507B676">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53EFAB80">
            <w:pPr>
              <w:jc w:val="center"/>
            </w:pPr>
            <w:r>
              <w:rPr>
                <w:rFonts w:ascii="宋体" w:hAnsi="宋体"/>
                <w:sz w:val="18"/>
              </w:rPr>
              <w:t>时效指标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2C933727">
            <w:pPr>
              <w:jc w:val="center"/>
            </w:pPr>
            <w:r>
              <w:rPr>
                <w:rFonts w:ascii="宋体" w:hAnsi="宋体"/>
                <w:sz w:val="18"/>
              </w:rPr>
              <w:t>水电费缴费完成及时率</w:t>
            </w:r>
          </w:p>
        </w:tc>
        <w:tc>
          <w:tcPr>
            <w:tcW w:w="1266" w:type="dxa"/>
            <w:tcBorders>
              <w:top w:val="nil"/>
              <w:left w:val="nil"/>
              <w:bottom w:val="single" w:color="auto" w:sz="4" w:space="0"/>
              <w:right w:val="single" w:color="auto" w:sz="4" w:space="0"/>
            </w:tcBorders>
            <w:shd w:val="clear" w:color="auto" w:fill="auto"/>
            <w:vAlign w:val="center"/>
          </w:tcPr>
          <w:p w14:paraId="26B78AFE">
            <w:pPr>
              <w:jc w:val="center"/>
            </w:pPr>
            <w:r>
              <w:rPr>
                <w:rFonts w:ascii="宋体" w:hAnsi="宋体"/>
                <w:sz w:val="18"/>
              </w:rPr>
              <w:t>&gt;=100%</w:t>
            </w:r>
          </w:p>
        </w:tc>
        <w:tc>
          <w:tcPr>
            <w:tcW w:w="1088" w:type="dxa"/>
            <w:tcBorders>
              <w:top w:val="nil"/>
              <w:left w:val="nil"/>
              <w:bottom w:val="single" w:color="auto" w:sz="4" w:space="0"/>
              <w:right w:val="single" w:color="auto" w:sz="4" w:space="0"/>
            </w:tcBorders>
            <w:shd w:val="clear" w:color="auto" w:fill="auto"/>
            <w:vAlign w:val="center"/>
          </w:tcPr>
          <w:p w14:paraId="6A5BF21C">
            <w:pPr>
              <w:jc w:val="center"/>
            </w:pPr>
            <w:r>
              <w:rPr>
                <w:rFonts w:ascii="宋体" w:hAnsi="宋体"/>
                <w:sz w:val="18"/>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64641315">
            <w:pPr>
              <w:jc w:val="center"/>
            </w:pPr>
            <w:r>
              <w:rPr>
                <w:rFonts w:ascii="宋体" w:hAnsi="宋体"/>
                <w:sz w:val="18"/>
              </w:rPr>
              <w:t>8</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6E3CF095">
            <w:pPr>
              <w:jc w:val="center"/>
            </w:pPr>
            <w:r>
              <w:rPr>
                <w:rFonts w:ascii="宋体" w:hAnsi="宋体"/>
                <w:sz w:val="18"/>
              </w:rPr>
              <w:t>8</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32E669CF">
            <w:pPr>
              <w:jc w:val="center"/>
            </w:pPr>
          </w:p>
        </w:tc>
      </w:tr>
      <w:tr w14:paraId="331A98AC">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6394A730">
            <w:pPr>
              <w:widowControl/>
              <w:jc w:val="left"/>
              <w:rPr>
                <w:rFonts w:hint="eastAsia" w:ascii="宋体" w:hAnsi="宋体" w:cs="宋体"/>
                <w:color w:val="000000"/>
                <w:kern w:val="0"/>
                <w:sz w:val="18"/>
                <w:szCs w:val="18"/>
              </w:rPr>
            </w:pPr>
          </w:p>
        </w:tc>
        <w:tc>
          <w:tcPr>
            <w:tcW w:w="707" w:type="dxa"/>
            <w:vMerge w:val="restart"/>
            <w:tcBorders>
              <w:top w:val="nil"/>
              <w:left w:val="nil"/>
              <w:bottom w:val="single" w:color="auto" w:sz="4" w:space="0"/>
              <w:right w:val="single" w:color="auto" w:sz="4" w:space="0"/>
            </w:tcBorders>
            <w:shd w:val="clear" w:color="auto" w:fill="auto"/>
            <w:vAlign w:val="center"/>
          </w:tcPr>
          <w:p w14:paraId="58DEBB5F">
            <w:pPr>
              <w:jc w:val="center"/>
            </w:pPr>
            <w:r>
              <w:rPr>
                <w:rFonts w:ascii="宋体" w:hAnsi="宋体"/>
                <w:sz w:val="18"/>
              </w:rPr>
              <w:t>成本指标</w:t>
            </w:r>
          </w:p>
        </w:tc>
        <w:tc>
          <w:tcPr>
            <w:tcW w:w="718" w:type="dxa"/>
            <w:tcBorders>
              <w:top w:val="nil"/>
              <w:left w:val="nil"/>
              <w:bottom w:val="single" w:color="auto" w:sz="4" w:space="0"/>
              <w:right w:val="single" w:color="auto" w:sz="4" w:space="0"/>
            </w:tcBorders>
            <w:shd w:val="clear" w:color="auto" w:fill="auto"/>
            <w:vAlign w:val="center"/>
          </w:tcPr>
          <w:p w14:paraId="73C70AAB">
            <w:pPr>
              <w:jc w:val="center"/>
            </w:pPr>
            <w:r>
              <w:rPr>
                <w:rFonts w:ascii="宋体" w:hAnsi="宋体"/>
                <w:sz w:val="18"/>
              </w:rPr>
              <w:t>经济成本指标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35F13630">
            <w:pPr>
              <w:jc w:val="center"/>
            </w:pPr>
            <w:r>
              <w:rPr>
                <w:rFonts w:ascii="宋体" w:hAnsi="宋体"/>
                <w:sz w:val="18"/>
              </w:rPr>
              <w:t>水电费</w:t>
            </w:r>
          </w:p>
        </w:tc>
        <w:tc>
          <w:tcPr>
            <w:tcW w:w="1266" w:type="dxa"/>
            <w:tcBorders>
              <w:top w:val="nil"/>
              <w:left w:val="nil"/>
              <w:bottom w:val="single" w:color="auto" w:sz="4" w:space="0"/>
              <w:right w:val="single" w:color="auto" w:sz="4" w:space="0"/>
            </w:tcBorders>
            <w:shd w:val="clear" w:color="auto" w:fill="auto"/>
            <w:vAlign w:val="center"/>
          </w:tcPr>
          <w:p w14:paraId="01B890DB">
            <w:pPr>
              <w:jc w:val="center"/>
            </w:pPr>
            <w:r>
              <w:rPr>
                <w:rFonts w:ascii="宋体" w:hAnsi="宋体"/>
                <w:sz w:val="18"/>
              </w:rPr>
              <w:t>&lt;=30万元</w:t>
            </w:r>
          </w:p>
        </w:tc>
        <w:tc>
          <w:tcPr>
            <w:tcW w:w="1088" w:type="dxa"/>
            <w:tcBorders>
              <w:top w:val="nil"/>
              <w:left w:val="nil"/>
              <w:bottom w:val="single" w:color="auto" w:sz="4" w:space="0"/>
              <w:right w:val="single" w:color="auto" w:sz="4" w:space="0"/>
            </w:tcBorders>
            <w:shd w:val="clear" w:color="auto" w:fill="auto"/>
            <w:vAlign w:val="center"/>
          </w:tcPr>
          <w:p w14:paraId="2099C4A1">
            <w:pPr>
              <w:jc w:val="center"/>
            </w:pPr>
            <w:r>
              <w:rPr>
                <w:rFonts w:ascii="宋体" w:hAnsi="宋体"/>
                <w:sz w:val="18"/>
              </w:rPr>
              <w:t>=24.75万元</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46190844">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495EF6E3">
            <w:pPr>
              <w:jc w:val="center"/>
            </w:pPr>
            <w:r>
              <w:rPr>
                <w:rFonts w:ascii="宋体" w:hAnsi="宋体"/>
                <w:sz w:val="18"/>
              </w:rPr>
              <w:t>5.63</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5B3248AA">
            <w:pPr>
              <w:jc w:val="center"/>
            </w:pPr>
            <w:r>
              <w:rPr>
                <w:rFonts w:ascii="宋体" w:hAnsi="宋体"/>
                <w:sz w:val="18"/>
              </w:rPr>
              <w:t>因2023年年初，做预算绩效单位缴公用资产房屋电费及旧政府大楼保安室供暖气房屋，电费有点高，到3月停暖不需要电带动，所以电费在6月做调剂至维修费。改进措施：下年度确定分配金额，减少偏差。</w:t>
            </w:r>
          </w:p>
        </w:tc>
      </w:tr>
      <w:tr w14:paraId="217D1DFA">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1E5FBC14">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59BF0A94">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1105BC44">
            <w:pPr>
              <w:jc w:val="center"/>
            </w:pPr>
            <w:r>
              <w:rPr>
                <w:rFonts w:ascii="宋体" w:hAnsi="宋体"/>
                <w:sz w:val="18"/>
              </w:rPr>
              <w:t>经济成本指标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241430C8">
            <w:pPr>
              <w:jc w:val="center"/>
            </w:pPr>
            <w:r>
              <w:rPr>
                <w:rFonts w:ascii="宋体" w:hAnsi="宋体"/>
                <w:sz w:val="18"/>
              </w:rPr>
              <w:t>维修成本</w:t>
            </w:r>
          </w:p>
        </w:tc>
        <w:tc>
          <w:tcPr>
            <w:tcW w:w="1266" w:type="dxa"/>
            <w:tcBorders>
              <w:top w:val="nil"/>
              <w:left w:val="nil"/>
              <w:bottom w:val="single" w:color="auto" w:sz="4" w:space="0"/>
              <w:right w:val="single" w:color="auto" w:sz="4" w:space="0"/>
            </w:tcBorders>
            <w:shd w:val="clear" w:color="auto" w:fill="auto"/>
            <w:vAlign w:val="center"/>
          </w:tcPr>
          <w:p w14:paraId="35A02559">
            <w:pPr>
              <w:jc w:val="center"/>
            </w:pPr>
            <w:r>
              <w:rPr>
                <w:rFonts w:ascii="宋体" w:hAnsi="宋体"/>
                <w:sz w:val="18"/>
              </w:rPr>
              <w:t>&lt;=20万元</w:t>
            </w:r>
          </w:p>
        </w:tc>
        <w:tc>
          <w:tcPr>
            <w:tcW w:w="1088" w:type="dxa"/>
            <w:tcBorders>
              <w:top w:val="nil"/>
              <w:left w:val="nil"/>
              <w:bottom w:val="single" w:color="auto" w:sz="4" w:space="0"/>
              <w:right w:val="single" w:color="auto" w:sz="4" w:space="0"/>
            </w:tcBorders>
            <w:shd w:val="clear" w:color="auto" w:fill="auto"/>
            <w:vAlign w:val="center"/>
          </w:tcPr>
          <w:p w14:paraId="5BC5A61D">
            <w:pPr>
              <w:jc w:val="center"/>
            </w:pPr>
            <w:r>
              <w:rPr>
                <w:rFonts w:ascii="宋体" w:hAnsi="宋体"/>
                <w:sz w:val="18"/>
              </w:rPr>
              <w:t>=25.25万元</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48829E1F">
            <w:pPr>
              <w:jc w:val="center"/>
            </w:pPr>
            <w:r>
              <w:rPr>
                <w:rFonts w:ascii="宋体" w:hAnsi="宋体"/>
                <w:sz w:val="18"/>
              </w:rPr>
              <w:t>6</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55F8E134">
            <w:pPr>
              <w:jc w:val="center"/>
            </w:pPr>
            <w:r>
              <w:rPr>
                <w:rFonts w:ascii="宋体" w:hAnsi="宋体"/>
                <w:sz w:val="18"/>
              </w:rPr>
              <w:t>4.44</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47E46ED8">
            <w:pPr>
              <w:jc w:val="center"/>
            </w:pPr>
            <w:r>
              <w:rPr>
                <w:rFonts w:ascii="宋体" w:hAnsi="宋体"/>
                <w:sz w:val="18"/>
              </w:rPr>
              <w:t>因2023年年初，做预算绩效单位缴公用资产房屋电费及旧政府大楼保安室供暖气房屋，电费有点高，到3月停暖不需要电带动，所以电费在6月做调剂至维修费。改进措施：下年度确定分配金额，减少偏差。</w:t>
            </w:r>
          </w:p>
        </w:tc>
      </w:tr>
      <w:tr w14:paraId="021E7AE7">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57F3BA90">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3C490FBD">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59ED8EF0">
            <w:pPr>
              <w:jc w:val="center"/>
            </w:pPr>
            <w:r>
              <w:rPr>
                <w:rFonts w:ascii="宋体" w:hAnsi="宋体"/>
                <w:sz w:val="18"/>
              </w:rPr>
              <w:t>经济成本指标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09917FC2">
            <w:pPr>
              <w:jc w:val="center"/>
            </w:pPr>
            <w:r>
              <w:rPr>
                <w:rFonts w:ascii="宋体" w:hAnsi="宋体"/>
                <w:sz w:val="18"/>
              </w:rPr>
              <w:t>后勤费</w:t>
            </w:r>
          </w:p>
        </w:tc>
        <w:tc>
          <w:tcPr>
            <w:tcW w:w="1266" w:type="dxa"/>
            <w:tcBorders>
              <w:top w:val="nil"/>
              <w:left w:val="nil"/>
              <w:bottom w:val="single" w:color="auto" w:sz="4" w:space="0"/>
              <w:right w:val="single" w:color="auto" w:sz="4" w:space="0"/>
            </w:tcBorders>
            <w:shd w:val="clear" w:color="auto" w:fill="auto"/>
            <w:vAlign w:val="center"/>
          </w:tcPr>
          <w:p w14:paraId="2DDEDE8A">
            <w:pPr>
              <w:jc w:val="center"/>
            </w:pPr>
            <w:r>
              <w:rPr>
                <w:rFonts w:ascii="宋体" w:hAnsi="宋体"/>
                <w:sz w:val="18"/>
              </w:rPr>
              <w:t>=24万元</w:t>
            </w:r>
          </w:p>
        </w:tc>
        <w:tc>
          <w:tcPr>
            <w:tcW w:w="1088" w:type="dxa"/>
            <w:tcBorders>
              <w:top w:val="nil"/>
              <w:left w:val="nil"/>
              <w:bottom w:val="single" w:color="auto" w:sz="4" w:space="0"/>
              <w:right w:val="single" w:color="auto" w:sz="4" w:space="0"/>
            </w:tcBorders>
            <w:shd w:val="clear" w:color="auto" w:fill="auto"/>
            <w:vAlign w:val="center"/>
          </w:tcPr>
          <w:p w14:paraId="5A0C1C4A">
            <w:pPr>
              <w:jc w:val="center"/>
            </w:pPr>
            <w:r>
              <w:rPr>
                <w:rFonts w:ascii="宋体" w:hAnsi="宋体"/>
                <w:sz w:val="18"/>
              </w:rPr>
              <w:t>=24万元</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1DA619A7">
            <w:pPr>
              <w:jc w:val="center"/>
            </w:pPr>
            <w:r>
              <w:rPr>
                <w:rFonts w:ascii="宋体" w:hAnsi="宋体"/>
                <w:sz w:val="18"/>
              </w:rPr>
              <w:t>4</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0832DC2F">
            <w:pPr>
              <w:jc w:val="center"/>
            </w:pPr>
            <w:r>
              <w:rPr>
                <w:rFonts w:ascii="宋体" w:hAnsi="宋体"/>
                <w:sz w:val="18"/>
              </w:rPr>
              <w:t>4</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2235B99D">
            <w:pPr>
              <w:jc w:val="center"/>
            </w:pPr>
          </w:p>
        </w:tc>
      </w:tr>
      <w:tr w14:paraId="325002C9">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665DB29A">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3399B11D">
            <w:pPr>
              <w:jc w:val="center"/>
            </w:pPr>
            <w:r>
              <w:rPr>
                <w:rFonts w:ascii="宋体" w:hAnsi="宋体"/>
                <w:sz w:val="18"/>
              </w:rPr>
              <w:t>效益指标</w:t>
            </w:r>
          </w:p>
        </w:tc>
        <w:tc>
          <w:tcPr>
            <w:tcW w:w="718" w:type="dxa"/>
            <w:tcBorders>
              <w:top w:val="nil"/>
              <w:left w:val="nil"/>
              <w:bottom w:val="single" w:color="auto" w:sz="4" w:space="0"/>
              <w:right w:val="single" w:color="auto" w:sz="4" w:space="0"/>
            </w:tcBorders>
            <w:shd w:val="clear" w:color="auto" w:fill="auto"/>
            <w:vAlign w:val="center"/>
          </w:tcPr>
          <w:p w14:paraId="2A2C76FC">
            <w:pPr>
              <w:jc w:val="center"/>
            </w:pPr>
            <w:r>
              <w:rPr>
                <w:rFonts w:ascii="宋体" w:hAnsi="宋体"/>
                <w:sz w:val="18"/>
              </w:rPr>
              <w:t>社会效益指标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06DD6609">
            <w:pPr>
              <w:jc w:val="center"/>
            </w:pPr>
            <w:r>
              <w:rPr>
                <w:rFonts w:ascii="宋体" w:hAnsi="宋体"/>
                <w:sz w:val="18"/>
              </w:rPr>
              <w:t>保障工作正常运转</w:t>
            </w:r>
          </w:p>
        </w:tc>
        <w:tc>
          <w:tcPr>
            <w:tcW w:w="1266" w:type="dxa"/>
            <w:tcBorders>
              <w:top w:val="nil"/>
              <w:left w:val="nil"/>
              <w:bottom w:val="single" w:color="auto" w:sz="4" w:space="0"/>
              <w:right w:val="single" w:color="auto" w:sz="4" w:space="0"/>
            </w:tcBorders>
            <w:shd w:val="clear" w:color="auto" w:fill="auto"/>
            <w:vAlign w:val="center"/>
          </w:tcPr>
          <w:p w14:paraId="76A01B7E">
            <w:pPr>
              <w:jc w:val="center"/>
            </w:pPr>
            <w:r>
              <w:rPr>
                <w:rFonts w:ascii="宋体" w:hAnsi="宋体"/>
                <w:sz w:val="18"/>
              </w:rPr>
              <w:t>有效保障</w:t>
            </w:r>
          </w:p>
        </w:tc>
        <w:tc>
          <w:tcPr>
            <w:tcW w:w="1088" w:type="dxa"/>
            <w:tcBorders>
              <w:top w:val="nil"/>
              <w:left w:val="nil"/>
              <w:bottom w:val="single" w:color="auto" w:sz="4" w:space="0"/>
              <w:right w:val="single" w:color="auto" w:sz="4" w:space="0"/>
            </w:tcBorders>
            <w:shd w:val="clear" w:color="auto" w:fill="auto"/>
            <w:vAlign w:val="center"/>
          </w:tcPr>
          <w:p w14:paraId="774BA1C3">
            <w:pPr>
              <w:jc w:val="center"/>
            </w:pPr>
            <w:r>
              <w:rPr>
                <w:rFonts w:ascii="宋体" w:hAnsi="宋体"/>
                <w:sz w:val="18"/>
              </w:rPr>
              <w:t>有效保障</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2B89B2BF">
            <w:pPr>
              <w:jc w:val="center"/>
            </w:pPr>
            <w:r>
              <w:rPr>
                <w:rFonts w:ascii="宋体" w:hAnsi="宋体"/>
                <w:sz w:val="18"/>
              </w:rPr>
              <w:t>20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5C9B1B6F">
            <w:pPr>
              <w:jc w:val="center"/>
            </w:pPr>
            <w:r>
              <w:rPr>
                <w:rFonts w:ascii="宋体" w:hAnsi="宋体"/>
                <w:sz w:val="18"/>
              </w:rPr>
              <w:t>20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45784731">
            <w:pPr>
              <w:jc w:val="center"/>
            </w:pPr>
          </w:p>
        </w:tc>
      </w:tr>
      <w:tr w14:paraId="14A0EC64">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4287A6A5">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6910E8AC">
            <w:pPr>
              <w:jc w:val="center"/>
            </w:pPr>
            <w:r>
              <w:rPr>
                <w:rFonts w:ascii="宋体" w:hAnsi="宋体"/>
                <w:sz w:val="18"/>
              </w:rPr>
              <w:t>满意度指标</w:t>
            </w:r>
          </w:p>
        </w:tc>
        <w:tc>
          <w:tcPr>
            <w:tcW w:w="718" w:type="dxa"/>
            <w:tcBorders>
              <w:top w:val="nil"/>
              <w:left w:val="nil"/>
              <w:bottom w:val="single" w:color="auto" w:sz="4" w:space="0"/>
              <w:right w:val="single" w:color="auto" w:sz="4" w:space="0"/>
            </w:tcBorders>
            <w:shd w:val="clear" w:color="auto" w:fill="auto"/>
            <w:vAlign w:val="center"/>
          </w:tcPr>
          <w:p w14:paraId="48BAFB6E">
            <w:pPr>
              <w:jc w:val="center"/>
            </w:pPr>
            <w:r>
              <w:rPr>
                <w:rFonts w:ascii="宋体" w:hAnsi="宋体"/>
                <w:sz w:val="18"/>
              </w:rPr>
              <w:t>满意度指标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484C88D9">
            <w:pPr>
              <w:jc w:val="center"/>
            </w:pPr>
            <w:r>
              <w:rPr>
                <w:rFonts w:ascii="宋体" w:hAnsi="宋体"/>
                <w:sz w:val="18"/>
              </w:rPr>
              <w:t>工作人员满意度</w:t>
            </w:r>
          </w:p>
        </w:tc>
        <w:tc>
          <w:tcPr>
            <w:tcW w:w="1266" w:type="dxa"/>
            <w:tcBorders>
              <w:top w:val="nil"/>
              <w:left w:val="nil"/>
              <w:bottom w:val="single" w:color="auto" w:sz="4" w:space="0"/>
              <w:right w:val="single" w:color="auto" w:sz="4" w:space="0"/>
            </w:tcBorders>
            <w:shd w:val="clear" w:color="auto" w:fill="auto"/>
            <w:vAlign w:val="center"/>
          </w:tcPr>
          <w:p w14:paraId="3B2AB729">
            <w:pPr>
              <w:jc w:val="center"/>
            </w:pPr>
            <w:r>
              <w:rPr>
                <w:rFonts w:ascii="宋体" w:hAnsi="宋体"/>
                <w:sz w:val="18"/>
              </w:rPr>
              <w:t>&gt;=90%</w:t>
            </w:r>
          </w:p>
        </w:tc>
        <w:tc>
          <w:tcPr>
            <w:tcW w:w="1088" w:type="dxa"/>
            <w:tcBorders>
              <w:top w:val="nil"/>
              <w:left w:val="nil"/>
              <w:bottom w:val="single" w:color="auto" w:sz="4" w:space="0"/>
              <w:right w:val="single" w:color="auto" w:sz="4" w:space="0"/>
            </w:tcBorders>
            <w:shd w:val="clear" w:color="auto" w:fill="auto"/>
            <w:vAlign w:val="center"/>
          </w:tcPr>
          <w:p w14:paraId="70C180ED">
            <w:pPr>
              <w:jc w:val="center"/>
            </w:pPr>
            <w:r>
              <w:rPr>
                <w:rFonts w:ascii="宋体" w:hAnsi="宋体"/>
                <w:sz w:val="18"/>
              </w:rPr>
              <w:t>=90%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4A7BE68E">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0E48A324">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13A74F7B">
            <w:pPr>
              <w:jc w:val="center"/>
            </w:pPr>
          </w:p>
        </w:tc>
      </w:tr>
      <w:tr w14:paraId="77C4D6FF">
        <w:tblPrEx>
          <w:tblCellMar>
            <w:top w:w="0" w:type="dxa"/>
            <w:left w:w="108" w:type="dxa"/>
            <w:bottom w:w="0" w:type="dxa"/>
            <w:right w:w="108" w:type="dxa"/>
          </w:tblCellMar>
        </w:tblPrEx>
        <w:trPr>
          <w:cantSplit/>
          <w:trHeight w:val="500" w:hRule="atLeast"/>
        </w:trPr>
        <w:tc>
          <w:tcPr>
            <w:tcW w:w="6234" w:type="dxa"/>
            <w:gridSpan w:val="7"/>
            <w:tcBorders>
              <w:top w:val="single" w:color="auto" w:sz="4" w:space="0"/>
              <w:left w:val="single" w:color="auto" w:sz="4" w:space="0"/>
              <w:bottom w:val="single" w:color="auto" w:sz="4" w:space="0"/>
              <w:right w:val="single" w:color="auto" w:sz="4" w:space="0"/>
            </w:tcBorders>
            <w:shd w:val="clear" w:color="auto" w:fill="auto"/>
            <w:vAlign w:val="center"/>
          </w:tcPr>
          <w:p w14:paraId="7C996F79">
            <w:pPr>
              <w:jc w:val="center"/>
            </w:pPr>
            <w:r>
              <w:rPr>
                <w:rFonts w:ascii="宋体" w:hAnsi="宋体"/>
                <w:sz w:val="18"/>
              </w:rPr>
              <w:t>总分</w:t>
            </w:r>
          </w:p>
        </w:tc>
        <w:tc>
          <w:tcPr>
            <w:tcW w:w="707" w:type="dxa"/>
            <w:gridSpan w:val="2"/>
            <w:tcBorders>
              <w:top w:val="single" w:color="auto" w:sz="4" w:space="0"/>
              <w:left w:val="nil"/>
              <w:bottom w:val="single" w:color="auto" w:sz="4" w:space="0"/>
              <w:right w:val="single" w:color="auto" w:sz="4" w:space="0"/>
            </w:tcBorders>
            <w:shd w:val="clear" w:color="auto" w:fill="auto"/>
            <w:vAlign w:val="center"/>
          </w:tcPr>
          <w:p w14:paraId="2556692C">
            <w:pPr>
              <w:jc w:val="center"/>
            </w:pPr>
            <w:r>
              <w:rPr>
                <w:rFonts w:ascii="宋体" w:hAnsi="宋体"/>
                <w:sz w:val="18"/>
              </w:rPr>
              <w:t>100</w:t>
            </w:r>
          </w:p>
        </w:tc>
        <w:tc>
          <w:tcPr>
            <w:tcW w:w="690" w:type="dxa"/>
            <w:gridSpan w:val="2"/>
            <w:tcBorders>
              <w:top w:val="single" w:color="auto" w:sz="4" w:space="0"/>
              <w:left w:val="nil"/>
              <w:bottom w:val="single" w:color="auto" w:sz="4" w:space="0"/>
              <w:right w:val="single" w:color="auto" w:sz="4" w:space="0"/>
            </w:tcBorders>
            <w:shd w:val="clear" w:color="auto" w:fill="auto"/>
            <w:vAlign w:val="center"/>
          </w:tcPr>
          <w:p w14:paraId="7F0D8C54">
            <w:pPr>
              <w:jc w:val="center"/>
            </w:pPr>
            <w:r>
              <w:rPr>
                <w:rFonts w:ascii="宋体" w:hAnsi="宋体"/>
                <w:sz w:val="18"/>
              </w:rPr>
              <w:t>94.07分</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45CD806E">
            <w:pPr>
              <w:jc w:val="center"/>
            </w:pPr>
          </w:p>
        </w:tc>
      </w:tr>
    </w:tbl>
    <w:p w14:paraId="5578E913">
      <w:pPr>
        <w:jc w:val="center"/>
        <w:rPr>
          <w:rFonts w:hint="eastAsia" w:ascii="宋体" w:hAnsi="宋体" w:cs="宋体"/>
          <w:b/>
          <w:bCs/>
          <w:kern w:val="0"/>
          <w:sz w:val="28"/>
          <w:szCs w:val="28"/>
        </w:rPr>
      </w:pPr>
    </w:p>
    <w:p w14:paraId="1A92623C">
      <w:pPr>
        <w:jc w:val="center"/>
        <w:rPr>
          <w:rFonts w:hint="eastAsia" w:ascii="宋体" w:hAnsi="宋体" w:cs="宋体"/>
          <w:b/>
          <w:bCs/>
          <w:kern w:val="0"/>
          <w:sz w:val="28"/>
          <w:szCs w:val="28"/>
        </w:rPr>
      </w:pPr>
      <w:r>
        <w:rPr>
          <w:rFonts w:hint="eastAsia" w:ascii="宋体" w:hAnsi="宋体" w:cs="宋体"/>
          <w:b/>
          <w:bCs/>
          <w:kern w:val="0"/>
          <w:sz w:val="28"/>
          <w:szCs w:val="28"/>
        </w:rPr>
        <w:t>项目支出绩效自评表</w:t>
      </w:r>
    </w:p>
    <w:p w14:paraId="7CCF5396">
      <w:pPr>
        <w:jc w:val="center"/>
        <w:rPr>
          <w:rFonts w:hint="eastAsia" w:ascii="宋体" w:hAnsi="宋体" w:cs="宋体"/>
          <w:b/>
          <w:bCs/>
          <w:kern w:val="0"/>
          <w:sz w:val="18"/>
          <w:szCs w:val="18"/>
        </w:rPr>
      </w:pPr>
      <w:r>
        <w:rPr>
          <w:rFonts w:hint="eastAsia" w:ascii="宋体" w:hAnsi="宋体" w:cs="宋体"/>
          <w:b/>
          <w:bCs/>
          <w:kern w:val="0"/>
          <w:sz w:val="18"/>
          <w:szCs w:val="18"/>
        </w:rPr>
        <w:t>（2023年度）</w:t>
      </w:r>
    </w:p>
    <w:tbl>
      <w:tblPr>
        <w:tblStyle w:val="9"/>
        <w:tblW w:w="9682" w:type="dxa"/>
        <w:tblInd w:w="-502" w:type="dxa"/>
        <w:tblLayout w:type="fixed"/>
        <w:tblCellMar>
          <w:top w:w="0" w:type="dxa"/>
          <w:left w:w="108" w:type="dxa"/>
          <w:bottom w:w="0" w:type="dxa"/>
          <w:right w:w="108" w:type="dxa"/>
        </w:tblCellMar>
      </w:tblPr>
      <w:tblGrid>
        <w:gridCol w:w="598"/>
        <w:gridCol w:w="707"/>
        <w:gridCol w:w="718"/>
        <w:gridCol w:w="618"/>
        <w:gridCol w:w="1239"/>
        <w:gridCol w:w="1125"/>
        <w:gridCol w:w="1229"/>
        <w:gridCol w:w="46"/>
        <w:gridCol w:w="709"/>
        <w:gridCol w:w="425"/>
        <w:gridCol w:w="284"/>
        <w:gridCol w:w="709"/>
        <w:gridCol w:w="1275"/>
      </w:tblGrid>
      <w:tr w14:paraId="79D40A58">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8C69FBF">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项目名称</w:t>
            </w:r>
          </w:p>
        </w:tc>
        <w:tc>
          <w:tcPr>
            <w:tcW w:w="8377" w:type="dxa"/>
            <w:gridSpan w:val="11"/>
            <w:tcBorders>
              <w:top w:val="single" w:color="auto" w:sz="4" w:space="0"/>
              <w:left w:val="nil"/>
              <w:bottom w:val="single" w:color="auto" w:sz="4" w:space="0"/>
              <w:right w:val="single" w:color="000000" w:sz="4" w:space="0"/>
            </w:tcBorders>
            <w:shd w:val="clear" w:color="auto" w:fill="auto"/>
            <w:vAlign w:val="center"/>
          </w:tcPr>
          <w:p w14:paraId="36EB3EC6">
            <w:pPr>
              <w:jc w:val="center"/>
            </w:pPr>
            <w:r>
              <w:rPr>
                <w:rFonts w:ascii="宋体" w:hAnsi="宋体"/>
                <w:sz w:val="18"/>
              </w:rPr>
              <w:t>关于解决奇台政府网站运维资金</w:t>
            </w:r>
          </w:p>
        </w:tc>
      </w:tr>
      <w:tr w14:paraId="07F09F1C">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69DB8B2">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主管部门</w:t>
            </w:r>
          </w:p>
        </w:tc>
        <w:tc>
          <w:tcPr>
            <w:tcW w:w="3700" w:type="dxa"/>
            <w:gridSpan w:val="4"/>
            <w:tcBorders>
              <w:top w:val="single" w:color="auto" w:sz="4" w:space="0"/>
              <w:left w:val="nil"/>
              <w:bottom w:val="single" w:color="auto" w:sz="4" w:space="0"/>
              <w:right w:val="single" w:color="000000" w:sz="4" w:space="0"/>
            </w:tcBorders>
            <w:shd w:val="clear" w:color="auto" w:fill="auto"/>
            <w:vAlign w:val="center"/>
          </w:tcPr>
          <w:p w14:paraId="7BC35FB3">
            <w:pPr>
              <w:jc w:val="center"/>
            </w:pPr>
            <w:r>
              <w:rPr>
                <w:rFonts w:ascii="宋体" w:hAnsi="宋体"/>
                <w:sz w:val="18"/>
              </w:rPr>
              <w:t>奇台县人民政府办公室（县信访局.县扶贫开发办公室）</w:t>
            </w:r>
          </w:p>
        </w:tc>
        <w:tc>
          <w:tcPr>
            <w:tcW w:w="1275" w:type="dxa"/>
            <w:gridSpan w:val="2"/>
            <w:tcBorders>
              <w:top w:val="nil"/>
              <w:left w:val="nil"/>
              <w:bottom w:val="single" w:color="auto" w:sz="4" w:space="0"/>
              <w:right w:val="single" w:color="000000" w:sz="4" w:space="0"/>
            </w:tcBorders>
            <w:shd w:val="clear" w:color="auto" w:fill="auto"/>
            <w:vAlign w:val="center"/>
          </w:tcPr>
          <w:p w14:paraId="113B4A78">
            <w:pPr>
              <w:widowControl/>
              <w:jc w:val="center"/>
              <w:rPr>
                <w:rFonts w:hint="eastAsia" w:ascii="宋体" w:hAnsi="宋体" w:cs="宋体"/>
                <w:color w:val="000000"/>
                <w:kern w:val="0"/>
                <w:sz w:val="18"/>
                <w:szCs w:val="18"/>
              </w:rPr>
            </w:pPr>
            <w:r>
              <w:rPr>
                <w:rFonts w:hint="eastAsia" w:ascii="宋体" w:hAnsi="宋体" w:cs="宋体"/>
                <w:b/>
                <w:bCs/>
                <w:color w:val="000000"/>
                <w:kern w:val="0"/>
                <w:sz w:val="18"/>
                <w:szCs w:val="18"/>
              </w:rPr>
              <w:t>实施单位</w:t>
            </w:r>
          </w:p>
        </w:tc>
        <w:tc>
          <w:tcPr>
            <w:tcW w:w="3402" w:type="dxa"/>
            <w:gridSpan w:val="5"/>
            <w:tcBorders>
              <w:top w:val="nil"/>
              <w:left w:val="nil"/>
              <w:bottom w:val="single" w:color="auto" w:sz="4" w:space="0"/>
              <w:right w:val="single" w:color="000000" w:sz="4" w:space="0"/>
            </w:tcBorders>
            <w:shd w:val="clear" w:color="auto" w:fill="auto"/>
            <w:vAlign w:val="center"/>
          </w:tcPr>
          <w:p w14:paraId="2AA49B90">
            <w:pPr>
              <w:jc w:val="center"/>
            </w:pPr>
            <w:r>
              <w:rPr>
                <w:rFonts w:ascii="宋体" w:hAnsi="宋体"/>
                <w:sz w:val="18"/>
              </w:rPr>
              <w:t>奇台县人民政府办公室（县信访局.县扶贫开发办公室）</w:t>
            </w:r>
          </w:p>
        </w:tc>
      </w:tr>
      <w:tr w14:paraId="4F9A7164">
        <w:tblPrEx>
          <w:tblCellMar>
            <w:top w:w="0" w:type="dxa"/>
            <w:left w:w="108" w:type="dxa"/>
            <w:bottom w:w="0" w:type="dxa"/>
            <w:right w:w="108" w:type="dxa"/>
          </w:tblCellMar>
        </w:tblPrEx>
        <w:trPr>
          <w:cantSplit/>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3514A6B3">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项目资金（万元）</w:t>
            </w: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744BFD56">
            <w:pPr>
              <w:widowControl/>
              <w:jc w:val="center"/>
              <w:rPr>
                <w:rFonts w:hint="eastAsia" w:ascii="宋体" w:hAnsi="宋体" w:cs="宋体"/>
                <w:color w:val="000000"/>
                <w:kern w:val="0"/>
                <w:sz w:val="18"/>
                <w:szCs w:val="18"/>
              </w:rPr>
            </w:pPr>
          </w:p>
        </w:tc>
        <w:tc>
          <w:tcPr>
            <w:tcW w:w="1239" w:type="dxa"/>
            <w:tcBorders>
              <w:top w:val="single" w:color="auto" w:sz="4" w:space="0"/>
              <w:left w:val="nil"/>
              <w:bottom w:val="single" w:color="auto" w:sz="4" w:space="0"/>
              <w:right w:val="single" w:color="000000" w:sz="4" w:space="0"/>
            </w:tcBorders>
            <w:shd w:val="clear" w:color="auto" w:fill="auto"/>
            <w:vAlign w:val="center"/>
          </w:tcPr>
          <w:p w14:paraId="2242C40E">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年初预算数</w:t>
            </w:r>
          </w:p>
        </w:tc>
        <w:tc>
          <w:tcPr>
            <w:tcW w:w="1125" w:type="dxa"/>
            <w:tcBorders>
              <w:top w:val="nil"/>
              <w:left w:val="nil"/>
              <w:bottom w:val="single" w:color="auto" w:sz="4" w:space="0"/>
              <w:right w:val="single" w:color="auto" w:sz="4" w:space="0"/>
            </w:tcBorders>
            <w:shd w:val="clear" w:color="auto" w:fill="auto"/>
            <w:vAlign w:val="center"/>
          </w:tcPr>
          <w:p w14:paraId="766811A4">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全年预算数</w:t>
            </w:r>
          </w:p>
        </w:tc>
        <w:tc>
          <w:tcPr>
            <w:tcW w:w="1275" w:type="dxa"/>
            <w:gridSpan w:val="2"/>
            <w:tcBorders>
              <w:top w:val="single" w:color="auto" w:sz="4" w:space="0"/>
              <w:left w:val="nil"/>
              <w:bottom w:val="single" w:color="auto" w:sz="4" w:space="0"/>
              <w:right w:val="single" w:color="auto" w:sz="4" w:space="0"/>
            </w:tcBorders>
            <w:shd w:val="clear" w:color="auto" w:fill="auto"/>
            <w:vAlign w:val="center"/>
          </w:tcPr>
          <w:p w14:paraId="1179C880">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全年执行数</w:t>
            </w:r>
          </w:p>
        </w:tc>
        <w:tc>
          <w:tcPr>
            <w:tcW w:w="1134" w:type="dxa"/>
            <w:gridSpan w:val="2"/>
            <w:tcBorders>
              <w:top w:val="single" w:color="auto" w:sz="4" w:space="0"/>
              <w:left w:val="nil"/>
              <w:bottom w:val="single" w:color="auto" w:sz="4" w:space="0"/>
              <w:right w:val="single" w:color="auto" w:sz="4" w:space="0"/>
            </w:tcBorders>
            <w:shd w:val="clear" w:color="auto" w:fill="auto"/>
            <w:vAlign w:val="center"/>
          </w:tcPr>
          <w:p w14:paraId="080D9D29">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993" w:type="dxa"/>
            <w:gridSpan w:val="2"/>
            <w:tcBorders>
              <w:top w:val="single" w:color="auto" w:sz="4" w:space="0"/>
              <w:left w:val="nil"/>
              <w:bottom w:val="single" w:color="auto" w:sz="4" w:space="0"/>
              <w:right w:val="single" w:color="auto" w:sz="4" w:space="0"/>
            </w:tcBorders>
            <w:shd w:val="clear" w:color="auto" w:fill="auto"/>
            <w:vAlign w:val="center"/>
          </w:tcPr>
          <w:p w14:paraId="0D52EC63">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执行率</w:t>
            </w:r>
          </w:p>
        </w:tc>
        <w:tc>
          <w:tcPr>
            <w:tcW w:w="1275" w:type="dxa"/>
            <w:tcBorders>
              <w:top w:val="nil"/>
              <w:left w:val="nil"/>
              <w:bottom w:val="single" w:color="auto" w:sz="4" w:space="0"/>
              <w:right w:val="single" w:color="auto" w:sz="4" w:space="0"/>
            </w:tcBorders>
            <w:shd w:val="clear" w:color="auto" w:fill="auto"/>
            <w:vAlign w:val="center"/>
          </w:tcPr>
          <w:p w14:paraId="4143582C">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r>
      <w:tr w14:paraId="0B928F4F">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72FCE842">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6B67317F">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年度资金总额</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70E2C959">
            <w:pPr>
              <w:jc w:val="center"/>
            </w:pPr>
            <w:r>
              <w:rPr>
                <w:rFonts w:ascii="宋体" w:hAnsi="宋体"/>
                <w:sz w:val="18"/>
              </w:rPr>
              <w:t>5.70</w:t>
            </w:r>
          </w:p>
        </w:tc>
        <w:tc>
          <w:tcPr>
            <w:tcW w:w="1125" w:type="dxa"/>
            <w:tcBorders>
              <w:top w:val="nil"/>
              <w:left w:val="nil"/>
              <w:bottom w:val="single" w:color="auto" w:sz="4" w:space="0"/>
              <w:right w:val="single" w:color="auto" w:sz="4" w:space="0"/>
            </w:tcBorders>
            <w:shd w:val="clear" w:color="auto" w:fill="auto"/>
            <w:noWrap/>
            <w:vAlign w:val="center"/>
          </w:tcPr>
          <w:p w14:paraId="4753510B">
            <w:pPr>
              <w:jc w:val="center"/>
            </w:pPr>
            <w:r>
              <w:rPr>
                <w:rFonts w:ascii="宋体" w:hAnsi="宋体"/>
                <w:sz w:val="18"/>
              </w:rPr>
              <w:t>5.70</w:t>
            </w:r>
          </w:p>
        </w:tc>
        <w:tc>
          <w:tcPr>
            <w:tcW w:w="1275" w:type="dxa"/>
            <w:gridSpan w:val="2"/>
            <w:tcBorders>
              <w:top w:val="single" w:color="auto" w:sz="4" w:space="0"/>
              <w:left w:val="nil"/>
              <w:bottom w:val="single" w:color="auto" w:sz="4" w:space="0"/>
              <w:right w:val="single" w:color="000000" w:sz="4" w:space="0"/>
            </w:tcBorders>
            <w:shd w:val="clear" w:color="auto" w:fill="auto"/>
            <w:noWrap/>
            <w:vAlign w:val="center"/>
          </w:tcPr>
          <w:p w14:paraId="6258FA9F">
            <w:pPr>
              <w:jc w:val="center"/>
            </w:pPr>
            <w:r>
              <w:rPr>
                <w:rFonts w:ascii="宋体" w:hAnsi="宋体"/>
                <w:sz w:val="18"/>
              </w:rPr>
              <w:t>5.70</w:t>
            </w:r>
          </w:p>
        </w:tc>
        <w:tc>
          <w:tcPr>
            <w:tcW w:w="1134" w:type="dxa"/>
            <w:gridSpan w:val="2"/>
            <w:tcBorders>
              <w:top w:val="single" w:color="auto" w:sz="4" w:space="0"/>
              <w:left w:val="nil"/>
              <w:bottom w:val="single" w:color="auto" w:sz="4" w:space="0"/>
              <w:right w:val="single" w:color="auto" w:sz="4" w:space="0"/>
            </w:tcBorders>
            <w:shd w:val="clear" w:color="auto" w:fill="auto"/>
            <w:vAlign w:val="center"/>
          </w:tcPr>
          <w:p w14:paraId="0A93879F">
            <w:pPr>
              <w:jc w:val="center"/>
            </w:pPr>
            <w:r>
              <w:rPr>
                <w:rFonts w:ascii="宋体" w:hAnsi="宋体"/>
                <w:sz w:val="18"/>
              </w:rPr>
              <w:t>10</w:t>
            </w:r>
          </w:p>
        </w:tc>
        <w:tc>
          <w:tcPr>
            <w:tcW w:w="993" w:type="dxa"/>
            <w:gridSpan w:val="2"/>
            <w:tcBorders>
              <w:top w:val="single" w:color="auto" w:sz="4" w:space="0"/>
              <w:left w:val="nil"/>
              <w:bottom w:val="single" w:color="auto" w:sz="4" w:space="0"/>
              <w:right w:val="single" w:color="auto" w:sz="4" w:space="0"/>
            </w:tcBorders>
            <w:shd w:val="clear" w:color="auto" w:fill="auto"/>
            <w:vAlign w:val="center"/>
          </w:tcPr>
          <w:p w14:paraId="58C69AC7">
            <w:pPr>
              <w:jc w:val="center"/>
            </w:pPr>
            <w:r>
              <w:rPr>
                <w:rFonts w:ascii="宋体" w:hAnsi="宋体"/>
                <w:sz w:val="18"/>
              </w:rPr>
              <w:t>100.00%</w:t>
            </w:r>
          </w:p>
        </w:tc>
        <w:tc>
          <w:tcPr>
            <w:tcW w:w="1275" w:type="dxa"/>
            <w:tcBorders>
              <w:top w:val="nil"/>
              <w:left w:val="nil"/>
              <w:bottom w:val="single" w:color="auto" w:sz="4" w:space="0"/>
              <w:right w:val="single" w:color="auto" w:sz="4" w:space="0"/>
            </w:tcBorders>
            <w:shd w:val="clear" w:color="auto" w:fill="auto"/>
            <w:vAlign w:val="center"/>
          </w:tcPr>
          <w:p w14:paraId="562CB116">
            <w:pPr>
              <w:jc w:val="center"/>
            </w:pPr>
            <w:r>
              <w:rPr>
                <w:rFonts w:ascii="宋体" w:hAnsi="宋体"/>
                <w:sz w:val="18"/>
              </w:rPr>
              <w:t>10.00</w:t>
            </w:r>
          </w:p>
        </w:tc>
      </w:tr>
      <w:tr w14:paraId="705EAF7A">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109075E9">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11082591">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其中：当年财政拨款</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0095EED1">
            <w:pPr>
              <w:jc w:val="center"/>
            </w:pPr>
            <w:r>
              <w:rPr>
                <w:rFonts w:ascii="宋体" w:hAnsi="宋体"/>
                <w:sz w:val="18"/>
              </w:rPr>
              <w:t>5.70</w:t>
            </w:r>
          </w:p>
        </w:tc>
        <w:tc>
          <w:tcPr>
            <w:tcW w:w="1125" w:type="dxa"/>
            <w:tcBorders>
              <w:top w:val="nil"/>
              <w:left w:val="nil"/>
              <w:bottom w:val="single" w:color="auto" w:sz="4" w:space="0"/>
              <w:right w:val="single" w:color="auto" w:sz="4" w:space="0"/>
            </w:tcBorders>
            <w:shd w:val="clear" w:color="auto" w:fill="auto"/>
            <w:noWrap/>
            <w:vAlign w:val="center"/>
          </w:tcPr>
          <w:p w14:paraId="12F771D0">
            <w:pPr>
              <w:jc w:val="center"/>
            </w:pPr>
            <w:r>
              <w:rPr>
                <w:rFonts w:ascii="宋体" w:hAnsi="宋体"/>
                <w:sz w:val="18"/>
              </w:rPr>
              <w:t>5.70</w:t>
            </w:r>
          </w:p>
        </w:tc>
        <w:tc>
          <w:tcPr>
            <w:tcW w:w="1275" w:type="dxa"/>
            <w:gridSpan w:val="2"/>
            <w:tcBorders>
              <w:top w:val="single" w:color="auto" w:sz="4" w:space="0"/>
              <w:left w:val="nil"/>
              <w:bottom w:val="single" w:color="auto" w:sz="4" w:space="0"/>
              <w:right w:val="single" w:color="000000" w:sz="4" w:space="0"/>
            </w:tcBorders>
            <w:shd w:val="clear" w:color="auto" w:fill="auto"/>
            <w:noWrap/>
            <w:vAlign w:val="center"/>
          </w:tcPr>
          <w:p w14:paraId="39D600A5">
            <w:pPr>
              <w:jc w:val="center"/>
            </w:pPr>
            <w:r>
              <w:rPr>
                <w:rFonts w:ascii="宋体" w:hAnsi="宋体"/>
                <w:sz w:val="18"/>
              </w:rPr>
              <w:t>5.70</w:t>
            </w:r>
          </w:p>
        </w:tc>
        <w:tc>
          <w:tcPr>
            <w:tcW w:w="1134" w:type="dxa"/>
            <w:gridSpan w:val="2"/>
            <w:tcBorders>
              <w:top w:val="single" w:color="auto" w:sz="4" w:space="0"/>
              <w:left w:val="nil"/>
              <w:bottom w:val="single" w:color="auto" w:sz="4" w:space="0"/>
              <w:right w:val="single" w:color="auto" w:sz="4" w:space="0"/>
            </w:tcBorders>
            <w:shd w:val="clear" w:color="auto" w:fill="auto"/>
            <w:vAlign w:val="center"/>
          </w:tcPr>
          <w:p w14:paraId="61E3953D">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993" w:type="dxa"/>
            <w:gridSpan w:val="2"/>
            <w:tcBorders>
              <w:top w:val="single" w:color="auto" w:sz="4" w:space="0"/>
              <w:left w:val="nil"/>
              <w:bottom w:val="single" w:color="auto" w:sz="4" w:space="0"/>
              <w:right w:val="single" w:color="auto" w:sz="4" w:space="0"/>
            </w:tcBorders>
            <w:shd w:val="clear" w:color="auto" w:fill="auto"/>
            <w:vAlign w:val="center"/>
          </w:tcPr>
          <w:p w14:paraId="72E13ED7">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275" w:type="dxa"/>
            <w:tcBorders>
              <w:top w:val="nil"/>
              <w:left w:val="nil"/>
              <w:bottom w:val="single" w:color="auto" w:sz="4" w:space="0"/>
              <w:right w:val="single" w:color="auto" w:sz="4" w:space="0"/>
            </w:tcBorders>
            <w:shd w:val="clear" w:color="auto" w:fill="auto"/>
            <w:vAlign w:val="center"/>
          </w:tcPr>
          <w:p w14:paraId="4634BDB5">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2C4774D1">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7B7EDCA5">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4CE39390">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其他资金</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51A0CB43">
            <w:pPr>
              <w:jc w:val="center"/>
            </w:pPr>
            <w:r>
              <w:rPr>
                <w:rFonts w:ascii="宋体" w:hAnsi="宋体"/>
                <w:sz w:val="18"/>
              </w:rPr>
              <w:t>0.00</w:t>
            </w:r>
          </w:p>
        </w:tc>
        <w:tc>
          <w:tcPr>
            <w:tcW w:w="1125" w:type="dxa"/>
            <w:tcBorders>
              <w:top w:val="nil"/>
              <w:left w:val="nil"/>
              <w:bottom w:val="single" w:color="auto" w:sz="4" w:space="0"/>
              <w:right w:val="single" w:color="auto" w:sz="4" w:space="0"/>
            </w:tcBorders>
            <w:shd w:val="clear" w:color="auto" w:fill="auto"/>
            <w:noWrap/>
            <w:vAlign w:val="center"/>
          </w:tcPr>
          <w:p w14:paraId="20A29BEA">
            <w:pPr>
              <w:jc w:val="center"/>
            </w:pPr>
            <w:r>
              <w:rPr>
                <w:rFonts w:ascii="宋体" w:hAnsi="宋体"/>
                <w:sz w:val="18"/>
              </w:rPr>
              <w:t>0.00</w:t>
            </w:r>
          </w:p>
        </w:tc>
        <w:tc>
          <w:tcPr>
            <w:tcW w:w="1275" w:type="dxa"/>
            <w:gridSpan w:val="2"/>
            <w:tcBorders>
              <w:top w:val="single" w:color="auto" w:sz="4" w:space="0"/>
              <w:left w:val="nil"/>
              <w:bottom w:val="single" w:color="auto" w:sz="4" w:space="0"/>
              <w:right w:val="single" w:color="000000" w:sz="4" w:space="0"/>
            </w:tcBorders>
            <w:shd w:val="clear" w:color="auto" w:fill="auto"/>
            <w:noWrap/>
            <w:vAlign w:val="center"/>
          </w:tcPr>
          <w:p w14:paraId="194419EE">
            <w:pPr>
              <w:jc w:val="center"/>
            </w:pPr>
            <w:r>
              <w:rPr>
                <w:rFonts w:ascii="宋体" w:hAnsi="宋体"/>
                <w:sz w:val="18"/>
              </w:rPr>
              <w:t>0.00</w:t>
            </w:r>
          </w:p>
        </w:tc>
        <w:tc>
          <w:tcPr>
            <w:tcW w:w="1134" w:type="dxa"/>
            <w:gridSpan w:val="2"/>
            <w:tcBorders>
              <w:top w:val="single" w:color="auto" w:sz="4" w:space="0"/>
              <w:left w:val="nil"/>
              <w:bottom w:val="single" w:color="auto" w:sz="4" w:space="0"/>
              <w:right w:val="single" w:color="auto" w:sz="4" w:space="0"/>
            </w:tcBorders>
            <w:shd w:val="clear" w:color="auto" w:fill="auto"/>
            <w:vAlign w:val="center"/>
          </w:tcPr>
          <w:p w14:paraId="64A38298">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993" w:type="dxa"/>
            <w:gridSpan w:val="2"/>
            <w:tcBorders>
              <w:top w:val="single" w:color="auto" w:sz="4" w:space="0"/>
              <w:left w:val="nil"/>
              <w:bottom w:val="single" w:color="auto" w:sz="4" w:space="0"/>
              <w:right w:val="single" w:color="auto" w:sz="4" w:space="0"/>
            </w:tcBorders>
            <w:shd w:val="clear" w:color="auto" w:fill="auto"/>
            <w:vAlign w:val="center"/>
          </w:tcPr>
          <w:p w14:paraId="6FD5F7D4">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275" w:type="dxa"/>
            <w:tcBorders>
              <w:top w:val="nil"/>
              <w:left w:val="nil"/>
              <w:bottom w:val="single" w:color="auto" w:sz="4" w:space="0"/>
              <w:right w:val="single" w:color="auto" w:sz="4" w:space="0"/>
            </w:tcBorders>
            <w:shd w:val="clear" w:color="auto" w:fill="auto"/>
            <w:vAlign w:val="center"/>
          </w:tcPr>
          <w:p w14:paraId="7E916E75">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4C2AD6F6">
        <w:tblPrEx>
          <w:tblCellMar>
            <w:top w:w="0" w:type="dxa"/>
            <w:left w:w="108" w:type="dxa"/>
            <w:bottom w:w="0" w:type="dxa"/>
            <w:right w:w="108" w:type="dxa"/>
          </w:tblCellMar>
        </w:tblPrEx>
        <w:trPr>
          <w:cantSplit/>
          <w:trHeight w:val="5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4C594892">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年度总体目标</w:t>
            </w:r>
          </w:p>
        </w:tc>
        <w:tc>
          <w:tcPr>
            <w:tcW w:w="4407" w:type="dxa"/>
            <w:gridSpan w:val="5"/>
            <w:tcBorders>
              <w:top w:val="single" w:color="auto" w:sz="4" w:space="0"/>
              <w:left w:val="nil"/>
              <w:bottom w:val="single" w:color="auto" w:sz="4" w:space="0"/>
              <w:right w:val="single" w:color="auto" w:sz="4" w:space="0"/>
            </w:tcBorders>
            <w:shd w:val="clear" w:color="auto" w:fill="auto"/>
            <w:vAlign w:val="center"/>
          </w:tcPr>
          <w:p w14:paraId="1841F04B">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预期目标</w:t>
            </w:r>
          </w:p>
        </w:tc>
        <w:tc>
          <w:tcPr>
            <w:tcW w:w="4677" w:type="dxa"/>
            <w:gridSpan w:val="7"/>
            <w:tcBorders>
              <w:top w:val="single" w:color="auto" w:sz="4" w:space="0"/>
              <w:left w:val="nil"/>
              <w:bottom w:val="single" w:color="auto" w:sz="4" w:space="0"/>
              <w:right w:val="single" w:color="auto" w:sz="4" w:space="0"/>
            </w:tcBorders>
            <w:shd w:val="clear" w:color="auto" w:fill="auto"/>
            <w:vAlign w:val="center"/>
          </w:tcPr>
          <w:p w14:paraId="34AC2C43">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实际完成情况</w:t>
            </w:r>
          </w:p>
        </w:tc>
      </w:tr>
      <w:tr w14:paraId="4D005BF1">
        <w:tblPrEx>
          <w:tblCellMar>
            <w:top w:w="0" w:type="dxa"/>
            <w:left w:w="108" w:type="dxa"/>
            <w:bottom w:w="0" w:type="dxa"/>
            <w:right w:w="108" w:type="dxa"/>
          </w:tblCellMar>
        </w:tblPrEx>
        <w:trPr>
          <w:cantSplit/>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14:paraId="2285864B">
            <w:pPr>
              <w:widowControl/>
              <w:jc w:val="left"/>
              <w:rPr>
                <w:rFonts w:hint="eastAsia" w:ascii="宋体" w:hAnsi="宋体" w:cs="宋体"/>
                <w:color w:val="000000"/>
                <w:kern w:val="0"/>
                <w:sz w:val="18"/>
                <w:szCs w:val="18"/>
              </w:rPr>
            </w:pPr>
          </w:p>
        </w:tc>
        <w:tc>
          <w:tcPr>
            <w:tcW w:w="4407" w:type="dxa"/>
            <w:gridSpan w:val="5"/>
            <w:tcBorders>
              <w:top w:val="single" w:color="auto" w:sz="4" w:space="0"/>
              <w:left w:val="nil"/>
              <w:bottom w:val="single" w:color="auto" w:sz="4" w:space="0"/>
              <w:right w:val="single" w:color="000000" w:sz="4" w:space="0"/>
            </w:tcBorders>
            <w:shd w:val="clear" w:color="auto" w:fill="auto"/>
          </w:tcPr>
          <w:p w14:paraId="777DA670">
            <w:pPr>
              <w:jc w:val="left"/>
            </w:pPr>
            <w:r>
              <w:rPr>
                <w:rFonts w:ascii="宋体" w:hAnsi="宋体"/>
                <w:sz w:val="18"/>
              </w:rPr>
              <w:t>及时更新网站信息，全年更新信息条数480条，系统软件运行服务费3.5万元，政府网站APP运维服务费0.2万元，奇台人民网站监测服务费2万元，合计7.5万元。排除安全隐患，有效提高网站使用效率，服务单位满意度95%。保质保量完成奇台县给电子政务分配的各类工作任务。保障奇台县政府网站正常运行。</w:t>
            </w:r>
          </w:p>
        </w:tc>
        <w:tc>
          <w:tcPr>
            <w:tcW w:w="4677" w:type="dxa"/>
            <w:gridSpan w:val="7"/>
            <w:tcBorders>
              <w:top w:val="single" w:color="auto" w:sz="4" w:space="0"/>
              <w:left w:val="nil"/>
              <w:bottom w:val="single" w:color="auto" w:sz="4" w:space="0"/>
              <w:right w:val="single" w:color="000000" w:sz="4" w:space="0"/>
            </w:tcBorders>
            <w:shd w:val="clear" w:color="auto" w:fill="auto"/>
          </w:tcPr>
          <w:p w14:paraId="2A67038F">
            <w:pPr>
              <w:jc w:val="left"/>
            </w:pPr>
            <w:r>
              <w:rPr>
                <w:rFonts w:ascii="宋体" w:hAnsi="宋体"/>
                <w:sz w:val="18"/>
              </w:rPr>
              <w:t>及时更新网站信息，全年更新信息条数480条，系统软件运行服务费3.5万元，政府网站APP运维服务费0.2万元，奇台人民网站监测服务费2万元，合计7.5万元。排除安全隐患，有效提高网站使用效率，服务单位满意度95%。保质保量完成奇台县给电子政务分配的各类工作任务。保障奇台县政府网站正常运行。</w:t>
            </w:r>
          </w:p>
        </w:tc>
      </w:tr>
      <w:tr w14:paraId="04A18764">
        <w:tblPrEx>
          <w:tblCellMar>
            <w:top w:w="0" w:type="dxa"/>
            <w:left w:w="108" w:type="dxa"/>
            <w:bottom w:w="0" w:type="dxa"/>
            <w:right w:w="108" w:type="dxa"/>
          </w:tblCellMar>
        </w:tblPrEx>
        <w:trPr>
          <w:cantSplit/>
          <w:trHeight w:val="312"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21D401F9">
            <w:pPr>
              <w:widowControl/>
              <w:jc w:val="center"/>
              <w:rPr>
                <w:rFonts w:hint="eastAsia" w:ascii="宋体" w:hAnsi="宋体" w:cs="宋体"/>
                <w:color w:val="000000"/>
                <w:kern w:val="0"/>
                <w:sz w:val="18"/>
                <w:szCs w:val="18"/>
              </w:rPr>
            </w:pPr>
          </w:p>
        </w:tc>
        <w:tc>
          <w:tcPr>
            <w:tcW w:w="707" w:type="dxa"/>
            <w:vMerge w:val="restart"/>
            <w:tcBorders>
              <w:top w:val="nil"/>
              <w:left w:val="single" w:color="auto" w:sz="4" w:space="0"/>
              <w:bottom w:val="single" w:color="auto" w:sz="4" w:space="0"/>
              <w:right w:val="single" w:color="auto" w:sz="4" w:space="0"/>
            </w:tcBorders>
            <w:shd w:val="clear" w:color="auto" w:fill="auto"/>
            <w:vAlign w:val="center"/>
          </w:tcPr>
          <w:p w14:paraId="5D5C63A1">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一级指标</w:t>
            </w:r>
          </w:p>
        </w:tc>
        <w:tc>
          <w:tcPr>
            <w:tcW w:w="718" w:type="dxa"/>
            <w:vMerge w:val="restart"/>
            <w:tcBorders>
              <w:top w:val="nil"/>
              <w:left w:val="single" w:color="auto" w:sz="4" w:space="0"/>
              <w:bottom w:val="single" w:color="auto" w:sz="4" w:space="0"/>
              <w:right w:val="single" w:color="auto" w:sz="4" w:space="0"/>
            </w:tcBorders>
            <w:shd w:val="clear" w:color="auto" w:fill="auto"/>
            <w:vAlign w:val="center"/>
          </w:tcPr>
          <w:p w14:paraId="3C66FDD7">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5624FF97">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三级指标</w:t>
            </w:r>
          </w:p>
        </w:tc>
        <w:tc>
          <w:tcPr>
            <w:tcW w:w="1125" w:type="dxa"/>
            <w:vMerge w:val="restart"/>
            <w:tcBorders>
              <w:top w:val="nil"/>
              <w:left w:val="single" w:color="auto" w:sz="4" w:space="0"/>
              <w:bottom w:val="single" w:color="auto" w:sz="4" w:space="0"/>
              <w:right w:val="single" w:color="auto" w:sz="4" w:space="0"/>
            </w:tcBorders>
            <w:shd w:val="clear" w:color="auto" w:fill="auto"/>
            <w:vAlign w:val="center"/>
          </w:tcPr>
          <w:p w14:paraId="646E1F91">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年度指标值</w:t>
            </w:r>
          </w:p>
        </w:tc>
        <w:tc>
          <w:tcPr>
            <w:tcW w:w="1229" w:type="dxa"/>
            <w:vMerge w:val="restart"/>
            <w:tcBorders>
              <w:top w:val="nil"/>
              <w:left w:val="single" w:color="auto" w:sz="4" w:space="0"/>
              <w:bottom w:val="single" w:color="auto" w:sz="4" w:space="0"/>
              <w:right w:val="single" w:color="auto" w:sz="4" w:space="0"/>
            </w:tcBorders>
            <w:shd w:val="clear" w:color="auto" w:fill="auto"/>
            <w:vAlign w:val="center"/>
          </w:tcPr>
          <w:p w14:paraId="6FBDE41A">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实际完成值</w:t>
            </w:r>
          </w:p>
        </w:tc>
        <w:tc>
          <w:tcPr>
            <w:tcW w:w="755"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62E49EE5">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709"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77B0B54B">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c>
          <w:tcPr>
            <w:tcW w:w="1984"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5127F2FC">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偏差原因分析及改进措施</w:t>
            </w:r>
          </w:p>
        </w:tc>
      </w:tr>
      <w:tr w14:paraId="417B1BA5">
        <w:tblPrEx>
          <w:tblCellMar>
            <w:top w:w="0" w:type="dxa"/>
            <w:left w:w="108" w:type="dxa"/>
            <w:bottom w:w="0" w:type="dxa"/>
            <w:right w:w="108" w:type="dxa"/>
          </w:tblCellMar>
        </w:tblPrEx>
        <w:trPr>
          <w:cantSplit/>
          <w:trHeight w:val="345" w:hRule="atLeast"/>
        </w:trPr>
        <w:tc>
          <w:tcPr>
            <w:tcW w:w="598" w:type="dxa"/>
            <w:vMerge w:val="continue"/>
            <w:tcBorders>
              <w:top w:val="nil"/>
              <w:left w:val="single" w:color="auto" w:sz="4" w:space="0"/>
              <w:bottom w:val="single" w:color="auto" w:sz="4" w:space="0"/>
              <w:right w:val="single" w:color="auto" w:sz="4" w:space="0"/>
            </w:tcBorders>
            <w:vAlign w:val="center"/>
          </w:tcPr>
          <w:p w14:paraId="43D3B2A3">
            <w:pPr>
              <w:widowControl/>
              <w:jc w:val="left"/>
              <w:rPr>
                <w:rFonts w:hint="eastAsia" w:ascii="宋体" w:hAnsi="宋体" w:cs="宋体"/>
                <w:color w:val="000000"/>
                <w:kern w:val="0"/>
                <w:sz w:val="18"/>
                <w:szCs w:val="18"/>
              </w:rPr>
            </w:pPr>
          </w:p>
        </w:tc>
        <w:tc>
          <w:tcPr>
            <w:tcW w:w="707" w:type="dxa"/>
            <w:vMerge w:val="continue"/>
            <w:tcBorders>
              <w:top w:val="nil"/>
              <w:left w:val="single" w:color="auto" w:sz="4" w:space="0"/>
              <w:bottom w:val="single" w:color="auto" w:sz="4" w:space="0"/>
              <w:right w:val="single" w:color="auto" w:sz="4" w:space="0"/>
            </w:tcBorders>
            <w:vAlign w:val="center"/>
          </w:tcPr>
          <w:p w14:paraId="2B78F09B">
            <w:pPr>
              <w:widowControl/>
              <w:jc w:val="left"/>
              <w:rPr>
                <w:rFonts w:hint="eastAsia" w:ascii="宋体" w:hAnsi="宋体" w:cs="宋体"/>
                <w:color w:val="000000"/>
                <w:kern w:val="0"/>
                <w:sz w:val="18"/>
                <w:szCs w:val="18"/>
              </w:rPr>
            </w:pPr>
          </w:p>
        </w:tc>
        <w:tc>
          <w:tcPr>
            <w:tcW w:w="718" w:type="dxa"/>
            <w:vMerge w:val="continue"/>
            <w:tcBorders>
              <w:top w:val="nil"/>
              <w:left w:val="single" w:color="auto" w:sz="4" w:space="0"/>
              <w:bottom w:val="single" w:color="auto" w:sz="4" w:space="0"/>
              <w:right w:val="single" w:color="auto" w:sz="4" w:space="0"/>
            </w:tcBorders>
            <w:vAlign w:val="center"/>
          </w:tcPr>
          <w:p w14:paraId="59B33888">
            <w:pPr>
              <w:widowControl/>
              <w:jc w:val="left"/>
              <w:rPr>
                <w:rFonts w:hint="eastAsia" w:ascii="宋体" w:hAnsi="宋体" w:cs="宋体"/>
                <w:color w:val="000000"/>
                <w:kern w:val="0"/>
                <w:sz w:val="18"/>
                <w:szCs w:val="18"/>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14:paraId="4B8CAB86">
            <w:pPr>
              <w:widowControl/>
              <w:jc w:val="left"/>
              <w:rPr>
                <w:rFonts w:hint="eastAsia" w:ascii="宋体" w:hAnsi="宋体" w:cs="宋体"/>
                <w:color w:val="000000"/>
                <w:kern w:val="0"/>
                <w:sz w:val="18"/>
                <w:szCs w:val="18"/>
              </w:rPr>
            </w:pPr>
          </w:p>
        </w:tc>
        <w:tc>
          <w:tcPr>
            <w:tcW w:w="1125" w:type="dxa"/>
            <w:vMerge w:val="continue"/>
            <w:tcBorders>
              <w:top w:val="nil"/>
              <w:left w:val="single" w:color="auto" w:sz="4" w:space="0"/>
              <w:bottom w:val="single" w:color="auto" w:sz="4" w:space="0"/>
              <w:right w:val="single" w:color="auto" w:sz="4" w:space="0"/>
            </w:tcBorders>
            <w:vAlign w:val="center"/>
          </w:tcPr>
          <w:p w14:paraId="6E9CFFA8">
            <w:pPr>
              <w:widowControl/>
              <w:jc w:val="left"/>
              <w:rPr>
                <w:rFonts w:hint="eastAsia" w:ascii="宋体" w:hAnsi="宋体" w:cs="宋体"/>
                <w:color w:val="000000"/>
                <w:kern w:val="0"/>
                <w:sz w:val="18"/>
                <w:szCs w:val="18"/>
              </w:rPr>
            </w:pPr>
          </w:p>
        </w:tc>
        <w:tc>
          <w:tcPr>
            <w:tcW w:w="1229" w:type="dxa"/>
            <w:vMerge w:val="continue"/>
            <w:tcBorders>
              <w:top w:val="nil"/>
              <w:left w:val="single" w:color="auto" w:sz="4" w:space="0"/>
              <w:bottom w:val="single" w:color="auto" w:sz="4" w:space="0"/>
              <w:right w:val="single" w:color="auto" w:sz="4" w:space="0"/>
            </w:tcBorders>
            <w:vAlign w:val="center"/>
          </w:tcPr>
          <w:p w14:paraId="1808B0EB">
            <w:pPr>
              <w:widowControl/>
              <w:jc w:val="left"/>
              <w:rPr>
                <w:rFonts w:hint="eastAsia" w:ascii="宋体" w:hAnsi="宋体" w:cs="宋体"/>
                <w:color w:val="000000"/>
                <w:kern w:val="0"/>
                <w:sz w:val="18"/>
                <w:szCs w:val="18"/>
              </w:rPr>
            </w:pPr>
          </w:p>
        </w:tc>
        <w:tc>
          <w:tcPr>
            <w:tcW w:w="755" w:type="dxa"/>
            <w:gridSpan w:val="2"/>
            <w:vMerge w:val="continue"/>
            <w:tcBorders>
              <w:top w:val="single" w:color="auto" w:sz="4" w:space="0"/>
              <w:left w:val="single" w:color="auto" w:sz="4" w:space="0"/>
              <w:bottom w:val="single" w:color="auto" w:sz="4" w:space="0"/>
              <w:right w:val="single" w:color="auto" w:sz="4" w:space="0"/>
            </w:tcBorders>
            <w:vAlign w:val="center"/>
          </w:tcPr>
          <w:p w14:paraId="2077D59B">
            <w:pPr>
              <w:widowControl/>
              <w:jc w:val="left"/>
              <w:rPr>
                <w:rFonts w:hint="eastAsia" w:ascii="宋体" w:hAnsi="宋体" w:cs="宋体"/>
                <w:color w:val="000000"/>
                <w:kern w:val="0"/>
                <w:sz w:val="18"/>
                <w:szCs w:val="18"/>
              </w:rPr>
            </w:pPr>
          </w:p>
        </w:tc>
        <w:tc>
          <w:tcPr>
            <w:tcW w:w="709" w:type="dxa"/>
            <w:gridSpan w:val="2"/>
            <w:vMerge w:val="continue"/>
            <w:tcBorders>
              <w:top w:val="single" w:color="auto" w:sz="4" w:space="0"/>
              <w:left w:val="single" w:color="auto" w:sz="4" w:space="0"/>
              <w:bottom w:val="single" w:color="auto" w:sz="4" w:space="0"/>
              <w:right w:val="single" w:color="auto" w:sz="4" w:space="0"/>
            </w:tcBorders>
            <w:vAlign w:val="center"/>
          </w:tcPr>
          <w:p w14:paraId="304A518F">
            <w:pPr>
              <w:widowControl/>
              <w:jc w:val="left"/>
              <w:rPr>
                <w:rFonts w:hint="eastAsia" w:ascii="宋体" w:hAnsi="宋体" w:cs="宋体"/>
                <w:color w:val="000000"/>
                <w:kern w:val="0"/>
                <w:sz w:val="18"/>
                <w:szCs w:val="18"/>
              </w:rPr>
            </w:pPr>
          </w:p>
        </w:tc>
        <w:tc>
          <w:tcPr>
            <w:tcW w:w="1984" w:type="dxa"/>
            <w:gridSpan w:val="2"/>
            <w:vMerge w:val="continue"/>
            <w:tcBorders>
              <w:top w:val="single" w:color="auto" w:sz="4" w:space="0"/>
              <w:left w:val="single" w:color="auto" w:sz="4" w:space="0"/>
              <w:bottom w:val="single" w:color="auto" w:sz="4" w:space="0"/>
              <w:right w:val="single" w:color="auto" w:sz="4" w:space="0"/>
            </w:tcBorders>
            <w:vAlign w:val="center"/>
          </w:tcPr>
          <w:p w14:paraId="2E27A1E8">
            <w:pPr>
              <w:widowControl/>
              <w:jc w:val="left"/>
              <w:rPr>
                <w:rFonts w:hint="eastAsia" w:ascii="宋体" w:hAnsi="宋体" w:cs="宋体"/>
                <w:color w:val="000000"/>
                <w:kern w:val="0"/>
                <w:sz w:val="18"/>
                <w:szCs w:val="18"/>
              </w:rPr>
            </w:pPr>
          </w:p>
        </w:tc>
      </w:tr>
      <w:tr w14:paraId="63C406BF">
        <w:tblPrEx>
          <w:tblCellMar>
            <w:top w:w="0" w:type="dxa"/>
            <w:left w:w="108" w:type="dxa"/>
            <w:bottom w:w="0" w:type="dxa"/>
            <w:right w:w="108" w:type="dxa"/>
          </w:tblCellMar>
        </w:tblPrEx>
        <w:trPr>
          <w:cantSplit/>
          <w:trHeight w:val="6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2AE06508">
            <w:pPr>
              <w:jc w:val="center"/>
            </w:pPr>
            <w:r>
              <w:rPr>
                <w:rFonts w:ascii="宋体" w:hAnsi="宋体"/>
                <w:sz w:val="18"/>
              </w:rPr>
              <w:t>年度绩效指标完成情况</w:t>
            </w:r>
          </w:p>
        </w:tc>
        <w:tc>
          <w:tcPr>
            <w:tcW w:w="707" w:type="dxa"/>
            <w:vMerge w:val="restart"/>
            <w:tcBorders>
              <w:top w:val="nil"/>
              <w:left w:val="nil"/>
              <w:bottom w:val="single" w:color="auto" w:sz="4" w:space="0"/>
              <w:right w:val="single" w:color="auto" w:sz="4" w:space="0"/>
            </w:tcBorders>
            <w:shd w:val="clear" w:color="auto" w:fill="auto"/>
            <w:vAlign w:val="center"/>
          </w:tcPr>
          <w:p w14:paraId="7D90A072">
            <w:pPr>
              <w:jc w:val="center"/>
            </w:pPr>
            <w:r>
              <w:rPr>
                <w:rFonts w:ascii="宋体" w:hAnsi="宋体"/>
                <w:sz w:val="18"/>
              </w:rPr>
              <w:t>产出指标</w:t>
            </w:r>
          </w:p>
        </w:tc>
        <w:tc>
          <w:tcPr>
            <w:tcW w:w="718" w:type="dxa"/>
            <w:tcBorders>
              <w:top w:val="nil"/>
              <w:left w:val="nil"/>
              <w:bottom w:val="single" w:color="auto" w:sz="4" w:space="0"/>
              <w:right w:val="single" w:color="auto" w:sz="4" w:space="0"/>
            </w:tcBorders>
            <w:shd w:val="clear" w:color="auto" w:fill="auto"/>
            <w:vAlign w:val="center"/>
          </w:tcPr>
          <w:p w14:paraId="30682CA0">
            <w:pPr>
              <w:jc w:val="center"/>
            </w:pPr>
            <w:r>
              <w:rPr>
                <w:rFonts w:ascii="宋体" w:hAnsi="宋体"/>
                <w:sz w:val="18"/>
              </w:rPr>
              <w:t>数量指标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2784CFAB">
            <w:pPr>
              <w:jc w:val="center"/>
            </w:pPr>
            <w:r>
              <w:rPr>
                <w:rFonts w:ascii="宋体" w:hAnsi="宋体"/>
                <w:sz w:val="18"/>
              </w:rPr>
              <w:t>及时更新网站信息条数</w:t>
            </w:r>
          </w:p>
        </w:tc>
        <w:tc>
          <w:tcPr>
            <w:tcW w:w="1125" w:type="dxa"/>
            <w:tcBorders>
              <w:top w:val="nil"/>
              <w:left w:val="nil"/>
              <w:bottom w:val="single" w:color="auto" w:sz="4" w:space="0"/>
              <w:right w:val="single" w:color="auto" w:sz="4" w:space="0"/>
            </w:tcBorders>
            <w:shd w:val="clear" w:color="auto" w:fill="auto"/>
            <w:vAlign w:val="center"/>
          </w:tcPr>
          <w:p w14:paraId="2D1F88EC">
            <w:pPr>
              <w:jc w:val="center"/>
            </w:pPr>
            <w:r>
              <w:rPr>
                <w:rFonts w:ascii="宋体" w:hAnsi="宋体"/>
                <w:sz w:val="18"/>
              </w:rPr>
              <w:t>=480条</w:t>
            </w:r>
          </w:p>
        </w:tc>
        <w:tc>
          <w:tcPr>
            <w:tcW w:w="1229" w:type="dxa"/>
            <w:tcBorders>
              <w:top w:val="nil"/>
              <w:left w:val="nil"/>
              <w:bottom w:val="single" w:color="auto" w:sz="4" w:space="0"/>
              <w:right w:val="single" w:color="auto" w:sz="4" w:space="0"/>
            </w:tcBorders>
            <w:shd w:val="clear" w:color="auto" w:fill="auto"/>
            <w:vAlign w:val="center"/>
          </w:tcPr>
          <w:p w14:paraId="2DD4893F">
            <w:pPr>
              <w:jc w:val="center"/>
            </w:pPr>
            <w:r>
              <w:rPr>
                <w:rFonts w:ascii="宋体" w:hAnsi="宋体"/>
                <w:sz w:val="18"/>
              </w:rPr>
              <w:t>=480条</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4DA2029D">
            <w:pPr>
              <w:jc w:val="center"/>
            </w:pPr>
            <w:r>
              <w:rPr>
                <w:rFonts w:ascii="宋体" w:hAnsi="宋体"/>
                <w:sz w:val="18"/>
              </w:rPr>
              <w:t>10</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5B4B1ADF">
            <w:pPr>
              <w:jc w:val="center"/>
            </w:pPr>
            <w:r>
              <w:rPr>
                <w:rFonts w:ascii="宋体" w:hAnsi="宋体"/>
                <w:sz w:val="18"/>
              </w:rPr>
              <w:t>10</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6B52D50B">
            <w:pPr>
              <w:jc w:val="center"/>
            </w:pPr>
          </w:p>
        </w:tc>
      </w:tr>
      <w:tr w14:paraId="3D15C83C">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7243C20C">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2C783F72">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1C26C046">
            <w:pPr>
              <w:jc w:val="center"/>
            </w:pPr>
            <w:r>
              <w:rPr>
                <w:rFonts w:ascii="宋体" w:hAnsi="宋体"/>
                <w:sz w:val="18"/>
              </w:rPr>
              <w:t>数量指标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15AAF854">
            <w:pPr>
              <w:jc w:val="center"/>
            </w:pPr>
            <w:r>
              <w:rPr>
                <w:rFonts w:ascii="宋体" w:hAnsi="宋体"/>
                <w:sz w:val="18"/>
              </w:rPr>
              <w:t>维护政府网站个数</w:t>
            </w:r>
          </w:p>
        </w:tc>
        <w:tc>
          <w:tcPr>
            <w:tcW w:w="1125" w:type="dxa"/>
            <w:tcBorders>
              <w:top w:val="nil"/>
              <w:left w:val="nil"/>
              <w:bottom w:val="single" w:color="auto" w:sz="4" w:space="0"/>
              <w:right w:val="single" w:color="auto" w:sz="4" w:space="0"/>
            </w:tcBorders>
            <w:shd w:val="clear" w:color="auto" w:fill="auto"/>
            <w:vAlign w:val="center"/>
          </w:tcPr>
          <w:p w14:paraId="5B055926">
            <w:pPr>
              <w:jc w:val="center"/>
            </w:pPr>
            <w:r>
              <w:rPr>
                <w:rFonts w:ascii="宋体" w:hAnsi="宋体"/>
                <w:sz w:val="18"/>
              </w:rPr>
              <w:t>=1个</w:t>
            </w:r>
          </w:p>
        </w:tc>
        <w:tc>
          <w:tcPr>
            <w:tcW w:w="1229" w:type="dxa"/>
            <w:tcBorders>
              <w:top w:val="nil"/>
              <w:left w:val="nil"/>
              <w:bottom w:val="single" w:color="auto" w:sz="4" w:space="0"/>
              <w:right w:val="single" w:color="auto" w:sz="4" w:space="0"/>
            </w:tcBorders>
            <w:shd w:val="clear" w:color="auto" w:fill="auto"/>
            <w:vAlign w:val="center"/>
          </w:tcPr>
          <w:p w14:paraId="7739EE34">
            <w:pPr>
              <w:jc w:val="center"/>
            </w:pPr>
            <w:r>
              <w:rPr>
                <w:rFonts w:ascii="宋体" w:hAnsi="宋体"/>
                <w:sz w:val="18"/>
              </w:rPr>
              <w:t>=1个</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04743436">
            <w:pPr>
              <w:jc w:val="center"/>
            </w:pPr>
            <w:r>
              <w:rPr>
                <w:rFonts w:ascii="宋体" w:hAnsi="宋体"/>
                <w:sz w:val="18"/>
              </w:rPr>
              <w:t>10</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79039DB5">
            <w:pPr>
              <w:jc w:val="center"/>
            </w:pPr>
            <w:r>
              <w:rPr>
                <w:rFonts w:ascii="宋体" w:hAnsi="宋体"/>
                <w:sz w:val="18"/>
              </w:rPr>
              <w:t>10</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1AC61B66">
            <w:pPr>
              <w:jc w:val="center"/>
            </w:pPr>
          </w:p>
        </w:tc>
      </w:tr>
      <w:tr w14:paraId="6EB29158">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07AF77C6">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71928F77">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1E96AC56">
            <w:pPr>
              <w:jc w:val="center"/>
            </w:pPr>
            <w:r>
              <w:rPr>
                <w:rFonts w:ascii="宋体" w:hAnsi="宋体"/>
                <w:sz w:val="18"/>
              </w:rPr>
              <w:t>质量指标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155E2C7F">
            <w:pPr>
              <w:jc w:val="center"/>
            </w:pPr>
            <w:r>
              <w:rPr>
                <w:rFonts w:ascii="宋体" w:hAnsi="宋体"/>
                <w:sz w:val="18"/>
              </w:rPr>
              <w:t>维修验收合格率</w:t>
            </w:r>
          </w:p>
        </w:tc>
        <w:tc>
          <w:tcPr>
            <w:tcW w:w="1125" w:type="dxa"/>
            <w:tcBorders>
              <w:top w:val="nil"/>
              <w:left w:val="nil"/>
              <w:bottom w:val="single" w:color="auto" w:sz="4" w:space="0"/>
              <w:right w:val="single" w:color="auto" w:sz="4" w:space="0"/>
            </w:tcBorders>
            <w:shd w:val="clear" w:color="auto" w:fill="auto"/>
            <w:vAlign w:val="center"/>
          </w:tcPr>
          <w:p w14:paraId="58DDC207">
            <w:pPr>
              <w:jc w:val="center"/>
            </w:pPr>
            <w:r>
              <w:rPr>
                <w:rFonts w:ascii="宋体" w:hAnsi="宋体"/>
                <w:sz w:val="18"/>
              </w:rPr>
              <w:t>=100%</w:t>
            </w:r>
          </w:p>
        </w:tc>
        <w:tc>
          <w:tcPr>
            <w:tcW w:w="1229" w:type="dxa"/>
            <w:tcBorders>
              <w:top w:val="nil"/>
              <w:left w:val="nil"/>
              <w:bottom w:val="single" w:color="auto" w:sz="4" w:space="0"/>
              <w:right w:val="single" w:color="auto" w:sz="4" w:space="0"/>
            </w:tcBorders>
            <w:shd w:val="clear" w:color="auto" w:fill="auto"/>
            <w:vAlign w:val="center"/>
          </w:tcPr>
          <w:p w14:paraId="4E6961BB">
            <w:pPr>
              <w:jc w:val="center"/>
            </w:pPr>
            <w:r>
              <w:rPr>
                <w:rFonts w:ascii="宋体" w:hAnsi="宋体"/>
                <w:sz w:val="18"/>
              </w:rPr>
              <w:t>=100%</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3BD71EF2">
            <w:pPr>
              <w:jc w:val="center"/>
            </w:pPr>
            <w:r>
              <w:rPr>
                <w:rFonts w:ascii="宋体" w:hAnsi="宋体"/>
                <w:sz w:val="18"/>
              </w:rPr>
              <w:t>10</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46CB05DA">
            <w:pPr>
              <w:jc w:val="center"/>
            </w:pPr>
            <w:r>
              <w:rPr>
                <w:rFonts w:ascii="宋体" w:hAnsi="宋体"/>
                <w:sz w:val="18"/>
              </w:rPr>
              <w:t>10</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75AC5129">
            <w:pPr>
              <w:jc w:val="center"/>
            </w:pPr>
          </w:p>
        </w:tc>
      </w:tr>
      <w:tr w14:paraId="16A10A2D">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537EDC1F">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44CF748B">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65B6C5D2">
            <w:pPr>
              <w:jc w:val="center"/>
            </w:pPr>
            <w:r>
              <w:rPr>
                <w:rFonts w:ascii="宋体" w:hAnsi="宋体"/>
                <w:sz w:val="18"/>
              </w:rPr>
              <w:t>时效指标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2FCFF483">
            <w:pPr>
              <w:jc w:val="center"/>
            </w:pPr>
            <w:r>
              <w:rPr>
                <w:rFonts w:ascii="宋体" w:hAnsi="宋体"/>
                <w:sz w:val="18"/>
              </w:rPr>
              <w:t>网站维修及时率</w:t>
            </w:r>
          </w:p>
        </w:tc>
        <w:tc>
          <w:tcPr>
            <w:tcW w:w="1125" w:type="dxa"/>
            <w:tcBorders>
              <w:top w:val="nil"/>
              <w:left w:val="nil"/>
              <w:bottom w:val="single" w:color="auto" w:sz="4" w:space="0"/>
              <w:right w:val="single" w:color="auto" w:sz="4" w:space="0"/>
            </w:tcBorders>
            <w:shd w:val="clear" w:color="auto" w:fill="auto"/>
            <w:vAlign w:val="center"/>
          </w:tcPr>
          <w:p w14:paraId="57E41CA8">
            <w:pPr>
              <w:jc w:val="center"/>
            </w:pPr>
            <w:r>
              <w:rPr>
                <w:rFonts w:ascii="宋体" w:hAnsi="宋体"/>
                <w:sz w:val="18"/>
              </w:rPr>
              <w:t>=100%</w:t>
            </w:r>
          </w:p>
        </w:tc>
        <w:tc>
          <w:tcPr>
            <w:tcW w:w="1229" w:type="dxa"/>
            <w:tcBorders>
              <w:top w:val="nil"/>
              <w:left w:val="nil"/>
              <w:bottom w:val="single" w:color="auto" w:sz="4" w:space="0"/>
              <w:right w:val="single" w:color="auto" w:sz="4" w:space="0"/>
            </w:tcBorders>
            <w:shd w:val="clear" w:color="auto" w:fill="auto"/>
            <w:vAlign w:val="center"/>
          </w:tcPr>
          <w:p w14:paraId="652C356A">
            <w:pPr>
              <w:jc w:val="center"/>
            </w:pPr>
            <w:r>
              <w:rPr>
                <w:rFonts w:ascii="宋体" w:hAnsi="宋体"/>
                <w:sz w:val="18"/>
              </w:rPr>
              <w:t>=100%</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6C0A2249">
            <w:pPr>
              <w:jc w:val="center"/>
            </w:pPr>
            <w:r>
              <w:rPr>
                <w:rFonts w:ascii="宋体" w:hAnsi="宋体"/>
                <w:sz w:val="18"/>
              </w:rPr>
              <w:t>10</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5BD2313F">
            <w:pPr>
              <w:jc w:val="center"/>
            </w:pPr>
            <w:r>
              <w:rPr>
                <w:rFonts w:ascii="宋体" w:hAnsi="宋体"/>
                <w:sz w:val="18"/>
              </w:rPr>
              <w:t>10</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29B818ED">
            <w:pPr>
              <w:jc w:val="center"/>
            </w:pPr>
          </w:p>
        </w:tc>
      </w:tr>
      <w:tr w14:paraId="5C05875F">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3B101E2A">
            <w:pPr>
              <w:widowControl/>
              <w:jc w:val="left"/>
              <w:rPr>
                <w:rFonts w:hint="eastAsia" w:ascii="宋体" w:hAnsi="宋体" w:cs="宋体"/>
                <w:color w:val="000000"/>
                <w:kern w:val="0"/>
                <w:sz w:val="18"/>
                <w:szCs w:val="18"/>
              </w:rPr>
            </w:pPr>
          </w:p>
        </w:tc>
        <w:tc>
          <w:tcPr>
            <w:tcW w:w="707" w:type="dxa"/>
            <w:vMerge w:val="restart"/>
            <w:tcBorders>
              <w:top w:val="nil"/>
              <w:left w:val="nil"/>
              <w:bottom w:val="single" w:color="auto" w:sz="4" w:space="0"/>
              <w:right w:val="single" w:color="auto" w:sz="4" w:space="0"/>
            </w:tcBorders>
            <w:shd w:val="clear" w:color="auto" w:fill="auto"/>
            <w:vAlign w:val="center"/>
          </w:tcPr>
          <w:p w14:paraId="74620579">
            <w:pPr>
              <w:jc w:val="center"/>
            </w:pPr>
            <w:r>
              <w:rPr>
                <w:rFonts w:ascii="宋体" w:hAnsi="宋体"/>
                <w:sz w:val="18"/>
              </w:rPr>
              <w:t>成本指标</w:t>
            </w:r>
          </w:p>
        </w:tc>
        <w:tc>
          <w:tcPr>
            <w:tcW w:w="718" w:type="dxa"/>
            <w:tcBorders>
              <w:top w:val="nil"/>
              <w:left w:val="nil"/>
              <w:bottom w:val="single" w:color="auto" w:sz="4" w:space="0"/>
              <w:right w:val="single" w:color="auto" w:sz="4" w:space="0"/>
            </w:tcBorders>
            <w:shd w:val="clear" w:color="auto" w:fill="auto"/>
            <w:vAlign w:val="center"/>
          </w:tcPr>
          <w:p w14:paraId="6F78F973">
            <w:pPr>
              <w:jc w:val="center"/>
            </w:pPr>
            <w:r>
              <w:rPr>
                <w:rFonts w:ascii="宋体" w:hAnsi="宋体"/>
                <w:sz w:val="18"/>
              </w:rPr>
              <w:t>经济成本指标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0F06B2C8">
            <w:pPr>
              <w:jc w:val="center"/>
            </w:pPr>
            <w:r>
              <w:rPr>
                <w:rFonts w:ascii="宋体" w:hAnsi="宋体"/>
                <w:sz w:val="18"/>
              </w:rPr>
              <w:t>系统软件运行服务费</w:t>
            </w:r>
          </w:p>
        </w:tc>
        <w:tc>
          <w:tcPr>
            <w:tcW w:w="1125" w:type="dxa"/>
            <w:tcBorders>
              <w:top w:val="nil"/>
              <w:left w:val="nil"/>
              <w:bottom w:val="single" w:color="auto" w:sz="4" w:space="0"/>
              <w:right w:val="single" w:color="auto" w:sz="4" w:space="0"/>
            </w:tcBorders>
            <w:shd w:val="clear" w:color="auto" w:fill="auto"/>
            <w:vAlign w:val="center"/>
          </w:tcPr>
          <w:p w14:paraId="0F055BD4">
            <w:pPr>
              <w:jc w:val="center"/>
            </w:pPr>
            <w:r>
              <w:rPr>
                <w:rFonts w:ascii="宋体" w:hAnsi="宋体"/>
                <w:sz w:val="18"/>
              </w:rPr>
              <w:t>&lt;=3.50万元</w:t>
            </w:r>
          </w:p>
        </w:tc>
        <w:tc>
          <w:tcPr>
            <w:tcW w:w="1229" w:type="dxa"/>
            <w:tcBorders>
              <w:top w:val="nil"/>
              <w:left w:val="nil"/>
              <w:bottom w:val="single" w:color="auto" w:sz="4" w:space="0"/>
              <w:right w:val="single" w:color="auto" w:sz="4" w:space="0"/>
            </w:tcBorders>
            <w:shd w:val="clear" w:color="auto" w:fill="auto"/>
            <w:vAlign w:val="center"/>
          </w:tcPr>
          <w:p w14:paraId="5BA09E31">
            <w:pPr>
              <w:jc w:val="center"/>
            </w:pPr>
            <w:r>
              <w:rPr>
                <w:rFonts w:ascii="宋体" w:hAnsi="宋体"/>
                <w:sz w:val="18"/>
              </w:rPr>
              <w:t>=3.5万元</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3BE1B743">
            <w:pPr>
              <w:jc w:val="center"/>
            </w:pPr>
            <w:r>
              <w:rPr>
                <w:rFonts w:ascii="宋体" w:hAnsi="宋体"/>
                <w:sz w:val="18"/>
              </w:rPr>
              <w:t>5</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5D4049AC">
            <w:pPr>
              <w:jc w:val="center"/>
            </w:pPr>
            <w:r>
              <w:rPr>
                <w:rFonts w:ascii="宋体" w:hAnsi="宋体"/>
                <w:sz w:val="18"/>
              </w:rPr>
              <w:t>5</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06573E81">
            <w:pPr>
              <w:jc w:val="center"/>
            </w:pPr>
          </w:p>
        </w:tc>
      </w:tr>
      <w:tr w14:paraId="580DABB0">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5B271D4E">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069C125B">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2C78D872">
            <w:pPr>
              <w:jc w:val="center"/>
            </w:pPr>
            <w:r>
              <w:rPr>
                <w:rFonts w:ascii="宋体" w:hAnsi="宋体"/>
                <w:sz w:val="18"/>
              </w:rPr>
              <w:t>经济成本指标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33144769">
            <w:pPr>
              <w:jc w:val="center"/>
            </w:pPr>
            <w:r>
              <w:rPr>
                <w:rFonts w:ascii="宋体" w:hAnsi="宋体"/>
                <w:sz w:val="18"/>
              </w:rPr>
              <w:t>政府网站APP运维服务费</w:t>
            </w:r>
          </w:p>
        </w:tc>
        <w:tc>
          <w:tcPr>
            <w:tcW w:w="1125" w:type="dxa"/>
            <w:tcBorders>
              <w:top w:val="nil"/>
              <w:left w:val="nil"/>
              <w:bottom w:val="single" w:color="auto" w:sz="4" w:space="0"/>
              <w:right w:val="single" w:color="auto" w:sz="4" w:space="0"/>
            </w:tcBorders>
            <w:shd w:val="clear" w:color="auto" w:fill="auto"/>
            <w:vAlign w:val="center"/>
          </w:tcPr>
          <w:p w14:paraId="2C045140">
            <w:pPr>
              <w:jc w:val="center"/>
            </w:pPr>
            <w:r>
              <w:rPr>
                <w:rFonts w:ascii="宋体" w:hAnsi="宋体"/>
                <w:sz w:val="18"/>
              </w:rPr>
              <w:t>&lt;=0.2万元</w:t>
            </w:r>
          </w:p>
        </w:tc>
        <w:tc>
          <w:tcPr>
            <w:tcW w:w="1229" w:type="dxa"/>
            <w:tcBorders>
              <w:top w:val="nil"/>
              <w:left w:val="nil"/>
              <w:bottom w:val="single" w:color="auto" w:sz="4" w:space="0"/>
              <w:right w:val="single" w:color="auto" w:sz="4" w:space="0"/>
            </w:tcBorders>
            <w:shd w:val="clear" w:color="auto" w:fill="auto"/>
            <w:vAlign w:val="center"/>
          </w:tcPr>
          <w:p w14:paraId="3CADD061">
            <w:pPr>
              <w:jc w:val="center"/>
            </w:pPr>
            <w:r>
              <w:rPr>
                <w:rFonts w:ascii="宋体" w:hAnsi="宋体"/>
                <w:sz w:val="18"/>
              </w:rPr>
              <w:t>=0.2万元</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731FE1B1">
            <w:pPr>
              <w:jc w:val="center"/>
            </w:pPr>
            <w:r>
              <w:rPr>
                <w:rFonts w:ascii="宋体" w:hAnsi="宋体"/>
                <w:sz w:val="18"/>
              </w:rPr>
              <w:t>9</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292235F1">
            <w:pPr>
              <w:jc w:val="center"/>
            </w:pPr>
            <w:r>
              <w:rPr>
                <w:rFonts w:ascii="宋体" w:hAnsi="宋体"/>
                <w:sz w:val="18"/>
              </w:rPr>
              <w:t>9</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207C3518">
            <w:pPr>
              <w:jc w:val="center"/>
            </w:pPr>
          </w:p>
        </w:tc>
      </w:tr>
      <w:tr w14:paraId="442C0337">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1F807434">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1DF6ACA2">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1B49901B">
            <w:pPr>
              <w:jc w:val="center"/>
            </w:pPr>
            <w:r>
              <w:rPr>
                <w:rFonts w:ascii="宋体" w:hAnsi="宋体"/>
                <w:sz w:val="18"/>
              </w:rPr>
              <w:t>经济成本指标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702A19B2">
            <w:pPr>
              <w:jc w:val="center"/>
            </w:pPr>
            <w:r>
              <w:rPr>
                <w:rFonts w:ascii="宋体" w:hAnsi="宋体"/>
                <w:sz w:val="18"/>
              </w:rPr>
              <w:t>网站监测服务费</w:t>
            </w:r>
          </w:p>
        </w:tc>
        <w:tc>
          <w:tcPr>
            <w:tcW w:w="1125" w:type="dxa"/>
            <w:tcBorders>
              <w:top w:val="nil"/>
              <w:left w:val="nil"/>
              <w:bottom w:val="single" w:color="auto" w:sz="4" w:space="0"/>
              <w:right w:val="single" w:color="auto" w:sz="4" w:space="0"/>
            </w:tcBorders>
            <w:shd w:val="clear" w:color="auto" w:fill="auto"/>
            <w:vAlign w:val="center"/>
          </w:tcPr>
          <w:p w14:paraId="1A28C338">
            <w:pPr>
              <w:jc w:val="center"/>
            </w:pPr>
            <w:r>
              <w:rPr>
                <w:rFonts w:ascii="宋体" w:hAnsi="宋体"/>
                <w:sz w:val="18"/>
              </w:rPr>
              <w:t>&lt;=2万元</w:t>
            </w:r>
          </w:p>
        </w:tc>
        <w:tc>
          <w:tcPr>
            <w:tcW w:w="1229" w:type="dxa"/>
            <w:tcBorders>
              <w:top w:val="nil"/>
              <w:left w:val="nil"/>
              <w:bottom w:val="single" w:color="auto" w:sz="4" w:space="0"/>
              <w:right w:val="single" w:color="auto" w:sz="4" w:space="0"/>
            </w:tcBorders>
            <w:shd w:val="clear" w:color="auto" w:fill="auto"/>
            <w:vAlign w:val="center"/>
          </w:tcPr>
          <w:p w14:paraId="28D5F112">
            <w:pPr>
              <w:jc w:val="center"/>
            </w:pPr>
            <w:r>
              <w:rPr>
                <w:rFonts w:ascii="宋体" w:hAnsi="宋体"/>
                <w:sz w:val="18"/>
              </w:rPr>
              <w:t>=2万元</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328DFC15">
            <w:pPr>
              <w:jc w:val="center"/>
            </w:pPr>
            <w:r>
              <w:rPr>
                <w:rFonts w:ascii="宋体" w:hAnsi="宋体"/>
                <w:sz w:val="18"/>
              </w:rPr>
              <w:t>6</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0C0C827B">
            <w:pPr>
              <w:jc w:val="center"/>
            </w:pPr>
            <w:r>
              <w:rPr>
                <w:rFonts w:ascii="宋体" w:hAnsi="宋体"/>
                <w:sz w:val="18"/>
              </w:rPr>
              <w:t>6</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56F65BC9">
            <w:pPr>
              <w:jc w:val="center"/>
            </w:pPr>
          </w:p>
        </w:tc>
      </w:tr>
      <w:tr w14:paraId="11A519F9">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67841C9C">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524A7F63">
            <w:pPr>
              <w:jc w:val="center"/>
            </w:pPr>
            <w:r>
              <w:rPr>
                <w:rFonts w:ascii="宋体" w:hAnsi="宋体"/>
                <w:sz w:val="18"/>
              </w:rPr>
              <w:t>效益指标</w:t>
            </w:r>
          </w:p>
        </w:tc>
        <w:tc>
          <w:tcPr>
            <w:tcW w:w="718" w:type="dxa"/>
            <w:tcBorders>
              <w:top w:val="nil"/>
              <w:left w:val="nil"/>
              <w:bottom w:val="single" w:color="auto" w:sz="4" w:space="0"/>
              <w:right w:val="single" w:color="auto" w:sz="4" w:space="0"/>
            </w:tcBorders>
            <w:shd w:val="clear" w:color="auto" w:fill="auto"/>
            <w:vAlign w:val="center"/>
          </w:tcPr>
          <w:p w14:paraId="0F05D654">
            <w:pPr>
              <w:jc w:val="center"/>
            </w:pPr>
            <w:r>
              <w:rPr>
                <w:rFonts w:ascii="宋体" w:hAnsi="宋体"/>
                <w:sz w:val="18"/>
              </w:rPr>
              <w:t>社会效益指标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6DFC146D">
            <w:pPr>
              <w:jc w:val="center"/>
            </w:pPr>
            <w:r>
              <w:rPr>
                <w:rFonts w:ascii="宋体" w:hAnsi="宋体"/>
                <w:sz w:val="18"/>
              </w:rPr>
              <w:t>提高网站使用效率</w:t>
            </w:r>
          </w:p>
        </w:tc>
        <w:tc>
          <w:tcPr>
            <w:tcW w:w="1125" w:type="dxa"/>
            <w:tcBorders>
              <w:top w:val="nil"/>
              <w:left w:val="nil"/>
              <w:bottom w:val="single" w:color="auto" w:sz="4" w:space="0"/>
              <w:right w:val="single" w:color="auto" w:sz="4" w:space="0"/>
            </w:tcBorders>
            <w:shd w:val="clear" w:color="auto" w:fill="auto"/>
            <w:vAlign w:val="center"/>
          </w:tcPr>
          <w:p w14:paraId="7AA89779">
            <w:pPr>
              <w:jc w:val="center"/>
            </w:pPr>
            <w:r>
              <w:rPr>
                <w:rFonts w:ascii="宋体" w:hAnsi="宋体"/>
                <w:sz w:val="18"/>
              </w:rPr>
              <w:t>有效提高</w:t>
            </w:r>
          </w:p>
        </w:tc>
        <w:tc>
          <w:tcPr>
            <w:tcW w:w="1229" w:type="dxa"/>
            <w:tcBorders>
              <w:top w:val="nil"/>
              <w:left w:val="nil"/>
              <w:bottom w:val="single" w:color="auto" w:sz="4" w:space="0"/>
              <w:right w:val="single" w:color="auto" w:sz="4" w:space="0"/>
            </w:tcBorders>
            <w:shd w:val="clear" w:color="auto" w:fill="auto"/>
            <w:vAlign w:val="center"/>
          </w:tcPr>
          <w:p w14:paraId="30C80328">
            <w:pPr>
              <w:jc w:val="center"/>
            </w:pPr>
            <w:r>
              <w:rPr>
                <w:rFonts w:ascii="宋体" w:hAnsi="宋体"/>
                <w:sz w:val="18"/>
              </w:rPr>
              <w:tab/>
            </w:r>
            <w:r>
              <w:rPr>
                <w:rFonts w:ascii="宋体" w:hAnsi="宋体"/>
                <w:sz w:val="18"/>
              </w:rPr>
              <w:t>有效提高</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042DD54D">
            <w:pPr>
              <w:jc w:val="center"/>
            </w:pPr>
            <w:r>
              <w:rPr>
                <w:rFonts w:ascii="宋体" w:hAnsi="宋体"/>
                <w:sz w:val="18"/>
              </w:rPr>
              <w:t>20</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6D5C8E30">
            <w:pPr>
              <w:jc w:val="center"/>
            </w:pPr>
            <w:r>
              <w:rPr>
                <w:rFonts w:ascii="宋体" w:hAnsi="宋体"/>
                <w:sz w:val="18"/>
              </w:rPr>
              <w:t>20</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12C7AF84">
            <w:pPr>
              <w:jc w:val="center"/>
            </w:pPr>
          </w:p>
        </w:tc>
      </w:tr>
      <w:tr w14:paraId="0E3C2AE7">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05E20FB8">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4C81CA67">
            <w:pPr>
              <w:jc w:val="center"/>
            </w:pPr>
            <w:r>
              <w:rPr>
                <w:rFonts w:ascii="宋体" w:hAnsi="宋体"/>
                <w:sz w:val="18"/>
              </w:rPr>
              <w:t>满意度指标</w:t>
            </w:r>
          </w:p>
        </w:tc>
        <w:tc>
          <w:tcPr>
            <w:tcW w:w="718" w:type="dxa"/>
            <w:tcBorders>
              <w:top w:val="nil"/>
              <w:left w:val="nil"/>
              <w:bottom w:val="single" w:color="auto" w:sz="4" w:space="0"/>
              <w:right w:val="single" w:color="auto" w:sz="4" w:space="0"/>
            </w:tcBorders>
            <w:shd w:val="clear" w:color="auto" w:fill="auto"/>
            <w:vAlign w:val="center"/>
          </w:tcPr>
          <w:p w14:paraId="2A3EB2FA">
            <w:pPr>
              <w:jc w:val="center"/>
            </w:pPr>
            <w:r>
              <w:rPr>
                <w:rFonts w:ascii="宋体" w:hAnsi="宋体"/>
                <w:sz w:val="18"/>
              </w:rPr>
              <w:t>满意度指标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4264E754">
            <w:pPr>
              <w:jc w:val="center"/>
            </w:pPr>
            <w:r>
              <w:rPr>
                <w:rFonts w:ascii="宋体" w:hAnsi="宋体"/>
                <w:sz w:val="18"/>
              </w:rPr>
              <w:t>服务单位满意度</w:t>
            </w:r>
          </w:p>
        </w:tc>
        <w:tc>
          <w:tcPr>
            <w:tcW w:w="1125" w:type="dxa"/>
            <w:tcBorders>
              <w:top w:val="nil"/>
              <w:left w:val="nil"/>
              <w:bottom w:val="single" w:color="auto" w:sz="4" w:space="0"/>
              <w:right w:val="single" w:color="auto" w:sz="4" w:space="0"/>
            </w:tcBorders>
            <w:shd w:val="clear" w:color="auto" w:fill="auto"/>
            <w:vAlign w:val="center"/>
          </w:tcPr>
          <w:p w14:paraId="340B586F">
            <w:pPr>
              <w:jc w:val="center"/>
            </w:pPr>
            <w:r>
              <w:rPr>
                <w:rFonts w:ascii="宋体" w:hAnsi="宋体"/>
                <w:sz w:val="18"/>
              </w:rPr>
              <w:t>&gt;=95%</w:t>
            </w:r>
          </w:p>
        </w:tc>
        <w:tc>
          <w:tcPr>
            <w:tcW w:w="1229" w:type="dxa"/>
            <w:tcBorders>
              <w:top w:val="nil"/>
              <w:left w:val="nil"/>
              <w:bottom w:val="single" w:color="auto" w:sz="4" w:space="0"/>
              <w:right w:val="single" w:color="auto" w:sz="4" w:space="0"/>
            </w:tcBorders>
            <w:shd w:val="clear" w:color="auto" w:fill="auto"/>
            <w:vAlign w:val="center"/>
          </w:tcPr>
          <w:p w14:paraId="324C68C6">
            <w:pPr>
              <w:jc w:val="center"/>
            </w:pPr>
            <w:r>
              <w:rPr>
                <w:rFonts w:ascii="宋体" w:hAnsi="宋体"/>
                <w:sz w:val="18"/>
              </w:rPr>
              <w:t>=95%</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385C5497">
            <w:pPr>
              <w:jc w:val="center"/>
            </w:pPr>
            <w:r>
              <w:rPr>
                <w:rFonts w:ascii="宋体" w:hAnsi="宋体"/>
                <w:sz w:val="18"/>
              </w:rPr>
              <w:t>10</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4925E478">
            <w:pPr>
              <w:jc w:val="center"/>
            </w:pPr>
            <w:r>
              <w:rPr>
                <w:rFonts w:ascii="宋体" w:hAnsi="宋体"/>
                <w:sz w:val="18"/>
              </w:rPr>
              <w:t>10</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4DBAB199">
            <w:pPr>
              <w:jc w:val="center"/>
            </w:pPr>
          </w:p>
        </w:tc>
      </w:tr>
      <w:tr w14:paraId="4F3894EC">
        <w:tblPrEx>
          <w:tblCellMar>
            <w:top w:w="0" w:type="dxa"/>
            <w:left w:w="108" w:type="dxa"/>
            <w:bottom w:w="0" w:type="dxa"/>
            <w:right w:w="108" w:type="dxa"/>
          </w:tblCellMar>
        </w:tblPrEx>
        <w:trPr>
          <w:cantSplit/>
          <w:trHeight w:val="500" w:hRule="atLeast"/>
        </w:trPr>
        <w:tc>
          <w:tcPr>
            <w:tcW w:w="6234" w:type="dxa"/>
            <w:gridSpan w:val="7"/>
            <w:tcBorders>
              <w:top w:val="single" w:color="auto" w:sz="4" w:space="0"/>
              <w:left w:val="single" w:color="auto" w:sz="4" w:space="0"/>
              <w:bottom w:val="single" w:color="auto" w:sz="4" w:space="0"/>
              <w:right w:val="single" w:color="auto" w:sz="4" w:space="0"/>
            </w:tcBorders>
            <w:shd w:val="clear" w:color="auto" w:fill="auto"/>
            <w:vAlign w:val="center"/>
          </w:tcPr>
          <w:p w14:paraId="35469E1C">
            <w:pPr>
              <w:jc w:val="center"/>
            </w:pPr>
            <w:r>
              <w:rPr>
                <w:rFonts w:ascii="宋体" w:hAnsi="宋体"/>
                <w:sz w:val="18"/>
              </w:rPr>
              <w:t>总分</w:t>
            </w:r>
          </w:p>
        </w:tc>
        <w:tc>
          <w:tcPr>
            <w:tcW w:w="755" w:type="dxa"/>
            <w:gridSpan w:val="2"/>
            <w:tcBorders>
              <w:top w:val="single" w:color="auto" w:sz="4" w:space="0"/>
              <w:left w:val="nil"/>
              <w:bottom w:val="single" w:color="auto" w:sz="4" w:space="0"/>
              <w:right w:val="single" w:color="auto" w:sz="4" w:space="0"/>
            </w:tcBorders>
            <w:shd w:val="clear" w:color="auto" w:fill="auto"/>
            <w:vAlign w:val="center"/>
          </w:tcPr>
          <w:p w14:paraId="712C68DE">
            <w:pPr>
              <w:jc w:val="center"/>
            </w:pPr>
            <w:r>
              <w:rPr>
                <w:rFonts w:ascii="宋体" w:hAnsi="宋体"/>
                <w:sz w:val="18"/>
              </w:rPr>
              <w:t>100</w:t>
            </w:r>
          </w:p>
        </w:tc>
        <w:tc>
          <w:tcPr>
            <w:tcW w:w="709" w:type="dxa"/>
            <w:gridSpan w:val="2"/>
            <w:tcBorders>
              <w:top w:val="single" w:color="auto" w:sz="4" w:space="0"/>
              <w:left w:val="nil"/>
              <w:bottom w:val="single" w:color="auto" w:sz="4" w:space="0"/>
              <w:right w:val="single" w:color="auto" w:sz="4" w:space="0"/>
            </w:tcBorders>
            <w:shd w:val="clear" w:color="auto" w:fill="auto"/>
            <w:vAlign w:val="center"/>
          </w:tcPr>
          <w:p w14:paraId="4FBFFE8A">
            <w:pPr>
              <w:jc w:val="center"/>
            </w:pPr>
            <w:r>
              <w:rPr>
                <w:rFonts w:ascii="宋体" w:hAnsi="宋体"/>
                <w:sz w:val="18"/>
              </w:rPr>
              <w:t>100分</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1394D192">
            <w:pPr>
              <w:jc w:val="center"/>
            </w:pPr>
          </w:p>
        </w:tc>
      </w:tr>
    </w:tbl>
    <w:p w14:paraId="48B5F521">
      <w:pPr>
        <w:jc w:val="center"/>
        <w:rPr>
          <w:rFonts w:hint="eastAsia" w:ascii="宋体" w:hAnsi="宋体" w:cs="宋体"/>
          <w:b/>
          <w:bCs/>
          <w:kern w:val="0"/>
          <w:sz w:val="18"/>
          <w:szCs w:val="18"/>
        </w:rPr>
      </w:pPr>
      <w:r>
        <w:rPr>
          <w:rFonts w:hint="eastAsia" w:ascii="宋体" w:hAnsi="宋体" w:cs="宋体"/>
          <w:b/>
          <w:bCs/>
          <w:kern w:val="0"/>
          <w:sz w:val="18"/>
          <w:szCs w:val="18"/>
        </w:rPr>
        <w:br w:type="page"/>
      </w:r>
      <w:r>
        <w:rPr>
          <w:rFonts w:hint="eastAsia" w:ascii="宋体" w:hAnsi="宋体" w:cs="宋体"/>
          <w:b/>
          <w:bCs/>
          <w:kern w:val="0"/>
          <w:sz w:val="28"/>
          <w:szCs w:val="28"/>
        </w:rPr>
        <w:t>项目支出绩效自评表</w:t>
      </w:r>
    </w:p>
    <w:p w14:paraId="0789D333">
      <w:pPr>
        <w:jc w:val="center"/>
        <w:rPr>
          <w:rFonts w:hint="eastAsia" w:ascii="宋体" w:hAnsi="宋体" w:cs="宋体"/>
          <w:b/>
          <w:bCs/>
          <w:kern w:val="0"/>
          <w:sz w:val="18"/>
          <w:szCs w:val="18"/>
        </w:rPr>
      </w:pPr>
      <w:r>
        <w:rPr>
          <w:rFonts w:hint="eastAsia" w:ascii="宋体" w:hAnsi="宋体" w:cs="宋体"/>
          <w:b/>
          <w:bCs/>
          <w:kern w:val="0"/>
          <w:sz w:val="18"/>
          <w:szCs w:val="18"/>
        </w:rPr>
        <w:t>（2023年度）</w:t>
      </w:r>
    </w:p>
    <w:tbl>
      <w:tblPr>
        <w:tblStyle w:val="9"/>
        <w:tblW w:w="9682" w:type="dxa"/>
        <w:tblInd w:w="-502" w:type="dxa"/>
        <w:tblLayout w:type="fixed"/>
        <w:tblCellMar>
          <w:top w:w="0" w:type="dxa"/>
          <w:left w:w="108" w:type="dxa"/>
          <w:bottom w:w="0" w:type="dxa"/>
          <w:right w:w="108" w:type="dxa"/>
        </w:tblCellMar>
      </w:tblPr>
      <w:tblGrid>
        <w:gridCol w:w="598"/>
        <w:gridCol w:w="707"/>
        <w:gridCol w:w="718"/>
        <w:gridCol w:w="618"/>
        <w:gridCol w:w="1239"/>
        <w:gridCol w:w="1266"/>
        <w:gridCol w:w="1088"/>
        <w:gridCol w:w="188"/>
        <w:gridCol w:w="519"/>
        <w:gridCol w:w="340"/>
        <w:gridCol w:w="350"/>
        <w:gridCol w:w="634"/>
        <w:gridCol w:w="1417"/>
      </w:tblGrid>
      <w:tr w14:paraId="7EF67CF9">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D7807B2">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项目名称</w:t>
            </w:r>
          </w:p>
        </w:tc>
        <w:tc>
          <w:tcPr>
            <w:tcW w:w="8377" w:type="dxa"/>
            <w:gridSpan w:val="11"/>
            <w:tcBorders>
              <w:top w:val="single" w:color="auto" w:sz="4" w:space="0"/>
              <w:left w:val="nil"/>
              <w:bottom w:val="single" w:color="auto" w:sz="4" w:space="0"/>
              <w:right w:val="single" w:color="000000" w:sz="4" w:space="0"/>
            </w:tcBorders>
            <w:shd w:val="clear" w:color="auto" w:fill="auto"/>
            <w:vAlign w:val="center"/>
          </w:tcPr>
          <w:p w14:paraId="10CC0C09">
            <w:pPr>
              <w:jc w:val="center"/>
            </w:pPr>
            <w:r>
              <w:rPr>
                <w:rFonts w:ascii="宋体" w:hAnsi="宋体"/>
                <w:sz w:val="18"/>
              </w:rPr>
              <w:t>奇财预（2023）13号关于奇台县2023年化解工程欠款</w:t>
            </w:r>
          </w:p>
        </w:tc>
      </w:tr>
      <w:tr w14:paraId="6913C291">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1255624">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主管部门</w:t>
            </w:r>
          </w:p>
        </w:tc>
        <w:tc>
          <w:tcPr>
            <w:tcW w:w="3841" w:type="dxa"/>
            <w:gridSpan w:val="4"/>
            <w:tcBorders>
              <w:top w:val="single" w:color="auto" w:sz="4" w:space="0"/>
              <w:left w:val="nil"/>
              <w:bottom w:val="single" w:color="auto" w:sz="4" w:space="0"/>
              <w:right w:val="single" w:color="000000" w:sz="4" w:space="0"/>
            </w:tcBorders>
            <w:shd w:val="clear" w:color="auto" w:fill="auto"/>
            <w:vAlign w:val="center"/>
          </w:tcPr>
          <w:p w14:paraId="20667C52">
            <w:pPr>
              <w:jc w:val="center"/>
            </w:pPr>
            <w:r>
              <w:rPr>
                <w:rFonts w:ascii="宋体" w:hAnsi="宋体"/>
                <w:sz w:val="18"/>
              </w:rPr>
              <w:t>奇台县人民政府办公室（县信访局.县扶贫开发办公室）</w:t>
            </w:r>
          </w:p>
        </w:tc>
        <w:tc>
          <w:tcPr>
            <w:tcW w:w="1276" w:type="dxa"/>
            <w:gridSpan w:val="2"/>
            <w:tcBorders>
              <w:top w:val="nil"/>
              <w:left w:val="nil"/>
              <w:bottom w:val="single" w:color="auto" w:sz="4" w:space="0"/>
              <w:right w:val="single" w:color="000000" w:sz="4" w:space="0"/>
            </w:tcBorders>
            <w:shd w:val="clear" w:color="auto" w:fill="auto"/>
            <w:vAlign w:val="center"/>
          </w:tcPr>
          <w:p w14:paraId="16BC1615">
            <w:pPr>
              <w:widowControl/>
              <w:jc w:val="center"/>
              <w:rPr>
                <w:rFonts w:hint="eastAsia" w:ascii="宋体" w:hAnsi="宋体" w:cs="宋体"/>
                <w:color w:val="000000"/>
                <w:kern w:val="0"/>
                <w:sz w:val="18"/>
                <w:szCs w:val="18"/>
              </w:rPr>
            </w:pPr>
            <w:r>
              <w:rPr>
                <w:rFonts w:hint="eastAsia" w:ascii="宋体" w:hAnsi="宋体" w:cs="宋体"/>
                <w:b/>
                <w:bCs/>
                <w:color w:val="000000"/>
                <w:kern w:val="0"/>
                <w:sz w:val="18"/>
                <w:szCs w:val="18"/>
              </w:rPr>
              <w:t>实施单位</w:t>
            </w:r>
          </w:p>
        </w:tc>
        <w:tc>
          <w:tcPr>
            <w:tcW w:w="3260" w:type="dxa"/>
            <w:gridSpan w:val="5"/>
            <w:tcBorders>
              <w:top w:val="nil"/>
              <w:left w:val="nil"/>
              <w:bottom w:val="single" w:color="auto" w:sz="4" w:space="0"/>
              <w:right w:val="single" w:color="000000" w:sz="4" w:space="0"/>
            </w:tcBorders>
            <w:shd w:val="clear" w:color="auto" w:fill="auto"/>
            <w:vAlign w:val="center"/>
          </w:tcPr>
          <w:p w14:paraId="48A7D143">
            <w:pPr>
              <w:jc w:val="center"/>
            </w:pPr>
            <w:r>
              <w:rPr>
                <w:rFonts w:ascii="宋体" w:hAnsi="宋体"/>
                <w:sz w:val="18"/>
              </w:rPr>
              <w:t>奇台县人民政府办公室（县信访局.县扶贫开发办公室）</w:t>
            </w:r>
          </w:p>
        </w:tc>
      </w:tr>
      <w:tr w14:paraId="5D1321B5">
        <w:tblPrEx>
          <w:tblCellMar>
            <w:top w:w="0" w:type="dxa"/>
            <w:left w:w="108" w:type="dxa"/>
            <w:bottom w:w="0" w:type="dxa"/>
            <w:right w:w="108" w:type="dxa"/>
          </w:tblCellMar>
        </w:tblPrEx>
        <w:trPr>
          <w:cantSplit/>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361C1C9A">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项目资金（万元）</w:t>
            </w: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6F82174F">
            <w:pPr>
              <w:widowControl/>
              <w:jc w:val="center"/>
              <w:rPr>
                <w:rFonts w:hint="eastAsia" w:ascii="宋体" w:hAnsi="宋体" w:cs="宋体"/>
                <w:color w:val="000000"/>
                <w:kern w:val="0"/>
                <w:sz w:val="18"/>
                <w:szCs w:val="18"/>
              </w:rPr>
            </w:pPr>
          </w:p>
        </w:tc>
        <w:tc>
          <w:tcPr>
            <w:tcW w:w="1239" w:type="dxa"/>
            <w:tcBorders>
              <w:top w:val="single" w:color="auto" w:sz="4" w:space="0"/>
              <w:left w:val="nil"/>
              <w:bottom w:val="single" w:color="auto" w:sz="4" w:space="0"/>
              <w:right w:val="single" w:color="000000" w:sz="4" w:space="0"/>
            </w:tcBorders>
            <w:shd w:val="clear" w:color="auto" w:fill="auto"/>
            <w:vAlign w:val="center"/>
          </w:tcPr>
          <w:p w14:paraId="6CC529F5">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年初预算数</w:t>
            </w:r>
          </w:p>
        </w:tc>
        <w:tc>
          <w:tcPr>
            <w:tcW w:w="1266" w:type="dxa"/>
            <w:tcBorders>
              <w:top w:val="nil"/>
              <w:left w:val="nil"/>
              <w:bottom w:val="single" w:color="auto" w:sz="4" w:space="0"/>
              <w:right w:val="single" w:color="auto" w:sz="4" w:space="0"/>
            </w:tcBorders>
            <w:shd w:val="clear" w:color="auto" w:fill="auto"/>
            <w:vAlign w:val="center"/>
          </w:tcPr>
          <w:p w14:paraId="62E78A5F">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全年预算数</w:t>
            </w:r>
          </w:p>
        </w:tc>
        <w:tc>
          <w:tcPr>
            <w:tcW w:w="1276" w:type="dxa"/>
            <w:gridSpan w:val="2"/>
            <w:tcBorders>
              <w:top w:val="single" w:color="auto" w:sz="4" w:space="0"/>
              <w:left w:val="nil"/>
              <w:bottom w:val="single" w:color="auto" w:sz="4" w:space="0"/>
              <w:right w:val="single" w:color="auto" w:sz="4" w:space="0"/>
            </w:tcBorders>
            <w:shd w:val="clear" w:color="auto" w:fill="auto"/>
            <w:vAlign w:val="center"/>
          </w:tcPr>
          <w:p w14:paraId="67B44DC7">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全年执行数</w:t>
            </w:r>
          </w:p>
        </w:tc>
        <w:tc>
          <w:tcPr>
            <w:tcW w:w="859" w:type="dxa"/>
            <w:gridSpan w:val="2"/>
            <w:tcBorders>
              <w:top w:val="single" w:color="auto" w:sz="4" w:space="0"/>
              <w:left w:val="nil"/>
              <w:bottom w:val="single" w:color="auto" w:sz="4" w:space="0"/>
              <w:right w:val="single" w:color="auto" w:sz="4" w:space="0"/>
            </w:tcBorders>
            <w:shd w:val="clear" w:color="auto" w:fill="auto"/>
            <w:vAlign w:val="center"/>
          </w:tcPr>
          <w:p w14:paraId="0B18C162">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984" w:type="dxa"/>
            <w:gridSpan w:val="2"/>
            <w:tcBorders>
              <w:top w:val="single" w:color="auto" w:sz="4" w:space="0"/>
              <w:left w:val="nil"/>
              <w:bottom w:val="single" w:color="auto" w:sz="4" w:space="0"/>
              <w:right w:val="single" w:color="auto" w:sz="4" w:space="0"/>
            </w:tcBorders>
            <w:shd w:val="clear" w:color="auto" w:fill="auto"/>
            <w:vAlign w:val="center"/>
          </w:tcPr>
          <w:p w14:paraId="4FBF8A44">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执行率</w:t>
            </w:r>
          </w:p>
        </w:tc>
        <w:tc>
          <w:tcPr>
            <w:tcW w:w="1417" w:type="dxa"/>
            <w:tcBorders>
              <w:top w:val="nil"/>
              <w:left w:val="nil"/>
              <w:bottom w:val="single" w:color="auto" w:sz="4" w:space="0"/>
              <w:right w:val="single" w:color="auto" w:sz="4" w:space="0"/>
            </w:tcBorders>
            <w:shd w:val="clear" w:color="auto" w:fill="auto"/>
            <w:vAlign w:val="center"/>
          </w:tcPr>
          <w:p w14:paraId="02283F5A">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r>
      <w:tr w14:paraId="24123040">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4200F792">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3A266C37">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年度资金总额</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6F123B17">
            <w:pPr>
              <w:jc w:val="center"/>
            </w:pPr>
            <w:r>
              <w:rPr>
                <w:rFonts w:ascii="宋体" w:hAnsi="宋体"/>
                <w:sz w:val="18"/>
              </w:rPr>
              <w:t>7.50</w:t>
            </w:r>
          </w:p>
        </w:tc>
        <w:tc>
          <w:tcPr>
            <w:tcW w:w="1266" w:type="dxa"/>
            <w:tcBorders>
              <w:top w:val="nil"/>
              <w:left w:val="nil"/>
              <w:bottom w:val="single" w:color="auto" w:sz="4" w:space="0"/>
              <w:right w:val="single" w:color="auto" w:sz="4" w:space="0"/>
            </w:tcBorders>
            <w:shd w:val="clear" w:color="auto" w:fill="auto"/>
            <w:noWrap/>
            <w:vAlign w:val="center"/>
          </w:tcPr>
          <w:p w14:paraId="2971DBA4">
            <w:pPr>
              <w:jc w:val="center"/>
            </w:pPr>
            <w:r>
              <w:rPr>
                <w:rFonts w:ascii="宋体" w:hAnsi="宋体"/>
                <w:sz w:val="18"/>
              </w:rPr>
              <w:t>7.50</w:t>
            </w:r>
          </w:p>
        </w:tc>
        <w:tc>
          <w:tcPr>
            <w:tcW w:w="1276" w:type="dxa"/>
            <w:gridSpan w:val="2"/>
            <w:tcBorders>
              <w:top w:val="single" w:color="auto" w:sz="4" w:space="0"/>
              <w:left w:val="nil"/>
              <w:bottom w:val="single" w:color="auto" w:sz="4" w:space="0"/>
              <w:right w:val="single" w:color="000000" w:sz="4" w:space="0"/>
            </w:tcBorders>
            <w:shd w:val="clear" w:color="auto" w:fill="auto"/>
            <w:noWrap/>
            <w:vAlign w:val="center"/>
          </w:tcPr>
          <w:p w14:paraId="1003E6D7">
            <w:pPr>
              <w:jc w:val="center"/>
            </w:pPr>
            <w:r>
              <w:rPr>
                <w:rFonts w:ascii="宋体" w:hAnsi="宋体"/>
                <w:sz w:val="18"/>
              </w:rPr>
              <w:t>7.50</w:t>
            </w:r>
          </w:p>
        </w:tc>
        <w:tc>
          <w:tcPr>
            <w:tcW w:w="859" w:type="dxa"/>
            <w:gridSpan w:val="2"/>
            <w:tcBorders>
              <w:top w:val="single" w:color="auto" w:sz="4" w:space="0"/>
              <w:left w:val="nil"/>
              <w:bottom w:val="single" w:color="auto" w:sz="4" w:space="0"/>
              <w:right w:val="single" w:color="auto" w:sz="4" w:space="0"/>
            </w:tcBorders>
            <w:shd w:val="clear" w:color="auto" w:fill="auto"/>
            <w:vAlign w:val="center"/>
          </w:tcPr>
          <w:p w14:paraId="00BB8BCB">
            <w:pPr>
              <w:jc w:val="center"/>
            </w:pPr>
            <w:r>
              <w:rPr>
                <w:rFonts w:ascii="宋体" w:hAnsi="宋体"/>
                <w:sz w:val="18"/>
              </w:rPr>
              <w:t>10</w:t>
            </w:r>
          </w:p>
        </w:tc>
        <w:tc>
          <w:tcPr>
            <w:tcW w:w="984" w:type="dxa"/>
            <w:gridSpan w:val="2"/>
            <w:tcBorders>
              <w:top w:val="single" w:color="auto" w:sz="4" w:space="0"/>
              <w:left w:val="nil"/>
              <w:bottom w:val="single" w:color="auto" w:sz="4" w:space="0"/>
              <w:right w:val="single" w:color="auto" w:sz="4" w:space="0"/>
            </w:tcBorders>
            <w:shd w:val="clear" w:color="auto" w:fill="auto"/>
            <w:vAlign w:val="center"/>
          </w:tcPr>
          <w:p w14:paraId="35EE9B60">
            <w:pPr>
              <w:jc w:val="center"/>
            </w:pPr>
            <w:r>
              <w:rPr>
                <w:rFonts w:ascii="宋体" w:hAnsi="宋体"/>
                <w:sz w:val="18"/>
              </w:rPr>
              <w:t>100.00%</w:t>
            </w:r>
          </w:p>
        </w:tc>
        <w:tc>
          <w:tcPr>
            <w:tcW w:w="1417" w:type="dxa"/>
            <w:tcBorders>
              <w:top w:val="nil"/>
              <w:left w:val="nil"/>
              <w:bottom w:val="single" w:color="auto" w:sz="4" w:space="0"/>
              <w:right w:val="single" w:color="auto" w:sz="4" w:space="0"/>
            </w:tcBorders>
            <w:shd w:val="clear" w:color="auto" w:fill="auto"/>
            <w:vAlign w:val="center"/>
          </w:tcPr>
          <w:p w14:paraId="1DCB874C">
            <w:pPr>
              <w:jc w:val="center"/>
            </w:pPr>
            <w:r>
              <w:rPr>
                <w:rFonts w:ascii="宋体" w:hAnsi="宋体"/>
                <w:sz w:val="18"/>
              </w:rPr>
              <w:t>10.00</w:t>
            </w:r>
          </w:p>
        </w:tc>
      </w:tr>
      <w:tr w14:paraId="75EDFF45">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68D1BF38">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51A1BB7B">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其中：当年财政拨款</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44A24C5A">
            <w:pPr>
              <w:jc w:val="center"/>
            </w:pPr>
            <w:r>
              <w:rPr>
                <w:rFonts w:ascii="宋体" w:hAnsi="宋体"/>
                <w:sz w:val="18"/>
              </w:rPr>
              <w:t>7.50</w:t>
            </w:r>
          </w:p>
        </w:tc>
        <w:tc>
          <w:tcPr>
            <w:tcW w:w="1266" w:type="dxa"/>
            <w:tcBorders>
              <w:top w:val="nil"/>
              <w:left w:val="nil"/>
              <w:bottom w:val="single" w:color="auto" w:sz="4" w:space="0"/>
              <w:right w:val="single" w:color="auto" w:sz="4" w:space="0"/>
            </w:tcBorders>
            <w:shd w:val="clear" w:color="auto" w:fill="auto"/>
            <w:noWrap/>
            <w:vAlign w:val="center"/>
          </w:tcPr>
          <w:p w14:paraId="2157FD67">
            <w:pPr>
              <w:jc w:val="center"/>
            </w:pPr>
            <w:r>
              <w:rPr>
                <w:rFonts w:ascii="宋体" w:hAnsi="宋体"/>
                <w:sz w:val="18"/>
              </w:rPr>
              <w:t>7.50</w:t>
            </w:r>
          </w:p>
        </w:tc>
        <w:tc>
          <w:tcPr>
            <w:tcW w:w="1276" w:type="dxa"/>
            <w:gridSpan w:val="2"/>
            <w:tcBorders>
              <w:top w:val="single" w:color="auto" w:sz="4" w:space="0"/>
              <w:left w:val="nil"/>
              <w:bottom w:val="single" w:color="auto" w:sz="4" w:space="0"/>
              <w:right w:val="single" w:color="000000" w:sz="4" w:space="0"/>
            </w:tcBorders>
            <w:shd w:val="clear" w:color="auto" w:fill="auto"/>
            <w:noWrap/>
            <w:vAlign w:val="center"/>
          </w:tcPr>
          <w:p w14:paraId="47A110B0">
            <w:pPr>
              <w:jc w:val="center"/>
            </w:pPr>
            <w:r>
              <w:rPr>
                <w:rFonts w:ascii="宋体" w:hAnsi="宋体"/>
                <w:sz w:val="18"/>
              </w:rPr>
              <w:t>7.50</w:t>
            </w:r>
          </w:p>
        </w:tc>
        <w:tc>
          <w:tcPr>
            <w:tcW w:w="859" w:type="dxa"/>
            <w:gridSpan w:val="2"/>
            <w:tcBorders>
              <w:top w:val="single" w:color="auto" w:sz="4" w:space="0"/>
              <w:left w:val="nil"/>
              <w:bottom w:val="single" w:color="auto" w:sz="4" w:space="0"/>
              <w:right w:val="single" w:color="auto" w:sz="4" w:space="0"/>
            </w:tcBorders>
            <w:shd w:val="clear" w:color="auto" w:fill="auto"/>
            <w:vAlign w:val="center"/>
          </w:tcPr>
          <w:p w14:paraId="090A1997">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984" w:type="dxa"/>
            <w:gridSpan w:val="2"/>
            <w:tcBorders>
              <w:top w:val="single" w:color="auto" w:sz="4" w:space="0"/>
              <w:left w:val="nil"/>
              <w:bottom w:val="single" w:color="auto" w:sz="4" w:space="0"/>
              <w:right w:val="single" w:color="auto" w:sz="4" w:space="0"/>
            </w:tcBorders>
            <w:shd w:val="clear" w:color="auto" w:fill="auto"/>
            <w:vAlign w:val="center"/>
          </w:tcPr>
          <w:p w14:paraId="63846DAD">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417" w:type="dxa"/>
            <w:tcBorders>
              <w:top w:val="nil"/>
              <w:left w:val="nil"/>
              <w:bottom w:val="single" w:color="auto" w:sz="4" w:space="0"/>
              <w:right w:val="single" w:color="auto" w:sz="4" w:space="0"/>
            </w:tcBorders>
            <w:shd w:val="clear" w:color="auto" w:fill="auto"/>
            <w:vAlign w:val="center"/>
          </w:tcPr>
          <w:p w14:paraId="6A706C0C">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3B12D7B2">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4666DE05">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73604BA4">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其他资金</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5042CD03">
            <w:pPr>
              <w:jc w:val="center"/>
            </w:pPr>
            <w:r>
              <w:rPr>
                <w:rFonts w:ascii="宋体" w:hAnsi="宋体"/>
                <w:sz w:val="18"/>
              </w:rPr>
              <w:t>0.00</w:t>
            </w:r>
          </w:p>
        </w:tc>
        <w:tc>
          <w:tcPr>
            <w:tcW w:w="1266" w:type="dxa"/>
            <w:tcBorders>
              <w:top w:val="nil"/>
              <w:left w:val="nil"/>
              <w:bottom w:val="single" w:color="auto" w:sz="4" w:space="0"/>
              <w:right w:val="single" w:color="auto" w:sz="4" w:space="0"/>
            </w:tcBorders>
            <w:shd w:val="clear" w:color="auto" w:fill="auto"/>
            <w:noWrap/>
            <w:vAlign w:val="center"/>
          </w:tcPr>
          <w:p w14:paraId="2DBFBE70">
            <w:pPr>
              <w:jc w:val="center"/>
            </w:pPr>
            <w:r>
              <w:rPr>
                <w:rFonts w:ascii="宋体" w:hAnsi="宋体"/>
                <w:sz w:val="18"/>
              </w:rPr>
              <w:t>0.00</w:t>
            </w:r>
          </w:p>
        </w:tc>
        <w:tc>
          <w:tcPr>
            <w:tcW w:w="1276" w:type="dxa"/>
            <w:gridSpan w:val="2"/>
            <w:tcBorders>
              <w:top w:val="single" w:color="auto" w:sz="4" w:space="0"/>
              <w:left w:val="nil"/>
              <w:bottom w:val="single" w:color="auto" w:sz="4" w:space="0"/>
              <w:right w:val="single" w:color="000000" w:sz="4" w:space="0"/>
            </w:tcBorders>
            <w:shd w:val="clear" w:color="auto" w:fill="auto"/>
            <w:noWrap/>
            <w:vAlign w:val="center"/>
          </w:tcPr>
          <w:p w14:paraId="2FF99A11">
            <w:pPr>
              <w:jc w:val="center"/>
            </w:pPr>
            <w:r>
              <w:rPr>
                <w:rFonts w:ascii="宋体" w:hAnsi="宋体"/>
                <w:sz w:val="18"/>
              </w:rPr>
              <w:t>0.00</w:t>
            </w:r>
          </w:p>
        </w:tc>
        <w:tc>
          <w:tcPr>
            <w:tcW w:w="859" w:type="dxa"/>
            <w:gridSpan w:val="2"/>
            <w:tcBorders>
              <w:top w:val="single" w:color="auto" w:sz="4" w:space="0"/>
              <w:left w:val="nil"/>
              <w:bottom w:val="single" w:color="auto" w:sz="4" w:space="0"/>
              <w:right w:val="single" w:color="auto" w:sz="4" w:space="0"/>
            </w:tcBorders>
            <w:shd w:val="clear" w:color="auto" w:fill="auto"/>
            <w:vAlign w:val="center"/>
          </w:tcPr>
          <w:p w14:paraId="15984DAD">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984" w:type="dxa"/>
            <w:gridSpan w:val="2"/>
            <w:tcBorders>
              <w:top w:val="single" w:color="auto" w:sz="4" w:space="0"/>
              <w:left w:val="nil"/>
              <w:bottom w:val="single" w:color="auto" w:sz="4" w:space="0"/>
              <w:right w:val="single" w:color="auto" w:sz="4" w:space="0"/>
            </w:tcBorders>
            <w:shd w:val="clear" w:color="auto" w:fill="auto"/>
            <w:vAlign w:val="center"/>
          </w:tcPr>
          <w:p w14:paraId="0EE8B4FA">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417" w:type="dxa"/>
            <w:tcBorders>
              <w:top w:val="nil"/>
              <w:left w:val="nil"/>
              <w:bottom w:val="single" w:color="auto" w:sz="4" w:space="0"/>
              <w:right w:val="single" w:color="auto" w:sz="4" w:space="0"/>
            </w:tcBorders>
            <w:shd w:val="clear" w:color="auto" w:fill="auto"/>
            <w:vAlign w:val="center"/>
          </w:tcPr>
          <w:p w14:paraId="1073871B">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52256A58">
        <w:tblPrEx>
          <w:tblCellMar>
            <w:top w:w="0" w:type="dxa"/>
            <w:left w:w="108" w:type="dxa"/>
            <w:bottom w:w="0" w:type="dxa"/>
            <w:right w:w="108" w:type="dxa"/>
          </w:tblCellMar>
        </w:tblPrEx>
        <w:trPr>
          <w:cantSplit/>
          <w:trHeight w:val="5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5CE9AD0A">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年度总体目标</w:t>
            </w:r>
          </w:p>
        </w:tc>
        <w:tc>
          <w:tcPr>
            <w:tcW w:w="4548" w:type="dxa"/>
            <w:gridSpan w:val="5"/>
            <w:tcBorders>
              <w:top w:val="single" w:color="auto" w:sz="4" w:space="0"/>
              <w:left w:val="nil"/>
              <w:bottom w:val="single" w:color="auto" w:sz="4" w:space="0"/>
              <w:right w:val="single" w:color="auto" w:sz="4" w:space="0"/>
            </w:tcBorders>
            <w:shd w:val="clear" w:color="auto" w:fill="auto"/>
            <w:vAlign w:val="center"/>
          </w:tcPr>
          <w:p w14:paraId="0BA04F9F">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预期目标</w:t>
            </w:r>
          </w:p>
        </w:tc>
        <w:tc>
          <w:tcPr>
            <w:tcW w:w="4536" w:type="dxa"/>
            <w:gridSpan w:val="7"/>
            <w:tcBorders>
              <w:top w:val="single" w:color="auto" w:sz="4" w:space="0"/>
              <w:left w:val="nil"/>
              <w:bottom w:val="single" w:color="auto" w:sz="4" w:space="0"/>
              <w:right w:val="single" w:color="auto" w:sz="4" w:space="0"/>
            </w:tcBorders>
            <w:shd w:val="clear" w:color="auto" w:fill="auto"/>
            <w:vAlign w:val="center"/>
          </w:tcPr>
          <w:p w14:paraId="201B4B53">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实际完成情况</w:t>
            </w:r>
          </w:p>
        </w:tc>
      </w:tr>
      <w:tr w14:paraId="22DF4DA6">
        <w:tblPrEx>
          <w:tblCellMar>
            <w:top w:w="0" w:type="dxa"/>
            <w:left w:w="108" w:type="dxa"/>
            <w:bottom w:w="0" w:type="dxa"/>
            <w:right w:w="108" w:type="dxa"/>
          </w:tblCellMar>
        </w:tblPrEx>
        <w:trPr>
          <w:cantSplit/>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14:paraId="006D9ED8">
            <w:pPr>
              <w:widowControl/>
              <w:jc w:val="left"/>
              <w:rPr>
                <w:rFonts w:hint="eastAsia" w:ascii="宋体" w:hAnsi="宋体" w:cs="宋体"/>
                <w:color w:val="000000"/>
                <w:kern w:val="0"/>
                <w:sz w:val="18"/>
                <w:szCs w:val="18"/>
              </w:rPr>
            </w:pPr>
          </w:p>
        </w:tc>
        <w:tc>
          <w:tcPr>
            <w:tcW w:w="4548" w:type="dxa"/>
            <w:gridSpan w:val="5"/>
            <w:tcBorders>
              <w:top w:val="single" w:color="auto" w:sz="4" w:space="0"/>
              <w:left w:val="nil"/>
              <w:bottom w:val="single" w:color="auto" w:sz="4" w:space="0"/>
              <w:right w:val="single" w:color="000000" w:sz="4" w:space="0"/>
            </w:tcBorders>
            <w:shd w:val="clear" w:color="auto" w:fill="auto"/>
          </w:tcPr>
          <w:p w14:paraId="08737507">
            <w:pPr>
              <w:jc w:val="left"/>
            </w:pPr>
            <w:r>
              <w:rPr>
                <w:rFonts w:ascii="宋体" w:hAnsi="宋体"/>
                <w:sz w:val="18"/>
              </w:rPr>
              <w:t>本项目本次拨付资金7.5万元，本次开展债务支付笔数2次，债务资金支付完成率100%、债务还款准确率100%，债务资金按期支付率100%，债务资金支付率100%，保障单位良好信用有限保障，支付对象满意度90%。确保各项工作开展有序、满足办事群众，给干部职工创造了安全的工作环境。促进了工作环境的文明、和谐与稳定。保障了办公楼的正常运行，给予工作人员基本的工作条件保障。</w:t>
            </w:r>
          </w:p>
        </w:tc>
        <w:tc>
          <w:tcPr>
            <w:tcW w:w="4536" w:type="dxa"/>
            <w:gridSpan w:val="7"/>
            <w:tcBorders>
              <w:top w:val="single" w:color="auto" w:sz="4" w:space="0"/>
              <w:left w:val="nil"/>
              <w:bottom w:val="single" w:color="auto" w:sz="4" w:space="0"/>
              <w:right w:val="single" w:color="000000" w:sz="4" w:space="0"/>
            </w:tcBorders>
            <w:shd w:val="clear" w:color="auto" w:fill="auto"/>
          </w:tcPr>
          <w:p w14:paraId="505D35A1">
            <w:pPr>
              <w:jc w:val="left"/>
            </w:pPr>
            <w:r>
              <w:rPr>
                <w:rFonts w:ascii="宋体" w:hAnsi="宋体"/>
                <w:sz w:val="18"/>
              </w:rPr>
              <w:t>本项目本次拨付资金7.5万元，本次开展债务支付笔数2次，债务资金支付完成率100%、债务还款准确率100%，债务资金按期支付率100%，债务资金支付率100%，保障单位良好信用有限保障，支付对象满意度90%。确保各项工作开展有序、满足办事群众，给干部职工创造了安全的工作环境。促进了工作环境的文明、和谐与稳定。保障了办公楼的正常运行，给予工作人员基本的工作条件保障。</w:t>
            </w:r>
          </w:p>
        </w:tc>
      </w:tr>
      <w:tr w14:paraId="567D0228">
        <w:tblPrEx>
          <w:tblCellMar>
            <w:top w:w="0" w:type="dxa"/>
            <w:left w:w="108" w:type="dxa"/>
            <w:bottom w:w="0" w:type="dxa"/>
            <w:right w:w="108" w:type="dxa"/>
          </w:tblCellMar>
        </w:tblPrEx>
        <w:trPr>
          <w:cantSplit/>
          <w:trHeight w:val="312"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6BB2A787">
            <w:pPr>
              <w:widowControl/>
              <w:jc w:val="center"/>
              <w:rPr>
                <w:rFonts w:hint="eastAsia" w:ascii="宋体" w:hAnsi="宋体" w:cs="宋体"/>
                <w:color w:val="000000"/>
                <w:kern w:val="0"/>
                <w:sz w:val="18"/>
                <w:szCs w:val="18"/>
              </w:rPr>
            </w:pPr>
          </w:p>
        </w:tc>
        <w:tc>
          <w:tcPr>
            <w:tcW w:w="707" w:type="dxa"/>
            <w:vMerge w:val="restart"/>
            <w:tcBorders>
              <w:top w:val="nil"/>
              <w:left w:val="single" w:color="auto" w:sz="4" w:space="0"/>
              <w:bottom w:val="single" w:color="auto" w:sz="4" w:space="0"/>
              <w:right w:val="single" w:color="auto" w:sz="4" w:space="0"/>
            </w:tcBorders>
            <w:shd w:val="clear" w:color="auto" w:fill="auto"/>
            <w:vAlign w:val="center"/>
          </w:tcPr>
          <w:p w14:paraId="3FD1D829">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一级指标</w:t>
            </w:r>
          </w:p>
        </w:tc>
        <w:tc>
          <w:tcPr>
            <w:tcW w:w="718" w:type="dxa"/>
            <w:vMerge w:val="restart"/>
            <w:tcBorders>
              <w:top w:val="nil"/>
              <w:left w:val="single" w:color="auto" w:sz="4" w:space="0"/>
              <w:bottom w:val="single" w:color="auto" w:sz="4" w:space="0"/>
              <w:right w:val="single" w:color="auto" w:sz="4" w:space="0"/>
            </w:tcBorders>
            <w:shd w:val="clear" w:color="auto" w:fill="auto"/>
            <w:vAlign w:val="center"/>
          </w:tcPr>
          <w:p w14:paraId="705E68F2">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70ECF3C3">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三级指标</w:t>
            </w:r>
          </w:p>
        </w:tc>
        <w:tc>
          <w:tcPr>
            <w:tcW w:w="1266" w:type="dxa"/>
            <w:vMerge w:val="restart"/>
            <w:tcBorders>
              <w:top w:val="nil"/>
              <w:left w:val="single" w:color="auto" w:sz="4" w:space="0"/>
              <w:bottom w:val="single" w:color="auto" w:sz="4" w:space="0"/>
              <w:right w:val="single" w:color="auto" w:sz="4" w:space="0"/>
            </w:tcBorders>
            <w:shd w:val="clear" w:color="auto" w:fill="auto"/>
            <w:vAlign w:val="center"/>
          </w:tcPr>
          <w:p w14:paraId="4D5076C0">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年度指标值</w:t>
            </w:r>
          </w:p>
        </w:tc>
        <w:tc>
          <w:tcPr>
            <w:tcW w:w="1088" w:type="dxa"/>
            <w:vMerge w:val="restart"/>
            <w:tcBorders>
              <w:top w:val="nil"/>
              <w:left w:val="single" w:color="auto" w:sz="4" w:space="0"/>
              <w:bottom w:val="single" w:color="auto" w:sz="4" w:space="0"/>
              <w:right w:val="single" w:color="auto" w:sz="4" w:space="0"/>
            </w:tcBorders>
            <w:shd w:val="clear" w:color="auto" w:fill="auto"/>
            <w:vAlign w:val="center"/>
          </w:tcPr>
          <w:p w14:paraId="22E887C8">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实际完成值</w:t>
            </w:r>
          </w:p>
        </w:tc>
        <w:tc>
          <w:tcPr>
            <w:tcW w:w="70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4DADC9F0">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690"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1F28E491">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c>
          <w:tcPr>
            <w:tcW w:w="2051"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7ED5431F">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偏差原因分析及改进措施</w:t>
            </w:r>
          </w:p>
        </w:tc>
      </w:tr>
      <w:tr w14:paraId="3362C5BF">
        <w:tblPrEx>
          <w:tblCellMar>
            <w:top w:w="0" w:type="dxa"/>
            <w:left w:w="108" w:type="dxa"/>
            <w:bottom w:w="0" w:type="dxa"/>
            <w:right w:w="108" w:type="dxa"/>
          </w:tblCellMar>
        </w:tblPrEx>
        <w:trPr>
          <w:cantSplit/>
          <w:trHeight w:val="345" w:hRule="atLeast"/>
        </w:trPr>
        <w:tc>
          <w:tcPr>
            <w:tcW w:w="598" w:type="dxa"/>
            <w:vMerge w:val="continue"/>
            <w:tcBorders>
              <w:top w:val="nil"/>
              <w:left w:val="single" w:color="auto" w:sz="4" w:space="0"/>
              <w:bottom w:val="single" w:color="auto" w:sz="4" w:space="0"/>
              <w:right w:val="single" w:color="auto" w:sz="4" w:space="0"/>
            </w:tcBorders>
            <w:vAlign w:val="center"/>
          </w:tcPr>
          <w:p w14:paraId="14C8A927">
            <w:pPr>
              <w:widowControl/>
              <w:jc w:val="left"/>
              <w:rPr>
                <w:rFonts w:hint="eastAsia" w:ascii="宋体" w:hAnsi="宋体" w:cs="宋体"/>
                <w:color w:val="000000"/>
                <w:kern w:val="0"/>
                <w:sz w:val="18"/>
                <w:szCs w:val="18"/>
              </w:rPr>
            </w:pPr>
          </w:p>
        </w:tc>
        <w:tc>
          <w:tcPr>
            <w:tcW w:w="707" w:type="dxa"/>
            <w:vMerge w:val="continue"/>
            <w:tcBorders>
              <w:top w:val="nil"/>
              <w:left w:val="single" w:color="auto" w:sz="4" w:space="0"/>
              <w:bottom w:val="single" w:color="auto" w:sz="4" w:space="0"/>
              <w:right w:val="single" w:color="auto" w:sz="4" w:space="0"/>
            </w:tcBorders>
            <w:vAlign w:val="center"/>
          </w:tcPr>
          <w:p w14:paraId="710DF0DE">
            <w:pPr>
              <w:widowControl/>
              <w:jc w:val="left"/>
              <w:rPr>
                <w:rFonts w:hint="eastAsia" w:ascii="宋体" w:hAnsi="宋体" w:cs="宋体"/>
                <w:color w:val="000000"/>
                <w:kern w:val="0"/>
                <w:sz w:val="18"/>
                <w:szCs w:val="18"/>
              </w:rPr>
            </w:pPr>
          </w:p>
        </w:tc>
        <w:tc>
          <w:tcPr>
            <w:tcW w:w="718" w:type="dxa"/>
            <w:vMerge w:val="continue"/>
            <w:tcBorders>
              <w:top w:val="nil"/>
              <w:left w:val="single" w:color="auto" w:sz="4" w:space="0"/>
              <w:bottom w:val="single" w:color="auto" w:sz="4" w:space="0"/>
              <w:right w:val="single" w:color="auto" w:sz="4" w:space="0"/>
            </w:tcBorders>
            <w:vAlign w:val="center"/>
          </w:tcPr>
          <w:p w14:paraId="3EDE5B3A">
            <w:pPr>
              <w:widowControl/>
              <w:jc w:val="left"/>
              <w:rPr>
                <w:rFonts w:hint="eastAsia" w:ascii="宋体" w:hAnsi="宋体" w:cs="宋体"/>
                <w:color w:val="000000"/>
                <w:kern w:val="0"/>
                <w:sz w:val="18"/>
                <w:szCs w:val="18"/>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14:paraId="735E8D2B">
            <w:pPr>
              <w:widowControl/>
              <w:jc w:val="left"/>
              <w:rPr>
                <w:rFonts w:hint="eastAsia" w:ascii="宋体" w:hAnsi="宋体" w:cs="宋体"/>
                <w:color w:val="000000"/>
                <w:kern w:val="0"/>
                <w:sz w:val="18"/>
                <w:szCs w:val="18"/>
              </w:rPr>
            </w:pPr>
          </w:p>
        </w:tc>
        <w:tc>
          <w:tcPr>
            <w:tcW w:w="1266" w:type="dxa"/>
            <w:vMerge w:val="continue"/>
            <w:tcBorders>
              <w:top w:val="nil"/>
              <w:left w:val="single" w:color="auto" w:sz="4" w:space="0"/>
              <w:bottom w:val="single" w:color="auto" w:sz="4" w:space="0"/>
              <w:right w:val="single" w:color="auto" w:sz="4" w:space="0"/>
            </w:tcBorders>
            <w:vAlign w:val="center"/>
          </w:tcPr>
          <w:p w14:paraId="0D5AA74E">
            <w:pPr>
              <w:widowControl/>
              <w:jc w:val="left"/>
              <w:rPr>
                <w:rFonts w:hint="eastAsia" w:ascii="宋体" w:hAnsi="宋体" w:cs="宋体"/>
                <w:color w:val="000000"/>
                <w:kern w:val="0"/>
                <w:sz w:val="18"/>
                <w:szCs w:val="18"/>
              </w:rPr>
            </w:pPr>
          </w:p>
        </w:tc>
        <w:tc>
          <w:tcPr>
            <w:tcW w:w="1088" w:type="dxa"/>
            <w:vMerge w:val="continue"/>
            <w:tcBorders>
              <w:top w:val="nil"/>
              <w:left w:val="single" w:color="auto" w:sz="4" w:space="0"/>
              <w:bottom w:val="single" w:color="auto" w:sz="4" w:space="0"/>
              <w:right w:val="single" w:color="auto" w:sz="4" w:space="0"/>
            </w:tcBorders>
            <w:vAlign w:val="center"/>
          </w:tcPr>
          <w:p w14:paraId="69D11866">
            <w:pPr>
              <w:widowControl/>
              <w:jc w:val="left"/>
              <w:rPr>
                <w:rFonts w:hint="eastAsia" w:ascii="宋体" w:hAnsi="宋体" w:cs="宋体"/>
                <w:color w:val="000000"/>
                <w:kern w:val="0"/>
                <w:sz w:val="18"/>
                <w:szCs w:val="18"/>
              </w:rPr>
            </w:pPr>
          </w:p>
        </w:tc>
        <w:tc>
          <w:tcPr>
            <w:tcW w:w="707" w:type="dxa"/>
            <w:gridSpan w:val="2"/>
            <w:vMerge w:val="continue"/>
            <w:tcBorders>
              <w:top w:val="single" w:color="auto" w:sz="4" w:space="0"/>
              <w:left w:val="single" w:color="auto" w:sz="4" w:space="0"/>
              <w:bottom w:val="single" w:color="auto" w:sz="4" w:space="0"/>
              <w:right w:val="single" w:color="auto" w:sz="4" w:space="0"/>
            </w:tcBorders>
            <w:vAlign w:val="center"/>
          </w:tcPr>
          <w:p w14:paraId="15A202AF">
            <w:pPr>
              <w:widowControl/>
              <w:jc w:val="left"/>
              <w:rPr>
                <w:rFonts w:hint="eastAsia" w:ascii="宋体" w:hAnsi="宋体" w:cs="宋体"/>
                <w:color w:val="000000"/>
                <w:kern w:val="0"/>
                <w:sz w:val="18"/>
                <w:szCs w:val="18"/>
              </w:rPr>
            </w:pPr>
          </w:p>
        </w:tc>
        <w:tc>
          <w:tcPr>
            <w:tcW w:w="690" w:type="dxa"/>
            <w:gridSpan w:val="2"/>
            <w:vMerge w:val="continue"/>
            <w:tcBorders>
              <w:top w:val="single" w:color="auto" w:sz="4" w:space="0"/>
              <w:left w:val="single" w:color="auto" w:sz="4" w:space="0"/>
              <w:bottom w:val="single" w:color="auto" w:sz="4" w:space="0"/>
              <w:right w:val="single" w:color="auto" w:sz="4" w:space="0"/>
            </w:tcBorders>
            <w:vAlign w:val="center"/>
          </w:tcPr>
          <w:p w14:paraId="034DB032">
            <w:pPr>
              <w:widowControl/>
              <w:jc w:val="left"/>
              <w:rPr>
                <w:rFonts w:hint="eastAsia" w:ascii="宋体" w:hAnsi="宋体" w:cs="宋体"/>
                <w:color w:val="000000"/>
                <w:kern w:val="0"/>
                <w:sz w:val="18"/>
                <w:szCs w:val="18"/>
              </w:rPr>
            </w:pPr>
          </w:p>
        </w:tc>
        <w:tc>
          <w:tcPr>
            <w:tcW w:w="2051" w:type="dxa"/>
            <w:gridSpan w:val="2"/>
            <w:vMerge w:val="continue"/>
            <w:tcBorders>
              <w:top w:val="single" w:color="auto" w:sz="4" w:space="0"/>
              <w:left w:val="single" w:color="auto" w:sz="4" w:space="0"/>
              <w:bottom w:val="single" w:color="auto" w:sz="4" w:space="0"/>
              <w:right w:val="single" w:color="auto" w:sz="4" w:space="0"/>
            </w:tcBorders>
            <w:vAlign w:val="center"/>
          </w:tcPr>
          <w:p w14:paraId="566D1F9E">
            <w:pPr>
              <w:widowControl/>
              <w:jc w:val="left"/>
              <w:rPr>
                <w:rFonts w:hint="eastAsia" w:ascii="宋体" w:hAnsi="宋体" w:cs="宋体"/>
                <w:color w:val="000000"/>
                <w:kern w:val="0"/>
                <w:sz w:val="18"/>
                <w:szCs w:val="18"/>
              </w:rPr>
            </w:pPr>
          </w:p>
        </w:tc>
      </w:tr>
      <w:tr w14:paraId="35EB3E2E">
        <w:tblPrEx>
          <w:tblCellMar>
            <w:top w:w="0" w:type="dxa"/>
            <w:left w:w="108" w:type="dxa"/>
            <w:bottom w:w="0" w:type="dxa"/>
            <w:right w:w="108" w:type="dxa"/>
          </w:tblCellMar>
        </w:tblPrEx>
        <w:trPr>
          <w:cantSplit/>
          <w:trHeight w:val="6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6F48F698">
            <w:pPr>
              <w:jc w:val="center"/>
            </w:pPr>
            <w:r>
              <w:rPr>
                <w:rFonts w:ascii="宋体" w:hAnsi="宋体"/>
                <w:sz w:val="18"/>
              </w:rPr>
              <w:t>年度绩效指标完成情况</w:t>
            </w:r>
          </w:p>
        </w:tc>
        <w:tc>
          <w:tcPr>
            <w:tcW w:w="707" w:type="dxa"/>
            <w:vMerge w:val="restart"/>
            <w:tcBorders>
              <w:top w:val="nil"/>
              <w:left w:val="nil"/>
              <w:bottom w:val="single" w:color="auto" w:sz="4" w:space="0"/>
              <w:right w:val="single" w:color="auto" w:sz="4" w:space="0"/>
            </w:tcBorders>
            <w:shd w:val="clear" w:color="auto" w:fill="auto"/>
            <w:vAlign w:val="center"/>
          </w:tcPr>
          <w:p w14:paraId="5D2906A0">
            <w:pPr>
              <w:jc w:val="center"/>
            </w:pPr>
            <w:r>
              <w:rPr>
                <w:rFonts w:ascii="宋体" w:hAnsi="宋体"/>
                <w:sz w:val="18"/>
              </w:rPr>
              <w:t>产出指标</w:t>
            </w:r>
          </w:p>
        </w:tc>
        <w:tc>
          <w:tcPr>
            <w:tcW w:w="718" w:type="dxa"/>
            <w:tcBorders>
              <w:top w:val="nil"/>
              <w:left w:val="nil"/>
              <w:bottom w:val="single" w:color="auto" w:sz="4" w:space="0"/>
              <w:right w:val="single" w:color="auto" w:sz="4" w:space="0"/>
            </w:tcBorders>
            <w:shd w:val="clear" w:color="auto" w:fill="auto"/>
            <w:vAlign w:val="center"/>
          </w:tcPr>
          <w:p w14:paraId="09F00710">
            <w:pPr>
              <w:jc w:val="center"/>
            </w:pPr>
            <w:r>
              <w:rPr>
                <w:rFonts w:ascii="宋体" w:hAnsi="宋体"/>
                <w:sz w:val="18"/>
              </w:rPr>
              <w:t>数量指标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584BA99B">
            <w:pPr>
              <w:jc w:val="center"/>
            </w:pPr>
            <w:r>
              <w:rPr>
                <w:rFonts w:ascii="宋体" w:hAnsi="宋体"/>
                <w:sz w:val="18"/>
              </w:rPr>
              <w:t>债务支付笔数</w:t>
            </w:r>
          </w:p>
        </w:tc>
        <w:tc>
          <w:tcPr>
            <w:tcW w:w="1266" w:type="dxa"/>
            <w:tcBorders>
              <w:top w:val="nil"/>
              <w:left w:val="nil"/>
              <w:bottom w:val="single" w:color="auto" w:sz="4" w:space="0"/>
              <w:right w:val="single" w:color="auto" w:sz="4" w:space="0"/>
            </w:tcBorders>
            <w:shd w:val="clear" w:color="auto" w:fill="auto"/>
            <w:vAlign w:val="center"/>
          </w:tcPr>
          <w:p w14:paraId="69B6935F">
            <w:pPr>
              <w:jc w:val="center"/>
            </w:pPr>
            <w:r>
              <w:rPr>
                <w:rFonts w:ascii="宋体" w:hAnsi="宋体"/>
                <w:sz w:val="18"/>
              </w:rPr>
              <w:t>&gt;=2次</w:t>
            </w:r>
          </w:p>
        </w:tc>
        <w:tc>
          <w:tcPr>
            <w:tcW w:w="1088" w:type="dxa"/>
            <w:tcBorders>
              <w:top w:val="nil"/>
              <w:left w:val="nil"/>
              <w:bottom w:val="single" w:color="auto" w:sz="4" w:space="0"/>
              <w:right w:val="single" w:color="auto" w:sz="4" w:space="0"/>
            </w:tcBorders>
            <w:shd w:val="clear" w:color="auto" w:fill="auto"/>
            <w:vAlign w:val="center"/>
          </w:tcPr>
          <w:p w14:paraId="1C408B37">
            <w:pPr>
              <w:jc w:val="center"/>
            </w:pPr>
            <w:r>
              <w:rPr>
                <w:rFonts w:ascii="宋体" w:hAnsi="宋体"/>
                <w:sz w:val="18"/>
              </w:rPr>
              <w:t>=2次</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73297F70">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1A0AF050">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30B1F405">
            <w:pPr>
              <w:jc w:val="center"/>
            </w:pPr>
          </w:p>
        </w:tc>
      </w:tr>
      <w:tr w14:paraId="1C9A019A">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1CBD46CD">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2451E304">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747EE14C">
            <w:pPr>
              <w:jc w:val="center"/>
            </w:pPr>
            <w:r>
              <w:rPr>
                <w:rFonts w:ascii="宋体" w:hAnsi="宋体"/>
                <w:sz w:val="18"/>
              </w:rPr>
              <w:t>质量指标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42962070">
            <w:pPr>
              <w:jc w:val="center"/>
            </w:pPr>
            <w:r>
              <w:rPr>
                <w:rFonts w:ascii="宋体" w:hAnsi="宋体"/>
                <w:sz w:val="18"/>
              </w:rPr>
              <w:t>债务资金支付完成率</w:t>
            </w:r>
          </w:p>
        </w:tc>
        <w:tc>
          <w:tcPr>
            <w:tcW w:w="1266" w:type="dxa"/>
            <w:tcBorders>
              <w:top w:val="nil"/>
              <w:left w:val="nil"/>
              <w:bottom w:val="single" w:color="auto" w:sz="4" w:space="0"/>
              <w:right w:val="single" w:color="auto" w:sz="4" w:space="0"/>
            </w:tcBorders>
            <w:shd w:val="clear" w:color="auto" w:fill="auto"/>
            <w:vAlign w:val="center"/>
          </w:tcPr>
          <w:p w14:paraId="14673E09">
            <w:pPr>
              <w:jc w:val="center"/>
            </w:pPr>
            <w:r>
              <w:rPr>
                <w:rFonts w:ascii="宋体" w:hAnsi="宋体"/>
                <w:sz w:val="18"/>
              </w:rPr>
              <w:t>=100%</w:t>
            </w:r>
          </w:p>
        </w:tc>
        <w:tc>
          <w:tcPr>
            <w:tcW w:w="1088" w:type="dxa"/>
            <w:tcBorders>
              <w:top w:val="nil"/>
              <w:left w:val="nil"/>
              <w:bottom w:val="single" w:color="auto" w:sz="4" w:space="0"/>
              <w:right w:val="single" w:color="auto" w:sz="4" w:space="0"/>
            </w:tcBorders>
            <w:shd w:val="clear" w:color="auto" w:fill="auto"/>
            <w:vAlign w:val="center"/>
          </w:tcPr>
          <w:p w14:paraId="57C38E79">
            <w:pPr>
              <w:jc w:val="center"/>
            </w:pPr>
            <w:r>
              <w:rPr>
                <w:rFonts w:ascii="宋体" w:hAnsi="宋体"/>
                <w:sz w:val="18"/>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043DA26F">
            <w:pPr>
              <w:jc w:val="center"/>
            </w:pPr>
            <w:r>
              <w:rPr>
                <w:rFonts w:ascii="宋体" w:hAnsi="宋体"/>
                <w:sz w:val="18"/>
              </w:rPr>
              <w:t>17</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4B8D3412">
            <w:pPr>
              <w:jc w:val="center"/>
            </w:pPr>
            <w:r>
              <w:rPr>
                <w:rFonts w:ascii="宋体" w:hAnsi="宋体"/>
                <w:sz w:val="18"/>
              </w:rPr>
              <w:t>17</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031375C7">
            <w:pPr>
              <w:jc w:val="center"/>
            </w:pPr>
          </w:p>
        </w:tc>
      </w:tr>
      <w:tr w14:paraId="4AC5A726">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5B3C2E2A">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2EC3DB19">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2AB91FC1">
            <w:pPr>
              <w:jc w:val="center"/>
            </w:pPr>
            <w:r>
              <w:rPr>
                <w:rFonts w:ascii="宋体" w:hAnsi="宋体"/>
                <w:sz w:val="18"/>
              </w:rPr>
              <w:t>质量指标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1B040881">
            <w:pPr>
              <w:jc w:val="center"/>
            </w:pPr>
            <w:r>
              <w:rPr>
                <w:rFonts w:ascii="宋体" w:hAnsi="宋体"/>
                <w:sz w:val="18"/>
              </w:rPr>
              <w:t>债务还款准确率</w:t>
            </w:r>
          </w:p>
        </w:tc>
        <w:tc>
          <w:tcPr>
            <w:tcW w:w="1266" w:type="dxa"/>
            <w:tcBorders>
              <w:top w:val="nil"/>
              <w:left w:val="nil"/>
              <w:bottom w:val="single" w:color="auto" w:sz="4" w:space="0"/>
              <w:right w:val="single" w:color="auto" w:sz="4" w:space="0"/>
            </w:tcBorders>
            <w:shd w:val="clear" w:color="auto" w:fill="auto"/>
            <w:vAlign w:val="center"/>
          </w:tcPr>
          <w:p w14:paraId="04C70B18">
            <w:pPr>
              <w:jc w:val="center"/>
            </w:pPr>
            <w:r>
              <w:rPr>
                <w:rFonts w:ascii="宋体" w:hAnsi="宋体"/>
                <w:sz w:val="18"/>
              </w:rPr>
              <w:t>=100%</w:t>
            </w:r>
          </w:p>
        </w:tc>
        <w:tc>
          <w:tcPr>
            <w:tcW w:w="1088" w:type="dxa"/>
            <w:tcBorders>
              <w:top w:val="nil"/>
              <w:left w:val="nil"/>
              <w:bottom w:val="single" w:color="auto" w:sz="4" w:space="0"/>
              <w:right w:val="single" w:color="auto" w:sz="4" w:space="0"/>
            </w:tcBorders>
            <w:shd w:val="clear" w:color="auto" w:fill="auto"/>
            <w:vAlign w:val="center"/>
          </w:tcPr>
          <w:p w14:paraId="63013D1B">
            <w:pPr>
              <w:jc w:val="center"/>
            </w:pPr>
            <w:r>
              <w:rPr>
                <w:rFonts w:ascii="宋体" w:hAnsi="宋体"/>
                <w:sz w:val="18"/>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41922726">
            <w:pPr>
              <w:jc w:val="center"/>
            </w:pPr>
            <w:r>
              <w:rPr>
                <w:rFonts w:ascii="宋体" w:hAnsi="宋体"/>
                <w:sz w:val="18"/>
              </w:rPr>
              <w:t>8</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1EF4BDB0">
            <w:pPr>
              <w:jc w:val="center"/>
            </w:pPr>
            <w:r>
              <w:rPr>
                <w:rFonts w:ascii="宋体" w:hAnsi="宋体"/>
                <w:sz w:val="18"/>
              </w:rPr>
              <w:t>8</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2E1DDD75">
            <w:pPr>
              <w:jc w:val="center"/>
            </w:pPr>
          </w:p>
        </w:tc>
      </w:tr>
      <w:tr w14:paraId="3A5FA196">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1BAA27E3">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69C8E317">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5ABCC8F6">
            <w:pPr>
              <w:jc w:val="center"/>
            </w:pPr>
            <w:r>
              <w:rPr>
                <w:rFonts w:ascii="宋体" w:hAnsi="宋体"/>
                <w:sz w:val="18"/>
              </w:rPr>
              <w:t>时效指标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17767CE1">
            <w:pPr>
              <w:jc w:val="center"/>
            </w:pPr>
            <w:r>
              <w:rPr>
                <w:rFonts w:ascii="宋体" w:hAnsi="宋体"/>
                <w:sz w:val="18"/>
              </w:rPr>
              <w:t>债务资金按期支付率</w:t>
            </w:r>
          </w:p>
        </w:tc>
        <w:tc>
          <w:tcPr>
            <w:tcW w:w="1266" w:type="dxa"/>
            <w:tcBorders>
              <w:top w:val="nil"/>
              <w:left w:val="nil"/>
              <w:bottom w:val="single" w:color="auto" w:sz="4" w:space="0"/>
              <w:right w:val="single" w:color="auto" w:sz="4" w:space="0"/>
            </w:tcBorders>
            <w:shd w:val="clear" w:color="auto" w:fill="auto"/>
            <w:vAlign w:val="center"/>
          </w:tcPr>
          <w:p w14:paraId="37A192B7">
            <w:pPr>
              <w:jc w:val="center"/>
            </w:pPr>
            <w:r>
              <w:rPr>
                <w:rFonts w:ascii="宋体" w:hAnsi="宋体"/>
                <w:sz w:val="18"/>
              </w:rPr>
              <w:t>=100%</w:t>
            </w:r>
          </w:p>
        </w:tc>
        <w:tc>
          <w:tcPr>
            <w:tcW w:w="1088" w:type="dxa"/>
            <w:tcBorders>
              <w:top w:val="nil"/>
              <w:left w:val="nil"/>
              <w:bottom w:val="single" w:color="auto" w:sz="4" w:space="0"/>
              <w:right w:val="single" w:color="auto" w:sz="4" w:space="0"/>
            </w:tcBorders>
            <w:shd w:val="clear" w:color="auto" w:fill="auto"/>
            <w:vAlign w:val="center"/>
          </w:tcPr>
          <w:p w14:paraId="4C863B30">
            <w:pPr>
              <w:jc w:val="center"/>
            </w:pPr>
            <w:r>
              <w:rPr>
                <w:rFonts w:ascii="宋体" w:hAnsi="宋体"/>
                <w:sz w:val="18"/>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54998FEE">
            <w:pPr>
              <w:jc w:val="center"/>
            </w:pPr>
            <w:r>
              <w:rPr>
                <w:rFonts w:ascii="宋体" w:hAnsi="宋体"/>
                <w:sz w:val="18"/>
              </w:rPr>
              <w:t>5</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22338217">
            <w:pPr>
              <w:jc w:val="center"/>
            </w:pPr>
            <w:r>
              <w:rPr>
                <w:rFonts w:ascii="宋体" w:hAnsi="宋体"/>
                <w:sz w:val="18"/>
              </w:rPr>
              <w:t>5</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2D128406">
            <w:pPr>
              <w:jc w:val="center"/>
            </w:pPr>
          </w:p>
        </w:tc>
      </w:tr>
      <w:tr w14:paraId="0A47C7CC">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01C6D54E">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43F1D4B2">
            <w:pPr>
              <w:jc w:val="center"/>
            </w:pPr>
            <w:r>
              <w:rPr>
                <w:rFonts w:ascii="宋体" w:hAnsi="宋体"/>
                <w:sz w:val="18"/>
              </w:rPr>
              <w:t>成本指标</w:t>
            </w:r>
          </w:p>
        </w:tc>
        <w:tc>
          <w:tcPr>
            <w:tcW w:w="718" w:type="dxa"/>
            <w:tcBorders>
              <w:top w:val="nil"/>
              <w:left w:val="nil"/>
              <w:bottom w:val="single" w:color="auto" w:sz="4" w:space="0"/>
              <w:right w:val="single" w:color="auto" w:sz="4" w:space="0"/>
            </w:tcBorders>
            <w:shd w:val="clear" w:color="auto" w:fill="auto"/>
            <w:vAlign w:val="center"/>
          </w:tcPr>
          <w:p w14:paraId="2F7995D2">
            <w:pPr>
              <w:jc w:val="center"/>
            </w:pPr>
            <w:r>
              <w:rPr>
                <w:rFonts w:ascii="宋体" w:hAnsi="宋体"/>
                <w:sz w:val="18"/>
              </w:rPr>
              <w:t>经济成本指标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66756C02">
            <w:pPr>
              <w:jc w:val="center"/>
            </w:pPr>
            <w:r>
              <w:rPr>
                <w:rFonts w:ascii="宋体" w:hAnsi="宋体"/>
                <w:sz w:val="18"/>
              </w:rPr>
              <w:t>债务资金支付率</w:t>
            </w:r>
          </w:p>
        </w:tc>
        <w:tc>
          <w:tcPr>
            <w:tcW w:w="1266" w:type="dxa"/>
            <w:tcBorders>
              <w:top w:val="nil"/>
              <w:left w:val="nil"/>
              <w:bottom w:val="single" w:color="auto" w:sz="4" w:space="0"/>
              <w:right w:val="single" w:color="auto" w:sz="4" w:space="0"/>
            </w:tcBorders>
            <w:shd w:val="clear" w:color="auto" w:fill="auto"/>
            <w:vAlign w:val="center"/>
          </w:tcPr>
          <w:p w14:paraId="41BD76F2">
            <w:pPr>
              <w:jc w:val="center"/>
            </w:pPr>
            <w:r>
              <w:rPr>
                <w:rFonts w:ascii="宋体" w:hAnsi="宋体"/>
                <w:sz w:val="18"/>
              </w:rPr>
              <w:t>=100%</w:t>
            </w:r>
          </w:p>
        </w:tc>
        <w:tc>
          <w:tcPr>
            <w:tcW w:w="1088" w:type="dxa"/>
            <w:tcBorders>
              <w:top w:val="nil"/>
              <w:left w:val="nil"/>
              <w:bottom w:val="single" w:color="auto" w:sz="4" w:space="0"/>
              <w:right w:val="single" w:color="auto" w:sz="4" w:space="0"/>
            </w:tcBorders>
            <w:shd w:val="clear" w:color="auto" w:fill="auto"/>
            <w:vAlign w:val="center"/>
          </w:tcPr>
          <w:p w14:paraId="1C89032C">
            <w:pPr>
              <w:jc w:val="center"/>
            </w:pPr>
            <w:r>
              <w:rPr>
                <w:rFonts w:ascii="宋体" w:hAnsi="宋体"/>
                <w:sz w:val="18"/>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4F4B7FFB">
            <w:pPr>
              <w:jc w:val="center"/>
            </w:pPr>
            <w:r>
              <w:rPr>
                <w:rFonts w:ascii="宋体" w:hAnsi="宋体"/>
                <w:sz w:val="18"/>
              </w:rPr>
              <w:t>20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1E79A796">
            <w:pPr>
              <w:jc w:val="center"/>
            </w:pPr>
            <w:r>
              <w:rPr>
                <w:rFonts w:ascii="宋体" w:hAnsi="宋体"/>
                <w:sz w:val="18"/>
              </w:rPr>
              <w:t>20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3C1EF272">
            <w:pPr>
              <w:jc w:val="center"/>
            </w:pPr>
          </w:p>
        </w:tc>
      </w:tr>
      <w:tr w14:paraId="0D91276D">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7EC8A26A">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720BBD62">
            <w:pPr>
              <w:jc w:val="center"/>
            </w:pPr>
            <w:r>
              <w:rPr>
                <w:rFonts w:ascii="宋体" w:hAnsi="宋体"/>
                <w:sz w:val="18"/>
              </w:rPr>
              <w:t>效益指标</w:t>
            </w:r>
          </w:p>
        </w:tc>
        <w:tc>
          <w:tcPr>
            <w:tcW w:w="718" w:type="dxa"/>
            <w:tcBorders>
              <w:top w:val="nil"/>
              <w:left w:val="nil"/>
              <w:bottom w:val="single" w:color="auto" w:sz="4" w:space="0"/>
              <w:right w:val="single" w:color="auto" w:sz="4" w:space="0"/>
            </w:tcBorders>
            <w:shd w:val="clear" w:color="auto" w:fill="auto"/>
            <w:vAlign w:val="center"/>
          </w:tcPr>
          <w:p w14:paraId="476D42A0">
            <w:pPr>
              <w:jc w:val="center"/>
            </w:pPr>
            <w:r>
              <w:rPr>
                <w:rFonts w:ascii="宋体" w:hAnsi="宋体"/>
                <w:sz w:val="18"/>
              </w:rPr>
              <w:t>社会效益指标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45A1CEDD">
            <w:pPr>
              <w:jc w:val="center"/>
            </w:pPr>
            <w:r>
              <w:rPr>
                <w:rFonts w:ascii="宋体" w:hAnsi="宋体"/>
                <w:sz w:val="18"/>
              </w:rPr>
              <w:t>保障单位良好信用</w:t>
            </w:r>
          </w:p>
        </w:tc>
        <w:tc>
          <w:tcPr>
            <w:tcW w:w="1266" w:type="dxa"/>
            <w:tcBorders>
              <w:top w:val="nil"/>
              <w:left w:val="nil"/>
              <w:bottom w:val="single" w:color="auto" w:sz="4" w:space="0"/>
              <w:right w:val="single" w:color="auto" w:sz="4" w:space="0"/>
            </w:tcBorders>
            <w:shd w:val="clear" w:color="auto" w:fill="auto"/>
            <w:vAlign w:val="center"/>
          </w:tcPr>
          <w:p w14:paraId="6B89CCD9">
            <w:pPr>
              <w:jc w:val="center"/>
            </w:pPr>
            <w:r>
              <w:rPr>
                <w:rFonts w:ascii="宋体" w:hAnsi="宋体"/>
                <w:sz w:val="18"/>
              </w:rPr>
              <w:t>有效保障</w:t>
            </w:r>
          </w:p>
        </w:tc>
        <w:tc>
          <w:tcPr>
            <w:tcW w:w="1088" w:type="dxa"/>
            <w:tcBorders>
              <w:top w:val="nil"/>
              <w:left w:val="nil"/>
              <w:bottom w:val="single" w:color="auto" w:sz="4" w:space="0"/>
              <w:right w:val="single" w:color="auto" w:sz="4" w:space="0"/>
            </w:tcBorders>
            <w:shd w:val="clear" w:color="auto" w:fill="auto"/>
            <w:vAlign w:val="center"/>
          </w:tcPr>
          <w:p w14:paraId="2084957F">
            <w:pPr>
              <w:jc w:val="center"/>
            </w:pPr>
            <w:r>
              <w:rPr>
                <w:rFonts w:ascii="宋体" w:hAnsi="宋体"/>
                <w:sz w:val="18"/>
              </w:rPr>
              <w:t>有效保障</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1967FBEF">
            <w:pPr>
              <w:jc w:val="center"/>
            </w:pPr>
            <w:r>
              <w:rPr>
                <w:rFonts w:ascii="宋体" w:hAnsi="宋体"/>
                <w:sz w:val="18"/>
              </w:rPr>
              <w:t>20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4538CEA6">
            <w:pPr>
              <w:jc w:val="center"/>
            </w:pPr>
            <w:r>
              <w:rPr>
                <w:rFonts w:ascii="宋体" w:hAnsi="宋体"/>
                <w:sz w:val="18"/>
              </w:rPr>
              <w:t>20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2F5C9371">
            <w:pPr>
              <w:jc w:val="center"/>
            </w:pPr>
          </w:p>
        </w:tc>
      </w:tr>
      <w:tr w14:paraId="61FBE907">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14A23E1E">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2F35BD3F">
            <w:pPr>
              <w:jc w:val="center"/>
            </w:pPr>
            <w:r>
              <w:rPr>
                <w:rFonts w:ascii="宋体" w:hAnsi="宋体"/>
                <w:sz w:val="18"/>
              </w:rPr>
              <w:t>满意度指标</w:t>
            </w:r>
          </w:p>
        </w:tc>
        <w:tc>
          <w:tcPr>
            <w:tcW w:w="718" w:type="dxa"/>
            <w:tcBorders>
              <w:top w:val="nil"/>
              <w:left w:val="nil"/>
              <w:bottom w:val="single" w:color="auto" w:sz="4" w:space="0"/>
              <w:right w:val="single" w:color="auto" w:sz="4" w:space="0"/>
            </w:tcBorders>
            <w:shd w:val="clear" w:color="auto" w:fill="auto"/>
            <w:vAlign w:val="center"/>
          </w:tcPr>
          <w:p w14:paraId="3BA9E424">
            <w:pPr>
              <w:jc w:val="center"/>
            </w:pPr>
            <w:r>
              <w:rPr>
                <w:rFonts w:ascii="宋体" w:hAnsi="宋体"/>
                <w:sz w:val="18"/>
              </w:rPr>
              <w:t>满意度指标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7FA21323">
            <w:pPr>
              <w:jc w:val="center"/>
            </w:pPr>
            <w:r>
              <w:rPr>
                <w:rFonts w:ascii="宋体" w:hAnsi="宋体"/>
                <w:sz w:val="18"/>
              </w:rPr>
              <w:t>支付对象满意度</w:t>
            </w:r>
          </w:p>
        </w:tc>
        <w:tc>
          <w:tcPr>
            <w:tcW w:w="1266" w:type="dxa"/>
            <w:tcBorders>
              <w:top w:val="nil"/>
              <w:left w:val="nil"/>
              <w:bottom w:val="single" w:color="auto" w:sz="4" w:space="0"/>
              <w:right w:val="single" w:color="auto" w:sz="4" w:space="0"/>
            </w:tcBorders>
            <w:shd w:val="clear" w:color="auto" w:fill="auto"/>
            <w:vAlign w:val="center"/>
          </w:tcPr>
          <w:p w14:paraId="07C532A9">
            <w:pPr>
              <w:jc w:val="center"/>
            </w:pPr>
            <w:r>
              <w:rPr>
                <w:rFonts w:ascii="宋体" w:hAnsi="宋体"/>
                <w:sz w:val="18"/>
              </w:rPr>
              <w:t>&gt;=90%</w:t>
            </w:r>
          </w:p>
        </w:tc>
        <w:tc>
          <w:tcPr>
            <w:tcW w:w="1088" w:type="dxa"/>
            <w:tcBorders>
              <w:top w:val="nil"/>
              <w:left w:val="nil"/>
              <w:bottom w:val="single" w:color="auto" w:sz="4" w:space="0"/>
              <w:right w:val="single" w:color="auto" w:sz="4" w:space="0"/>
            </w:tcBorders>
            <w:shd w:val="clear" w:color="auto" w:fill="auto"/>
            <w:vAlign w:val="center"/>
          </w:tcPr>
          <w:p w14:paraId="33352422">
            <w:pPr>
              <w:jc w:val="center"/>
            </w:pPr>
            <w:r>
              <w:rPr>
                <w:rFonts w:ascii="宋体" w:hAnsi="宋体"/>
                <w:sz w:val="18"/>
              </w:rPr>
              <w:t>=90%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18B802AC">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664B3D8D">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6F85257C">
            <w:pPr>
              <w:jc w:val="center"/>
            </w:pPr>
          </w:p>
        </w:tc>
      </w:tr>
      <w:tr w14:paraId="629BA81C">
        <w:tblPrEx>
          <w:tblCellMar>
            <w:top w:w="0" w:type="dxa"/>
            <w:left w:w="108" w:type="dxa"/>
            <w:bottom w:w="0" w:type="dxa"/>
            <w:right w:w="108" w:type="dxa"/>
          </w:tblCellMar>
        </w:tblPrEx>
        <w:trPr>
          <w:cantSplit/>
          <w:trHeight w:val="500" w:hRule="atLeast"/>
        </w:trPr>
        <w:tc>
          <w:tcPr>
            <w:tcW w:w="6234" w:type="dxa"/>
            <w:gridSpan w:val="7"/>
            <w:tcBorders>
              <w:top w:val="single" w:color="auto" w:sz="4" w:space="0"/>
              <w:left w:val="single" w:color="auto" w:sz="4" w:space="0"/>
              <w:bottom w:val="single" w:color="auto" w:sz="4" w:space="0"/>
              <w:right w:val="single" w:color="auto" w:sz="4" w:space="0"/>
            </w:tcBorders>
            <w:shd w:val="clear" w:color="auto" w:fill="auto"/>
            <w:vAlign w:val="center"/>
          </w:tcPr>
          <w:p w14:paraId="18278970">
            <w:pPr>
              <w:jc w:val="center"/>
            </w:pPr>
            <w:r>
              <w:rPr>
                <w:rFonts w:ascii="宋体" w:hAnsi="宋体"/>
                <w:sz w:val="18"/>
              </w:rPr>
              <w:t>总分</w:t>
            </w:r>
          </w:p>
        </w:tc>
        <w:tc>
          <w:tcPr>
            <w:tcW w:w="707" w:type="dxa"/>
            <w:gridSpan w:val="2"/>
            <w:tcBorders>
              <w:top w:val="single" w:color="auto" w:sz="4" w:space="0"/>
              <w:left w:val="nil"/>
              <w:bottom w:val="single" w:color="auto" w:sz="4" w:space="0"/>
              <w:right w:val="single" w:color="auto" w:sz="4" w:space="0"/>
            </w:tcBorders>
            <w:shd w:val="clear" w:color="auto" w:fill="auto"/>
            <w:vAlign w:val="center"/>
          </w:tcPr>
          <w:p w14:paraId="3FD043A3">
            <w:pPr>
              <w:jc w:val="center"/>
            </w:pPr>
            <w:r>
              <w:rPr>
                <w:rFonts w:ascii="宋体" w:hAnsi="宋体"/>
                <w:sz w:val="18"/>
              </w:rPr>
              <w:t>100</w:t>
            </w:r>
          </w:p>
        </w:tc>
        <w:tc>
          <w:tcPr>
            <w:tcW w:w="690" w:type="dxa"/>
            <w:gridSpan w:val="2"/>
            <w:tcBorders>
              <w:top w:val="single" w:color="auto" w:sz="4" w:space="0"/>
              <w:left w:val="nil"/>
              <w:bottom w:val="single" w:color="auto" w:sz="4" w:space="0"/>
              <w:right w:val="single" w:color="auto" w:sz="4" w:space="0"/>
            </w:tcBorders>
            <w:shd w:val="clear" w:color="auto" w:fill="auto"/>
            <w:vAlign w:val="center"/>
          </w:tcPr>
          <w:p w14:paraId="33BF95AA">
            <w:pPr>
              <w:jc w:val="center"/>
            </w:pPr>
            <w:r>
              <w:rPr>
                <w:rFonts w:ascii="宋体" w:hAnsi="宋体"/>
                <w:sz w:val="18"/>
              </w:rPr>
              <w:t>100分</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57DD5F3E">
            <w:pPr>
              <w:jc w:val="center"/>
            </w:pPr>
          </w:p>
        </w:tc>
      </w:tr>
    </w:tbl>
    <w:p w14:paraId="088D2B2B">
      <w:pPr>
        <w:jc w:val="center"/>
        <w:rPr>
          <w:rFonts w:hint="eastAsia" w:ascii="宋体" w:hAnsi="宋体" w:cs="宋体"/>
          <w:b/>
          <w:bCs/>
          <w:kern w:val="0"/>
          <w:sz w:val="18"/>
          <w:szCs w:val="18"/>
        </w:rPr>
      </w:pPr>
      <w:r>
        <w:rPr>
          <w:rFonts w:hint="eastAsia" w:ascii="宋体" w:hAnsi="宋体" w:cs="宋体"/>
          <w:b/>
          <w:bCs/>
          <w:kern w:val="0"/>
          <w:sz w:val="18"/>
          <w:szCs w:val="18"/>
        </w:rPr>
        <w:br w:type="page"/>
      </w:r>
      <w:r>
        <w:rPr>
          <w:rFonts w:hint="eastAsia" w:ascii="宋体" w:hAnsi="宋体" w:cs="宋体"/>
          <w:b/>
          <w:bCs/>
          <w:kern w:val="0"/>
          <w:sz w:val="28"/>
          <w:szCs w:val="28"/>
        </w:rPr>
        <w:t>项目支出绩效自评表</w:t>
      </w:r>
    </w:p>
    <w:p w14:paraId="2ABDC0CD">
      <w:pPr>
        <w:jc w:val="center"/>
        <w:rPr>
          <w:rFonts w:hint="eastAsia" w:ascii="宋体" w:hAnsi="宋体" w:cs="宋体"/>
          <w:b/>
          <w:bCs/>
          <w:kern w:val="0"/>
          <w:sz w:val="18"/>
          <w:szCs w:val="18"/>
        </w:rPr>
      </w:pPr>
      <w:r>
        <w:rPr>
          <w:rFonts w:hint="eastAsia" w:ascii="宋体" w:hAnsi="宋体" w:cs="宋体"/>
          <w:b/>
          <w:bCs/>
          <w:kern w:val="0"/>
          <w:sz w:val="18"/>
          <w:szCs w:val="18"/>
        </w:rPr>
        <w:t>（2023年度）</w:t>
      </w:r>
    </w:p>
    <w:tbl>
      <w:tblPr>
        <w:tblStyle w:val="9"/>
        <w:tblW w:w="9682" w:type="dxa"/>
        <w:tblInd w:w="-502" w:type="dxa"/>
        <w:tblLayout w:type="fixed"/>
        <w:tblCellMar>
          <w:top w:w="0" w:type="dxa"/>
          <w:left w:w="108" w:type="dxa"/>
          <w:bottom w:w="0" w:type="dxa"/>
          <w:right w:w="108" w:type="dxa"/>
        </w:tblCellMar>
      </w:tblPr>
      <w:tblGrid>
        <w:gridCol w:w="598"/>
        <w:gridCol w:w="707"/>
        <w:gridCol w:w="718"/>
        <w:gridCol w:w="618"/>
        <w:gridCol w:w="1239"/>
        <w:gridCol w:w="1266"/>
        <w:gridCol w:w="1088"/>
        <w:gridCol w:w="188"/>
        <w:gridCol w:w="519"/>
        <w:gridCol w:w="340"/>
        <w:gridCol w:w="350"/>
        <w:gridCol w:w="634"/>
        <w:gridCol w:w="1417"/>
      </w:tblGrid>
      <w:tr w14:paraId="2892CF2B">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C9A4A72">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项目名称</w:t>
            </w:r>
          </w:p>
        </w:tc>
        <w:tc>
          <w:tcPr>
            <w:tcW w:w="8377" w:type="dxa"/>
            <w:gridSpan w:val="11"/>
            <w:tcBorders>
              <w:top w:val="single" w:color="auto" w:sz="4" w:space="0"/>
              <w:left w:val="nil"/>
              <w:bottom w:val="single" w:color="auto" w:sz="4" w:space="0"/>
              <w:right w:val="single" w:color="000000" w:sz="4" w:space="0"/>
            </w:tcBorders>
            <w:shd w:val="clear" w:color="auto" w:fill="auto"/>
            <w:vAlign w:val="center"/>
          </w:tcPr>
          <w:p w14:paraId="5626C650">
            <w:pPr>
              <w:jc w:val="center"/>
            </w:pPr>
            <w:r>
              <w:rPr>
                <w:rFonts w:ascii="宋体" w:hAnsi="宋体"/>
                <w:sz w:val="18"/>
              </w:rPr>
              <w:t>政府公共机构节能专项工作的资金</w:t>
            </w:r>
          </w:p>
        </w:tc>
      </w:tr>
      <w:tr w14:paraId="709490E9">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32271E0">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主管部门</w:t>
            </w:r>
          </w:p>
        </w:tc>
        <w:tc>
          <w:tcPr>
            <w:tcW w:w="3841" w:type="dxa"/>
            <w:gridSpan w:val="4"/>
            <w:tcBorders>
              <w:top w:val="single" w:color="auto" w:sz="4" w:space="0"/>
              <w:left w:val="nil"/>
              <w:bottom w:val="single" w:color="auto" w:sz="4" w:space="0"/>
              <w:right w:val="single" w:color="000000" w:sz="4" w:space="0"/>
            </w:tcBorders>
            <w:shd w:val="clear" w:color="auto" w:fill="auto"/>
            <w:vAlign w:val="center"/>
          </w:tcPr>
          <w:p w14:paraId="7B775C43">
            <w:pPr>
              <w:jc w:val="center"/>
            </w:pPr>
            <w:r>
              <w:rPr>
                <w:rFonts w:ascii="宋体" w:hAnsi="宋体"/>
                <w:sz w:val="18"/>
              </w:rPr>
              <w:t>奇台县人民政府办公室（县信访局.县扶贫开发办公室）</w:t>
            </w:r>
          </w:p>
        </w:tc>
        <w:tc>
          <w:tcPr>
            <w:tcW w:w="1276" w:type="dxa"/>
            <w:gridSpan w:val="2"/>
            <w:tcBorders>
              <w:top w:val="nil"/>
              <w:left w:val="nil"/>
              <w:bottom w:val="single" w:color="auto" w:sz="4" w:space="0"/>
              <w:right w:val="single" w:color="000000" w:sz="4" w:space="0"/>
            </w:tcBorders>
            <w:shd w:val="clear" w:color="auto" w:fill="auto"/>
            <w:vAlign w:val="center"/>
          </w:tcPr>
          <w:p w14:paraId="2D1B77E4">
            <w:pPr>
              <w:widowControl/>
              <w:jc w:val="center"/>
              <w:rPr>
                <w:rFonts w:hint="eastAsia" w:ascii="宋体" w:hAnsi="宋体" w:cs="宋体"/>
                <w:color w:val="000000"/>
                <w:kern w:val="0"/>
                <w:sz w:val="18"/>
                <w:szCs w:val="18"/>
              </w:rPr>
            </w:pPr>
            <w:r>
              <w:rPr>
                <w:rFonts w:hint="eastAsia" w:ascii="宋体" w:hAnsi="宋体" w:cs="宋体"/>
                <w:b/>
                <w:bCs/>
                <w:color w:val="000000"/>
                <w:kern w:val="0"/>
                <w:sz w:val="18"/>
                <w:szCs w:val="18"/>
              </w:rPr>
              <w:t>实施单位</w:t>
            </w:r>
          </w:p>
        </w:tc>
        <w:tc>
          <w:tcPr>
            <w:tcW w:w="3260" w:type="dxa"/>
            <w:gridSpan w:val="5"/>
            <w:tcBorders>
              <w:top w:val="nil"/>
              <w:left w:val="nil"/>
              <w:bottom w:val="single" w:color="auto" w:sz="4" w:space="0"/>
              <w:right w:val="single" w:color="000000" w:sz="4" w:space="0"/>
            </w:tcBorders>
            <w:shd w:val="clear" w:color="auto" w:fill="auto"/>
            <w:vAlign w:val="center"/>
          </w:tcPr>
          <w:p w14:paraId="11D341EB">
            <w:pPr>
              <w:jc w:val="center"/>
            </w:pPr>
            <w:r>
              <w:rPr>
                <w:rFonts w:ascii="宋体" w:hAnsi="宋体"/>
                <w:sz w:val="18"/>
              </w:rPr>
              <w:t>奇台县人民政府办公室（县信访局.县扶贫开发办公室）</w:t>
            </w:r>
          </w:p>
        </w:tc>
      </w:tr>
      <w:tr w14:paraId="1F53D415">
        <w:tblPrEx>
          <w:tblCellMar>
            <w:top w:w="0" w:type="dxa"/>
            <w:left w:w="108" w:type="dxa"/>
            <w:bottom w:w="0" w:type="dxa"/>
            <w:right w:w="108" w:type="dxa"/>
          </w:tblCellMar>
        </w:tblPrEx>
        <w:trPr>
          <w:cantSplit/>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0E8831DC">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项目资金（万元）</w:t>
            </w: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19ED781A">
            <w:pPr>
              <w:widowControl/>
              <w:jc w:val="center"/>
              <w:rPr>
                <w:rFonts w:hint="eastAsia" w:ascii="宋体" w:hAnsi="宋体" w:cs="宋体"/>
                <w:color w:val="000000"/>
                <w:kern w:val="0"/>
                <w:sz w:val="18"/>
                <w:szCs w:val="18"/>
              </w:rPr>
            </w:pPr>
          </w:p>
        </w:tc>
        <w:tc>
          <w:tcPr>
            <w:tcW w:w="1239" w:type="dxa"/>
            <w:tcBorders>
              <w:top w:val="single" w:color="auto" w:sz="4" w:space="0"/>
              <w:left w:val="nil"/>
              <w:bottom w:val="single" w:color="auto" w:sz="4" w:space="0"/>
              <w:right w:val="single" w:color="000000" w:sz="4" w:space="0"/>
            </w:tcBorders>
            <w:shd w:val="clear" w:color="auto" w:fill="auto"/>
            <w:vAlign w:val="center"/>
          </w:tcPr>
          <w:p w14:paraId="4625333E">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年初预算数</w:t>
            </w:r>
          </w:p>
        </w:tc>
        <w:tc>
          <w:tcPr>
            <w:tcW w:w="1266" w:type="dxa"/>
            <w:tcBorders>
              <w:top w:val="nil"/>
              <w:left w:val="nil"/>
              <w:bottom w:val="single" w:color="auto" w:sz="4" w:space="0"/>
              <w:right w:val="single" w:color="auto" w:sz="4" w:space="0"/>
            </w:tcBorders>
            <w:shd w:val="clear" w:color="auto" w:fill="auto"/>
            <w:vAlign w:val="center"/>
          </w:tcPr>
          <w:p w14:paraId="1C2BBB66">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全年预算数</w:t>
            </w:r>
          </w:p>
        </w:tc>
        <w:tc>
          <w:tcPr>
            <w:tcW w:w="1276" w:type="dxa"/>
            <w:gridSpan w:val="2"/>
            <w:tcBorders>
              <w:top w:val="single" w:color="auto" w:sz="4" w:space="0"/>
              <w:left w:val="nil"/>
              <w:bottom w:val="single" w:color="auto" w:sz="4" w:space="0"/>
              <w:right w:val="single" w:color="auto" w:sz="4" w:space="0"/>
            </w:tcBorders>
            <w:shd w:val="clear" w:color="auto" w:fill="auto"/>
            <w:vAlign w:val="center"/>
          </w:tcPr>
          <w:p w14:paraId="54C104C8">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全年执行数</w:t>
            </w:r>
          </w:p>
        </w:tc>
        <w:tc>
          <w:tcPr>
            <w:tcW w:w="859" w:type="dxa"/>
            <w:gridSpan w:val="2"/>
            <w:tcBorders>
              <w:top w:val="single" w:color="auto" w:sz="4" w:space="0"/>
              <w:left w:val="nil"/>
              <w:bottom w:val="single" w:color="auto" w:sz="4" w:space="0"/>
              <w:right w:val="single" w:color="auto" w:sz="4" w:space="0"/>
            </w:tcBorders>
            <w:shd w:val="clear" w:color="auto" w:fill="auto"/>
            <w:vAlign w:val="center"/>
          </w:tcPr>
          <w:p w14:paraId="0BE14680">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984" w:type="dxa"/>
            <w:gridSpan w:val="2"/>
            <w:tcBorders>
              <w:top w:val="single" w:color="auto" w:sz="4" w:space="0"/>
              <w:left w:val="nil"/>
              <w:bottom w:val="single" w:color="auto" w:sz="4" w:space="0"/>
              <w:right w:val="single" w:color="auto" w:sz="4" w:space="0"/>
            </w:tcBorders>
            <w:shd w:val="clear" w:color="auto" w:fill="auto"/>
            <w:vAlign w:val="center"/>
          </w:tcPr>
          <w:p w14:paraId="5C5A47CF">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执行率</w:t>
            </w:r>
          </w:p>
        </w:tc>
        <w:tc>
          <w:tcPr>
            <w:tcW w:w="1417" w:type="dxa"/>
            <w:tcBorders>
              <w:top w:val="nil"/>
              <w:left w:val="nil"/>
              <w:bottom w:val="single" w:color="auto" w:sz="4" w:space="0"/>
              <w:right w:val="single" w:color="auto" w:sz="4" w:space="0"/>
            </w:tcBorders>
            <w:shd w:val="clear" w:color="auto" w:fill="auto"/>
            <w:vAlign w:val="center"/>
          </w:tcPr>
          <w:p w14:paraId="0E81A998">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r>
      <w:tr w14:paraId="5A1DD485">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6DFBF561">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76017C93">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年度资金总额</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32151ACD">
            <w:pPr>
              <w:jc w:val="center"/>
            </w:pPr>
            <w:r>
              <w:rPr>
                <w:rFonts w:ascii="宋体" w:hAnsi="宋体"/>
                <w:sz w:val="18"/>
              </w:rPr>
              <w:t>10.00</w:t>
            </w:r>
          </w:p>
        </w:tc>
        <w:tc>
          <w:tcPr>
            <w:tcW w:w="1266" w:type="dxa"/>
            <w:tcBorders>
              <w:top w:val="nil"/>
              <w:left w:val="nil"/>
              <w:bottom w:val="single" w:color="auto" w:sz="4" w:space="0"/>
              <w:right w:val="single" w:color="auto" w:sz="4" w:space="0"/>
            </w:tcBorders>
            <w:shd w:val="clear" w:color="auto" w:fill="auto"/>
            <w:noWrap/>
            <w:vAlign w:val="center"/>
          </w:tcPr>
          <w:p w14:paraId="6EB1E6A3">
            <w:pPr>
              <w:jc w:val="center"/>
            </w:pPr>
            <w:r>
              <w:rPr>
                <w:rFonts w:ascii="宋体" w:hAnsi="宋体"/>
                <w:sz w:val="18"/>
              </w:rPr>
              <w:t>10.00</w:t>
            </w:r>
          </w:p>
        </w:tc>
        <w:tc>
          <w:tcPr>
            <w:tcW w:w="1276" w:type="dxa"/>
            <w:gridSpan w:val="2"/>
            <w:tcBorders>
              <w:top w:val="single" w:color="auto" w:sz="4" w:space="0"/>
              <w:left w:val="nil"/>
              <w:bottom w:val="single" w:color="auto" w:sz="4" w:space="0"/>
              <w:right w:val="single" w:color="000000" w:sz="4" w:space="0"/>
            </w:tcBorders>
            <w:shd w:val="clear" w:color="auto" w:fill="auto"/>
            <w:noWrap/>
            <w:vAlign w:val="center"/>
          </w:tcPr>
          <w:p w14:paraId="39E9F5F3">
            <w:pPr>
              <w:jc w:val="center"/>
            </w:pPr>
            <w:r>
              <w:rPr>
                <w:rFonts w:ascii="宋体" w:hAnsi="宋体"/>
                <w:sz w:val="18"/>
              </w:rPr>
              <w:t>10.00</w:t>
            </w:r>
          </w:p>
        </w:tc>
        <w:tc>
          <w:tcPr>
            <w:tcW w:w="859" w:type="dxa"/>
            <w:gridSpan w:val="2"/>
            <w:tcBorders>
              <w:top w:val="single" w:color="auto" w:sz="4" w:space="0"/>
              <w:left w:val="nil"/>
              <w:bottom w:val="single" w:color="auto" w:sz="4" w:space="0"/>
              <w:right w:val="single" w:color="auto" w:sz="4" w:space="0"/>
            </w:tcBorders>
            <w:shd w:val="clear" w:color="auto" w:fill="auto"/>
            <w:vAlign w:val="center"/>
          </w:tcPr>
          <w:p w14:paraId="5F8D3322">
            <w:pPr>
              <w:jc w:val="center"/>
            </w:pPr>
            <w:r>
              <w:rPr>
                <w:rFonts w:ascii="宋体" w:hAnsi="宋体"/>
                <w:sz w:val="18"/>
              </w:rPr>
              <w:t>10</w:t>
            </w:r>
          </w:p>
        </w:tc>
        <w:tc>
          <w:tcPr>
            <w:tcW w:w="984" w:type="dxa"/>
            <w:gridSpan w:val="2"/>
            <w:tcBorders>
              <w:top w:val="single" w:color="auto" w:sz="4" w:space="0"/>
              <w:left w:val="nil"/>
              <w:bottom w:val="single" w:color="auto" w:sz="4" w:space="0"/>
              <w:right w:val="single" w:color="auto" w:sz="4" w:space="0"/>
            </w:tcBorders>
            <w:shd w:val="clear" w:color="auto" w:fill="auto"/>
            <w:vAlign w:val="center"/>
          </w:tcPr>
          <w:p w14:paraId="46EF809C">
            <w:pPr>
              <w:jc w:val="center"/>
            </w:pPr>
            <w:r>
              <w:rPr>
                <w:rFonts w:ascii="宋体" w:hAnsi="宋体"/>
                <w:sz w:val="18"/>
              </w:rPr>
              <w:t>100.00%</w:t>
            </w:r>
          </w:p>
        </w:tc>
        <w:tc>
          <w:tcPr>
            <w:tcW w:w="1417" w:type="dxa"/>
            <w:tcBorders>
              <w:top w:val="nil"/>
              <w:left w:val="nil"/>
              <w:bottom w:val="single" w:color="auto" w:sz="4" w:space="0"/>
              <w:right w:val="single" w:color="auto" w:sz="4" w:space="0"/>
            </w:tcBorders>
            <w:shd w:val="clear" w:color="auto" w:fill="auto"/>
            <w:vAlign w:val="center"/>
          </w:tcPr>
          <w:p w14:paraId="6D25B1AB">
            <w:pPr>
              <w:jc w:val="center"/>
            </w:pPr>
            <w:r>
              <w:rPr>
                <w:rFonts w:ascii="宋体" w:hAnsi="宋体"/>
                <w:sz w:val="18"/>
              </w:rPr>
              <w:t>10.00</w:t>
            </w:r>
          </w:p>
        </w:tc>
      </w:tr>
      <w:tr w14:paraId="42441CD8">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456EE5A2">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4A6C403B">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其中：当年财政拨款</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35E9031B">
            <w:pPr>
              <w:jc w:val="center"/>
            </w:pPr>
            <w:r>
              <w:rPr>
                <w:rFonts w:ascii="宋体" w:hAnsi="宋体"/>
                <w:sz w:val="18"/>
              </w:rPr>
              <w:t>10.00</w:t>
            </w:r>
          </w:p>
        </w:tc>
        <w:tc>
          <w:tcPr>
            <w:tcW w:w="1266" w:type="dxa"/>
            <w:tcBorders>
              <w:top w:val="nil"/>
              <w:left w:val="nil"/>
              <w:bottom w:val="single" w:color="auto" w:sz="4" w:space="0"/>
              <w:right w:val="single" w:color="auto" w:sz="4" w:space="0"/>
            </w:tcBorders>
            <w:shd w:val="clear" w:color="auto" w:fill="auto"/>
            <w:noWrap/>
            <w:vAlign w:val="center"/>
          </w:tcPr>
          <w:p w14:paraId="4728FD52">
            <w:pPr>
              <w:jc w:val="center"/>
            </w:pPr>
            <w:r>
              <w:rPr>
                <w:rFonts w:ascii="宋体" w:hAnsi="宋体"/>
                <w:sz w:val="18"/>
              </w:rPr>
              <w:t>10.00</w:t>
            </w:r>
          </w:p>
        </w:tc>
        <w:tc>
          <w:tcPr>
            <w:tcW w:w="1276" w:type="dxa"/>
            <w:gridSpan w:val="2"/>
            <w:tcBorders>
              <w:top w:val="single" w:color="auto" w:sz="4" w:space="0"/>
              <w:left w:val="nil"/>
              <w:bottom w:val="single" w:color="auto" w:sz="4" w:space="0"/>
              <w:right w:val="single" w:color="000000" w:sz="4" w:space="0"/>
            </w:tcBorders>
            <w:shd w:val="clear" w:color="auto" w:fill="auto"/>
            <w:noWrap/>
            <w:vAlign w:val="center"/>
          </w:tcPr>
          <w:p w14:paraId="0A8B1CD1">
            <w:pPr>
              <w:jc w:val="center"/>
            </w:pPr>
            <w:r>
              <w:rPr>
                <w:rFonts w:ascii="宋体" w:hAnsi="宋体"/>
                <w:sz w:val="18"/>
              </w:rPr>
              <w:t>10.00</w:t>
            </w:r>
          </w:p>
        </w:tc>
        <w:tc>
          <w:tcPr>
            <w:tcW w:w="859" w:type="dxa"/>
            <w:gridSpan w:val="2"/>
            <w:tcBorders>
              <w:top w:val="single" w:color="auto" w:sz="4" w:space="0"/>
              <w:left w:val="nil"/>
              <w:bottom w:val="single" w:color="auto" w:sz="4" w:space="0"/>
              <w:right w:val="single" w:color="auto" w:sz="4" w:space="0"/>
            </w:tcBorders>
            <w:shd w:val="clear" w:color="auto" w:fill="auto"/>
            <w:vAlign w:val="center"/>
          </w:tcPr>
          <w:p w14:paraId="15DD323B">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984" w:type="dxa"/>
            <w:gridSpan w:val="2"/>
            <w:tcBorders>
              <w:top w:val="single" w:color="auto" w:sz="4" w:space="0"/>
              <w:left w:val="nil"/>
              <w:bottom w:val="single" w:color="auto" w:sz="4" w:space="0"/>
              <w:right w:val="single" w:color="auto" w:sz="4" w:space="0"/>
            </w:tcBorders>
            <w:shd w:val="clear" w:color="auto" w:fill="auto"/>
            <w:vAlign w:val="center"/>
          </w:tcPr>
          <w:p w14:paraId="61DCACAA">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417" w:type="dxa"/>
            <w:tcBorders>
              <w:top w:val="nil"/>
              <w:left w:val="nil"/>
              <w:bottom w:val="single" w:color="auto" w:sz="4" w:space="0"/>
              <w:right w:val="single" w:color="auto" w:sz="4" w:space="0"/>
            </w:tcBorders>
            <w:shd w:val="clear" w:color="auto" w:fill="auto"/>
            <w:vAlign w:val="center"/>
          </w:tcPr>
          <w:p w14:paraId="69D8EE8A">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75050F56">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4A1355D9">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62D13554">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其他资金</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0EF7CD02">
            <w:pPr>
              <w:jc w:val="center"/>
            </w:pPr>
            <w:r>
              <w:rPr>
                <w:rFonts w:ascii="宋体" w:hAnsi="宋体"/>
                <w:sz w:val="18"/>
              </w:rPr>
              <w:t>0.00</w:t>
            </w:r>
          </w:p>
        </w:tc>
        <w:tc>
          <w:tcPr>
            <w:tcW w:w="1266" w:type="dxa"/>
            <w:tcBorders>
              <w:top w:val="nil"/>
              <w:left w:val="nil"/>
              <w:bottom w:val="single" w:color="auto" w:sz="4" w:space="0"/>
              <w:right w:val="single" w:color="auto" w:sz="4" w:space="0"/>
            </w:tcBorders>
            <w:shd w:val="clear" w:color="auto" w:fill="auto"/>
            <w:noWrap/>
            <w:vAlign w:val="center"/>
          </w:tcPr>
          <w:p w14:paraId="53807202">
            <w:pPr>
              <w:jc w:val="center"/>
            </w:pPr>
            <w:r>
              <w:rPr>
                <w:rFonts w:ascii="宋体" w:hAnsi="宋体"/>
                <w:sz w:val="18"/>
              </w:rPr>
              <w:t>0.00</w:t>
            </w:r>
          </w:p>
        </w:tc>
        <w:tc>
          <w:tcPr>
            <w:tcW w:w="1276" w:type="dxa"/>
            <w:gridSpan w:val="2"/>
            <w:tcBorders>
              <w:top w:val="single" w:color="auto" w:sz="4" w:space="0"/>
              <w:left w:val="nil"/>
              <w:bottom w:val="single" w:color="auto" w:sz="4" w:space="0"/>
              <w:right w:val="single" w:color="000000" w:sz="4" w:space="0"/>
            </w:tcBorders>
            <w:shd w:val="clear" w:color="auto" w:fill="auto"/>
            <w:noWrap/>
            <w:vAlign w:val="center"/>
          </w:tcPr>
          <w:p w14:paraId="01A29DFB">
            <w:pPr>
              <w:jc w:val="center"/>
            </w:pPr>
            <w:r>
              <w:rPr>
                <w:rFonts w:ascii="宋体" w:hAnsi="宋体"/>
                <w:sz w:val="18"/>
              </w:rPr>
              <w:t>0.00</w:t>
            </w:r>
          </w:p>
        </w:tc>
        <w:tc>
          <w:tcPr>
            <w:tcW w:w="859" w:type="dxa"/>
            <w:gridSpan w:val="2"/>
            <w:tcBorders>
              <w:top w:val="single" w:color="auto" w:sz="4" w:space="0"/>
              <w:left w:val="nil"/>
              <w:bottom w:val="single" w:color="auto" w:sz="4" w:space="0"/>
              <w:right w:val="single" w:color="auto" w:sz="4" w:space="0"/>
            </w:tcBorders>
            <w:shd w:val="clear" w:color="auto" w:fill="auto"/>
            <w:vAlign w:val="center"/>
          </w:tcPr>
          <w:p w14:paraId="56936532">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984" w:type="dxa"/>
            <w:gridSpan w:val="2"/>
            <w:tcBorders>
              <w:top w:val="single" w:color="auto" w:sz="4" w:space="0"/>
              <w:left w:val="nil"/>
              <w:bottom w:val="single" w:color="auto" w:sz="4" w:space="0"/>
              <w:right w:val="single" w:color="auto" w:sz="4" w:space="0"/>
            </w:tcBorders>
            <w:shd w:val="clear" w:color="auto" w:fill="auto"/>
            <w:vAlign w:val="center"/>
          </w:tcPr>
          <w:p w14:paraId="6F9E2626">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417" w:type="dxa"/>
            <w:tcBorders>
              <w:top w:val="nil"/>
              <w:left w:val="nil"/>
              <w:bottom w:val="single" w:color="auto" w:sz="4" w:space="0"/>
              <w:right w:val="single" w:color="auto" w:sz="4" w:space="0"/>
            </w:tcBorders>
            <w:shd w:val="clear" w:color="auto" w:fill="auto"/>
            <w:vAlign w:val="center"/>
          </w:tcPr>
          <w:p w14:paraId="212A7632">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1B4A85E5">
        <w:tblPrEx>
          <w:tblCellMar>
            <w:top w:w="0" w:type="dxa"/>
            <w:left w:w="108" w:type="dxa"/>
            <w:bottom w:w="0" w:type="dxa"/>
            <w:right w:w="108" w:type="dxa"/>
          </w:tblCellMar>
        </w:tblPrEx>
        <w:trPr>
          <w:cantSplit/>
          <w:trHeight w:val="5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5E2A58C4">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年度总体目标</w:t>
            </w:r>
          </w:p>
        </w:tc>
        <w:tc>
          <w:tcPr>
            <w:tcW w:w="4548" w:type="dxa"/>
            <w:gridSpan w:val="5"/>
            <w:tcBorders>
              <w:top w:val="single" w:color="auto" w:sz="4" w:space="0"/>
              <w:left w:val="nil"/>
              <w:bottom w:val="single" w:color="auto" w:sz="4" w:space="0"/>
              <w:right w:val="single" w:color="auto" w:sz="4" w:space="0"/>
            </w:tcBorders>
            <w:shd w:val="clear" w:color="auto" w:fill="auto"/>
            <w:vAlign w:val="center"/>
          </w:tcPr>
          <w:p w14:paraId="199C413B">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预期目标</w:t>
            </w:r>
          </w:p>
        </w:tc>
        <w:tc>
          <w:tcPr>
            <w:tcW w:w="4536" w:type="dxa"/>
            <w:gridSpan w:val="7"/>
            <w:tcBorders>
              <w:top w:val="single" w:color="auto" w:sz="4" w:space="0"/>
              <w:left w:val="nil"/>
              <w:bottom w:val="single" w:color="auto" w:sz="4" w:space="0"/>
              <w:right w:val="single" w:color="auto" w:sz="4" w:space="0"/>
            </w:tcBorders>
            <w:shd w:val="clear" w:color="auto" w:fill="auto"/>
            <w:vAlign w:val="center"/>
          </w:tcPr>
          <w:p w14:paraId="1A7F28BC">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实际完成情况</w:t>
            </w:r>
          </w:p>
        </w:tc>
      </w:tr>
      <w:tr w14:paraId="2C25E3AF">
        <w:tblPrEx>
          <w:tblCellMar>
            <w:top w:w="0" w:type="dxa"/>
            <w:left w:w="108" w:type="dxa"/>
            <w:bottom w:w="0" w:type="dxa"/>
            <w:right w:w="108" w:type="dxa"/>
          </w:tblCellMar>
        </w:tblPrEx>
        <w:trPr>
          <w:cantSplit/>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14:paraId="14FF749E">
            <w:pPr>
              <w:widowControl/>
              <w:jc w:val="left"/>
              <w:rPr>
                <w:rFonts w:hint="eastAsia" w:ascii="宋体" w:hAnsi="宋体" w:cs="宋体"/>
                <w:color w:val="000000"/>
                <w:kern w:val="0"/>
                <w:sz w:val="18"/>
                <w:szCs w:val="18"/>
              </w:rPr>
            </w:pPr>
          </w:p>
        </w:tc>
        <w:tc>
          <w:tcPr>
            <w:tcW w:w="4548" w:type="dxa"/>
            <w:gridSpan w:val="5"/>
            <w:tcBorders>
              <w:top w:val="single" w:color="auto" w:sz="4" w:space="0"/>
              <w:left w:val="nil"/>
              <w:bottom w:val="single" w:color="auto" w:sz="4" w:space="0"/>
              <w:right w:val="single" w:color="000000" w:sz="4" w:space="0"/>
            </w:tcBorders>
            <w:shd w:val="clear" w:color="auto" w:fill="auto"/>
          </w:tcPr>
          <w:p w14:paraId="27297D62">
            <w:pPr>
              <w:jc w:val="left"/>
            </w:pPr>
            <w:r>
              <w:rPr>
                <w:rFonts w:ascii="宋体" w:hAnsi="宋体"/>
                <w:sz w:val="18"/>
              </w:rPr>
              <w:t>主要建设（实施）内容为：通过本项目节水室保护水资源，是造福人类。可以减少用水量，维持水资源的可持续的利用2023年购买节水设备37台，覆盖单位10家，发放节能宣传资料3000份，节能宣传覆盖100%。有效保障单位能源资源消耗有效下降。提升节水意识，加大宣传教育，推进载体建设，保证公共机构节能工作的正常运转。</w:t>
            </w:r>
          </w:p>
        </w:tc>
        <w:tc>
          <w:tcPr>
            <w:tcW w:w="4536" w:type="dxa"/>
            <w:gridSpan w:val="7"/>
            <w:tcBorders>
              <w:top w:val="single" w:color="auto" w:sz="4" w:space="0"/>
              <w:left w:val="nil"/>
              <w:bottom w:val="single" w:color="auto" w:sz="4" w:space="0"/>
              <w:right w:val="single" w:color="000000" w:sz="4" w:space="0"/>
            </w:tcBorders>
            <w:shd w:val="clear" w:color="auto" w:fill="auto"/>
          </w:tcPr>
          <w:p w14:paraId="7DBBE3FA">
            <w:pPr>
              <w:jc w:val="left"/>
            </w:pPr>
            <w:r>
              <w:rPr>
                <w:rFonts w:ascii="宋体" w:hAnsi="宋体"/>
                <w:sz w:val="18"/>
              </w:rPr>
              <w:t>通过本项目节水室保护水资源，是造福人类。可以减少用水量，维持水资源的可持续的利用2023年购买节水设备37台，覆盖单位10家，发放节能宣传资料3000份，节能宣传覆盖100%。有效保障单位能源资源消耗有效下降。提升节水意识，加大宣传教育，推进载体建设，保证公共机构节能工作的正常运转。</w:t>
            </w:r>
          </w:p>
        </w:tc>
      </w:tr>
      <w:tr w14:paraId="29ABF4BD">
        <w:tblPrEx>
          <w:tblCellMar>
            <w:top w:w="0" w:type="dxa"/>
            <w:left w:w="108" w:type="dxa"/>
            <w:bottom w:w="0" w:type="dxa"/>
            <w:right w:w="108" w:type="dxa"/>
          </w:tblCellMar>
        </w:tblPrEx>
        <w:trPr>
          <w:cantSplit/>
          <w:trHeight w:val="312"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449C7FC6">
            <w:pPr>
              <w:widowControl/>
              <w:jc w:val="center"/>
              <w:rPr>
                <w:rFonts w:hint="eastAsia" w:ascii="宋体" w:hAnsi="宋体" w:cs="宋体"/>
                <w:color w:val="000000"/>
                <w:kern w:val="0"/>
                <w:sz w:val="18"/>
                <w:szCs w:val="18"/>
              </w:rPr>
            </w:pPr>
          </w:p>
        </w:tc>
        <w:tc>
          <w:tcPr>
            <w:tcW w:w="707" w:type="dxa"/>
            <w:vMerge w:val="restart"/>
            <w:tcBorders>
              <w:top w:val="nil"/>
              <w:left w:val="single" w:color="auto" w:sz="4" w:space="0"/>
              <w:bottom w:val="single" w:color="auto" w:sz="4" w:space="0"/>
              <w:right w:val="single" w:color="auto" w:sz="4" w:space="0"/>
            </w:tcBorders>
            <w:shd w:val="clear" w:color="auto" w:fill="auto"/>
            <w:vAlign w:val="center"/>
          </w:tcPr>
          <w:p w14:paraId="42DEA88B">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一级指标</w:t>
            </w:r>
          </w:p>
        </w:tc>
        <w:tc>
          <w:tcPr>
            <w:tcW w:w="718" w:type="dxa"/>
            <w:vMerge w:val="restart"/>
            <w:tcBorders>
              <w:top w:val="nil"/>
              <w:left w:val="single" w:color="auto" w:sz="4" w:space="0"/>
              <w:bottom w:val="single" w:color="auto" w:sz="4" w:space="0"/>
              <w:right w:val="single" w:color="auto" w:sz="4" w:space="0"/>
            </w:tcBorders>
            <w:shd w:val="clear" w:color="auto" w:fill="auto"/>
            <w:vAlign w:val="center"/>
          </w:tcPr>
          <w:p w14:paraId="72F4BFA0">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326842E1">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三级指标</w:t>
            </w:r>
          </w:p>
        </w:tc>
        <w:tc>
          <w:tcPr>
            <w:tcW w:w="1266" w:type="dxa"/>
            <w:vMerge w:val="restart"/>
            <w:tcBorders>
              <w:top w:val="nil"/>
              <w:left w:val="single" w:color="auto" w:sz="4" w:space="0"/>
              <w:bottom w:val="single" w:color="auto" w:sz="4" w:space="0"/>
              <w:right w:val="single" w:color="auto" w:sz="4" w:space="0"/>
            </w:tcBorders>
            <w:shd w:val="clear" w:color="auto" w:fill="auto"/>
            <w:vAlign w:val="center"/>
          </w:tcPr>
          <w:p w14:paraId="64DA7EFD">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年度指标值</w:t>
            </w:r>
          </w:p>
        </w:tc>
        <w:tc>
          <w:tcPr>
            <w:tcW w:w="1088" w:type="dxa"/>
            <w:vMerge w:val="restart"/>
            <w:tcBorders>
              <w:top w:val="nil"/>
              <w:left w:val="single" w:color="auto" w:sz="4" w:space="0"/>
              <w:bottom w:val="single" w:color="auto" w:sz="4" w:space="0"/>
              <w:right w:val="single" w:color="auto" w:sz="4" w:space="0"/>
            </w:tcBorders>
            <w:shd w:val="clear" w:color="auto" w:fill="auto"/>
            <w:vAlign w:val="center"/>
          </w:tcPr>
          <w:p w14:paraId="2D46942A">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实际完成值</w:t>
            </w:r>
          </w:p>
        </w:tc>
        <w:tc>
          <w:tcPr>
            <w:tcW w:w="70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07AEEA73">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690"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5C64F36D">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c>
          <w:tcPr>
            <w:tcW w:w="2051"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27DB7889">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偏差原因分析及改进措施</w:t>
            </w:r>
          </w:p>
        </w:tc>
      </w:tr>
      <w:tr w14:paraId="76B2266B">
        <w:tblPrEx>
          <w:tblCellMar>
            <w:top w:w="0" w:type="dxa"/>
            <w:left w:w="108" w:type="dxa"/>
            <w:bottom w:w="0" w:type="dxa"/>
            <w:right w:w="108" w:type="dxa"/>
          </w:tblCellMar>
        </w:tblPrEx>
        <w:trPr>
          <w:cantSplit/>
          <w:trHeight w:val="345" w:hRule="atLeast"/>
        </w:trPr>
        <w:tc>
          <w:tcPr>
            <w:tcW w:w="598" w:type="dxa"/>
            <w:vMerge w:val="continue"/>
            <w:tcBorders>
              <w:top w:val="nil"/>
              <w:left w:val="single" w:color="auto" w:sz="4" w:space="0"/>
              <w:bottom w:val="single" w:color="auto" w:sz="4" w:space="0"/>
              <w:right w:val="single" w:color="auto" w:sz="4" w:space="0"/>
            </w:tcBorders>
            <w:vAlign w:val="center"/>
          </w:tcPr>
          <w:p w14:paraId="44D8CFC0">
            <w:pPr>
              <w:widowControl/>
              <w:jc w:val="left"/>
              <w:rPr>
                <w:rFonts w:hint="eastAsia" w:ascii="宋体" w:hAnsi="宋体" w:cs="宋体"/>
                <w:color w:val="000000"/>
                <w:kern w:val="0"/>
                <w:sz w:val="18"/>
                <w:szCs w:val="18"/>
              </w:rPr>
            </w:pPr>
          </w:p>
        </w:tc>
        <w:tc>
          <w:tcPr>
            <w:tcW w:w="707" w:type="dxa"/>
            <w:vMerge w:val="continue"/>
            <w:tcBorders>
              <w:top w:val="nil"/>
              <w:left w:val="single" w:color="auto" w:sz="4" w:space="0"/>
              <w:bottom w:val="single" w:color="auto" w:sz="4" w:space="0"/>
              <w:right w:val="single" w:color="auto" w:sz="4" w:space="0"/>
            </w:tcBorders>
            <w:vAlign w:val="center"/>
          </w:tcPr>
          <w:p w14:paraId="4CA6D177">
            <w:pPr>
              <w:widowControl/>
              <w:jc w:val="left"/>
              <w:rPr>
                <w:rFonts w:hint="eastAsia" w:ascii="宋体" w:hAnsi="宋体" w:cs="宋体"/>
                <w:color w:val="000000"/>
                <w:kern w:val="0"/>
                <w:sz w:val="18"/>
                <w:szCs w:val="18"/>
              </w:rPr>
            </w:pPr>
          </w:p>
        </w:tc>
        <w:tc>
          <w:tcPr>
            <w:tcW w:w="718" w:type="dxa"/>
            <w:vMerge w:val="continue"/>
            <w:tcBorders>
              <w:top w:val="nil"/>
              <w:left w:val="single" w:color="auto" w:sz="4" w:space="0"/>
              <w:bottom w:val="single" w:color="auto" w:sz="4" w:space="0"/>
              <w:right w:val="single" w:color="auto" w:sz="4" w:space="0"/>
            </w:tcBorders>
            <w:vAlign w:val="center"/>
          </w:tcPr>
          <w:p w14:paraId="36BE9E78">
            <w:pPr>
              <w:widowControl/>
              <w:jc w:val="left"/>
              <w:rPr>
                <w:rFonts w:hint="eastAsia" w:ascii="宋体" w:hAnsi="宋体" w:cs="宋体"/>
                <w:color w:val="000000"/>
                <w:kern w:val="0"/>
                <w:sz w:val="18"/>
                <w:szCs w:val="18"/>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14:paraId="49D22C12">
            <w:pPr>
              <w:widowControl/>
              <w:jc w:val="left"/>
              <w:rPr>
                <w:rFonts w:hint="eastAsia" w:ascii="宋体" w:hAnsi="宋体" w:cs="宋体"/>
                <w:color w:val="000000"/>
                <w:kern w:val="0"/>
                <w:sz w:val="18"/>
                <w:szCs w:val="18"/>
              </w:rPr>
            </w:pPr>
          </w:p>
        </w:tc>
        <w:tc>
          <w:tcPr>
            <w:tcW w:w="1266" w:type="dxa"/>
            <w:vMerge w:val="continue"/>
            <w:tcBorders>
              <w:top w:val="nil"/>
              <w:left w:val="single" w:color="auto" w:sz="4" w:space="0"/>
              <w:bottom w:val="single" w:color="auto" w:sz="4" w:space="0"/>
              <w:right w:val="single" w:color="auto" w:sz="4" w:space="0"/>
            </w:tcBorders>
            <w:vAlign w:val="center"/>
          </w:tcPr>
          <w:p w14:paraId="1EF19D83">
            <w:pPr>
              <w:widowControl/>
              <w:jc w:val="left"/>
              <w:rPr>
                <w:rFonts w:hint="eastAsia" w:ascii="宋体" w:hAnsi="宋体" w:cs="宋体"/>
                <w:color w:val="000000"/>
                <w:kern w:val="0"/>
                <w:sz w:val="18"/>
                <w:szCs w:val="18"/>
              </w:rPr>
            </w:pPr>
          </w:p>
        </w:tc>
        <w:tc>
          <w:tcPr>
            <w:tcW w:w="1088" w:type="dxa"/>
            <w:vMerge w:val="continue"/>
            <w:tcBorders>
              <w:top w:val="nil"/>
              <w:left w:val="single" w:color="auto" w:sz="4" w:space="0"/>
              <w:bottom w:val="single" w:color="auto" w:sz="4" w:space="0"/>
              <w:right w:val="single" w:color="auto" w:sz="4" w:space="0"/>
            </w:tcBorders>
            <w:vAlign w:val="center"/>
          </w:tcPr>
          <w:p w14:paraId="36345E71">
            <w:pPr>
              <w:widowControl/>
              <w:jc w:val="left"/>
              <w:rPr>
                <w:rFonts w:hint="eastAsia" w:ascii="宋体" w:hAnsi="宋体" w:cs="宋体"/>
                <w:color w:val="000000"/>
                <w:kern w:val="0"/>
                <w:sz w:val="18"/>
                <w:szCs w:val="18"/>
              </w:rPr>
            </w:pPr>
          </w:p>
        </w:tc>
        <w:tc>
          <w:tcPr>
            <w:tcW w:w="707" w:type="dxa"/>
            <w:gridSpan w:val="2"/>
            <w:vMerge w:val="continue"/>
            <w:tcBorders>
              <w:top w:val="single" w:color="auto" w:sz="4" w:space="0"/>
              <w:left w:val="single" w:color="auto" w:sz="4" w:space="0"/>
              <w:bottom w:val="single" w:color="auto" w:sz="4" w:space="0"/>
              <w:right w:val="single" w:color="auto" w:sz="4" w:space="0"/>
            </w:tcBorders>
            <w:vAlign w:val="center"/>
          </w:tcPr>
          <w:p w14:paraId="1217E334">
            <w:pPr>
              <w:widowControl/>
              <w:jc w:val="left"/>
              <w:rPr>
                <w:rFonts w:hint="eastAsia" w:ascii="宋体" w:hAnsi="宋体" w:cs="宋体"/>
                <w:color w:val="000000"/>
                <w:kern w:val="0"/>
                <w:sz w:val="18"/>
                <w:szCs w:val="18"/>
              </w:rPr>
            </w:pPr>
          </w:p>
        </w:tc>
        <w:tc>
          <w:tcPr>
            <w:tcW w:w="690" w:type="dxa"/>
            <w:gridSpan w:val="2"/>
            <w:vMerge w:val="continue"/>
            <w:tcBorders>
              <w:top w:val="single" w:color="auto" w:sz="4" w:space="0"/>
              <w:left w:val="single" w:color="auto" w:sz="4" w:space="0"/>
              <w:bottom w:val="single" w:color="auto" w:sz="4" w:space="0"/>
              <w:right w:val="single" w:color="auto" w:sz="4" w:space="0"/>
            </w:tcBorders>
            <w:vAlign w:val="center"/>
          </w:tcPr>
          <w:p w14:paraId="397406AD">
            <w:pPr>
              <w:widowControl/>
              <w:jc w:val="left"/>
              <w:rPr>
                <w:rFonts w:hint="eastAsia" w:ascii="宋体" w:hAnsi="宋体" w:cs="宋体"/>
                <w:color w:val="000000"/>
                <w:kern w:val="0"/>
                <w:sz w:val="18"/>
                <w:szCs w:val="18"/>
              </w:rPr>
            </w:pPr>
          </w:p>
        </w:tc>
        <w:tc>
          <w:tcPr>
            <w:tcW w:w="2051" w:type="dxa"/>
            <w:gridSpan w:val="2"/>
            <w:vMerge w:val="continue"/>
            <w:tcBorders>
              <w:top w:val="single" w:color="auto" w:sz="4" w:space="0"/>
              <w:left w:val="single" w:color="auto" w:sz="4" w:space="0"/>
              <w:bottom w:val="single" w:color="auto" w:sz="4" w:space="0"/>
              <w:right w:val="single" w:color="auto" w:sz="4" w:space="0"/>
            </w:tcBorders>
            <w:vAlign w:val="center"/>
          </w:tcPr>
          <w:p w14:paraId="3330EAF2">
            <w:pPr>
              <w:widowControl/>
              <w:jc w:val="left"/>
              <w:rPr>
                <w:rFonts w:hint="eastAsia" w:ascii="宋体" w:hAnsi="宋体" w:cs="宋体"/>
                <w:color w:val="000000"/>
                <w:kern w:val="0"/>
                <w:sz w:val="18"/>
                <w:szCs w:val="18"/>
              </w:rPr>
            </w:pPr>
          </w:p>
        </w:tc>
      </w:tr>
      <w:tr w14:paraId="2AA55B58">
        <w:tblPrEx>
          <w:tblCellMar>
            <w:top w:w="0" w:type="dxa"/>
            <w:left w:w="108" w:type="dxa"/>
            <w:bottom w:w="0" w:type="dxa"/>
            <w:right w:w="108" w:type="dxa"/>
          </w:tblCellMar>
        </w:tblPrEx>
        <w:trPr>
          <w:cantSplit/>
          <w:trHeight w:val="6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2B78D547">
            <w:pPr>
              <w:jc w:val="center"/>
            </w:pPr>
            <w:r>
              <w:rPr>
                <w:rFonts w:ascii="宋体" w:hAnsi="宋体"/>
                <w:sz w:val="18"/>
              </w:rPr>
              <w:t>年度绩效指标完成情况</w:t>
            </w:r>
          </w:p>
        </w:tc>
        <w:tc>
          <w:tcPr>
            <w:tcW w:w="707" w:type="dxa"/>
            <w:vMerge w:val="restart"/>
            <w:tcBorders>
              <w:top w:val="nil"/>
              <w:left w:val="nil"/>
              <w:bottom w:val="single" w:color="auto" w:sz="4" w:space="0"/>
              <w:right w:val="single" w:color="auto" w:sz="4" w:space="0"/>
            </w:tcBorders>
            <w:shd w:val="clear" w:color="auto" w:fill="auto"/>
            <w:vAlign w:val="center"/>
          </w:tcPr>
          <w:p w14:paraId="559AC8C0">
            <w:pPr>
              <w:jc w:val="center"/>
            </w:pPr>
            <w:r>
              <w:rPr>
                <w:rFonts w:ascii="宋体" w:hAnsi="宋体"/>
                <w:sz w:val="18"/>
              </w:rPr>
              <w:t>产出指标</w:t>
            </w:r>
          </w:p>
        </w:tc>
        <w:tc>
          <w:tcPr>
            <w:tcW w:w="718" w:type="dxa"/>
            <w:tcBorders>
              <w:top w:val="nil"/>
              <w:left w:val="nil"/>
              <w:bottom w:val="single" w:color="auto" w:sz="4" w:space="0"/>
              <w:right w:val="single" w:color="auto" w:sz="4" w:space="0"/>
            </w:tcBorders>
            <w:shd w:val="clear" w:color="auto" w:fill="auto"/>
            <w:vAlign w:val="center"/>
          </w:tcPr>
          <w:p w14:paraId="2E14644A">
            <w:pPr>
              <w:jc w:val="center"/>
            </w:pPr>
            <w:r>
              <w:rPr>
                <w:rFonts w:ascii="宋体" w:hAnsi="宋体"/>
                <w:sz w:val="18"/>
              </w:rPr>
              <w:t>数量指标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5F582BFE">
            <w:pPr>
              <w:jc w:val="center"/>
            </w:pPr>
            <w:r>
              <w:rPr>
                <w:rFonts w:ascii="宋体" w:hAnsi="宋体"/>
                <w:sz w:val="18"/>
              </w:rPr>
              <w:t>购置设备数量</w:t>
            </w:r>
          </w:p>
        </w:tc>
        <w:tc>
          <w:tcPr>
            <w:tcW w:w="1266" w:type="dxa"/>
            <w:tcBorders>
              <w:top w:val="nil"/>
              <w:left w:val="nil"/>
              <w:bottom w:val="single" w:color="auto" w:sz="4" w:space="0"/>
              <w:right w:val="single" w:color="auto" w:sz="4" w:space="0"/>
            </w:tcBorders>
            <w:shd w:val="clear" w:color="auto" w:fill="auto"/>
            <w:vAlign w:val="center"/>
          </w:tcPr>
          <w:p w14:paraId="549CA98E">
            <w:pPr>
              <w:jc w:val="center"/>
            </w:pPr>
            <w:r>
              <w:rPr>
                <w:rFonts w:ascii="宋体" w:hAnsi="宋体"/>
                <w:sz w:val="18"/>
              </w:rPr>
              <w:t>&lt;=37个</w:t>
            </w:r>
          </w:p>
        </w:tc>
        <w:tc>
          <w:tcPr>
            <w:tcW w:w="1088" w:type="dxa"/>
            <w:tcBorders>
              <w:top w:val="nil"/>
              <w:left w:val="nil"/>
              <w:bottom w:val="single" w:color="auto" w:sz="4" w:space="0"/>
              <w:right w:val="single" w:color="auto" w:sz="4" w:space="0"/>
            </w:tcBorders>
            <w:shd w:val="clear" w:color="auto" w:fill="auto"/>
            <w:vAlign w:val="center"/>
          </w:tcPr>
          <w:p w14:paraId="19219736">
            <w:pPr>
              <w:jc w:val="center"/>
            </w:pPr>
            <w:r>
              <w:rPr>
                <w:rFonts w:ascii="宋体" w:hAnsi="宋体"/>
                <w:sz w:val="18"/>
              </w:rPr>
              <w:t>=37个</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38B2B84D">
            <w:pPr>
              <w:jc w:val="center"/>
            </w:pPr>
            <w:r>
              <w:rPr>
                <w:rFonts w:ascii="宋体" w:hAnsi="宋体"/>
                <w:sz w:val="18"/>
              </w:rPr>
              <w:t>5</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3B5538F7">
            <w:pPr>
              <w:jc w:val="center"/>
            </w:pPr>
            <w:r>
              <w:rPr>
                <w:rFonts w:ascii="宋体" w:hAnsi="宋体"/>
                <w:sz w:val="18"/>
              </w:rPr>
              <w:t>5</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4F773126">
            <w:pPr>
              <w:jc w:val="center"/>
            </w:pPr>
          </w:p>
        </w:tc>
      </w:tr>
      <w:tr w14:paraId="65C9C9E2">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24ADFEF6">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421ADB7D">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1B632620">
            <w:pPr>
              <w:jc w:val="center"/>
            </w:pPr>
            <w:r>
              <w:rPr>
                <w:rFonts w:ascii="宋体" w:hAnsi="宋体"/>
                <w:sz w:val="18"/>
              </w:rPr>
              <w:t>数量指标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45BA59B0">
            <w:pPr>
              <w:jc w:val="center"/>
            </w:pPr>
            <w:r>
              <w:rPr>
                <w:rFonts w:ascii="宋体" w:hAnsi="宋体"/>
                <w:sz w:val="18"/>
              </w:rPr>
              <w:t>节能覆盖单位数</w:t>
            </w:r>
          </w:p>
        </w:tc>
        <w:tc>
          <w:tcPr>
            <w:tcW w:w="1266" w:type="dxa"/>
            <w:tcBorders>
              <w:top w:val="nil"/>
              <w:left w:val="nil"/>
              <w:bottom w:val="single" w:color="auto" w:sz="4" w:space="0"/>
              <w:right w:val="single" w:color="auto" w:sz="4" w:space="0"/>
            </w:tcBorders>
            <w:shd w:val="clear" w:color="auto" w:fill="auto"/>
            <w:vAlign w:val="center"/>
          </w:tcPr>
          <w:p w14:paraId="190F9A65">
            <w:pPr>
              <w:jc w:val="center"/>
            </w:pPr>
            <w:r>
              <w:rPr>
                <w:rFonts w:ascii="宋体" w:hAnsi="宋体"/>
                <w:sz w:val="18"/>
              </w:rPr>
              <w:t>&gt;=10个</w:t>
            </w:r>
          </w:p>
        </w:tc>
        <w:tc>
          <w:tcPr>
            <w:tcW w:w="1088" w:type="dxa"/>
            <w:tcBorders>
              <w:top w:val="nil"/>
              <w:left w:val="nil"/>
              <w:bottom w:val="single" w:color="auto" w:sz="4" w:space="0"/>
              <w:right w:val="single" w:color="auto" w:sz="4" w:space="0"/>
            </w:tcBorders>
            <w:shd w:val="clear" w:color="auto" w:fill="auto"/>
            <w:vAlign w:val="center"/>
          </w:tcPr>
          <w:p w14:paraId="06A2C5EC">
            <w:pPr>
              <w:jc w:val="center"/>
            </w:pPr>
            <w:r>
              <w:rPr>
                <w:rFonts w:ascii="宋体" w:hAnsi="宋体"/>
                <w:sz w:val="18"/>
              </w:rPr>
              <w:t>=10个</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2D8FAF2D">
            <w:pPr>
              <w:jc w:val="center"/>
            </w:pPr>
            <w:r>
              <w:rPr>
                <w:rFonts w:ascii="宋体" w:hAnsi="宋体"/>
                <w:sz w:val="18"/>
              </w:rPr>
              <w:t>5</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7C400CEA">
            <w:pPr>
              <w:jc w:val="center"/>
            </w:pPr>
            <w:r>
              <w:rPr>
                <w:rFonts w:ascii="宋体" w:hAnsi="宋体"/>
                <w:sz w:val="18"/>
              </w:rPr>
              <w:t>5</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403C565B">
            <w:pPr>
              <w:jc w:val="center"/>
            </w:pPr>
          </w:p>
        </w:tc>
      </w:tr>
      <w:tr w14:paraId="28B87D24">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0952C15D">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46D0D398">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54523AA5">
            <w:pPr>
              <w:jc w:val="center"/>
            </w:pPr>
            <w:r>
              <w:rPr>
                <w:rFonts w:ascii="宋体" w:hAnsi="宋体"/>
                <w:sz w:val="18"/>
              </w:rPr>
              <w:t>数量指标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71A0B045">
            <w:pPr>
              <w:jc w:val="center"/>
            </w:pPr>
            <w:r>
              <w:rPr>
                <w:rFonts w:ascii="宋体" w:hAnsi="宋体"/>
                <w:sz w:val="18"/>
              </w:rPr>
              <w:t>发放节能宣传资料数</w:t>
            </w:r>
          </w:p>
        </w:tc>
        <w:tc>
          <w:tcPr>
            <w:tcW w:w="1266" w:type="dxa"/>
            <w:tcBorders>
              <w:top w:val="nil"/>
              <w:left w:val="nil"/>
              <w:bottom w:val="single" w:color="auto" w:sz="4" w:space="0"/>
              <w:right w:val="single" w:color="auto" w:sz="4" w:space="0"/>
            </w:tcBorders>
            <w:shd w:val="clear" w:color="auto" w:fill="auto"/>
            <w:vAlign w:val="center"/>
          </w:tcPr>
          <w:p w14:paraId="3C972939">
            <w:pPr>
              <w:jc w:val="center"/>
            </w:pPr>
            <w:r>
              <w:rPr>
                <w:rFonts w:ascii="宋体" w:hAnsi="宋体"/>
                <w:sz w:val="18"/>
              </w:rPr>
              <w:t>&lt;=3000份</w:t>
            </w:r>
          </w:p>
        </w:tc>
        <w:tc>
          <w:tcPr>
            <w:tcW w:w="1088" w:type="dxa"/>
            <w:tcBorders>
              <w:top w:val="nil"/>
              <w:left w:val="nil"/>
              <w:bottom w:val="single" w:color="auto" w:sz="4" w:space="0"/>
              <w:right w:val="single" w:color="auto" w:sz="4" w:space="0"/>
            </w:tcBorders>
            <w:shd w:val="clear" w:color="auto" w:fill="auto"/>
            <w:vAlign w:val="center"/>
          </w:tcPr>
          <w:p w14:paraId="0E1547C0">
            <w:pPr>
              <w:jc w:val="center"/>
            </w:pPr>
            <w:r>
              <w:rPr>
                <w:rFonts w:ascii="宋体" w:hAnsi="宋体"/>
                <w:sz w:val="18"/>
              </w:rPr>
              <w:t>=3000份</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616E54A2">
            <w:pPr>
              <w:jc w:val="center"/>
            </w:pPr>
            <w:r>
              <w:rPr>
                <w:rFonts w:ascii="宋体" w:hAnsi="宋体"/>
                <w:sz w:val="18"/>
              </w:rPr>
              <w:t>6</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60B1BA6B">
            <w:pPr>
              <w:jc w:val="center"/>
            </w:pPr>
            <w:r>
              <w:rPr>
                <w:rFonts w:ascii="宋体" w:hAnsi="宋体"/>
                <w:sz w:val="18"/>
              </w:rPr>
              <w:t>6</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1D498678">
            <w:pPr>
              <w:jc w:val="center"/>
            </w:pPr>
          </w:p>
        </w:tc>
      </w:tr>
      <w:tr w14:paraId="4866EA75">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48A595DC">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1372F337">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3BE933BC">
            <w:pPr>
              <w:jc w:val="center"/>
            </w:pPr>
            <w:r>
              <w:rPr>
                <w:rFonts w:ascii="宋体" w:hAnsi="宋体"/>
                <w:sz w:val="18"/>
              </w:rPr>
              <w:t>质量指标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7C729A52">
            <w:pPr>
              <w:jc w:val="center"/>
            </w:pPr>
            <w:r>
              <w:rPr>
                <w:rFonts w:ascii="宋体" w:hAnsi="宋体"/>
                <w:sz w:val="18"/>
              </w:rPr>
              <w:t>设备购置验收合格率</w:t>
            </w:r>
          </w:p>
        </w:tc>
        <w:tc>
          <w:tcPr>
            <w:tcW w:w="1266" w:type="dxa"/>
            <w:tcBorders>
              <w:top w:val="nil"/>
              <w:left w:val="nil"/>
              <w:bottom w:val="single" w:color="auto" w:sz="4" w:space="0"/>
              <w:right w:val="single" w:color="auto" w:sz="4" w:space="0"/>
            </w:tcBorders>
            <w:shd w:val="clear" w:color="auto" w:fill="auto"/>
            <w:vAlign w:val="center"/>
          </w:tcPr>
          <w:p w14:paraId="539732A0">
            <w:pPr>
              <w:jc w:val="center"/>
            </w:pPr>
            <w:r>
              <w:rPr>
                <w:rFonts w:ascii="宋体" w:hAnsi="宋体"/>
                <w:sz w:val="18"/>
              </w:rPr>
              <w:t>=100%</w:t>
            </w:r>
          </w:p>
        </w:tc>
        <w:tc>
          <w:tcPr>
            <w:tcW w:w="1088" w:type="dxa"/>
            <w:tcBorders>
              <w:top w:val="nil"/>
              <w:left w:val="nil"/>
              <w:bottom w:val="single" w:color="auto" w:sz="4" w:space="0"/>
              <w:right w:val="single" w:color="auto" w:sz="4" w:space="0"/>
            </w:tcBorders>
            <w:shd w:val="clear" w:color="auto" w:fill="auto"/>
            <w:vAlign w:val="center"/>
          </w:tcPr>
          <w:p w14:paraId="6A7E0142">
            <w:pPr>
              <w:jc w:val="center"/>
            </w:pPr>
            <w:r>
              <w:rPr>
                <w:rFonts w:ascii="宋体" w:hAnsi="宋体"/>
                <w:sz w:val="18"/>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7F0338B5">
            <w:pPr>
              <w:jc w:val="center"/>
            </w:pPr>
            <w:r>
              <w:rPr>
                <w:rFonts w:ascii="宋体" w:hAnsi="宋体"/>
                <w:sz w:val="18"/>
              </w:rPr>
              <w:t>6</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39A381FF">
            <w:pPr>
              <w:jc w:val="center"/>
            </w:pPr>
            <w:r>
              <w:rPr>
                <w:rFonts w:ascii="宋体" w:hAnsi="宋体"/>
                <w:sz w:val="18"/>
              </w:rPr>
              <w:t>6</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50BEF26C">
            <w:pPr>
              <w:jc w:val="center"/>
            </w:pPr>
          </w:p>
        </w:tc>
      </w:tr>
      <w:tr w14:paraId="4479060A">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2F3D6073">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60A9DC5D">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6F77CBA7">
            <w:pPr>
              <w:jc w:val="center"/>
            </w:pPr>
            <w:r>
              <w:rPr>
                <w:rFonts w:ascii="宋体" w:hAnsi="宋体"/>
                <w:sz w:val="18"/>
              </w:rPr>
              <w:t>质量指标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61CCA6C6">
            <w:pPr>
              <w:jc w:val="center"/>
            </w:pPr>
            <w:r>
              <w:rPr>
                <w:rFonts w:ascii="宋体" w:hAnsi="宋体"/>
                <w:sz w:val="18"/>
              </w:rPr>
              <w:t>节能宣传覆盖率</w:t>
            </w:r>
          </w:p>
        </w:tc>
        <w:tc>
          <w:tcPr>
            <w:tcW w:w="1266" w:type="dxa"/>
            <w:tcBorders>
              <w:top w:val="nil"/>
              <w:left w:val="nil"/>
              <w:bottom w:val="single" w:color="auto" w:sz="4" w:space="0"/>
              <w:right w:val="single" w:color="auto" w:sz="4" w:space="0"/>
            </w:tcBorders>
            <w:shd w:val="clear" w:color="auto" w:fill="auto"/>
            <w:vAlign w:val="center"/>
          </w:tcPr>
          <w:p w14:paraId="0326E35C">
            <w:pPr>
              <w:jc w:val="center"/>
            </w:pPr>
            <w:r>
              <w:rPr>
                <w:rFonts w:ascii="宋体" w:hAnsi="宋体"/>
                <w:sz w:val="18"/>
              </w:rPr>
              <w:t>=100%</w:t>
            </w:r>
          </w:p>
        </w:tc>
        <w:tc>
          <w:tcPr>
            <w:tcW w:w="1088" w:type="dxa"/>
            <w:tcBorders>
              <w:top w:val="nil"/>
              <w:left w:val="nil"/>
              <w:bottom w:val="single" w:color="auto" w:sz="4" w:space="0"/>
              <w:right w:val="single" w:color="auto" w:sz="4" w:space="0"/>
            </w:tcBorders>
            <w:shd w:val="clear" w:color="auto" w:fill="auto"/>
            <w:vAlign w:val="center"/>
          </w:tcPr>
          <w:p w14:paraId="05ECE358">
            <w:pPr>
              <w:jc w:val="center"/>
            </w:pPr>
            <w:r>
              <w:rPr>
                <w:rFonts w:ascii="宋体" w:hAnsi="宋体"/>
                <w:sz w:val="18"/>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6BDA4CCF">
            <w:pPr>
              <w:jc w:val="center"/>
            </w:pPr>
            <w:r>
              <w:rPr>
                <w:rFonts w:ascii="宋体" w:hAnsi="宋体"/>
                <w:sz w:val="18"/>
              </w:rPr>
              <w:t>6</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30C1879E">
            <w:pPr>
              <w:jc w:val="center"/>
            </w:pPr>
            <w:r>
              <w:rPr>
                <w:rFonts w:ascii="宋体" w:hAnsi="宋体"/>
                <w:sz w:val="18"/>
              </w:rPr>
              <w:t>6</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0B7C8EA5">
            <w:pPr>
              <w:jc w:val="center"/>
            </w:pPr>
          </w:p>
        </w:tc>
      </w:tr>
      <w:tr w14:paraId="41DDF3C0">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71E98D04">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27D3B510">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7FD5DBC9">
            <w:pPr>
              <w:jc w:val="center"/>
            </w:pPr>
            <w:r>
              <w:rPr>
                <w:rFonts w:ascii="宋体" w:hAnsi="宋体"/>
                <w:sz w:val="18"/>
              </w:rPr>
              <w:t>时效指标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4A5D97F8">
            <w:pPr>
              <w:jc w:val="center"/>
            </w:pPr>
            <w:r>
              <w:rPr>
                <w:rFonts w:ascii="宋体" w:hAnsi="宋体"/>
                <w:sz w:val="18"/>
              </w:rPr>
              <w:t>购置节水设备完成及时率</w:t>
            </w:r>
          </w:p>
        </w:tc>
        <w:tc>
          <w:tcPr>
            <w:tcW w:w="1266" w:type="dxa"/>
            <w:tcBorders>
              <w:top w:val="nil"/>
              <w:left w:val="nil"/>
              <w:bottom w:val="single" w:color="auto" w:sz="4" w:space="0"/>
              <w:right w:val="single" w:color="auto" w:sz="4" w:space="0"/>
            </w:tcBorders>
            <w:shd w:val="clear" w:color="auto" w:fill="auto"/>
            <w:vAlign w:val="center"/>
          </w:tcPr>
          <w:p w14:paraId="039BD8F1">
            <w:pPr>
              <w:jc w:val="center"/>
            </w:pPr>
            <w:r>
              <w:rPr>
                <w:rFonts w:ascii="宋体" w:hAnsi="宋体"/>
                <w:sz w:val="18"/>
              </w:rPr>
              <w:t>=100%</w:t>
            </w:r>
          </w:p>
        </w:tc>
        <w:tc>
          <w:tcPr>
            <w:tcW w:w="1088" w:type="dxa"/>
            <w:tcBorders>
              <w:top w:val="nil"/>
              <w:left w:val="nil"/>
              <w:bottom w:val="single" w:color="auto" w:sz="4" w:space="0"/>
              <w:right w:val="single" w:color="auto" w:sz="4" w:space="0"/>
            </w:tcBorders>
            <w:shd w:val="clear" w:color="auto" w:fill="auto"/>
            <w:vAlign w:val="center"/>
          </w:tcPr>
          <w:p w14:paraId="0CDE52D8">
            <w:pPr>
              <w:jc w:val="center"/>
            </w:pPr>
            <w:r>
              <w:rPr>
                <w:rFonts w:ascii="宋体" w:hAnsi="宋体"/>
                <w:sz w:val="18"/>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481CF246">
            <w:pPr>
              <w:jc w:val="center"/>
            </w:pPr>
            <w:r>
              <w:rPr>
                <w:rFonts w:ascii="宋体" w:hAnsi="宋体"/>
                <w:sz w:val="18"/>
              </w:rPr>
              <w:t>6</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19873E0D">
            <w:pPr>
              <w:jc w:val="center"/>
            </w:pPr>
            <w:r>
              <w:rPr>
                <w:rFonts w:ascii="宋体" w:hAnsi="宋体"/>
                <w:sz w:val="18"/>
              </w:rPr>
              <w:t>6</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74642B4C">
            <w:pPr>
              <w:jc w:val="center"/>
            </w:pPr>
          </w:p>
        </w:tc>
      </w:tr>
      <w:tr w14:paraId="0F63F2B7">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7ADCF160">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0924EDE8">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68C7A4D6">
            <w:pPr>
              <w:jc w:val="center"/>
            </w:pPr>
            <w:r>
              <w:rPr>
                <w:rFonts w:ascii="宋体" w:hAnsi="宋体"/>
                <w:sz w:val="18"/>
              </w:rPr>
              <w:t>时效指标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4E0B917D">
            <w:pPr>
              <w:jc w:val="center"/>
            </w:pPr>
            <w:r>
              <w:rPr>
                <w:rFonts w:ascii="宋体" w:hAnsi="宋体"/>
                <w:sz w:val="18"/>
              </w:rPr>
              <w:t>节能宣传完成及时率</w:t>
            </w:r>
          </w:p>
        </w:tc>
        <w:tc>
          <w:tcPr>
            <w:tcW w:w="1266" w:type="dxa"/>
            <w:tcBorders>
              <w:top w:val="nil"/>
              <w:left w:val="nil"/>
              <w:bottom w:val="single" w:color="auto" w:sz="4" w:space="0"/>
              <w:right w:val="single" w:color="auto" w:sz="4" w:space="0"/>
            </w:tcBorders>
            <w:shd w:val="clear" w:color="auto" w:fill="auto"/>
            <w:vAlign w:val="center"/>
          </w:tcPr>
          <w:p w14:paraId="2CD949E5">
            <w:pPr>
              <w:jc w:val="center"/>
            </w:pPr>
            <w:r>
              <w:rPr>
                <w:rFonts w:ascii="宋体" w:hAnsi="宋体"/>
                <w:sz w:val="18"/>
              </w:rPr>
              <w:t>=100%</w:t>
            </w:r>
          </w:p>
        </w:tc>
        <w:tc>
          <w:tcPr>
            <w:tcW w:w="1088" w:type="dxa"/>
            <w:tcBorders>
              <w:top w:val="nil"/>
              <w:left w:val="nil"/>
              <w:bottom w:val="single" w:color="auto" w:sz="4" w:space="0"/>
              <w:right w:val="single" w:color="auto" w:sz="4" w:space="0"/>
            </w:tcBorders>
            <w:shd w:val="clear" w:color="auto" w:fill="auto"/>
            <w:vAlign w:val="center"/>
          </w:tcPr>
          <w:p w14:paraId="26F495BC">
            <w:pPr>
              <w:jc w:val="center"/>
            </w:pPr>
            <w:r>
              <w:rPr>
                <w:rFonts w:ascii="宋体" w:hAnsi="宋体"/>
                <w:sz w:val="18"/>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102101FA">
            <w:pPr>
              <w:jc w:val="center"/>
            </w:pPr>
            <w:r>
              <w:rPr>
                <w:rFonts w:ascii="宋体" w:hAnsi="宋体"/>
                <w:sz w:val="18"/>
              </w:rPr>
              <w:t>6</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5D557B88">
            <w:pPr>
              <w:jc w:val="center"/>
            </w:pPr>
            <w:r>
              <w:rPr>
                <w:rFonts w:ascii="宋体" w:hAnsi="宋体"/>
                <w:sz w:val="18"/>
              </w:rPr>
              <w:t>6</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3370F496">
            <w:pPr>
              <w:jc w:val="center"/>
            </w:pPr>
          </w:p>
        </w:tc>
      </w:tr>
      <w:tr w14:paraId="4AC9C150">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08631041">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5B7342D0">
            <w:pPr>
              <w:jc w:val="center"/>
            </w:pPr>
            <w:r>
              <w:rPr>
                <w:rFonts w:ascii="宋体" w:hAnsi="宋体"/>
                <w:sz w:val="18"/>
              </w:rPr>
              <w:t>成本指标</w:t>
            </w:r>
          </w:p>
        </w:tc>
        <w:tc>
          <w:tcPr>
            <w:tcW w:w="718" w:type="dxa"/>
            <w:tcBorders>
              <w:top w:val="nil"/>
              <w:left w:val="nil"/>
              <w:bottom w:val="single" w:color="auto" w:sz="4" w:space="0"/>
              <w:right w:val="single" w:color="auto" w:sz="4" w:space="0"/>
            </w:tcBorders>
            <w:shd w:val="clear" w:color="auto" w:fill="auto"/>
            <w:vAlign w:val="center"/>
          </w:tcPr>
          <w:p w14:paraId="6FD6FE0D">
            <w:pPr>
              <w:jc w:val="center"/>
            </w:pPr>
            <w:r>
              <w:rPr>
                <w:rFonts w:ascii="宋体" w:hAnsi="宋体"/>
                <w:sz w:val="18"/>
              </w:rPr>
              <w:t>经济成本指标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25DD266B">
            <w:pPr>
              <w:jc w:val="center"/>
            </w:pPr>
            <w:r>
              <w:rPr>
                <w:rFonts w:ascii="宋体" w:hAnsi="宋体"/>
                <w:sz w:val="18"/>
              </w:rPr>
              <w:t>项目预算控制率</w:t>
            </w:r>
          </w:p>
        </w:tc>
        <w:tc>
          <w:tcPr>
            <w:tcW w:w="1266" w:type="dxa"/>
            <w:tcBorders>
              <w:top w:val="nil"/>
              <w:left w:val="nil"/>
              <w:bottom w:val="single" w:color="auto" w:sz="4" w:space="0"/>
              <w:right w:val="single" w:color="auto" w:sz="4" w:space="0"/>
            </w:tcBorders>
            <w:shd w:val="clear" w:color="auto" w:fill="auto"/>
            <w:vAlign w:val="center"/>
          </w:tcPr>
          <w:p w14:paraId="3017ADB7">
            <w:pPr>
              <w:jc w:val="center"/>
            </w:pPr>
            <w:r>
              <w:rPr>
                <w:rFonts w:ascii="宋体" w:hAnsi="宋体"/>
                <w:sz w:val="18"/>
              </w:rPr>
              <w:t>&lt;=100%</w:t>
            </w:r>
          </w:p>
        </w:tc>
        <w:tc>
          <w:tcPr>
            <w:tcW w:w="1088" w:type="dxa"/>
            <w:tcBorders>
              <w:top w:val="nil"/>
              <w:left w:val="nil"/>
              <w:bottom w:val="single" w:color="auto" w:sz="4" w:space="0"/>
              <w:right w:val="single" w:color="auto" w:sz="4" w:space="0"/>
            </w:tcBorders>
            <w:shd w:val="clear" w:color="auto" w:fill="auto"/>
            <w:vAlign w:val="center"/>
          </w:tcPr>
          <w:p w14:paraId="17700CF7">
            <w:pPr>
              <w:jc w:val="center"/>
            </w:pPr>
            <w:r>
              <w:rPr>
                <w:rFonts w:ascii="宋体" w:hAnsi="宋体"/>
                <w:sz w:val="18"/>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40AE1E25">
            <w:pPr>
              <w:jc w:val="center"/>
            </w:pPr>
            <w:r>
              <w:rPr>
                <w:rFonts w:ascii="宋体" w:hAnsi="宋体"/>
                <w:sz w:val="18"/>
              </w:rPr>
              <w:t>20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72C7570B">
            <w:pPr>
              <w:jc w:val="center"/>
            </w:pPr>
            <w:r>
              <w:rPr>
                <w:rFonts w:ascii="宋体" w:hAnsi="宋体"/>
                <w:sz w:val="18"/>
              </w:rPr>
              <w:t>20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64632686">
            <w:pPr>
              <w:jc w:val="center"/>
            </w:pPr>
          </w:p>
        </w:tc>
      </w:tr>
      <w:tr w14:paraId="56221CC8">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390A03B6">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503D3B4D">
            <w:pPr>
              <w:jc w:val="center"/>
            </w:pPr>
            <w:r>
              <w:rPr>
                <w:rFonts w:ascii="宋体" w:hAnsi="宋体"/>
                <w:sz w:val="18"/>
              </w:rPr>
              <w:t>效益指标</w:t>
            </w:r>
          </w:p>
        </w:tc>
        <w:tc>
          <w:tcPr>
            <w:tcW w:w="718" w:type="dxa"/>
            <w:tcBorders>
              <w:top w:val="nil"/>
              <w:left w:val="nil"/>
              <w:bottom w:val="single" w:color="auto" w:sz="4" w:space="0"/>
              <w:right w:val="single" w:color="auto" w:sz="4" w:space="0"/>
            </w:tcBorders>
            <w:shd w:val="clear" w:color="auto" w:fill="auto"/>
            <w:vAlign w:val="center"/>
          </w:tcPr>
          <w:p w14:paraId="5818DF2C">
            <w:pPr>
              <w:jc w:val="center"/>
            </w:pPr>
            <w:r>
              <w:rPr>
                <w:rFonts w:ascii="宋体" w:hAnsi="宋体"/>
                <w:sz w:val="18"/>
              </w:rPr>
              <w:t>社会效益指标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4D3691E5">
            <w:pPr>
              <w:jc w:val="center"/>
            </w:pPr>
            <w:r>
              <w:rPr>
                <w:rFonts w:ascii="宋体" w:hAnsi="宋体"/>
                <w:sz w:val="18"/>
              </w:rPr>
              <w:t>保障单位能源资源消耗有效下降</w:t>
            </w:r>
          </w:p>
        </w:tc>
        <w:tc>
          <w:tcPr>
            <w:tcW w:w="1266" w:type="dxa"/>
            <w:tcBorders>
              <w:top w:val="nil"/>
              <w:left w:val="nil"/>
              <w:bottom w:val="single" w:color="auto" w:sz="4" w:space="0"/>
              <w:right w:val="single" w:color="auto" w:sz="4" w:space="0"/>
            </w:tcBorders>
            <w:shd w:val="clear" w:color="auto" w:fill="auto"/>
            <w:vAlign w:val="center"/>
          </w:tcPr>
          <w:p w14:paraId="4187E225">
            <w:pPr>
              <w:jc w:val="center"/>
            </w:pPr>
            <w:r>
              <w:rPr>
                <w:rFonts w:ascii="宋体" w:hAnsi="宋体"/>
                <w:sz w:val="18"/>
              </w:rPr>
              <w:t>有效保障</w:t>
            </w:r>
          </w:p>
        </w:tc>
        <w:tc>
          <w:tcPr>
            <w:tcW w:w="1088" w:type="dxa"/>
            <w:tcBorders>
              <w:top w:val="nil"/>
              <w:left w:val="nil"/>
              <w:bottom w:val="single" w:color="auto" w:sz="4" w:space="0"/>
              <w:right w:val="single" w:color="auto" w:sz="4" w:space="0"/>
            </w:tcBorders>
            <w:shd w:val="clear" w:color="auto" w:fill="auto"/>
            <w:vAlign w:val="center"/>
          </w:tcPr>
          <w:p w14:paraId="14FB8B1F">
            <w:pPr>
              <w:jc w:val="center"/>
            </w:pPr>
            <w:r>
              <w:rPr>
                <w:rFonts w:ascii="宋体" w:hAnsi="宋体"/>
                <w:sz w:val="18"/>
              </w:rPr>
              <w:t>有效保障</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1114EA66">
            <w:pPr>
              <w:jc w:val="center"/>
            </w:pPr>
            <w:r>
              <w:rPr>
                <w:rFonts w:ascii="宋体" w:hAnsi="宋体"/>
                <w:sz w:val="18"/>
              </w:rPr>
              <w:t>20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6A70FF21">
            <w:pPr>
              <w:jc w:val="center"/>
            </w:pPr>
            <w:r>
              <w:rPr>
                <w:rFonts w:ascii="宋体" w:hAnsi="宋体"/>
                <w:sz w:val="18"/>
              </w:rPr>
              <w:t>20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0BF8780C">
            <w:pPr>
              <w:jc w:val="center"/>
            </w:pPr>
          </w:p>
        </w:tc>
      </w:tr>
      <w:tr w14:paraId="02E253D6">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75B6F5E0">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07038EAF">
            <w:pPr>
              <w:jc w:val="center"/>
            </w:pPr>
            <w:r>
              <w:rPr>
                <w:rFonts w:ascii="宋体" w:hAnsi="宋体"/>
                <w:sz w:val="18"/>
              </w:rPr>
              <w:t>满意度指标</w:t>
            </w:r>
          </w:p>
        </w:tc>
        <w:tc>
          <w:tcPr>
            <w:tcW w:w="718" w:type="dxa"/>
            <w:tcBorders>
              <w:top w:val="nil"/>
              <w:left w:val="nil"/>
              <w:bottom w:val="single" w:color="auto" w:sz="4" w:space="0"/>
              <w:right w:val="single" w:color="auto" w:sz="4" w:space="0"/>
            </w:tcBorders>
            <w:shd w:val="clear" w:color="auto" w:fill="auto"/>
            <w:vAlign w:val="center"/>
          </w:tcPr>
          <w:p w14:paraId="2E85903D">
            <w:pPr>
              <w:jc w:val="center"/>
            </w:pPr>
            <w:r>
              <w:rPr>
                <w:rFonts w:ascii="宋体" w:hAnsi="宋体"/>
                <w:sz w:val="18"/>
              </w:rPr>
              <w:t>满意度指标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54FB44A2">
            <w:pPr>
              <w:jc w:val="center"/>
            </w:pPr>
            <w:r>
              <w:rPr>
                <w:rFonts w:ascii="宋体" w:hAnsi="宋体"/>
                <w:sz w:val="18"/>
              </w:rPr>
              <w:t>公共机构调查满意度</w:t>
            </w:r>
          </w:p>
        </w:tc>
        <w:tc>
          <w:tcPr>
            <w:tcW w:w="1266" w:type="dxa"/>
            <w:tcBorders>
              <w:top w:val="nil"/>
              <w:left w:val="nil"/>
              <w:bottom w:val="single" w:color="auto" w:sz="4" w:space="0"/>
              <w:right w:val="single" w:color="auto" w:sz="4" w:space="0"/>
            </w:tcBorders>
            <w:shd w:val="clear" w:color="auto" w:fill="auto"/>
            <w:vAlign w:val="center"/>
          </w:tcPr>
          <w:p w14:paraId="4684D7D6">
            <w:pPr>
              <w:jc w:val="center"/>
            </w:pPr>
            <w:r>
              <w:rPr>
                <w:rFonts w:ascii="宋体" w:hAnsi="宋体"/>
                <w:sz w:val="18"/>
              </w:rPr>
              <w:t>&gt;=90%</w:t>
            </w:r>
          </w:p>
        </w:tc>
        <w:tc>
          <w:tcPr>
            <w:tcW w:w="1088" w:type="dxa"/>
            <w:tcBorders>
              <w:top w:val="nil"/>
              <w:left w:val="nil"/>
              <w:bottom w:val="single" w:color="auto" w:sz="4" w:space="0"/>
              <w:right w:val="single" w:color="auto" w:sz="4" w:space="0"/>
            </w:tcBorders>
            <w:shd w:val="clear" w:color="auto" w:fill="auto"/>
            <w:vAlign w:val="center"/>
          </w:tcPr>
          <w:p w14:paraId="7159168A">
            <w:pPr>
              <w:jc w:val="center"/>
            </w:pPr>
            <w:r>
              <w:rPr>
                <w:rFonts w:ascii="宋体" w:hAnsi="宋体"/>
                <w:sz w:val="18"/>
              </w:rPr>
              <w:t>=90%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01C29842">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2157D3A7">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415F5F93">
            <w:pPr>
              <w:jc w:val="center"/>
            </w:pPr>
          </w:p>
        </w:tc>
      </w:tr>
      <w:tr w14:paraId="79AA0A66">
        <w:tblPrEx>
          <w:tblCellMar>
            <w:top w:w="0" w:type="dxa"/>
            <w:left w:w="108" w:type="dxa"/>
            <w:bottom w:w="0" w:type="dxa"/>
            <w:right w:w="108" w:type="dxa"/>
          </w:tblCellMar>
        </w:tblPrEx>
        <w:trPr>
          <w:cantSplit/>
          <w:trHeight w:val="500" w:hRule="atLeast"/>
        </w:trPr>
        <w:tc>
          <w:tcPr>
            <w:tcW w:w="6234" w:type="dxa"/>
            <w:gridSpan w:val="7"/>
            <w:tcBorders>
              <w:top w:val="single" w:color="auto" w:sz="4" w:space="0"/>
              <w:left w:val="single" w:color="auto" w:sz="4" w:space="0"/>
              <w:bottom w:val="single" w:color="auto" w:sz="4" w:space="0"/>
              <w:right w:val="single" w:color="auto" w:sz="4" w:space="0"/>
            </w:tcBorders>
            <w:shd w:val="clear" w:color="auto" w:fill="auto"/>
            <w:vAlign w:val="center"/>
          </w:tcPr>
          <w:p w14:paraId="3FB6EC85">
            <w:pPr>
              <w:jc w:val="center"/>
            </w:pPr>
            <w:r>
              <w:rPr>
                <w:rFonts w:ascii="宋体" w:hAnsi="宋体"/>
                <w:sz w:val="18"/>
              </w:rPr>
              <w:t>总分</w:t>
            </w:r>
          </w:p>
        </w:tc>
        <w:tc>
          <w:tcPr>
            <w:tcW w:w="707" w:type="dxa"/>
            <w:gridSpan w:val="2"/>
            <w:tcBorders>
              <w:top w:val="single" w:color="auto" w:sz="4" w:space="0"/>
              <w:left w:val="nil"/>
              <w:bottom w:val="single" w:color="auto" w:sz="4" w:space="0"/>
              <w:right w:val="single" w:color="auto" w:sz="4" w:space="0"/>
            </w:tcBorders>
            <w:shd w:val="clear" w:color="auto" w:fill="auto"/>
            <w:vAlign w:val="center"/>
          </w:tcPr>
          <w:p w14:paraId="679C7180">
            <w:pPr>
              <w:jc w:val="center"/>
            </w:pPr>
            <w:r>
              <w:rPr>
                <w:rFonts w:ascii="宋体" w:hAnsi="宋体"/>
                <w:sz w:val="18"/>
              </w:rPr>
              <w:t>100</w:t>
            </w:r>
          </w:p>
        </w:tc>
        <w:tc>
          <w:tcPr>
            <w:tcW w:w="690" w:type="dxa"/>
            <w:gridSpan w:val="2"/>
            <w:tcBorders>
              <w:top w:val="single" w:color="auto" w:sz="4" w:space="0"/>
              <w:left w:val="nil"/>
              <w:bottom w:val="single" w:color="auto" w:sz="4" w:space="0"/>
              <w:right w:val="single" w:color="auto" w:sz="4" w:space="0"/>
            </w:tcBorders>
            <w:shd w:val="clear" w:color="auto" w:fill="auto"/>
            <w:vAlign w:val="center"/>
          </w:tcPr>
          <w:p w14:paraId="77BB1B68">
            <w:pPr>
              <w:jc w:val="center"/>
            </w:pPr>
            <w:r>
              <w:rPr>
                <w:rFonts w:ascii="宋体" w:hAnsi="宋体"/>
                <w:sz w:val="18"/>
              </w:rPr>
              <w:t>100分</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601751CD">
            <w:pPr>
              <w:jc w:val="center"/>
            </w:pPr>
          </w:p>
        </w:tc>
      </w:tr>
    </w:tbl>
    <w:p w14:paraId="0B5DDE99">
      <w:pPr>
        <w:jc w:val="center"/>
        <w:rPr>
          <w:rFonts w:hint="eastAsia" w:ascii="宋体" w:hAnsi="宋体" w:cs="宋体"/>
          <w:b/>
          <w:bCs/>
          <w:kern w:val="0"/>
          <w:sz w:val="28"/>
          <w:szCs w:val="28"/>
        </w:rPr>
      </w:pPr>
    </w:p>
    <w:p w14:paraId="2B314AA8">
      <w:pPr>
        <w:jc w:val="center"/>
        <w:rPr>
          <w:rFonts w:hint="eastAsia" w:ascii="宋体" w:hAnsi="宋体" w:cs="宋体"/>
          <w:b/>
          <w:bCs/>
          <w:kern w:val="0"/>
          <w:sz w:val="18"/>
          <w:szCs w:val="18"/>
        </w:rPr>
      </w:pPr>
      <w:r>
        <w:rPr>
          <w:rFonts w:hint="eastAsia" w:ascii="宋体" w:hAnsi="宋体" w:cs="宋体"/>
          <w:b/>
          <w:bCs/>
          <w:kern w:val="0"/>
          <w:sz w:val="28"/>
          <w:szCs w:val="28"/>
        </w:rPr>
        <w:t>项目支出绩效自评表</w:t>
      </w:r>
    </w:p>
    <w:p w14:paraId="1D09D5EA">
      <w:pPr>
        <w:jc w:val="center"/>
        <w:rPr>
          <w:rFonts w:hint="eastAsia" w:ascii="宋体" w:hAnsi="宋体" w:cs="宋体"/>
          <w:b/>
          <w:bCs/>
          <w:kern w:val="0"/>
          <w:sz w:val="18"/>
          <w:szCs w:val="18"/>
        </w:rPr>
      </w:pPr>
      <w:r>
        <w:rPr>
          <w:rFonts w:hint="eastAsia" w:ascii="宋体" w:hAnsi="宋体" w:cs="宋体"/>
          <w:b/>
          <w:bCs/>
          <w:kern w:val="0"/>
          <w:sz w:val="18"/>
          <w:szCs w:val="18"/>
        </w:rPr>
        <w:t>（2023年度）</w:t>
      </w:r>
    </w:p>
    <w:tbl>
      <w:tblPr>
        <w:tblStyle w:val="9"/>
        <w:tblW w:w="9682" w:type="dxa"/>
        <w:tblInd w:w="-502" w:type="dxa"/>
        <w:tblLayout w:type="fixed"/>
        <w:tblCellMar>
          <w:top w:w="0" w:type="dxa"/>
          <w:left w:w="108" w:type="dxa"/>
          <w:bottom w:w="0" w:type="dxa"/>
          <w:right w:w="108" w:type="dxa"/>
        </w:tblCellMar>
      </w:tblPr>
      <w:tblGrid>
        <w:gridCol w:w="598"/>
        <w:gridCol w:w="707"/>
        <w:gridCol w:w="718"/>
        <w:gridCol w:w="618"/>
        <w:gridCol w:w="1239"/>
        <w:gridCol w:w="1266"/>
        <w:gridCol w:w="1088"/>
        <w:gridCol w:w="188"/>
        <w:gridCol w:w="519"/>
        <w:gridCol w:w="340"/>
        <w:gridCol w:w="350"/>
        <w:gridCol w:w="634"/>
        <w:gridCol w:w="1417"/>
      </w:tblGrid>
      <w:tr w14:paraId="46AEBCA8">
        <w:tblPrEx>
          <w:tblCellMar>
            <w:top w:w="0" w:type="dxa"/>
            <w:left w:w="108" w:type="dxa"/>
            <w:bottom w:w="0" w:type="dxa"/>
            <w:right w:w="108" w:type="dxa"/>
          </w:tblCellMar>
        </w:tblPrEx>
        <w:trPr>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D604568">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项目名称</w:t>
            </w:r>
          </w:p>
        </w:tc>
        <w:tc>
          <w:tcPr>
            <w:tcW w:w="8377" w:type="dxa"/>
            <w:gridSpan w:val="11"/>
            <w:tcBorders>
              <w:top w:val="single" w:color="auto" w:sz="4" w:space="0"/>
              <w:left w:val="nil"/>
              <w:bottom w:val="single" w:color="auto" w:sz="4" w:space="0"/>
              <w:right w:val="single" w:color="000000" w:sz="4" w:space="0"/>
            </w:tcBorders>
            <w:shd w:val="clear" w:color="auto" w:fill="auto"/>
            <w:vAlign w:val="center"/>
          </w:tcPr>
          <w:p w14:paraId="115360A1">
            <w:pPr>
              <w:jc w:val="center"/>
            </w:pPr>
            <w:r>
              <w:rPr>
                <w:rFonts w:ascii="宋体" w:hAnsi="宋体"/>
                <w:sz w:val="18"/>
              </w:rPr>
              <w:t>政府综合大楼保安、保洁工资</w:t>
            </w:r>
          </w:p>
        </w:tc>
      </w:tr>
      <w:tr w14:paraId="707A45D1">
        <w:tblPrEx>
          <w:tblCellMar>
            <w:top w:w="0" w:type="dxa"/>
            <w:left w:w="108" w:type="dxa"/>
            <w:bottom w:w="0" w:type="dxa"/>
            <w:right w:w="108" w:type="dxa"/>
          </w:tblCellMar>
        </w:tblPrEx>
        <w:trPr>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8884D67">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主管部门</w:t>
            </w:r>
          </w:p>
        </w:tc>
        <w:tc>
          <w:tcPr>
            <w:tcW w:w="3841" w:type="dxa"/>
            <w:gridSpan w:val="4"/>
            <w:tcBorders>
              <w:top w:val="single" w:color="auto" w:sz="4" w:space="0"/>
              <w:left w:val="nil"/>
              <w:bottom w:val="single" w:color="auto" w:sz="4" w:space="0"/>
              <w:right w:val="single" w:color="000000" w:sz="4" w:space="0"/>
            </w:tcBorders>
            <w:shd w:val="clear" w:color="auto" w:fill="auto"/>
            <w:vAlign w:val="center"/>
          </w:tcPr>
          <w:p w14:paraId="600E301F">
            <w:pPr>
              <w:jc w:val="center"/>
            </w:pPr>
            <w:r>
              <w:rPr>
                <w:rFonts w:ascii="宋体" w:hAnsi="宋体"/>
                <w:sz w:val="18"/>
              </w:rPr>
              <w:t>奇台县人民政府办公室（县信访局.县扶贫开发办公室）</w:t>
            </w:r>
          </w:p>
        </w:tc>
        <w:tc>
          <w:tcPr>
            <w:tcW w:w="1276" w:type="dxa"/>
            <w:gridSpan w:val="2"/>
            <w:tcBorders>
              <w:top w:val="nil"/>
              <w:left w:val="nil"/>
              <w:bottom w:val="single" w:color="auto" w:sz="4" w:space="0"/>
              <w:right w:val="single" w:color="000000" w:sz="4" w:space="0"/>
            </w:tcBorders>
            <w:shd w:val="clear" w:color="auto" w:fill="auto"/>
            <w:vAlign w:val="center"/>
          </w:tcPr>
          <w:p w14:paraId="1B590EF3">
            <w:pPr>
              <w:widowControl/>
              <w:jc w:val="center"/>
              <w:rPr>
                <w:rFonts w:hint="eastAsia" w:ascii="宋体" w:hAnsi="宋体" w:cs="宋体"/>
                <w:color w:val="000000"/>
                <w:kern w:val="0"/>
                <w:sz w:val="18"/>
                <w:szCs w:val="18"/>
              </w:rPr>
            </w:pPr>
            <w:r>
              <w:rPr>
                <w:rFonts w:hint="eastAsia" w:ascii="宋体" w:hAnsi="宋体" w:cs="宋体"/>
                <w:b/>
                <w:bCs/>
                <w:color w:val="000000"/>
                <w:kern w:val="0"/>
                <w:sz w:val="18"/>
                <w:szCs w:val="18"/>
              </w:rPr>
              <w:t>实施单位</w:t>
            </w:r>
          </w:p>
        </w:tc>
        <w:tc>
          <w:tcPr>
            <w:tcW w:w="3260" w:type="dxa"/>
            <w:gridSpan w:val="5"/>
            <w:tcBorders>
              <w:top w:val="nil"/>
              <w:left w:val="nil"/>
              <w:bottom w:val="single" w:color="auto" w:sz="4" w:space="0"/>
              <w:right w:val="single" w:color="000000" w:sz="4" w:space="0"/>
            </w:tcBorders>
            <w:shd w:val="clear" w:color="auto" w:fill="auto"/>
            <w:vAlign w:val="center"/>
          </w:tcPr>
          <w:p w14:paraId="429F3327">
            <w:pPr>
              <w:jc w:val="center"/>
            </w:pPr>
            <w:r>
              <w:rPr>
                <w:rFonts w:ascii="宋体" w:hAnsi="宋体"/>
                <w:sz w:val="18"/>
              </w:rPr>
              <w:t>奇台县人民政府办公室（县信访局.县扶贫开发办公室）</w:t>
            </w:r>
          </w:p>
        </w:tc>
      </w:tr>
      <w:tr w14:paraId="111C9CE0">
        <w:tblPrEx>
          <w:tblCellMar>
            <w:top w:w="0" w:type="dxa"/>
            <w:left w:w="108" w:type="dxa"/>
            <w:bottom w:w="0" w:type="dxa"/>
            <w:right w:w="108" w:type="dxa"/>
          </w:tblCellMar>
        </w:tblPrEx>
        <w:trPr>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1DD55D49">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项目资金（万元）</w:t>
            </w: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1D6884D3">
            <w:pPr>
              <w:widowControl/>
              <w:jc w:val="center"/>
              <w:rPr>
                <w:rFonts w:hint="eastAsia" w:ascii="宋体" w:hAnsi="宋体" w:cs="宋体"/>
                <w:color w:val="000000"/>
                <w:kern w:val="0"/>
                <w:sz w:val="18"/>
                <w:szCs w:val="18"/>
              </w:rPr>
            </w:pPr>
          </w:p>
        </w:tc>
        <w:tc>
          <w:tcPr>
            <w:tcW w:w="1239" w:type="dxa"/>
            <w:tcBorders>
              <w:top w:val="single" w:color="auto" w:sz="4" w:space="0"/>
              <w:left w:val="nil"/>
              <w:bottom w:val="single" w:color="auto" w:sz="4" w:space="0"/>
              <w:right w:val="single" w:color="000000" w:sz="4" w:space="0"/>
            </w:tcBorders>
            <w:shd w:val="clear" w:color="auto" w:fill="auto"/>
            <w:vAlign w:val="center"/>
          </w:tcPr>
          <w:p w14:paraId="4DBC5B2F">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年初预算数</w:t>
            </w:r>
          </w:p>
        </w:tc>
        <w:tc>
          <w:tcPr>
            <w:tcW w:w="1266" w:type="dxa"/>
            <w:tcBorders>
              <w:top w:val="nil"/>
              <w:left w:val="nil"/>
              <w:bottom w:val="single" w:color="auto" w:sz="4" w:space="0"/>
              <w:right w:val="single" w:color="auto" w:sz="4" w:space="0"/>
            </w:tcBorders>
            <w:shd w:val="clear" w:color="auto" w:fill="auto"/>
            <w:vAlign w:val="center"/>
          </w:tcPr>
          <w:p w14:paraId="4E02ED52">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全年预算数</w:t>
            </w:r>
          </w:p>
        </w:tc>
        <w:tc>
          <w:tcPr>
            <w:tcW w:w="1276" w:type="dxa"/>
            <w:gridSpan w:val="2"/>
            <w:tcBorders>
              <w:top w:val="single" w:color="auto" w:sz="4" w:space="0"/>
              <w:left w:val="nil"/>
              <w:bottom w:val="single" w:color="auto" w:sz="4" w:space="0"/>
              <w:right w:val="single" w:color="auto" w:sz="4" w:space="0"/>
            </w:tcBorders>
            <w:shd w:val="clear" w:color="auto" w:fill="auto"/>
            <w:vAlign w:val="center"/>
          </w:tcPr>
          <w:p w14:paraId="6157350F">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全年执行数</w:t>
            </w:r>
          </w:p>
        </w:tc>
        <w:tc>
          <w:tcPr>
            <w:tcW w:w="859" w:type="dxa"/>
            <w:gridSpan w:val="2"/>
            <w:tcBorders>
              <w:top w:val="single" w:color="auto" w:sz="4" w:space="0"/>
              <w:left w:val="nil"/>
              <w:bottom w:val="single" w:color="auto" w:sz="4" w:space="0"/>
              <w:right w:val="single" w:color="auto" w:sz="4" w:space="0"/>
            </w:tcBorders>
            <w:shd w:val="clear" w:color="auto" w:fill="auto"/>
            <w:vAlign w:val="center"/>
          </w:tcPr>
          <w:p w14:paraId="699B6B38">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984" w:type="dxa"/>
            <w:gridSpan w:val="2"/>
            <w:tcBorders>
              <w:top w:val="single" w:color="auto" w:sz="4" w:space="0"/>
              <w:left w:val="nil"/>
              <w:bottom w:val="single" w:color="auto" w:sz="4" w:space="0"/>
              <w:right w:val="single" w:color="auto" w:sz="4" w:space="0"/>
            </w:tcBorders>
            <w:shd w:val="clear" w:color="auto" w:fill="auto"/>
            <w:vAlign w:val="center"/>
          </w:tcPr>
          <w:p w14:paraId="0A6D3D55">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执行率</w:t>
            </w:r>
          </w:p>
        </w:tc>
        <w:tc>
          <w:tcPr>
            <w:tcW w:w="1417" w:type="dxa"/>
            <w:tcBorders>
              <w:top w:val="nil"/>
              <w:left w:val="nil"/>
              <w:bottom w:val="single" w:color="auto" w:sz="4" w:space="0"/>
              <w:right w:val="single" w:color="auto" w:sz="4" w:space="0"/>
            </w:tcBorders>
            <w:shd w:val="clear" w:color="auto" w:fill="auto"/>
            <w:vAlign w:val="center"/>
          </w:tcPr>
          <w:p w14:paraId="1BD68E45">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r>
      <w:tr w14:paraId="6C921D40">
        <w:tblPrEx>
          <w:tblCellMar>
            <w:top w:w="0" w:type="dxa"/>
            <w:left w:w="108" w:type="dxa"/>
            <w:bottom w:w="0" w:type="dxa"/>
            <w:right w:w="108" w:type="dxa"/>
          </w:tblCellMar>
        </w:tblPrEx>
        <w:trPr>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11BAEC82">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4B0FF45E">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年度资金总额</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3E1E9C61">
            <w:pPr>
              <w:jc w:val="center"/>
            </w:pPr>
            <w:r>
              <w:rPr>
                <w:rFonts w:ascii="宋体" w:hAnsi="宋体"/>
                <w:sz w:val="18"/>
              </w:rPr>
              <w:t>69.00</w:t>
            </w:r>
          </w:p>
        </w:tc>
        <w:tc>
          <w:tcPr>
            <w:tcW w:w="1266" w:type="dxa"/>
            <w:tcBorders>
              <w:top w:val="nil"/>
              <w:left w:val="nil"/>
              <w:bottom w:val="single" w:color="auto" w:sz="4" w:space="0"/>
              <w:right w:val="single" w:color="auto" w:sz="4" w:space="0"/>
            </w:tcBorders>
            <w:shd w:val="clear" w:color="auto" w:fill="auto"/>
            <w:noWrap/>
            <w:vAlign w:val="center"/>
          </w:tcPr>
          <w:p w14:paraId="37621419">
            <w:pPr>
              <w:jc w:val="center"/>
            </w:pPr>
            <w:r>
              <w:rPr>
                <w:rFonts w:ascii="宋体" w:hAnsi="宋体"/>
                <w:sz w:val="18"/>
              </w:rPr>
              <w:t>69.00</w:t>
            </w:r>
          </w:p>
        </w:tc>
        <w:tc>
          <w:tcPr>
            <w:tcW w:w="1276" w:type="dxa"/>
            <w:gridSpan w:val="2"/>
            <w:tcBorders>
              <w:top w:val="single" w:color="auto" w:sz="4" w:space="0"/>
              <w:left w:val="nil"/>
              <w:bottom w:val="single" w:color="auto" w:sz="4" w:space="0"/>
              <w:right w:val="single" w:color="000000" w:sz="4" w:space="0"/>
            </w:tcBorders>
            <w:shd w:val="clear" w:color="auto" w:fill="auto"/>
            <w:noWrap/>
            <w:vAlign w:val="center"/>
          </w:tcPr>
          <w:p w14:paraId="48A9DB46">
            <w:pPr>
              <w:jc w:val="center"/>
            </w:pPr>
            <w:r>
              <w:rPr>
                <w:rFonts w:ascii="宋体" w:hAnsi="宋体"/>
                <w:sz w:val="18"/>
              </w:rPr>
              <w:t>69.00</w:t>
            </w:r>
          </w:p>
        </w:tc>
        <w:tc>
          <w:tcPr>
            <w:tcW w:w="859" w:type="dxa"/>
            <w:gridSpan w:val="2"/>
            <w:tcBorders>
              <w:top w:val="single" w:color="auto" w:sz="4" w:space="0"/>
              <w:left w:val="nil"/>
              <w:bottom w:val="single" w:color="auto" w:sz="4" w:space="0"/>
              <w:right w:val="single" w:color="auto" w:sz="4" w:space="0"/>
            </w:tcBorders>
            <w:shd w:val="clear" w:color="auto" w:fill="auto"/>
            <w:vAlign w:val="center"/>
          </w:tcPr>
          <w:p w14:paraId="374DDE41">
            <w:pPr>
              <w:jc w:val="center"/>
            </w:pPr>
            <w:r>
              <w:rPr>
                <w:rFonts w:ascii="宋体" w:hAnsi="宋体"/>
                <w:sz w:val="18"/>
              </w:rPr>
              <w:t>10</w:t>
            </w:r>
          </w:p>
        </w:tc>
        <w:tc>
          <w:tcPr>
            <w:tcW w:w="984" w:type="dxa"/>
            <w:gridSpan w:val="2"/>
            <w:tcBorders>
              <w:top w:val="single" w:color="auto" w:sz="4" w:space="0"/>
              <w:left w:val="nil"/>
              <w:bottom w:val="single" w:color="auto" w:sz="4" w:space="0"/>
              <w:right w:val="single" w:color="auto" w:sz="4" w:space="0"/>
            </w:tcBorders>
            <w:shd w:val="clear" w:color="auto" w:fill="auto"/>
            <w:vAlign w:val="center"/>
          </w:tcPr>
          <w:p w14:paraId="41542494">
            <w:pPr>
              <w:jc w:val="center"/>
            </w:pPr>
            <w:r>
              <w:rPr>
                <w:rFonts w:ascii="宋体" w:hAnsi="宋体"/>
                <w:sz w:val="18"/>
              </w:rPr>
              <w:t>100.00%</w:t>
            </w:r>
          </w:p>
        </w:tc>
        <w:tc>
          <w:tcPr>
            <w:tcW w:w="1417" w:type="dxa"/>
            <w:tcBorders>
              <w:top w:val="nil"/>
              <w:left w:val="nil"/>
              <w:bottom w:val="single" w:color="auto" w:sz="4" w:space="0"/>
              <w:right w:val="single" w:color="auto" w:sz="4" w:space="0"/>
            </w:tcBorders>
            <w:shd w:val="clear" w:color="auto" w:fill="auto"/>
            <w:vAlign w:val="center"/>
          </w:tcPr>
          <w:p w14:paraId="540C07BF">
            <w:pPr>
              <w:jc w:val="center"/>
            </w:pPr>
            <w:r>
              <w:rPr>
                <w:rFonts w:ascii="宋体" w:hAnsi="宋体"/>
                <w:sz w:val="18"/>
              </w:rPr>
              <w:t>10.00</w:t>
            </w:r>
          </w:p>
        </w:tc>
      </w:tr>
      <w:tr w14:paraId="70AF9BC8">
        <w:tblPrEx>
          <w:tblCellMar>
            <w:top w:w="0" w:type="dxa"/>
            <w:left w:w="108" w:type="dxa"/>
            <w:bottom w:w="0" w:type="dxa"/>
            <w:right w:w="108" w:type="dxa"/>
          </w:tblCellMar>
        </w:tblPrEx>
        <w:trPr>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3C790B8C">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0ABCD7E6">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其中：当年财政拨款</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09B34476">
            <w:pPr>
              <w:jc w:val="center"/>
            </w:pPr>
            <w:r>
              <w:rPr>
                <w:rFonts w:ascii="宋体" w:hAnsi="宋体"/>
                <w:sz w:val="18"/>
              </w:rPr>
              <w:t>69.00</w:t>
            </w:r>
          </w:p>
        </w:tc>
        <w:tc>
          <w:tcPr>
            <w:tcW w:w="1266" w:type="dxa"/>
            <w:tcBorders>
              <w:top w:val="nil"/>
              <w:left w:val="nil"/>
              <w:bottom w:val="single" w:color="auto" w:sz="4" w:space="0"/>
              <w:right w:val="single" w:color="auto" w:sz="4" w:space="0"/>
            </w:tcBorders>
            <w:shd w:val="clear" w:color="auto" w:fill="auto"/>
            <w:noWrap/>
            <w:vAlign w:val="center"/>
          </w:tcPr>
          <w:p w14:paraId="3D56154B">
            <w:pPr>
              <w:jc w:val="center"/>
            </w:pPr>
            <w:r>
              <w:rPr>
                <w:rFonts w:ascii="宋体" w:hAnsi="宋体"/>
                <w:sz w:val="18"/>
              </w:rPr>
              <w:t>69.00</w:t>
            </w:r>
          </w:p>
        </w:tc>
        <w:tc>
          <w:tcPr>
            <w:tcW w:w="1276" w:type="dxa"/>
            <w:gridSpan w:val="2"/>
            <w:tcBorders>
              <w:top w:val="single" w:color="auto" w:sz="4" w:space="0"/>
              <w:left w:val="nil"/>
              <w:bottom w:val="single" w:color="auto" w:sz="4" w:space="0"/>
              <w:right w:val="single" w:color="000000" w:sz="4" w:space="0"/>
            </w:tcBorders>
            <w:shd w:val="clear" w:color="auto" w:fill="auto"/>
            <w:noWrap/>
            <w:vAlign w:val="center"/>
          </w:tcPr>
          <w:p w14:paraId="2A7BC174">
            <w:pPr>
              <w:jc w:val="center"/>
            </w:pPr>
            <w:r>
              <w:rPr>
                <w:rFonts w:ascii="宋体" w:hAnsi="宋体"/>
                <w:sz w:val="18"/>
              </w:rPr>
              <w:t>69.00</w:t>
            </w:r>
          </w:p>
        </w:tc>
        <w:tc>
          <w:tcPr>
            <w:tcW w:w="859" w:type="dxa"/>
            <w:gridSpan w:val="2"/>
            <w:tcBorders>
              <w:top w:val="single" w:color="auto" w:sz="4" w:space="0"/>
              <w:left w:val="nil"/>
              <w:bottom w:val="single" w:color="auto" w:sz="4" w:space="0"/>
              <w:right w:val="single" w:color="auto" w:sz="4" w:space="0"/>
            </w:tcBorders>
            <w:shd w:val="clear" w:color="auto" w:fill="auto"/>
            <w:vAlign w:val="center"/>
          </w:tcPr>
          <w:p w14:paraId="68B9457F">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984" w:type="dxa"/>
            <w:gridSpan w:val="2"/>
            <w:tcBorders>
              <w:top w:val="single" w:color="auto" w:sz="4" w:space="0"/>
              <w:left w:val="nil"/>
              <w:bottom w:val="single" w:color="auto" w:sz="4" w:space="0"/>
              <w:right w:val="single" w:color="auto" w:sz="4" w:space="0"/>
            </w:tcBorders>
            <w:shd w:val="clear" w:color="auto" w:fill="auto"/>
            <w:vAlign w:val="center"/>
          </w:tcPr>
          <w:p w14:paraId="26AC087B">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417" w:type="dxa"/>
            <w:tcBorders>
              <w:top w:val="nil"/>
              <w:left w:val="nil"/>
              <w:bottom w:val="single" w:color="auto" w:sz="4" w:space="0"/>
              <w:right w:val="single" w:color="auto" w:sz="4" w:space="0"/>
            </w:tcBorders>
            <w:shd w:val="clear" w:color="auto" w:fill="auto"/>
            <w:vAlign w:val="center"/>
          </w:tcPr>
          <w:p w14:paraId="30CE2D60">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0F7D3648">
        <w:tblPrEx>
          <w:tblCellMar>
            <w:top w:w="0" w:type="dxa"/>
            <w:left w:w="108" w:type="dxa"/>
            <w:bottom w:w="0" w:type="dxa"/>
            <w:right w:w="108" w:type="dxa"/>
          </w:tblCellMar>
        </w:tblPrEx>
        <w:trPr>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1BF834AE">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1C09B5C7">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其他资金</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3B8F6078">
            <w:pPr>
              <w:jc w:val="center"/>
            </w:pPr>
            <w:r>
              <w:rPr>
                <w:rFonts w:ascii="宋体" w:hAnsi="宋体"/>
                <w:sz w:val="18"/>
              </w:rPr>
              <w:t>0.00</w:t>
            </w:r>
          </w:p>
        </w:tc>
        <w:tc>
          <w:tcPr>
            <w:tcW w:w="1266" w:type="dxa"/>
            <w:tcBorders>
              <w:top w:val="nil"/>
              <w:left w:val="nil"/>
              <w:bottom w:val="single" w:color="auto" w:sz="4" w:space="0"/>
              <w:right w:val="single" w:color="auto" w:sz="4" w:space="0"/>
            </w:tcBorders>
            <w:shd w:val="clear" w:color="auto" w:fill="auto"/>
            <w:noWrap/>
            <w:vAlign w:val="center"/>
          </w:tcPr>
          <w:p w14:paraId="0674B8E2">
            <w:pPr>
              <w:jc w:val="center"/>
            </w:pPr>
            <w:r>
              <w:rPr>
                <w:rFonts w:ascii="宋体" w:hAnsi="宋体"/>
                <w:sz w:val="18"/>
              </w:rPr>
              <w:t>0.00</w:t>
            </w:r>
          </w:p>
        </w:tc>
        <w:tc>
          <w:tcPr>
            <w:tcW w:w="1276" w:type="dxa"/>
            <w:gridSpan w:val="2"/>
            <w:tcBorders>
              <w:top w:val="single" w:color="auto" w:sz="4" w:space="0"/>
              <w:left w:val="nil"/>
              <w:bottom w:val="single" w:color="auto" w:sz="4" w:space="0"/>
              <w:right w:val="single" w:color="000000" w:sz="4" w:space="0"/>
            </w:tcBorders>
            <w:shd w:val="clear" w:color="auto" w:fill="auto"/>
            <w:noWrap/>
            <w:vAlign w:val="center"/>
          </w:tcPr>
          <w:p w14:paraId="46E56F0C">
            <w:pPr>
              <w:jc w:val="center"/>
            </w:pPr>
            <w:r>
              <w:rPr>
                <w:rFonts w:ascii="宋体" w:hAnsi="宋体"/>
                <w:sz w:val="18"/>
              </w:rPr>
              <w:t>0.00</w:t>
            </w:r>
          </w:p>
        </w:tc>
        <w:tc>
          <w:tcPr>
            <w:tcW w:w="859" w:type="dxa"/>
            <w:gridSpan w:val="2"/>
            <w:tcBorders>
              <w:top w:val="single" w:color="auto" w:sz="4" w:space="0"/>
              <w:left w:val="nil"/>
              <w:bottom w:val="single" w:color="auto" w:sz="4" w:space="0"/>
              <w:right w:val="single" w:color="auto" w:sz="4" w:space="0"/>
            </w:tcBorders>
            <w:shd w:val="clear" w:color="auto" w:fill="auto"/>
            <w:vAlign w:val="center"/>
          </w:tcPr>
          <w:p w14:paraId="6AE1FAFF">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984" w:type="dxa"/>
            <w:gridSpan w:val="2"/>
            <w:tcBorders>
              <w:top w:val="single" w:color="auto" w:sz="4" w:space="0"/>
              <w:left w:val="nil"/>
              <w:bottom w:val="single" w:color="auto" w:sz="4" w:space="0"/>
              <w:right w:val="single" w:color="auto" w:sz="4" w:space="0"/>
            </w:tcBorders>
            <w:shd w:val="clear" w:color="auto" w:fill="auto"/>
            <w:vAlign w:val="center"/>
          </w:tcPr>
          <w:p w14:paraId="7A66E818">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417" w:type="dxa"/>
            <w:tcBorders>
              <w:top w:val="nil"/>
              <w:left w:val="nil"/>
              <w:bottom w:val="single" w:color="auto" w:sz="4" w:space="0"/>
              <w:right w:val="single" w:color="auto" w:sz="4" w:space="0"/>
            </w:tcBorders>
            <w:shd w:val="clear" w:color="auto" w:fill="auto"/>
            <w:vAlign w:val="center"/>
          </w:tcPr>
          <w:p w14:paraId="58E2CA71">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3FC5EEED">
        <w:tblPrEx>
          <w:tblCellMar>
            <w:top w:w="0" w:type="dxa"/>
            <w:left w:w="108" w:type="dxa"/>
            <w:bottom w:w="0" w:type="dxa"/>
            <w:right w:w="108" w:type="dxa"/>
          </w:tblCellMar>
        </w:tblPrEx>
        <w:trPr>
          <w:trHeight w:val="5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51982AD7">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年度总体目标</w:t>
            </w:r>
          </w:p>
        </w:tc>
        <w:tc>
          <w:tcPr>
            <w:tcW w:w="4548" w:type="dxa"/>
            <w:gridSpan w:val="5"/>
            <w:tcBorders>
              <w:top w:val="single" w:color="auto" w:sz="4" w:space="0"/>
              <w:left w:val="nil"/>
              <w:bottom w:val="single" w:color="auto" w:sz="4" w:space="0"/>
              <w:right w:val="single" w:color="auto" w:sz="4" w:space="0"/>
            </w:tcBorders>
            <w:shd w:val="clear" w:color="auto" w:fill="auto"/>
            <w:vAlign w:val="center"/>
          </w:tcPr>
          <w:p w14:paraId="55B06D45">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预期目标</w:t>
            </w:r>
          </w:p>
        </w:tc>
        <w:tc>
          <w:tcPr>
            <w:tcW w:w="4536" w:type="dxa"/>
            <w:gridSpan w:val="7"/>
            <w:tcBorders>
              <w:top w:val="single" w:color="auto" w:sz="4" w:space="0"/>
              <w:left w:val="nil"/>
              <w:bottom w:val="single" w:color="auto" w:sz="4" w:space="0"/>
              <w:right w:val="single" w:color="auto" w:sz="4" w:space="0"/>
            </w:tcBorders>
            <w:shd w:val="clear" w:color="auto" w:fill="auto"/>
            <w:vAlign w:val="center"/>
          </w:tcPr>
          <w:p w14:paraId="6C5CD0DF">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实际完成情况</w:t>
            </w:r>
          </w:p>
        </w:tc>
      </w:tr>
      <w:tr w14:paraId="47ABDF5D">
        <w:tblPrEx>
          <w:tblCellMar>
            <w:top w:w="0" w:type="dxa"/>
            <w:left w:w="108" w:type="dxa"/>
            <w:bottom w:w="0" w:type="dxa"/>
            <w:right w:w="108" w:type="dxa"/>
          </w:tblCellMar>
        </w:tblPrEx>
        <w:trPr>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14:paraId="276BD3F0">
            <w:pPr>
              <w:widowControl/>
              <w:jc w:val="left"/>
              <w:rPr>
                <w:rFonts w:hint="eastAsia" w:ascii="宋体" w:hAnsi="宋体" w:cs="宋体"/>
                <w:color w:val="000000"/>
                <w:kern w:val="0"/>
                <w:sz w:val="18"/>
                <w:szCs w:val="18"/>
              </w:rPr>
            </w:pPr>
          </w:p>
        </w:tc>
        <w:tc>
          <w:tcPr>
            <w:tcW w:w="4548" w:type="dxa"/>
            <w:gridSpan w:val="5"/>
            <w:tcBorders>
              <w:top w:val="single" w:color="auto" w:sz="4" w:space="0"/>
              <w:left w:val="nil"/>
              <w:bottom w:val="single" w:color="auto" w:sz="4" w:space="0"/>
              <w:right w:val="single" w:color="000000" w:sz="4" w:space="0"/>
            </w:tcBorders>
            <w:shd w:val="clear" w:color="auto" w:fill="auto"/>
          </w:tcPr>
          <w:p w14:paraId="6EAE6FDB">
            <w:pPr>
              <w:jc w:val="left"/>
            </w:pPr>
            <w:r>
              <w:rPr>
                <w:rFonts w:ascii="宋体" w:hAnsi="宋体"/>
                <w:sz w:val="18"/>
              </w:rPr>
              <w:t>主要建设（实施）内容为：发放保安保洁人员工资，发放保安人数13人，卫生保洁作业面积133000平方米，发放保洁人数5人，增强政府内部的安全防范能力。2、维护政府正常工作和生产秩序。3、确保政府范围内的人身财产安全。4、维护政府的合法权益不受侵犯。5提供门卫、守护、保安服务，维护管辖区内的公共秩序。6、抓好政府大楼内环境卫生。通过本项目的实施，满足保安，保洁的需要，保安服务公司，增强安保人员培训、训练，提高安保人员的综合素质，提供更好的值班服务；为安保人员提供更好的休息环境，为24小时全天候的值班提供保障。有效保障工作正常运转。</w:t>
            </w:r>
          </w:p>
        </w:tc>
        <w:tc>
          <w:tcPr>
            <w:tcW w:w="4536" w:type="dxa"/>
            <w:gridSpan w:val="7"/>
            <w:tcBorders>
              <w:top w:val="single" w:color="auto" w:sz="4" w:space="0"/>
              <w:left w:val="nil"/>
              <w:bottom w:val="single" w:color="auto" w:sz="4" w:space="0"/>
              <w:right w:val="single" w:color="000000" w:sz="4" w:space="0"/>
            </w:tcBorders>
            <w:shd w:val="clear" w:color="auto" w:fill="auto"/>
          </w:tcPr>
          <w:p w14:paraId="35062450">
            <w:pPr>
              <w:jc w:val="left"/>
            </w:pPr>
            <w:r>
              <w:rPr>
                <w:rFonts w:ascii="宋体" w:hAnsi="宋体"/>
                <w:sz w:val="18"/>
              </w:rPr>
              <w:t>发放保安保洁人员工资，1-4月发放保安人数13人，5-12月发放保安8人。卫生保洁作业面积133000平方米，发放保洁人数5人，增强政府内部的安全防范能力。2、维护政府正常工作和生产秩序。3、确保政府范围内的人身财产安全。4、维护政府的合法权益不受侵犯。5提供门卫、守护、保安服务，维护管辖区内的公共秩序。6、抓好政府大楼内环境卫生。通过本项目的实施，满足保安，保洁的需要，保安服务公司，增强安保人员培训、训练，提高安保人员的综合素质，提供更好的值班服务；为安保人员提供更好的休息环境，为24小时全天候的值班提供保障。有效保障工作正常运转。</w:t>
            </w:r>
          </w:p>
        </w:tc>
      </w:tr>
      <w:tr w14:paraId="63AE9567">
        <w:tblPrEx>
          <w:tblCellMar>
            <w:top w:w="0" w:type="dxa"/>
            <w:left w:w="108" w:type="dxa"/>
            <w:bottom w:w="0" w:type="dxa"/>
            <w:right w:w="108" w:type="dxa"/>
          </w:tblCellMar>
        </w:tblPrEx>
        <w:trPr>
          <w:trHeight w:val="312"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27A4C582">
            <w:pPr>
              <w:widowControl/>
              <w:jc w:val="center"/>
              <w:rPr>
                <w:rFonts w:hint="eastAsia" w:ascii="宋体" w:hAnsi="宋体" w:cs="宋体"/>
                <w:color w:val="000000"/>
                <w:kern w:val="0"/>
                <w:sz w:val="18"/>
                <w:szCs w:val="18"/>
              </w:rPr>
            </w:pPr>
          </w:p>
        </w:tc>
        <w:tc>
          <w:tcPr>
            <w:tcW w:w="707" w:type="dxa"/>
            <w:vMerge w:val="restart"/>
            <w:tcBorders>
              <w:top w:val="nil"/>
              <w:left w:val="single" w:color="auto" w:sz="4" w:space="0"/>
              <w:bottom w:val="single" w:color="auto" w:sz="4" w:space="0"/>
              <w:right w:val="single" w:color="auto" w:sz="4" w:space="0"/>
            </w:tcBorders>
            <w:shd w:val="clear" w:color="auto" w:fill="auto"/>
            <w:vAlign w:val="center"/>
          </w:tcPr>
          <w:p w14:paraId="7739D414">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一级指标</w:t>
            </w:r>
          </w:p>
        </w:tc>
        <w:tc>
          <w:tcPr>
            <w:tcW w:w="718" w:type="dxa"/>
            <w:vMerge w:val="restart"/>
            <w:tcBorders>
              <w:top w:val="nil"/>
              <w:left w:val="single" w:color="auto" w:sz="4" w:space="0"/>
              <w:bottom w:val="single" w:color="auto" w:sz="4" w:space="0"/>
              <w:right w:val="single" w:color="auto" w:sz="4" w:space="0"/>
            </w:tcBorders>
            <w:shd w:val="clear" w:color="auto" w:fill="auto"/>
            <w:vAlign w:val="center"/>
          </w:tcPr>
          <w:p w14:paraId="008A0AE4">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4AD0779D">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三级指标</w:t>
            </w:r>
          </w:p>
        </w:tc>
        <w:tc>
          <w:tcPr>
            <w:tcW w:w="1266" w:type="dxa"/>
            <w:vMerge w:val="restart"/>
            <w:tcBorders>
              <w:top w:val="nil"/>
              <w:left w:val="single" w:color="auto" w:sz="4" w:space="0"/>
              <w:bottom w:val="single" w:color="auto" w:sz="4" w:space="0"/>
              <w:right w:val="single" w:color="auto" w:sz="4" w:space="0"/>
            </w:tcBorders>
            <w:shd w:val="clear" w:color="auto" w:fill="auto"/>
            <w:vAlign w:val="center"/>
          </w:tcPr>
          <w:p w14:paraId="3A899103">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年度指标值</w:t>
            </w:r>
          </w:p>
        </w:tc>
        <w:tc>
          <w:tcPr>
            <w:tcW w:w="1088" w:type="dxa"/>
            <w:vMerge w:val="restart"/>
            <w:tcBorders>
              <w:top w:val="nil"/>
              <w:left w:val="single" w:color="auto" w:sz="4" w:space="0"/>
              <w:bottom w:val="single" w:color="auto" w:sz="4" w:space="0"/>
              <w:right w:val="single" w:color="auto" w:sz="4" w:space="0"/>
            </w:tcBorders>
            <w:shd w:val="clear" w:color="auto" w:fill="auto"/>
            <w:vAlign w:val="center"/>
          </w:tcPr>
          <w:p w14:paraId="4A8CF043">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实际完成值</w:t>
            </w:r>
          </w:p>
        </w:tc>
        <w:tc>
          <w:tcPr>
            <w:tcW w:w="70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1BEA21D1">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690"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002022DA">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c>
          <w:tcPr>
            <w:tcW w:w="2051"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6BE5A317">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偏差原因分析及改进措施</w:t>
            </w:r>
          </w:p>
        </w:tc>
      </w:tr>
      <w:tr w14:paraId="67816B40">
        <w:tblPrEx>
          <w:tblCellMar>
            <w:top w:w="0" w:type="dxa"/>
            <w:left w:w="108" w:type="dxa"/>
            <w:bottom w:w="0" w:type="dxa"/>
            <w:right w:w="108" w:type="dxa"/>
          </w:tblCellMar>
        </w:tblPrEx>
        <w:trPr>
          <w:trHeight w:val="345" w:hRule="atLeast"/>
        </w:trPr>
        <w:tc>
          <w:tcPr>
            <w:tcW w:w="598" w:type="dxa"/>
            <w:vMerge w:val="continue"/>
            <w:tcBorders>
              <w:top w:val="nil"/>
              <w:left w:val="single" w:color="auto" w:sz="4" w:space="0"/>
              <w:bottom w:val="single" w:color="auto" w:sz="4" w:space="0"/>
              <w:right w:val="single" w:color="auto" w:sz="4" w:space="0"/>
            </w:tcBorders>
            <w:vAlign w:val="center"/>
          </w:tcPr>
          <w:p w14:paraId="3BA675CC">
            <w:pPr>
              <w:widowControl/>
              <w:jc w:val="left"/>
              <w:rPr>
                <w:rFonts w:hint="eastAsia" w:ascii="宋体" w:hAnsi="宋体" w:cs="宋体"/>
                <w:color w:val="000000"/>
                <w:kern w:val="0"/>
                <w:sz w:val="18"/>
                <w:szCs w:val="18"/>
              </w:rPr>
            </w:pPr>
          </w:p>
        </w:tc>
        <w:tc>
          <w:tcPr>
            <w:tcW w:w="707" w:type="dxa"/>
            <w:vMerge w:val="continue"/>
            <w:tcBorders>
              <w:top w:val="nil"/>
              <w:left w:val="single" w:color="auto" w:sz="4" w:space="0"/>
              <w:bottom w:val="single" w:color="auto" w:sz="4" w:space="0"/>
              <w:right w:val="single" w:color="auto" w:sz="4" w:space="0"/>
            </w:tcBorders>
            <w:vAlign w:val="center"/>
          </w:tcPr>
          <w:p w14:paraId="7C01E3BB">
            <w:pPr>
              <w:widowControl/>
              <w:jc w:val="left"/>
              <w:rPr>
                <w:rFonts w:hint="eastAsia" w:ascii="宋体" w:hAnsi="宋体" w:cs="宋体"/>
                <w:color w:val="000000"/>
                <w:kern w:val="0"/>
                <w:sz w:val="18"/>
                <w:szCs w:val="18"/>
              </w:rPr>
            </w:pPr>
          </w:p>
        </w:tc>
        <w:tc>
          <w:tcPr>
            <w:tcW w:w="718" w:type="dxa"/>
            <w:vMerge w:val="continue"/>
            <w:tcBorders>
              <w:top w:val="nil"/>
              <w:left w:val="single" w:color="auto" w:sz="4" w:space="0"/>
              <w:bottom w:val="single" w:color="auto" w:sz="4" w:space="0"/>
              <w:right w:val="single" w:color="auto" w:sz="4" w:space="0"/>
            </w:tcBorders>
            <w:vAlign w:val="center"/>
          </w:tcPr>
          <w:p w14:paraId="6F8A67DB">
            <w:pPr>
              <w:widowControl/>
              <w:jc w:val="left"/>
              <w:rPr>
                <w:rFonts w:hint="eastAsia" w:ascii="宋体" w:hAnsi="宋体" w:cs="宋体"/>
                <w:color w:val="000000"/>
                <w:kern w:val="0"/>
                <w:sz w:val="18"/>
                <w:szCs w:val="18"/>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14:paraId="2BBF1E31">
            <w:pPr>
              <w:widowControl/>
              <w:jc w:val="left"/>
              <w:rPr>
                <w:rFonts w:hint="eastAsia" w:ascii="宋体" w:hAnsi="宋体" w:cs="宋体"/>
                <w:color w:val="000000"/>
                <w:kern w:val="0"/>
                <w:sz w:val="18"/>
                <w:szCs w:val="18"/>
              </w:rPr>
            </w:pPr>
          </w:p>
        </w:tc>
        <w:tc>
          <w:tcPr>
            <w:tcW w:w="1266" w:type="dxa"/>
            <w:vMerge w:val="continue"/>
            <w:tcBorders>
              <w:top w:val="nil"/>
              <w:left w:val="single" w:color="auto" w:sz="4" w:space="0"/>
              <w:bottom w:val="single" w:color="auto" w:sz="4" w:space="0"/>
              <w:right w:val="single" w:color="auto" w:sz="4" w:space="0"/>
            </w:tcBorders>
            <w:vAlign w:val="center"/>
          </w:tcPr>
          <w:p w14:paraId="5DF60B5A">
            <w:pPr>
              <w:widowControl/>
              <w:jc w:val="left"/>
              <w:rPr>
                <w:rFonts w:hint="eastAsia" w:ascii="宋体" w:hAnsi="宋体" w:cs="宋体"/>
                <w:color w:val="000000"/>
                <w:kern w:val="0"/>
                <w:sz w:val="18"/>
                <w:szCs w:val="18"/>
              </w:rPr>
            </w:pPr>
          </w:p>
        </w:tc>
        <w:tc>
          <w:tcPr>
            <w:tcW w:w="1088" w:type="dxa"/>
            <w:vMerge w:val="continue"/>
            <w:tcBorders>
              <w:top w:val="nil"/>
              <w:left w:val="single" w:color="auto" w:sz="4" w:space="0"/>
              <w:bottom w:val="single" w:color="auto" w:sz="4" w:space="0"/>
              <w:right w:val="single" w:color="auto" w:sz="4" w:space="0"/>
            </w:tcBorders>
            <w:vAlign w:val="center"/>
          </w:tcPr>
          <w:p w14:paraId="431E5576">
            <w:pPr>
              <w:widowControl/>
              <w:jc w:val="left"/>
              <w:rPr>
                <w:rFonts w:hint="eastAsia" w:ascii="宋体" w:hAnsi="宋体" w:cs="宋体"/>
                <w:color w:val="000000"/>
                <w:kern w:val="0"/>
                <w:sz w:val="18"/>
                <w:szCs w:val="18"/>
              </w:rPr>
            </w:pPr>
          </w:p>
        </w:tc>
        <w:tc>
          <w:tcPr>
            <w:tcW w:w="707" w:type="dxa"/>
            <w:gridSpan w:val="2"/>
            <w:vMerge w:val="continue"/>
            <w:tcBorders>
              <w:top w:val="single" w:color="auto" w:sz="4" w:space="0"/>
              <w:left w:val="single" w:color="auto" w:sz="4" w:space="0"/>
              <w:bottom w:val="single" w:color="auto" w:sz="4" w:space="0"/>
              <w:right w:val="single" w:color="auto" w:sz="4" w:space="0"/>
            </w:tcBorders>
            <w:vAlign w:val="center"/>
          </w:tcPr>
          <w:p w14:paraId="7DC15A91">
            <w:pPr>
              <w:widowControl/>
              <w:jc w:val="left"/>
              <w:rPr>
                <w:rFonts w:hint="eastAsia" w:ascii="宋体" w:hAnsi="宋体" w:cs="宋体"/>
                <w:color w:val="000000"/>
                <w:kern w:val="0"/>
                <w:sz w:val="18"/>
                <w:szCs w:val="18"/>
              </w:rPr>
            </w:pPr>
          </w:p>
        </w:tc>
        <w:tc>
          <w:tcPr>
            <w:tcW w:w="690" w:type="dxa"/>
            <w:gridSpan w:val="2"/>
            <w:vMerge w:val="continue"/>
            <w:tcBorders>
              <w:top w:val="single" w:color="auto" w:sz="4" w:space="0"/>
              <w:left w:val="single" w:color="auto" w:sz="4" w:space="0"/>
              <w:bottom w:val="single" w:color="auto" w:sz="4" w:space="0"/>
              <w:right w:val="single" w:color="auto" w:sz="4" w:space="0"/>
            </w:tcBorders>
            <w:vAlign w:val="center"/>
          </w:tcPr>
          <w:p w14:paraId="7DBC708C">
            <w:pPr>
              <w:widowControl/>
              <w:jc w:val="left"/>
              <w:rPr>
                <w:rFonts w:hint="eastAsia" w:ascii="宋体" w:hAnsi="宋体" w:cs="宋体"/>
                <w:color w:val="000000"/>
                <w:kern w:val="0"/>
                <w:sz w:val="18"/>
                <w:szCs w:val="18"/>
              </w:rPr>
            </w:pPr>
          </w:p>
        </w:tc>
        <w:tc>
          <w:tcPr>
            <w:tcW w:w="2051" w:type="dxa"/>
            <w:gridSpan w:val="2"/>
            <w:vMerge w:val="continue"/>
            <w:tcBorders>
              <w:top w:val="single" w:color="auto" w:sz="4" w:space="0"/>
              <w:left w:val="single" w:color="auto" w:sz="4" w:space="0"/>
              <w:bottom w:val="single" w:color="auto" w:sz="4" w:space="0"/>
              <w:right w:val="single" w:color="auto" w:sz="4" w:space="0"/>
            </w:tcBorders>
            <w:vAlign w:val="center"/>
          </w:tcPr>
          <w:p w14:paraId="41369F13">
            <w:pPr>
              <w:widowControl/>
              <w:jc w:val="left"/>
              <w:rPr>
                <w:rFonts w:hint="eastAsia" w:ascii="宋体" w:hAnsi="宋体" w:cs="宋体"/>
                <w:color w:val="000000"/>
                <w:kern w:val="0"/>
                <w:sz w:val="18"/>
                <w:szCs w:val="18"/>
              </w:rPr>
            </w:pPr>
          </w:p>
        </w:tc>
      </w:tr>
      <w:tr w14:paraId="445FAFFC">
        <w:tblPrEx>
          <w:tblCellMar>
            <w:top w:w="0" w:type="dxa"/>
            <w:left w:w="108" w:type="dxa"/>
            <w:bottom w:w="0" w:type="dxa"/>
            <w:right w:w="108" w:type="dxa"/>
          </w:tblCellMar>
        </w:tblPrEx>
        <w:trPr>
          <w:trHeight w:val="6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6AFC5DCC">
            <w:pPr>
              <w:jc w:val="center"/>
            </w:pPr>
            <w:r>
              <w:rPr>
                <w:rFonts w:ascii="宋体" w:hAnsi="宋体"/>
                <w:sz w:val="18"/>
              </w:rPr>
              <w:t>年度绩效指标完成情况</w:t>
            </w:r>
          </w:p>
        </w:tc>
        <w:tc>
          <w:tcPr>
            <w:tcW w:w="707" w:type="dxa"/>
            <w:vMerge w:val="restart"/>
            <w:tcBorders>
              <w:top w:val="nil"/>
              <w:left w:val="nil"/>
              <w:bottom w:val="single" w:color="auto" w:sz="4" w:space="0"/>
              <w:right w:val="single" w:color="auto" w:sz="4" w:space="0"/>
            </w:tcBorders>
            <w:shd w:val="clear" w:color="auto" w:fill="auto"/>
            <w:vAlign w:val="center"/>
          </w:tcPr>
          <w:p w14:paraId="6EA75C5C">
            <w:pPr>
              <w:jc w:val="center"/>
            </w:pPr>
            <w:r>
              <w:rPr>
                <w:rFonts w:ascii="宋体" w:hAnsi="宋体"/>
                <w:sz w:val="18"/>
              </w:rPr>
              <w:t>产出指标</w:t>
            </w:r>
          </w:p>
        </w:tc>
        <w:tc>
          <w:tcPr>
            <w:tcW w:w="718" w:type="dxa"/>
            <w:tcBorders>
              <w:top w:val="nil"/>
              <w:left w:val="nil"/>
              <w:bottom w:val="single" w:color="auto" w:sz="4" w:space="0"/>
              <w:right w:val="single" w:color="auto" w:sz="4" w:space="0"/>
            </w:tcBorders>
            <w:shd w:val="clear" w:color="auto" w:fill="auto"/>
            <w:vAlign w:val="center"/>
          </w:tcPr>
          <w:p w14:paraId="258F1C00">
            <w:pPr>
              <w:jc w:val="center"/>
            </w:pPr>
            <w:r>
              <w:rPr>
                <w:rFonts w:ascii="宋体" w:hAnsi="宋体"/>
                <w:sz w:val="18"/>
              </w:rPr>
              <w:t>数量指标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7E31F919">
            <w:pPr>
              <w:jc w:val="center"/>
            </w:pPr>
            <w:r>
              <w:rPr>
                <w:rFonts w:ascii="宋体" w:hAnsi="宋体"/>
                <w:sz w:val="18"/>
              </w:rPr>
              <w:t>发放保安人数</w:t>
            </w:r>
          </w:p>
        </w:tc>
        <w:tc>
          <w:tcPr>
            <w:tcW w:w="1266" w:type="dxa"/>
            <w:tcBorders>
              <w:top w:val="nil"/>
              <w:left w:val="nil"/>
              <w:bottom w:val="single" w:color="auto" w:sz="4" w:space="0"/>
              <w:right w:val="single" w:color="auto" w:sz="4" w:space="0"/>
            </w:tcBorders>
            <w:shd w:val="clear" w:color="auto" w:fill="auto"/>
            <w:vAlign w:val="center"/>
          </w:tcPr>
          <w:p w14:paraId="5E2E30C3">
            <w:pPr>
              <w:jc w:val="center"/>
            </w:pPr>
            <w:r>
              <w:rPr>
                <w:rFonts w:ascii="宋体" w:hAnsi="宋体"/>
                <w:sz w:val="18"/>
              </w:rPr>
              <w:t>=13人</w:t>
            </w:r>
          </w:p>
        </w:tc>
        <w:tc>
          <w:tcPr>
            <w:tcW w:w="1088" w:type="dxa"/>
            <w:tcBorders>
              <w:top w:val="nil"/>
              <w:left w:val="nil"/>
              <w:bottom w:val="single" w:color="auto" w:sz="4" w:space="0"/>
              <w:right w:val="single" w:color="auto" w:sz="4" w:space="0"/>
            </w:tcBorders>
            <w:shd w:val="clear" w:color="auto" w:fill="auto"/>
            <w:vAlign w:val="center"/>
          </w:tcPr>
          <w:p w14:paraId="2D118C45">
            <w:pPr>
              <w:jc w:val="center"/>
            </w:pPr>
            <w:r>
              <w:rPr>
                <w:rFonts w:ascii="宋体" w:hAnsi="宋体"/>
                <w:sz w:val="18"/>
              </w:rPr>
              <w:t>=8人</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153F0E55">
            <w:pPr>
              <w:jc w:val="center"/>
            </w:pPr>
            <w:r>
              <w:rPr>
                <w:rFonts w:ascii="宋体" w:hAnsi="宋体"/>
                <w:sz w:val="18"/>
              </w:rPr>
              <w:t>6</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2F158F7F">
            <w:pPr>
              <w:jc w:val="center"/>
            </w:pPr>
            <w:r>
              <w:rPr>
                <w:rFonts w:ascii="宋体" w:hAnsi="宋体"/>
                <w:sz w:val="18"/>
              </w:rPr>
              <w:t>0.23</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692ED2F3">
            <w:pPr>
              <w:jc w:val="center"/>
            </w:pPr>
            <w:r>
              <w:rPr>
                <w:rFonts w:ascii="宋体" w:hAnsi="宋体"/>
                <w:sz w:val="18"/>
              </w:rPr>
              <w:t>因2023年年初信访工作地点合并农业局大厅，为了减少不必要的开支，精减人员，有保安13名精减到8名。整改措施：合理预算合理支出，及时做好人员统计数。</w:t>
            </w:r>
          </w:p>
        </w:tc>
      </w:tr>
      <w:tr w14:paraId="263435EB">
        <w:tblPrEx>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25EF2C1E">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637C3F02">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308A0DD6">
            <w:pPr>
              <w:jc w:val="center"/>
            </w:pPr>
            <w:r>
              <w:rPr>
                <w:rFonts w:ascii="宋体" w:hAnsi="宋体"/>
                <w:sz w:val="18"/>
              </w:rPr>
              <w:t>数量指标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3B41A9FA">
            <w:pPr>
              <w:jc w:val="center"/>
            </w:pPr>
            <w:r>
              <w:rPr>
                <w:rFonts w:ascii="宋体" w:hAnsi="宋体"/>
                <w:sz w:val="18"/>
              </w:rPr>
              <w:t>卫生保洁作业面积</w:t>
            </w:r>
          </w:p>
        </w:tc>
        <w:tc>
          <w:tcPr>
            <w:tcW w:w="1266" w:type="dxa"/>
            <w:tcBorders>
              <w:top w:val="nil"/>
              <w:left w:val="nil"/>
              <w:bottom w:val="single" w:color="auto" w:sz="4" w:space="0"/>
              <w:right w:val="single" w:color="auto" w:sz="4" w:space="0"/>
            </w:tcBorders>
            <w:shd w:val="clear" w:color="auto" w:fill="auto"/>
            <w:vAlign w:val="center"/>
          </w:tcPr>
          <w:p w14:paraId="6122B07D">
            <w:pPr>
              <w:jc w:val="center"/>
            </w:pPr>
            <w:r>
              <w:rPr>
                <w:rFonts w:ascii="宋体" w:hAnsi="宋体"/>
                <w:sz w:val="18"/>
              </w:rPr>
              <w:t>&gt;=133000平方米</w:t>
            </w:r>
          </w:p>
        </w:tc>
        <w:tc>
          <w:tcPr>
            <w:tcW w:w="1088" w:type="dxa"/>
            <w:tcBorders>
              <w:top w:val="nil"/>
              <w:left w:val="nil"/>
              <w:bottom w:val="single" w:color="auto" w:sz="4" w:space="0"/>
              <w:right w:val="single" w:color="auto" w:sz="4" w:space="0"/>
            </w:tcBorders>
            <w:shd w:val="clear" w:color="auto" w:fill="auto"/>
            <w:vAlign w:val="center"/>
          </w:tcPr>
          <w:p w14:paraId="0AD98EFE">
            <w:pPr>
              <w:jc w:val="center"/>
            </w:pPr>
            <w:r>
              <w:rPr>
                <w:rFonts w:ascii="宋体" w:hAnsi="宋体"/>
                <w:sz w:val="18"/>
              </w:rPr>
              <w:t>=133000平方米</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574F691C">
            <w:pPr>
              <w:jc w:val="center"/>
            </w:pPr>
            <w:r>
              <w:rPr>
                <w:rFonts w:ascii="宋体" w:hAnsi="宋体"/>
                <w:sz w:val="18"/>
              </w:rPr>
              <w:t>6</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1C8031EA">
            <w:pPr>
              <w:jc w:val="center"/>
            </w:pPr>
            <w:r>
              <w:rPr>
                <w:rFonts w:ascii="宋体" w:hAnsi="宋体"/>
                <w:sz w:val="18"/>
              </w:rPr>
              <w:t>6</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7D079035">
            <w:pPr>
              <w:jc w:val="center"/>
            </w:pPr>
          </w:p>
        </w:tc>
      </w:tr>
      <w:tr w14:paraId="31A4745B">
        <w:tblPrEx>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3C054B2B">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32217F72">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4A23158D">
            <w:pPr>
              <w:jc w:val="center"/>
            </w:pPr>
            <w:r>
              <w:rPr>
                <w:rFonts w:ascii="宋体" w:hAnsi="宋体"/>
                <w:sz w:val="18"/>
              </w:rPr>
              <w:t>数量指标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3EFE9398">
            <w:pPr>
              <w:jc w:val="center"/>
            </w:pPr>
            <w:r>
              <w:rPr>
                <w:rFonts w:ascii="宋体" w:hAnsi="宋体"/>
                <w:sz w:val="18"/>
              </w:rPr>
              <w:t>发放保洁人数</w:t>
            </w:r>
          </w:p>
        </w:tc>
        <w:tc>
          <w:tcPr>
            <w:tcW w:w="1266" w:type="dxa"/>
            <w:tcBorders>
              <w:top w:val="nil"/>
              <w:left w:val="nil"/>
              <w:bottom w:val="single" w:color="auto" w:sz="4" w:space="0"/>
              <w:right w:val="single" w:color="auto" w:sz="4" w:space="0"/>
            </w:tcBorders>
            <w:shd w:val="clear" w:color="auto" w:fill="auto"/>
            <w:vAlign w:val="center"/>
          </w:tcPr>
          <w:p w14:paraId="47711219">
            <w:pPr>
              <w:jc w:val="center"/>
            </w:pPr>
            <w:r>
              <w:rPr>
                <w:rFonts w:ascii="宋体" w:hAnsi="宋体"/>
                <w:sz w:val="18"/>
              </w:rPr>
              <w:t>=5人</w:t>
            </w:r>
          </w:p>
        </w:tc>
        <w:tc>
          <w:tcPr>
            <w:tcW w:w="1088" w:type="dxa"/>
            <w:tcBorders>
              <w:top w:val="nil"/>
              <w:left w:val="nil"/>
              <w:bottom w:val="single" w:color="auto" w:sz="4" w:space="0"/>
              <w:right w:val="single" w:color="auto" w:sz="4" w:space="0"/>
            </w:tcBorders>
            <w:shd w:val="clear" w:color="auto" w:fill="auto"/>
            <w:vAlign w:val="center"/>
          </w:tcPr>
          <w:p w14:paraId="57D027CA">
            <w:pPr>
              <w:jc w:val="center"/>
            </w:pPr>
            <w:r>
              <w:rPr>
                <w:rFonts w:ascii="宋体" w:hAnsi="宋体"/>
                <w:sz w:val="18"/>
              </w:rPr>
              <w:t>=5人</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679360FF">
            <w:pPr>
              <w:jc w:val="center"/>
            </w:pPr>
            <w:r>
              <w:rPr>
                <w:rFonts w:ascii="宋体" w:hAnsi="宋体"/>
                <w:sz w:val="18"/>
              </w:rPr>
              <w:t>6</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1BFD1711">
            <w:pPr>
              <w:jc w:val="center"/>
            </w:pPr>
            <w:r>
              <w:rPr>
                <w:rFonts w:ascii="宋体" w:hAnsi="宋体"/>
                <w:sz w:val="18"/>
              </w:rPr>
              <w:t>6</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576AA763">
            <w:pPr>
              <w:jc w:val="center"/>
            </w:pPr>
          </w:p>
        </w:tc>
      </w:tr>
      <w:tr w14:paraId="258C42D5">
        <w:tblPrEx>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0D109669">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5066FB55">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19C4C6C5">
            <w:pPr>
              <w:jc w:val="center"/>
            </w:pPr>
            <w:r>
              <w:rPr>
                <w:rFonts w:ascii="宋体" w:hAnsi="宋体"/>
                <w:sz w:val="18"/>
              </w:rPr>
              <w:t>质量指标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2D0A33B5">
            <w:pPr>
              <w:jc w:val="center"/>
            </w:pPr>
            <w:r>
              <w:rPr>
                <w:rFonts w:ascii="宋体" w:hAnsi="宋体"/>
                <w:sz w:val="18"/>
              </w:rPr>
              <w:t>卫生保洁人员配置相符率（%)</w:t>
            </w:r>
          </w:p>
        </w:tc>
        <w:tc>
          <w:tcPr>
            <w:tcW w:w="1266" w:type="dxa"/>
            <w:tcBorders>
              <w:top w:val="nil"/>
              <w:left w:val="nil"/>
              <w:bottom w:val="single" w:color="auto" w:sz="4" w:space="0"/>
              <w:right w:val="single" w:color="auto" w:sz="4" w:space="0"/>
            </w:tcBorders>
            <w:shd w:val="clear" w:color="auto" w:fill="auto"/>
            <w:vAlign w:val="center"/>
          </w:tcPr>
          <w:p w14:paraId="7B6E6CCF">
            <w:pPr>
              <w:jc w:val="center"/>
            </w:pPr>
            <w:r>
              <w:rPr>
                <w:rFonts w:ascii="宋体" w:hAnsi="宋体"/>
                <w:sz w:val="18"/>
              </w:rPr>
              <w:t>=100%</w:t>
            </w:r>
          </w:p>
        </w:tc>
        <w:tc>
          <w:tcPr>
            <w:tcW w:w="1088" w:type="dxa"/>
            <w:tcBorders>
              <w:top w:val="nil"/>
              <w:left w:val="nil"/>
              <w:bottom w:val="single" w:color="auto" w:sz="4" w:space="0"/>
              <w:right w:val="single" w:color="auto" w:sz="4" w:space="0"/>
            </w:tcBorders>
            <w:shd w:val="clear" w:color="auto" w:fill="auto"/>
            <w:vAlign w:val="center"/>
          </w:tcPr>
          <w:p w14:paraId="56513B08">
            <w:pPr>
              <w:jc w:val="center"/>
            </w:pPr>
            <w:r>
              <w:rPr>
                <w:rFonts w:ascii="宋体" w:hAnsi="宋体"/>
                <w:sz w:val="18"/>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0552893C">
            <w:pPr>
              <w:jc w:val="center"/>
            </w:pPr>
            <w:r>
              <w:rPr>
                <w:rFonts w:ascii="宋体" w:hAnsi="宋体"/>
                <w:sz w:val="18"/>
              </w:rPr>
              <w:t>6</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4A6788C8">
            <w:pPr>
              <w:jc w:val="center"/>
            </w:pPr>
            <w:r>
              <w:rPr>
                <w:rFonts w:ascii="宋体" w:hAnsi="宋体"/>
                <w:sz w:val="18"/>
              </w:rPr>
              <w:t>6</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00F72D2A">
            <w:pPr>
              <w:jc w:val="center"/>
            </w:pPr>
          </w:p>
        </w:tc>
      </w:tr>
      <w:tr w14:paraId="1662E45B">
        <w:tblPrEx>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10EC9D0E">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6051DF7D">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3FF7A5D9">
            <w:pPr>
              <w:jc w:val="center"/>
            </w:pPr>
            <w:r>
              <w:rPr>
                <w:rFonts w:ascii="宋体" w:hAnsi="宋体"/>
                <w:sz w:val="18"/>
              </w:rPr>
              <w:t>质量指标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1AA2597D">
            <w:pPr>
              <w:jc w:val="center"/>
            </w:pPr>
            <w:r>
              <w:rPr>
                <w:rFonts w:ascii="宋体" w:hAnsi="宋体"/>
                <w:sz w:val="18"/>
              </w:rPr>
              <w:t>资金发放准确率（%）</w:t>
            </w:r>
          </w:p>
        </w:tc>
        <w:tc>
          <w:tcPr>
            <w:tcW w:w="1266" w:type="dxa"/>
            <w:tcBorders>
              <w:top w:val="nil"/>
              <w:left w:val="nil"/>
              <w:bottom w:val="single" w:color="auto" w:sz="4" w:space="0"/>
              <w:right w:val="single" w:color="auto" w:sz="4" w:space="0"/>
            </w:tcBorders>
            <w:shd w:val="clear" w:color="auto" w:fill="auto"/>
            <w:vAlign w:val="center"/>
          </w:tcPr>
          <w:p w14:paraId="614FDA36">
            <w:pPr>
              <w:jc w:val="center"/>
            </w:pPr>
            <w:r>
              <w:rPr>
                <w:rFonts w:ascii="宋体" w:hAnsi="宋体"/>
                <w:sz w:val="18"/>
              </w:rPr>
              <w:t>=100%</w:t>
            </w:r>
          </w:p>
        </w:tc>
        <w:tc>
          <w:tcPr>
            <w:tcW w:w="1088" w:type="dxa"/>
            <w:tcBorders>
              <w:top w:val="nil"/>
              <w:left w:val="nil"/>
              <w:bottom w:val="single" w:color="auto" w:sz="4" w:space="0"/>
              <w:right w:val="single" w:color="auto" w:sz="4" w:space="0"/>
            </w:tcBorders>
            <w:shd w:val="clear" w:color="auto" w:fill="auto"/>
            <w:vAlign w:val="center"/>
          </w:tcPr>
          <w:p w14:paraId="4F734699">
            <w:pPr>
              <w:jc w:val="center"/>
            </w:pPr>
            <w:r>
              <w:rPr>
                <w:rFonts w:ascii="宋体" w:hAnsi="宋体"/>
                <w:sz w:val="18"/>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14683486">
            <w:pPr>
              <w:jc w:val="center"/>
            </w:pPr>
            <w:r>
              <w:rPr>
                <w:rFonts w:ascii="宋体" w:hAnsi="宋体"/>
                <w:sz w:val="18"/>
              </w:rPr>
              <w:t>6</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7CB3C374">
            <w:pPr>
              <w:jc w:val="center"/>
            </w:pPr>
            <w:r>
              <w:rPr>
                <w:rFonts w:ascii="宋体" w:hAnsi="宋体"/>
                <w:sz w:val="18"/>
              </w:rPr>
              <w:t>6</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175E43FC">
            <w:pPr>
              <w:jc w:val="center"/>
            </w:pPr>
          </w:p>
        </w:tc>
      </w:tr>
      <w:tr w14:paraId="5F1EC60D">
        <w:tblPrEx>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6ADF274F">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0DF40101">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64D74E37">
            <w:pPr>
              <w:jc w:val="center"/>
            </w:pPr>
            <w:r>
              <w:rPr>
                <w:rFonts w:ascii="宋体" w:hAnsi="宋体"/>
                <w:sz w:val="18"/>
              </w:rPr>
              <w:t>时效指标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32E07F6E">
            <w:pPr>
              <w:jc w:val="center"/>
            </w:pPr>
            <w:r>
              <w:rPr>
                <w:rFonts w:ascii="宋体" w:hAnsi="宋体"/>
                <w:sz w:val="18"/>
              </w:rPr>
              <w:t>资金发放及时率（%）</w:t>
            </w:r>
          </w:p>
        </w:tc>
        <w:tc>
          <w:tcPr>
            <w:tcW w:w="1266" w:type="dxa"/>
            <w:tcBorders>
              <w:top w:val="nil"/>
              <w:left w:val="nil"/>
              <w:bottom w:val="single" w:color="auto" w:sz="4" w:space="0"/>
              <w:right w:val="single" w:color="auto" w:sz="4" w:space="0"/>
            </w:tcBorders>
            <w:shd w:val="clear" w:color="auto" w:fill="auto"/>
            <w:vAlign w:val="center"/>
          </w:tcPr>
          <w:p w14:paraId="69856491">
            <w:pPr>
              <w:jc w:val="center"/>
            </w:pPr>
            <w:r>
              <w:rPr>
                <w:rFonts w:ascii="宋体" w:hAnsi="宋体"/>
                <w:sz w:val="18"/>
              </w:rPr>
              <w:t>&gt;=100%</w:t>
            </w:r>
          </w:p>
        </w:tc>
        <w:tc>
          <w:tcPr>
            <w:tcW w:w="1088" w:type="dxa"/>
            <w:tcBorders>
              <w:top w:val="nil"/>
              <w:left w:val="nil"/>
              <w:bottom w:val="single" w:color="auto" w:sz="4" w:space="0"/>
              <w:right w:val="single" w:color="auto" w:sz="4" w:space="0"/>
            </w:tcBorders>
            <w:shd w:val="clear" w:color="auto" w:fill="auto"/>
            <w:vAlign w:val="center"/>
          </w:tcPr>
          <w:p w14:paraId="3D700510">
            <w:pPr>
              <w:jc w:val="center"/>
            </w:pPr>
            <w:r>
              <w:rPr>
                <w:rFonts w:ascii="宋体" w:hAnsi="宋体"/>
                <w:sz w:val="18"/>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0D7F105B">
            <w:pPr>
              <w:jc w:val="center"/>
            </w:pPr>
            <w:r>
              <w:rPr>
                <w:rFonts w:ascii="宋体" w:hAnsi="宋体"/>
                <w:sz w:val="18"/>
              </w:rPr>
              <w:t>5</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5EA328DB">
            <w:pPr>
              <w:jc w:val="center"/>
            </w:pPr>
            <w:r>
              <w:rPr>
                <w:rFonts w:ascii="宋体" w:hAnsi="宋体"/>
                <w:sz w:val="18"/>
              </w:rPr>
              <w:t>5</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3463436F">
            <w:pPr>
              <w:jc w:val="center"/>
            </w:pPr>
          </w:p>
        </w:tc>
      </w:tr>
      <w:tr w14:paraId="3D8EECFD">
        <w:tblPrEx>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3AA0BA90">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4321F7FC">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093357F1">
            <w:pPr>
              <w:jc w:val="center"/>
            </w:pPr>
            <w:r>
              <w:rPr>
                <w:rFonts w:ascii="宋体" w:hAnsi="宋体"/>
                <w:sz w:val="18"/>
              </w:rPr>
              <w:t>时效指标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11C1606A">
            <w:pPr>
              <w:jc w:val="center"/>
            </w:pPr>
            <w:r>
              <w:rPr>
                <w:rFonts w:ascii="宋体" w:hAnsi="宋体"/>
                <w:sz w:val="18"/>
              </w:rPr>
              <w:t>卫生保洁作业完成及时率</w:t>
            </w:r>
          </w:p>
        </w:tc>
        <w:tc>
          <w:tcPr>
            <w:tcW w:w="1266" w:type="dxa"/>
            <w:tcBorders>
              <w:top w:val="nil"/>
              <w:left w:val="nil"/>
              <w:bottom w:val="single" w:color="auto" w:sz="4" w:space="0"/>
              <w:right w:val="single" w:color="auto" w:sz="4" w:space="0"/>
            </w:tcBorders>
            <w:shd w:val="clear" w:color="auto" w:fill="auto"/>
            <w:vAlign w:val="center"/>
          </w:tcPr>
          <w:p w14:paraId="429C8E43">
            <w:pPr>
              <w:jc w:val="center"/>
            </w:pPr>
            <w:r>
              <w:rPr>
                <w:rFonts w:ascii="宋体" w:hAnsi="宋体"/>
                <w:sz w:val="18"/>
              </w:rPr>
              <w:t>=90%</w:t>
            </w:r>
          </w:p>
        </w:tc>
        <w:tc>
          <w:tcPr>
            <w:tcW w:w="1088" w:type="dxa"/>
            <w:tcBorders>
              <w:top w:val="nil"/>
              <w:left w:val="nil"/>
              <w:bottom w:val="single" w:color="auto" w:sz="4" w:space="0"/>
              <w:right w:val="single" w:color="auto" w:sz="4" w:space="0"/>
            </w:tcBorders>
            <w:shd w:val="clear" w:color="auto" w:fill="auto"/>
            <w:vAlign w:val="center"/>
          </w:tcPr>
          <w:p w14:paraId="0B0A6C52">
            <w:pPr>
              <w:jc w:val="center"/>
            </w:pPr>
            <w:r>
              <w:rPr>
                <w:rFonts w:ascii="宋体" w:hAnsi="宋体"/>
                <w:sz w:val="18"/>
              </w:rPr>
              <w:t>=90%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29EA404F">
            <w:pPr>
              <w:jc w:val="center"/>
            </w:pPr>
            <w:r>
              <w:rPr>
                <w:rFonts w:ascii="宋体" w:hAnsi="宋体"/>
                <w:sz w:val="18"/>
              </w:rPr>
              <w:t>5</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1AB1EB39">
            <w:pPr>
              <w:jc w:val="center"/>
            </w:pPr>
            <w:r>
              <w:rPr>
                <w:rFonts w:ascii="宋体" w:hAnsi="宋体"/>
                <w:sz w:val="18"/>
              </w:rPr>
              <w:t>5</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369998FD">
            <w:pPr>
              <w:jc w:val="center"/>
            </w:pPr>
          </w:p>
        </w:tc>
      </w:tr>
      <w:tr w14:paraId="47E657CD">
        <w:tblPrEx>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2F267FE6">
            <w:pPr>
              <w:widowControl/>
              <w:jc w:val="left"/>
              <w:rPr>
                <w:rFonts w:hint="eastAsia" w:ascii="宋体" w:hAnsi="宋体" w:cs="宋体"/>
                <w:color w:val="000000"/>
                <w:kern w:val="0"/>
                <w:sz w:val="18"/>
                <w:szCs w:val="18"/>
              </w:rPr>
            </w:pPr>
          </w:p>
        </w:tc>
        <w:tc>
          <w:tcPr>
            <w:tcW w:w="707" w:type="dxa"/>
            <w:vMerge w:val="restart"/>
            <w:tcBorders>
              <w:top w:val="nil"/>
              <w:left w:val="nil"/>
              <w:bottom w:val="single" w:color="auto" w:sz="4" w:space="0"/>
              <w:right w:val="single" w:color="auto" w:sz="4" w:space="0"/>
            </w:tcBorders>
            <w:shd w:val="clear" w:color="auto" w:fill="auto"/>
            <w:vAlign w:val="center"/>
          </w:tcPr>
          <w:p w14:paraId="73057A29">
            <w:pPr>
              <w:jc w:val="center"/>
            </w:pPr>
            <w:r>
              <w:rPr>
                <w:rFonts w:ascii="宋体" w:hAnsi="宋体"/>
                <w:sz w:val="18"/>
              </w:rPr>
              <w:t>成本指标</w:t>
            </w:r>
          </w:p>
        </w:tc>
        <w:tc>
          <w:tcPr>
            <w:tcW w:w="718" w:type="dxa"/>
            <w:tcBorders>
              <w:top w:val="nil"/>
              <w:left w:val="nil"/>
              <w:bottom w:val="single" w:color="auto" w:sz="4" w:space="0"/>
              <w:right w:val="single" w:color="auto" w:sz="4" w:space="0"/>
            </w:tcBorders>
            <w:shd w:val="clear" w:color="auto" w:fill="auto"/>
            <w:vAlign w:val="center"/>
          </w:tcPr>
          <w:p w14:paraId="342C6E68">
            <w:pPr>
              <w:jc w:val="center"/>
            </w:pPr>
            <w:r>
              <w:rPr>
                <w:rFonts w:ascii="宋体" w:hAnsi="宋体"/>
                <w:sz w:val="18"/>
              </w:rPr>
              <w:t>经济成本指标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27945AD5">
            <w:pPr>
              <w:jc w:val="center"/>
            </w:pPr>
            <w:r>
              <w:rPr>
                <w:rFonts w:ascii="宋体" w:hAnsi="宋体"/>
                <w:sz w:val="18"/>
              </w:rPr>
              <w:t>保安人员工资</w:t>
            </w:r>
          </w:p>
        </w:tc>
        <w:tc>
          <w:tcPr>
            <w:tcW w:w="1266" w:type="dxa"/>
            <w:tcBorders>
              <w:top w:val="nil"/>
              <w:left w:val="nil"/>
              <w:bottom w:val="single" w:color="auto" w:sz="4" w:space="0"/>
              <w:right w:val="single" w:color="auto" w:sz="4" w:space="0"/>
            </w:tcBorders>
            <w:shd w:val="clear" w:color="auto" w:fill="auto"/>
            <w:vAlign w:val="center"/>
          </w:tcPr>
          <w:p w14:paraId="016D6910">
            <w:pPr>
              <w:jc w:val="center"/>
            </w:pPr>
            <w:r>
              <w:rPr>
                <w:rFonts w:ascii="宋体" w:hAnsi="宋体"/>
                <w:sz w:val="18"/>
              </w:rPr>
              <w:t>&lt;=51万元</w:t>
            </w:r>
          </w:p>
        </w:tc>
        <w:tc>
          <w:tcPr>
            <w:tcW w:w="1088" w:type="dxa"/>
            <w:tcBorders>
              <w:top w:val="nil"/>
              <w:left w:val="nil"/>
              <w:bottom w:val="single" w:color="auto" w:sz="4" w:space="0"/>
              <w:right w:val="single" w:color="auto" w:sz="4" w:space="0"/>
            </w:tcBorders>
            <w:shd w:val="clear" w:color="auto" w:fill="auto"/>
            <w:vAlign w:val="center"/>
          </w:tcPr>
          <w:p w14:paraId="5D642975">
            <w:pPr>
              <w:jc w:val="center"/>
            </w:pPr>
            <w:r>
              <w:rPr>
                <w:rFonts w:ascii="宋体" w:hAnsi="宋体"/>
                <w:sz w:val="18"/>
              </w:rPr>
              <w:t>=48万元</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66975282">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564524D6">
            <w:pPr>
              <w:jc w:val="center"/>
            </w:pPr>
            <w:r>
              <w:rPr>
                <w:rFonts w:ascii="宋体" w:hAnsi="宋体"/>
                <w:sz w:val="18"/>
              </w:rPr>
              <w:t>8.53</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35A2F6E4">
            <w:pPr>
              <w:jc w:val="center"/>
            </w:pPr>
            <w:r>
              <w:rPr>
                <w:rFonts w:ascii="宋体" w:hAnsi="宋体"/>
                <w:sz w:val="18"/>
              </w:rPr>
              <w:t>因年初做预算只做2023年13名保安，聘请第三方奇台县新奇劳务服务每月每人3000元，夜班由单位支付给保安</w:t>
            </w:r>
            <w:r>
              <w:rPr>
                <w:rFonts w:hint="eastAsia" w:ascii="宋体" w:hAnsi="宋体"/>
                <w:sz w:val="18"/>
              </w:rPr>
              <w:t>自己</w:t>
            </w:r>
            <w:r>
              <w:rPr>
                <w:rFonts w:ascii="宋体" w:hAnsi="宋体"/>
                <w:sz w:val="18"/>
              </w:rPr>
              <w:t>也是按照第三方聘用人员数支付每月每人300元，预算合计51万元。在2023年补发2022年10-12月工资12.87万元，在5月份从13名保安减少到8名保安，工资不变，保安工资发至2023年11月份，合计支付48万元。整改措施：合理预算合理支出，中年控制资金支出及时整改问题</w:t>
            </w:r>
          </w:p>
        </w:tc>
      </w:tr>
      <w:tr w14:paraId="2EDD8174">
        <w:tblPrEx>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6AC33E8B">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5F4349FD">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337A538A">
            <w:pPr>
              <w:jc w:val="center"/>
            </w:pPr>
            <w:r>
              <w:rPr>
                <w:rFonts w:ascii="宋体" w:hAnsi="宋体"/>
                <w:sz w:val="18"/>
              </w:rPr>
              <w:t>经济成本指标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76E3ACCC">
            <w:pPr>
              <w:jc w:val="center"/>
            </w:pPr>
            <w:r>
              <w:rPr>
                <w:rFonts w:ascii="宋体" w:hAnsi="宋体"/>
                <w:sz w:val="18"/>
              </w:rPr>
              <w:t>保洁人员工资</w:t>
            </w:r>
          </w:p>
        </w:tc>
        <w:tc>
          <w:tcPr>
            <w:tcW w:w="1266" w:type="dxa"/>
            <w:tcBorders>
              <w:top w:val="nil"/>
              <w:left w:val="nil"/>
              <w:bottom w:val="single" w:color="auto" w:sz="4" w:space="0"/>
              <w:right w:val="single" w:color="auto" w:sz="4" w:space="0"/>
            </w:tcBorders>
            <w:shd w:val="clear" w:color="auto" w:fill="auto"/>
            <w:vAlign w:val="center"/>
          </w:tcPr>
          <w:p w14:paraId="1768FBE2">
            <w:pPr>
              <w:jc w:val="center"/>
            </w:pPr>
            <w:r>
              <w:rPr>
                <w:rFonts w:ascii="宋体" w:hAnsi="宋体"/>
                <w:sz w:val="18"/>
              </w:rPr>
              <w:t>&lt;=18万元</w:t>
            </w:r>
          </w:p>
        </w:tc>
        <w:tc>
          <w:tcPr>
            <w:tcW w:w="1088" w:type="dxa"/>
            <w:tcBorders>
              <w:top w:val="nil"/>
              <w:left w:val="nil"/>
              <w:bottom w:val="single" w:color="auto" w:sz="4" w:space="0"/>
              <w:right w:val="single" w:color="auto" w:sz="4" w:space="0"/>
            </w:tcBorders>
            <w:shd w:val="clear" w:color="auto" w:fill="auto"/>
            <w:vAlign w:val="center"/>
          </w:tcPr>
          <w:p w14:paraId="3193C4A0">
            <w:pPr>
              <w:jc w:val="center"/>
            </w:pPr>
            <w:r>
              <w:rPr>
                <w:rFonts w:ascii="宋体" w:hAnsi="宋体"/>
                <w:sz w:val="18"/>
              </w:rPr>
              <w:t>=21万元</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0CEAF875">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2D4A5B2D">
            <w:pPr>
              <w:jc w:val="center"/>
            </w:pPr>
            <w:r>
              <w:rPr>
                <w:rFonts w:ascii="宋体" w:hAnsi="宋体"/>
                <w:sz w:val="18"/>
              </w:rPr>
              <w:t>8.33</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18988971">
            <w:pPr>
              <w:jc w:val="center"/>
            </w:pPr>
            <w:r>
              <w:rPr>
                <w:rFonts w:ascii="宋体" w:hAnsi="宋体"/>
                <w:sz w:val="18"/>
              </w:rPr>
              <w:t>聘请第三方新疆巾帼众心人力资源劳务服务每月每人3000元，预算合计18万元，在2023年补发2022年10-12月工资保安工资4.5万元，发至2023年11月份，合计支付21万元。整改措施：合理预算合理支出，中年控制资金支出及时整改问题。</w:t>
            </w:r>
          </w:p>
        </w:tc>
      </w:tr>
      <w:tr w14:paraId="27E42933">
        <w:tblPrEx>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02BC0AF9">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02FD9F0B">
            <w:pPr>
              <w:jc w:val="center"/>
            </w:pPr>
            <w:r>
              <w:rPr>
                <w:rFonts w:ascii="宋体" w:hAnsi="宋体"/>
                <w:sz w:val="18"/>
              </w:rPr>
              <w:t>效益指标</w:t>
            </w:r>
          </w:p>
        </w:tc>
        <w:tc>
          <w:tcPr>
            <w:tcW w:w="718" w:type="dxa"/>
            <w:tcBorders>
              <w:top w:val="nil"/>
              <w:left w:val="nil"/>
              <w:bottom w:val="single" w:color="auto" w:sz="4" w:space="0"/>
              <w:right w:val="single" w:color="auto" w:sz="4" w:space="0"/>
            </w:tcBorders>
            <w:shd w:val="clear" w:color="auto" w:fill="auto"/>
            <w:vAlign w:val="center"/>
          </w:tcPr>
          <w:p w14:paraId="56CB1F65">
            <w:pPr>
              <w:jc w:val="center"/>
            </w:pPr>
            <w:r>
              <w:rPr>
                <w:rFonts w:ascii="宋体" w:hAnsi="宋体"/>
                <w:sz w:val="18"/>
              </w:rPr>
              <w:t>社会效益指标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49805195">
            <w:pPr>
              <w:jc w:val="center"/>
            </w:pPr>
            <w:r>
              <w:rPr>
                <w:rFonts w:ascii="宋体" w:hAnsi="宋体"/>
                <w:sz w:val="18"/>
              </w:rPr>
              <w:t>保障工作正常运转</w:t>
            </w:r>
          </w:p>
        </w:tc>
        <w:tc>
          <w:tcPr>
            <w:tcW w:w="1266" w:type="dxa"/>
            <w:tcBorders>
              <w:top w:val="nil"/>
              <w:left w:val="nil"/>
              <w:bottom w:val="single" w:color="auto" w:sz="4" w:space="0"/>
              <w:right w:val="single" w:color="auto" w:sz="4" w:space="0"/>
            </w:tcBorders>
            <w:shd w:val="clear" w:color="auto" w:fill="auto"/>
            <w:vAlign w:val="center"/>
          </w:tcPr>
          <w:p w14:paraId="5AC6A8E7">
            <w:pPr>
              <w:jc w:val="center"/>
            </w:pPr>
            <w:r>
              <w:rPr>
                <w:rFonts w:ascii="宋体" w:hAnsi="宋体"/>
                <w:sz w:val="18"/>
              </w:rPr>
              <w:t>有效保障</w:t>
            </w:r>
          </w:p>
        </w:tc>
        <w:tc>
          <w:tcPr>
            <w:tcW w:w="1088" w:type="dxa"/>
            <w:tcBorders>
              <w:top w:val="nil"/>
              <w:left w:val="nil"/>
              <w:bottom w:val="single" w:color="auto" w:sz="4" w:space="0"/>
              <w:right w:val="single" w:color="auto" w:sz="4" w:space="0"/>
            </w:tcBorders>
            <w:shd w:val="clear" w:color="auto" w:fill="auto"/>
            <w:vAlign w:val="center"/>
          </w:tcPr>
          <w:p w14:paraId="124A95B7">
            <w:pPr>
              <w:jc w:val="center"/>
            </w:pPr>
            <w:r>
              <w:rPr>
                <w:rFonts w:ascii="宋体" w:hAnsi="宋体"/>
                <w:sz w:val="18"/>
              </w:rPr>
              <w:t>有效保障</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525E4141">
            <w:pPr>
              <w:jc w:val="center"/>
            </w:pPr>
            <w:r>
              <w:rPr>
                <w:rFonts w:ascii="宋体" w:hAnsi="宋体"/>
                <w:sz w:val="18"/>
              </w:rPr>
              <w:t>20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04FA482A">
            <w:pPr>
              <w:jc w:val="center"/>
            </w:pPr>
            <w:r>
              <w:rPr>
                <w:rFonts w:ascii="宋体" w:hAnsi="宋体"/>
                <w:sz w:val="18"/>
              </w:rPr>
              <w:t>20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10AF15CE">
            <w:pPr>
              <w:jc w:val="center"/>
            </w:pPr>
          </w:p>
        </w:tc>
      </w:tr>
      <w:tr w14:paraId="6AF208D5">
        <w:tblPrEx>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770D4731">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53710F72">
            <w:pPr>
              <w:jc w:val="center"/>
            </w:pPr>
            <w:r>
              <w:rPr>
                <w:rFonts w:ascii="宋体" w:hAnsi="宋体"/>
                <w:sz w:val="18"/>
              </w:rPr>
              <w:t>满意度指标</w:t>
            </w:r>
          </w:p>
        </w:tc>
        <w:tc>
          <w:tcPr>
            <w:tcW w:w="718" w:type="dxa"/>
            <w:tcBorders>
              <w:top w:val="nil"/>
              <w:left w:val="nil"/>
              <w:bottom w:val="single" w:color="auto" w:sz="4" w:space="0"/>
              <w:right w:val="single" w:color="auto" w:sz="4" w:space="0"/>
            </w:tcBorders>
            <w:shd w:val="clear" w:color="auto" w:fill="auto"/>
            <w:vAlign w:val="center"/>
          </w:tcPr>
          <w:p w14:paraId="336A70F1">
            <w:pPr>
              <w:jc w:val="center"/>
            </w:pPr>
            <w:r>
              <w:rPr>
                <w:rFonts w:ascii="宋体" w:hAnsi="宋体"/>
                <w:sz w:val="18"/>
              </w:rPr>
              <w:t>满意度指标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157B8FF1">
            <w:pPr>
              <w:jc w:val="center"/>
            </w:pPr>
            <w:r>
              <w:rPr>
                <w:rFonts w:ascii="宋体" w:hAnsi="宋体"/>
                <w:sz w:val="18"/>
              </w:rPr>
              <w:t>服务人员满意度</w:t>
            </w:r>
          </w:p>
        </w:tc>
        <w:tc>
          <w:tcPr>
            <w:tcW w:w="1266" w:type="dxa"/>
            <w:tcBorders>
              <w:top w:val="nil"/>
              <w:left w:val="nil"/>
              <w:bottom w:val="single" w:color="auto" w:sz="4" w:space="0"/>
              <w:right w:val="single" w:color="auto" w:sz="4" w:space="0"/>
            </w:tcBorders>
            <w:shd w:val="clear" w:color="auto" w:fill="auto"/>
            <w:vAlign w:val="center"/>
          </w:tcPr>
          <w:p w14:paraId="404DC17B">
            <w:pPr>
              <w:jc w:val="center"/>
            </w:pPr>
            <w:r>
              <w:rPr>
                <w:rFonts w:ascii="宋体" w:hAnsi="宋体"/>
                <w:sz w:val="18"/>
              </w:rPr>
              <w:t>&gt;=95%</w:t>
            </w:r>
          </w:p>
        </w:tc>
        <w:tc>
          <w:tcPr>
            <w:tcW w:w="1088" w:type="dxa"/>
            <w:tcBorders>
              <w:top w:val="nil"/>
              <w:left w:val="nil"/>
              <w:bottom w:val="single" w:color="auto" w:sz="4" w:space="0"/>
              <w:right w:val="single" w:color="auto" w:sz="4" w:space="0"/>
            </w:tcBorders>
            <w:shd w:val="clear" w:color="auto" w:fill="auto"/>
            <w:vAlign w:val="center"/>
          </w:tcPr>
          <w:p w14:paraId="0204569E">
            <w:pPr>
              <w:jc w:val="center"/>
            </w:pPr>
            <w:r>
              <w:rPr>
                <w:rFonts w:ascii="宋体" w:hAnsi="宋体"/>
                <w:sz w:val="18"/>
              </w:rPr>
              <w:t>=95%</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7B7B9116">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4E79E0D8">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34B3A5F2">
            <w:pPr>
              <w:jc w:val="center"/>
            </w:pPr>
          </w:p>
        </w:tc>
      </w:tr>
      <w:tr w14:paraId="56350446">
        <w:tblPrEx>
          <w:tblCellMar>
            <w:top w:w="0" w:type="dxa"/>
            <w:left w:w="108" w:type="dxa"/>
            <w:bottom w:w="0" w:type="dxa"/>
            <w:right w:w="108" w:type="dxa"/>
          </w:tblCellMar>
        </w:tblPrEx>
        <w:trPr>
          <w:trHeight w:val="500" w:hRule="atLeast"/>
        </w:trPr>
        <w:tc>
          <w:tcPr>
            <w:tcW w:w="6234" w:type="dxa"/>
            <w:gridSpan w:val="7"/>
            <w:tcBorders>
              <w:top w:val="single" w:color="auto" w:sz="4" w:space="0"/>
              <w:left w:val="single" w:color="auto" w:sz="4" w:space="0"/>
              <w:bottom w:val="single" w:color="auto" w:sz="4" w:space="0"/>
              <w:right w:val="single" w:color="auto" w:sz="4" w:space="0"/>
            </w:tcBorders>
            <w:shd w:val="clear" w:color="auto" w:fill="auto"/>
            <w:vAlign w:val="center"/>
          </w:tcPr>
          <w:p w14:paraId="6249BE00">
            <w:pPr>
              <w:jc w:val="center"/>
            </w:pPr>
            <w:r>
              <w:rPr>
                <w:rFonts w:ascii="宋体" w:hAnsi="宋体"/>
                <w:sz w:val="18"/>
              </w:rPr>
              <w:t>总分</w:t>
            </w:r>
          </w:p>
        </w:tc>
        <w:tc>
          <w:tcPr>
            <w:tcW w:w="707" w:type="dxa"/>
            <w:gridSpan w:val="2"/>
            <w:tcBorders>
              <w:top w:val="single" w:color="auto" w:sz="4" w:space="0"/>
              <w:left w:val="nil"/>
              <w:bottom w:val="single" w:color="auto" w:sz="4" w:space="0"/>
              <w:right w:val="single" w:color="auto" w:sz="4" w:space="0"/>
            </w:tcBorders>
            <w:shd w:val="clear" w:color="auto" w:fill="auto"/>
            <w:vAlign w:val="center"/>
          </w:tcPr>
          <w:p w14:paraId="420AF21F">
            <w:pPr>
              <w:jc w:val="center"/>
            </w:pPr>
            <w:r>
              <w:rPr>
                <w:rFonts w:ascii="宋体" w:hAnsi="宋体"/>
                <w:sz w:val="18"/>
              </w:rPr>
              <w:t>100</w:t>
            </w:r>
          </w:p>
        </w:tc>
        <w:tc>
          <w:tcPr>
            <w:tcW w:w="690" w:type="dxa"/>
            <w:gridSpan w:val="2"/>
            <w:tcBorders>
              <w:top w:val="single" w:color="auto" w:sz="4" w:space="0"/>
              <w:left w:val="nil"/>
              <w:bottom w:val="single" w:color="auto" w:sz="4" w:space="0"/>
              <w:right w:val="single" w:color="auto" w:sz="4" w:space="0"/>
            </w:tcBorders>
            <w:shd w:val="clear" w:color="auto" w:fill="auto"/>
            <w:vAlign w:val="center"/>
          </w:tcPr>
          <w:p w14:paraId="38F76D39">
            <w:pPr>
              <w:jc w:val="center"/>
            </w:pPr>
            <w:r>
              <w:rPr>
                <w:rFonts w:ascii="宋体" w:hAnsi="宋体"/>
                <w:sz w:val="18"/>
              </w:rPr>
              <w:t>91.09分</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0725F502">
            <w:pPr>
              <w:jc w:val="center"/>
            </w:pPr>
          </w:p>
        </w:tc>
      </w:tr>
    </w:tbl>
    <w:p w14:paraId="4AF1D442">
      <w:pPr>
        <w:jc w:val="center"/>
        <w:rPr>
          <w:rFonts w:hint="eastAsia" w:ascii="宋体" w:hAnsi="宋体" w:cs="宋体"/>
          <w:b/>
          <w:bCs/>
          <w:kern w:val="0"/>
          <w:sz w:val="28"/>
          <w:szCs w:val="28"/>
        </w:rPr>
      </w:pPr>
    </w:p>
    <w:p w14:paraId="3A68D838">
      <w:pPr>
        <w:jc w:val="center"/>
        <w:rPr>
          <w:rFonts w:hint="eastAsia" w:ascii="宋体" w:hAnsi="宋体" w:cs="宋体"/>
          <w:b/>
          <w:bCs/>
          <w:kern w:val="0"/>
          <w:sz w:val="18"/>
          <w:szCs w:val="18"/>
        </w:rPr>
      </w:pPr>
      <w:r>
        <w:rPr>
          <w:rFonts w:hint="eastAsia" w:ascii="宋体" w:hAnsi="宋体" w:cs="宋体"/>
          <w:b/>
          <w:bCs/>
          <w:kern w:val="0"/>
          <w:sz w:val="28"/>
          <w:szCs w:val="28"/>
        </w:rPr>
        <w:t>项目支出绩效自评表</w:t>
      </w:r>
    </w:p>
    <w:p w14:paraId="633BB9ED">
      <w:pPr>
        <w:jc w:val="center"/>
        <w:rPr>
          <w:rFonts w:hint="eastAsia" w:ascii="宋体" w:hAnsi="宋体" w:cs="宋体"/>
          <w:b/>
          <w:bCs/>
          <w:kern w:val="0"/>
          <w:sz w:val="18"/>
          <w:szCs w:val="18"/>
        </w:rPr>
      </w:pPr>
      <w:r>
        <w:rPr>
          <w:rFonts w:hint="eastAsia" w:ascii="宋体" w:hAnsi="宋体" w:cs="宋体"/>
          <w:b/>
          <w:bCs/>
          <w:kern w:val="0"/>
          <w:sz w:val="18"/>
          <w:szCs w:val="18"/>
        </w:rPr>
        <w:t>（2023年度）</w:t>
      </w:r>
    </w:p>
    <w:tbl>
      <w:tblPr>
        <w:tblStyle w:val="9"/>
        <w:tblW w:w="9682" w:type="dxa"/>
        <w:tblInd w:w="-502" w:type="dxa"/>
        <w:tblLayout w:type="fixed"/>
        <w:tblCellMar>
          <w:top w:w="0" w:type="dxa"/>
          <w:left w:w="108" w:type="dxa"/>
          <w:bottom w:w="0" w:type="dxa"/>
          <w:right w:w="108" w:type="dxa"/>
        </w:tblCellMar>
      </w:tblPr>
      <w:tblGrid>
        <w:gridCol w:w="598"/>
        <w:gridCol w:w="707"/>
        <w:gridCol w:w="718"/>
        <w:gridCol w:w="618"/>
        <w:gridCol w:w="1239"/>
        <w:gridCol w:w="1266"/>
        <w:gridCol w:w="1088"/>
        <w:gridCol w:w="188"/>
        <w:gridCol w:w="519"/>
        <w:gridCol w:w="340"/>
        <w:gridCol w:w="350"/>
        <w:gridCol w:w="634"/>
        <w:gridCol w:w="1417"/>
      </w:tblGrid>
      <w:tr w14:paraId="6E512CA7">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558B449">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项目名称</w:t>
            </w:r>
          </w:p>
        </w:tc>
        <w:tc>
          <w:tcPr>
            <w:tcW w:w="8377" w:type="dxa"/>
            <w:gridSpan w:val="11"/>
            <w:tcBorders>
              <w:top w:val="single" w:color="auto" w:sz="4" w:space="0"/>
              <w:left w:val="nil"/>
              <w:bottom w:val="single" w:color="auto" w:sz="4" w:space="0"/>
              <w:right w:val="single" w:color="000000" w:sz="4" w:space="0"/>
            </w:tcBorders>
            <w:shd w:val="clear" w:color="auto" w:fill="auto"/>
            <w:vAlign w:val="center"/>
          </w:tcPr>
          <w:p w14:paraId="3708F94F">
            <w:pPr>
              <w:jc w:val="center"/>
            </w:pPr>
            <w:r>
              <w:rPr>
                <w:rFonts w:ascii="宋体" w:hAnsi="宋体"/>
                <w:sz w:val="18"/>
              </w:rPr>
              <w:t>社会福利院节能改造项目资金</w:t>
            </w:r>
          </w:p>
        </w:tc>
      </w:tr>
      <w:tr w14:paraId="05183215">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B2B0485">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主管部门</w:t>
            </w:r>
          </w:p>
        </w:tc>
        <w:tc>
          <w:tcPr>
            <w:tcW w:w="3841" w:type="dxa"/>
            <w:gridSpan w:val="4"/>
            <w:tcBorders>
              <w:top w:val="single" w:color="auto" w:sz="4" w:space="0"/>
              <w:left w:val="nil"/>
              <w:bottom w:val="single" w:color="auto" w:sz="4" w:space="0"/>
              <w:right w:val="single" w:color="000000" w:sz="4" w:space="0"/>
            </w:tcBorders>
            <w:shd w:val="clear" w:color="auto" w:fill="auto"/>
            <w:vAlign w:val="center"/>
          </w:tcPr>
          <w:p w14:paraId="7C5933E9">
            <w:pPr>
              <w:jc w:val="center"/>
            </w:pPr>
            <w:r>
              <w:rPr>
                <w:rFonts w:ascii="宋体" w:hAnsi="宋体"/>
                <w:sz w:val="18"/>
              </w:rPr>
              <w:t>奇台县人民政府办公室（县信访局.县扶贫开发办公室）</w:t>
            </w:r>
          </w:p>
        </w:tc>
        <w:tc>
          <w:tcPr>
            <w:tcW w:w="1276" w:type="dxa"/>
            <w:gridSpan w:val="2"/>
            <w:tcBorders>
              <w:top w:val="nil"/>
              <w:left w:val="nil"/>
              <w:bottom w:val="single" w:color="auto" w:sz="4" w:space="0"/>
              <w:right w:val="single" w:color="000000" w:sz="4" w:space="0"/>
            </w:tcBorders>
            <w:shd w:val="clear" w:color="auto" w:fill="auto"/>
            <w:vAlign w:val="center"/>
          </w:tcPr>
          <w:p w14:paraId="05296A6F">
            <w:pPr>
              <w:widowControl/>
              <w:jc w:val="center"/>
              <w:rPr>
                <w:rFonts w:hint="eastAsia" w:ascii="宋体" w:hAnsi="宋体" w:cs="宋体"/>
                <w:color w:val="000000"/>
                <w:kern w:val="0"/>
                <w:sz w:val="18"/>
                <w:szCs w:val="18"/>
              </w:rPr>
            </w:pPr>
            <w:r>
              <w:rPr>
                <w:rFonts w:hint="eastAsia" w:ascii="宋体" w:hAnsi="宋体" w:cs="宋体"/>
                <w:b/>
                <w:bCs/>
                <w:color w:val="000000"/>
                <w:kern w:val="0"/>
                <w:sz w:val="18"/>
                <w:szCs w:val="18"/>
              </w:rPr>
              <w:t>实施单位</w:t>
            </w:r>
          </w:p>
        </w:tc>
        <w:tc>
          <w:tcPr>
            <w:tcW w:w="3260" w:type="dxa"/>
            <w:gridSpan w:val="5"/>
            <w:tcBorders>
              <w:top w:val="nil"/>
              <w:left w:val="nil"/>
              <w:bottom w:val="single" w:color="auto" w:sz="4" w:space="0"/>
              <w:right w:val="single" w:color="000000" w:sz="4" w:space="0"/>
            </w:tcBorders>
            <w:shd w:val="clear" w:color="auto" w:fill="auto"/>
            <w:vAlign w:val="center"/>
          </w:tcPr>
          <w:p w14:paraId="20E4D04F">
            <w:pPr>
              <w:jc w:val="center"/>
            </w:pPr>
            <w:r>
              <w:rPr>
                <w:rFonts w:ascii="宋体" w:hAnsi="宋体"/>
                <w:sz w:val="18"/>
              </w:rPr>
              <w:t>奇台县人民政府办公室（县信访局.县扶贫开发办公室）</w:t>
            </w:r>
          </w:p>
        </w:tc>
      </w:tr>
      <w:tr w14:paraId="3866FA35">
        <w:tblPrEx>
          <w:tblCellMar>
            <w:top w:w="0" w:type="dxa"/>
            <w:left w:w="108" w:type="dxa"/>
            <w:bottom w:w="0" w:type="dxa"/>
            <w:right w:w="108" w:type="dxa"/>
          </w:tblCellMar>
        </w:tblPrEx>
        <w:trPr>
          <w:cantSplit/>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0C45F8C5">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项目资金（万元）</w:t>
            </w: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73654653">
            <w:pPr>
              <w:widowControl/>
              <w:jc w:val="center"/>
              <w:rPr>
                <w:rFonts w:hint="eastAsia" w:ascii="宋体" w:hAnsi="宋体" w:cs="宋体"/>
                <w:color w:val="000000"/>
                <w:kern w:val="0"/>
                <w:sz w:val="18"/>
                <w:szCs w:val="18"/>
              </w:rPr>
            </w:pPr>
          </w:p>
        </w:tc>
        <w:tc>
          <w:tcPr>
            <w:tcW w:w="1239" w:type="dxa"/>
            <w:tcBorders>
              <w:top w:val="single" w:color="auto" w:sz="4" w:space="0"/>
              <w:left w:val="nil"/>
              <w:bottom w:val="single" w:color="auto" w:sz="4" w:space="0"/>
              <w:right w:val="single" w:color="000000" w:sz="4" w:space="0"/>
            </w:tcBorders>
            <w:shd w:val="clear" w:color="auto" w:fill="auto"/>
            <w:vAlign w:val="center"/>
          </w:tcPr>
          <w:p w14:paraId="0F47D72A">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年初预算数</w:t>
            </w:r>
          </w:p>
        </w:tc>
        <w:tc>
          <w:tcPr>
            <w:tcW w:w="1266" w:type="dxa"/>
            <w:tcBorders>
              <w:top w:val="nil"/>
              <w:left w:val="nil"/>
              <w:bottom w:val="single" w:color="auto" w:sz="4" w:space="0"/>
              <w:right w:val="single" w:color="auto" w:sz="4" w:space="0"/>
            </w:tcBorders>
            <w:shd w:val="clear" w:color="auto" w:fill="auto"/>
            <w:vAlign w:val="center"/>
          </w:tcPr>
          <w:p w14:paraId="52162738">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全年预算数</w:t>
            </w:r>
          </w:p>
        </w:tc>
        <w:tc>
          <w:tcPr>
            <w:tcW w:w="1276" w:type="dxa"/>
            <w:gridSpan w:val="2"/>
            <w:tcBorders>
              <w:top w:val="single" w:color="auto" w:sz="4" w:space="0"/>
              <w:left w:val="nil"/>
              <w:bottom w:val="single" w:color="auto" w:sz="4" w:space="0"/>
              <w:right w:val="single" w:color="auto" w:sz="4" w:space="0"/>
            </w:tcBorders>
            <w:shd w:val="clear" w:color="auto" w:fill="auto"/>
            <w:vAlign w:val="center"/>
          </w:tcPr>
          <w:p w14:paraId="36EB7BB1">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全年执行数</w:t>
            </w:r>
          </w:p>
        </w:tc>
        <w:tc>
          <w:tcPr>
            <w:tcW w:w="859" w:type="dxa"/>
            <w:gridSpan w:val="2"/>
            <w:tcBorders>
              <w:top w:val="single" w:color="auto" w:sz="4" w:space="0"/>
              <w:left w:val="nil"/>
              <w:bottom w:val="single" w:color="auto" w:sz="4" w:space="0"/>
              <w:right w:val="single" w:color="auto" w:sz="4" w:space="0"/>
            </w:tcBorders>
            <w:shd w:val="clear" w:color="auto" w:fill="auto"/>
            <w:vAlign w:val="center"/>
          </w:tcPr>
          <w:p w14:paraId="02F501CE">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984" w:type="dxa"/>
            <w:gridSpan w:val="2"/>
            <w:tcBorders>
              <w:top w:val="single" w:color="auto" w:sz="4" w:space="0"/>
              <w:left w:val="nil"/>
              <w:bottom w:val="single" w:color="auto" w:sz="4" w:space="0"/>
              <w:right w:val="single" w:color="auto" w:sz="4" w:space="0"/>
            </w:tcBorders>
            <w:shd w:val="clear" w:color="auto" w:fill="auto"/>
            <w:vAlign w:val="center"/>
          </w:tcPr>
          <w:p w14:paraId="0C5300C6">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执行率</w:t>
            </w:r>
          </w:p>
        </w:tc>
        <w:tc>
          <w:tcPr>
            <w:tcW w:w="1417" w:type="dxa"/>
            <w:tcBorders>
              <w:top w:val="nil"/>
              <w:left w:val="nil"/>
              <w:bottom w:val="single" w:color="auto" w:sz="4" w:space="0"/>
              <w:right w:val="single" w:color="auto" w:sz="4" w:space="0"/>
            </w:tcBorders>
            <w:shd w:val="clear" w:color="auto" w:fill="auto"/>
            <w:vAlign w:val="center"/>
          </w:tcPr>
          <w:p w14:paraId="6751639A">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r>
      <w:tr w14:paraId="2E86830E">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619983B1">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595DFF3B">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年度资金总额</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061563C9">
            <w:pPr>
              <w:jc w:val="center"/>
            </w:pPr>
            <w:r>
              <w:rPr>
                <w:rFonts w:ascii="宋体" w:hAnsi="宋体"/>
                <w:sz w:val="18"/>
              </w:rPr>
              <w:t>2.00</w:t>
            </w:r>
          </w:p>
        </w:tc>
        <w:tc>
          <w:tcPr>
            <w:tcW w:w="1266" w:type="dxa"/>
            <w:tcBorders>
              <w:top w:val="nil"/>
              <w:left w:val="nil"/>
              <w:bottom w:val="single" w:color="auto" w:sz="4" w:space="0"/>
              <w:right w:val="single" w:color="auto" w:sz="4" w:space="0"/>
            </w:tcBorders>
            <w:shd w:val="clear" w:color="auto" w:fill="auto"/>
            <w:noWrap/>
            <w:vAlign w:val="center"/>
          </w:tcPr>
          <w:p w14:paraId="7DA1D854">
            <w:pPr>
              <w:jc w:val="center"/>
            </w:pPr>
            <w:r>
              <w:rPr>
                <w:rFonts w:ascii="宋体" w:hAnsi="宋体"/>
                <w:sz w:val="18"/>
              </w:rPr>
              <w:t>2.00</w:t>
            </w:r>
          </w:p>
        </w:tc>
        <w:tc>
          <w:tcPr>
            <w:tcW w:w="1276" w:type="dxa"/>
            <w:gridSpan w:val="2"/>
            <w:tcBorders>
              <w:top w:val="single" w:color="auto" w:sz="4" w:space="0"/>
              <w:left w:val="nil"/>
              <w:bottom w:val="single" w:color="auto" w:sz="4" w:space="0"/>
              <w:right w:val="single" w:color="000000" w:sz="4" w:space="0"/>
            </w:tcBorders>
            <w:shd w:val="clear" w:color="auto" w:fill="auto"/>
            <w:noWrap/>
            <w:vAlign w:val="center"/>
          </w:tcPr>
          <w:p w14:paraId="44F50534">
            <w:pPr>
              <w:jc w:val="center"/>
            </w:pPr>
            <w:r>
              <w:rPr>
                <w:rFonts w:ascii="宋体" w:hAnsi="宋体"/>
                <w:sz w:val="18"/>
              </w:rPr>
              <w:t>2.00</w:t>
            </w:r>
          </w:p>
        </w:tc>
        <w:tc>
          <w:tcPr>
            <w:tcW w:w="859" w:type="dxa"/>
            <w:gridSpan w:val="2"/>
            <w:tcBorders>
              <w:top w:val="single" w:color="auto" w:sz="4" w:space="0"/>
              <w:left w:val="nil"/>
              <w:bottom w:val="single" w:color="auto" w:sz="4" w:space="0"/>
              <w:right w:val="single" w:color="auto" w:sz="4" w:space="0"/>
            </w:tcBorders>
            <w:shd w:val="clear" w:color="auto" w:fill="auto"/>
            <w:vAlign w:val="center"/>
          </w:tcPr>
          <w:p w14:paraId="06D56AF2">
            <w:pPr>
              <w:jc w:val="center"/>
            </w:pPr>
            <w:r>
              <w:rPr>
                <w:rFonts w:ascii="宋体" w:hAnsi="宋体"/>
                <w:sz w:val="18"/>
              </w:rPr>
              <w:t>10</w:t>
            </w:r>
          </w:p>
        </w:tc>
        <w:tc>
          <w:tcPr>
            <w:tcW w:w="984" w:type="dxa"/>
            <w:gridSpan w:val="2"/>
            <w:tcBorders>
              <w:top w:val="single" w:color="auto" w:sz="4" w:space="0"/>
              <w:left w:val="nil"/>
              <w:bottom w:val="single" w:color="auto" w:sz="4" w:space="0"/>
              <w:right w:val="single" w:color="auto" w:sz="4" w:space="0"/>
            </w:tcBorders>
            <w:shd w:val="clear" w:color="auto" w:fill="auto"/>
            <w:vAlign w:val="center"/>
          </w:tcPr>
          <w:p w14:paraId="44746B3A">
            <w:pPr>
              <w:jc w:val="center"/>
            </w:pPr>
            <w:r>
              <w:rPr>
                <w:rFonts w:ascii="宋体" w:hAnsi="宋体"/>
                <w:sz w:val="18"/>
              </w:rPr>
              <w:t>100.00%</w:t>
            </w:r>
          </w:p>
        </w:tc>
        <w:tc>
          <w:tcPr>
            <w:tcW w:w="1417" w:type="dxa"/>
            <w:tcBorders>
              <w:top w:val="nil"/>
              <w:left w:val="nil"/>
              <w:bottom w:val="single" w:color="auto" w:sz="4" w:space="0"/>
              <w:right w:val="single" w:color="auto" w:sz="4" w:space="0"/>
            </w:tcBorders>
            <w:shd w:val="clear" w:color="auto" w:fill="auto"/>
            <w:vAlign w:val="center"/>
          </w:tcPr>
          <w:p w14:paraId="41427B71">
            <w:pPr>
              <w:jc w:val="center"/>
            </w:pPr>
            <w:r>
              <w:rPr>
                <w:rFonts w:ascii="宋体" w:hAnsi="宋体"/>
                <w:sz w:val="18"/>
              </w:rPr>
              <w:t>10.00</w:t>
            </w:r>
          </w:p>
        </w:tc>
      </w:tr>
      <w:tr w14:paraId="67D9C226">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795E843A">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3A03A499">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其中：当年财政拨款</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38CE616B">
            <w:pPr>
              <w:jc w:val="center"/>
            </w:pPr>
            <w:r>
              <w:rPr>
                <w:rFonts w:ascii="宋体" w:hAnsi="宋体"/>
                <w:sz w:val="18"/>
              </w:rPr>
              <w:t>2.00</w:t>
            </w:r>
          </w:p>
        </w:tc>
        <w:tc>
          <w:tcPr>
            <w:tcW w:w="1266" w:type="dxa"/>
            <w:tcBorders>
              <w:top w:val="nil"/>
              <w:left w:val="nil"/>
              <w:bottom w:val="single" w:color="auto" w:sz="4" w:space="0"/>
              <w:right w:val="single" w:color="auto" w:sz="4" w:space="0"/>
            </w:tcBorders>
            <w:shd w:val="clear" w:color="auto" w:fill="auto"/>
            <w:noWrap/>
            <w:vAlign w:val="center"/>
          </w:tcPr>
          <w:p w14:paraId="607C058F">
            <w:pPr>
              <w:jc w:val="center"/>
            </w:pPr>
            <w:r>
              <w:rPr>
                <w:rFonts w:ascii="宋体" w:hAnsi="宋体"/>
                <w:sz w:val="18"/>
              </w:rPr>
              <w:t>2.00</w:t>
            </w:r>
          </w:p>
        </w:tc>
        <w:tc>
          <w:tcPr>
            <w:tcW w:w="1276" w:type="dxa"/>
            <w:gridSpan w:val="2"/>
            <w:tcBorders>
              <w:top w:val="single" w:color="auto" w:sz="4" w:space="0"/>
              <w:left w:val="nil"/>
              <w:bottom w:val="single" w:color="auto" w:sz="4" w:space="0"/>
              <w:right w:val="single" w:color="000000" w:sz="4" w:space="0"/>
            </w:tcBorders>
            <w:shd w:val="clear" w:color="auto" w:fill="auto"/>
            <w:noWrap/>
            <w:vAlign w:val="center"/>
          </w:tcPr>
          <w:p w14:paraId="10EE27ED">
            <w:pPr>
              <w:jc w:val="center"/>
            </w:pPr>
            <w:r>
              <w:rPr>
                <w:rFonts w:ascii="宋体" w:hAnsi="宋体"/>
                <w:sz w:val="18"/>
              </w:rPr>
              <w:t>2.00</w:t>
            </w:r>
          </w:p>
        </w:tc>
        <w:tc>
          <w:tcPr>
            <w:tcW w:w="859" w:type="dxa"/>
            <w:gridSpan w:val="2"/>
            <w:tcBorders>
              <w:top w:val="single" w:color="auto" w:sz="4" w:space="0"/>
              <w:left w:val="nil"/>
              <w:bottom w:val="single" w:color="auto" w:sz="4" w:space="0"/>
              <w:right w:val="single" w:color="auto" w:sz="4" w:space="0"/>
            </w:tcBorders>
            <w:shd w:val="clear" w:color="auto" w:fill="auto"/>
            <w:vAlign w:val="center"/>
          </w:tcPr>
          <w:p w14:paraId="1B7E74EF">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984" w:type="dxa"/>
            <w:gridSpan w:val="2"/>
            <w:tcBorders>
              <w:top w:val="single" w:color="auto" w:sz="4" w:space="0"/>
              <w:left w:val="nil"/>
              <w:bottom w:val="single" w:color="auto" w:sz="4" w:space="0"/>
              <w:right w:val="single" w:color="auto" w:sz="4" w:space="0"/>
            </w:tcBorders>
            <w:shd w:val="clear" w:color="auto" w:fill="auto"/>
            <w:vAlign w:val="center"/>
          </w:tcPr>
          <w:p w14:paraId="5D58B363">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417" w:type="dxa"/>
            <w:tcBorders>
              <w:top w:val="nil"/>
              <w:left w:val="nil"/>
              <w:bottom w:val="single" w:color="auto" w:sz="4" w:space="0"/>
              <w:right w:val="single" w:color="auto" w:sz="4" w:space="0"/>
            </w:tcBorders>
            <w:shd w:val="clear" w:color="auto" w:fill="auto"/>
            <w:vAlign w:val="center"/>
          </w:tcPr>
          <w:p w14:paraId="2EE6D081">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6AE6106F">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27FA0B1E">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3E89332C">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其他资金</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307CFE72">
            <w:pPr>
              <w:jc w:val="center"/>
            </w:pPr>
            <w:r>
              <w:rPr>
                <w:rFonts w:ascii="宋体" w:hAnsi="宋体"/>
                <w:sz w:val="18"/>
              </w:rPr>
              <w:t>0.00</w:t>
            </w:r>
          </w:p>
        </w:tc>
        <w:tc>
          <w:tcPr>
            <w:tcW w:w="1266" w:type="dxa"/>
            <w:tcBorders>
              <w:top w:val="nil"/>
              <w:left w:val="nil"/>
              <w:bottom w:val="single" w:color="auto" w:sz="4" w:space="0"/>
              <w:right w:val="single" w:color="auto" w:sz="4" w:space="0"/>
            </w:tcBorders>
            <w:shd w:val="clear" w:color="auto" w:fill="auto"/>
            <w:noWrap/>
            <w:vAlign w:val="center"/>
          </w:tcPr>
          <w:p w14:paraId="463A1EA0">
            <w:pPr>
              <w:jc w:val="center"/>
            </w:pPr>
            <w:r>
              <w:rPr>
                <w:rFonts w:ascii="宋体" w:hAnsi="宋体"/>
                <w:sz w:val="18"/>
              </w:rPr>
              <w:t>0.00</w:t>
            </w:r>
          </w:p>
        </w:tc>
        <w:tc>
          <w:tcPr>
            <w:tcW w:w="1276" w:type="dxa"/>
            <w:gridSpan w:val="2"/>
            <w:tcBorders>
              <w:top w:val="single" w:color="auto" w:sz="4" w:space="0"/>
              <w:left w:val="nil"/>
              <w:bottom w:val="single" w:color="auto" w:sz="4" w:space="0"/>
              <w:right w:val="single" w:color="000000" w:sz="4" w:space="0"/>
            </w:tcBorders>
            <w:shd w:val="clear" w:color="auto" w:fill="auto"/>
            <w:noWrap/>
            <w:vAlign w:val="center"/>
          </w:tcPr>
          <w:p w14:paraId="3EB5B758">
            <w:pPr>
              <w:jc w:val="center"/>
            </w:pPr>
            <w:r>
              <w:rPr>
                <w:rFonts w:ascii="宋体" w:hAnsi="宋体"/>
                <w:sz w:val="18"/>
              </w:rPr>
              <w:t>0.00</w:t>
            </w:r>
          </w:p>
        </w:tc>
        <w:tc>
          <w:tcPr>
            <w:tcW w:w="859" w:type="dxa"/>
            <w:gridSpan w:val="2"/>
            <w:tcBorders>
              <w:top w:val="single" w:color="auto" w:sz="4" w:space="0"/>
              <w:left w:val="nil"/>
              <w:bottom w:val="single" w:color="auto" w:sz="4" w:space="0"/>
              <w:right w:val="single" w:color="auto" w:sz="4" w:space="0"/>
            </w:tcBorders>
            <w:shd w:val="clear" w:color="auto" w:fill="auto"/>
            <w:vAlign w:val="center"/>
          </w:tcPr>
          <w:p w14:paraId="5C476EED">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984" w:type="dxa"/>
            <w:gridSpan w:val="2"/>
            <w:tcBorders>
              <w:top w:val="single" w:color="auto" w:sz="4" w:space="0"/>
              <w:left w:val="nil"/>
              <w:bottom w:val="single" w:color="auto" w:sz="4" w:space="0"/>
              <w:right w:val="single" w:color="auto" w:sz="4" w:space="0"/>
            </w:tcBorders>
            <w:shd w:val="clear" w:color="auto" w:fill="auto"/>
            <w:vAlign w:val="center"/>
          </w:tcPr>
          <w:p w14:paraId="3B7770A3">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417" w:type="dxa"/>
            <w:tcBorders>
              <w:top w:val="nil"/>
              <w:left w:val="nil"/>
              <w:bottom w:val="single" w:color="auto" w:sz="4" w:space="0"/>
              <w:right w:val="single" w:color="auto" w:sz="4" w:space="0"/>
            </w:tcBorders>
            <w:shd w:val="clear" w:color="auto" w:fill="auto"/>
            <w:vAlign w:val="center"/>
          </w:tcPr>
          <w:p w14:paraId="7028DE53">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5CAF1FBB">
        <w:tblPrEx>
          <w:tblCellMar>
            <w:top w:w="0" w:type="dxa"/>
            <w:left w:w="108" w:type="dxa"/>
            <w:bottom w:w="0" w:type="dxa"/>
            <w:right w:w="108" w:type="dxa"/>
          </w:tblCellMar>
        </w:tblPrEx>
        <w:trPr>
          <w:cantSplit/>
          <w:trHeight w:val="5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17115CF3">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年度总体目标</w:t>
            </w:r>
          </w:p>
        </w:tc>
        <w:tc>
          <w:tcPr>
            <w:tcW w:w="4548" w:type="dxa"/>
            <w:gridSpan w:val="5"/>
            <w:tcBorders>
              <w:top w:val="single" w:color="auto" w:sz="4" w:space="0"/>
              <w:left w:val="nil"/>
              <w:bottom w:val="single" w:color="auto" w:sz="4" w:space="0"/>
              <w:right w:val="single" w:color="auto" w:sz="4" w:space="0"/>
            </w:tcBorders>
            <w:shd w:val="clear" w:color="auto" w:fill="auto"/>
            <w:vAlign w:val="center"/>
          </w:tcPr>
          <w:p w14:paraId="10279C0A">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预期目标</w:t>
            </w:r>
          </w:p>
        </w:tc>
        <w:tc>
          <w:tcPr>
            <w:tcW w:w="4536" w:type="dxa"/>
            <w:gridSpan w:val="7"/>
            <w:tcBorders>
              <w:top w:val="single" w:color="auto" w:sz="4" w:space="0"/>
              <w:left w:val="nil"/>
              <w:bottom w:val="single" w:color="auto" w:sz="4" w:space="0"/>
              <w:right w:val="single" w:color="auto" w:sz="4" w:space="0"/>
            </w:tcBorders>
            <w:shd w:val="clear" w:color="auto" w:fill="auto"/>
            <w:vAlign w:val="center"/>
          </w:tcPr>
          <w:p w14:paraId="5A99E33A">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实际完成情况</w:t>
            </w:r>
          </w:p>
        </w:tc>
      </w:tr>
      <w:tr w14:paraId="0CA871C9">
        <w:tblPrEx>
          <w:tblCellMar>
            <w:top w:w="0" w:type="dxa"/>
            <w:left w:w="108" w:type="dxa"/>
            <w:bottom w:w="0" w:type="dxa"/>
            <w:right w:w="108" w:type="dxa"/>
          </w:tblCellMar>
        </w:tblPrEx>
        <w:trPr>
          <w:cantSplit/>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14:paraId="456125D8">
            <w:pPr>
              <w:widowControl/>
              <w:jc w:val="left"/>
              <w:rPr>
                <w:rFonts w:hint="eastAsia" w:ascii="宋体" w:hAnsi="宋体" w:cs="宋体"/>
                <w:color w:val="000000"/>
                <w:kern w:val="0"/>
                <w:sz w:val="18"/>
                <w:szCs w:val="18"/>
              </w:rPr>
            </w:pPr>
          </w:p>
        </w:tc>
        <w:tc>
          <w:tcPr>
            <w:tcW w:w="4548" w:type="dxa"/>
            <w:gridSpan w:val="5"/>
            <w:tcBorders>
              <w:top w:val="single" w:color="auto" w:sz="4" w:space="0"/>
              <w:left w:val="nil"/>
              <w:bottom w:val="single" w:color="auto" w:sz="4" w:space="0"/>
              <w:right w:val="single" w:color="000000" w:sz="4" w:space="0"/>
            </w:tcBorders>
            <w:shd w:val="clear" w:color="auto" w:fill="auto"/>
          </w:tcPr>
          <w:p w14:paraId="3AF5B24D">
            <w:pPr>
              <w:jc w:val="left"/>
            </w:pPr>
            <w:r>
              <w:rPr>
                <w:rFonts w:ascii="宋体" w:hAnsi="宋体"/>
                <w:sz w:val="18"/>
              </w:rPr>
              <w:t>本项目本次拨付资金2万元，本次开展债务支付笔数1次，债务资金支付完成率100%、债务还款准确率100%，债务资金按期支付率100%，债务资金支付率100%，保障单位良好信用有限保障，支付对象满意度90%。确保各项工作开展有序、满足办事群众，给干部职工创造了安全的工作环境。促进了工作环境的文明、和谐与稳定。保障了办公楼的正常运行，给予工作人员基本的工作条件保障。</w:t>
            </w:r>
          </w:p>
        </w:tc>
        <w:tc>
          <w:tcPr>
            <w:tcW w:w="4536" w:type="dxa"/>
            <w:gridSpan w:val="7"/>
            <w:tcBorders>
              <w:top w:val="single" w:color="auto" w:sz="4" w:space="0"/>
              <w:left w:val="nil"/>
              <w:bottom w:val="single" w:color="auto" w:sz="4" w:space="0"/>
              <w:right w:val="single" w:color="000000" w:sz="4" w:space="0"/>
            </w:tcBorders>
            <w:shd w:val="clear" w:color="auto" w:fill="auto"/>
          </w:tcPr>
          <w:p w14:paraId="7EC5FDD9">
            <w:pPr>
              <w:jc w:val="left"/>
            </w:pPr>
            <w:r>
              <w:rPr>
                <w:rFonts w:ascii="宋体" w:hAnsi="宋体"/>
                <w:sz w:val="18"/>
              </w:rPr>
              <w:t>本项目本次拨付资金2万元，本次开展债务支付笔数1次，债务资金支付完成率100%、债务还款准确率100%，债务资金按期支付率100%，债务资金支付率100%，保障单位良好信用有限保障，支付对象满意度90%。确保各项工作开展有序、满足办事群众，给干部职工创造了安全的工作环境。促进了工作环境的文明、和谐与稳定。保障了办公楼的正常运行，给予工作人员基本的工作条件保障。</w:t>
            </w:r>
          </w:p>
        </w:tc>
      </w:tr>
      <w:tr w14:paraId="797DC668">
        <w:tblPrEx>
          <w:tblCellMar>
            <w:top w:w="0" w:type="dxa"/>
            <w:left w:w="108" w:type="dxa"/>
            <w:bottom w:w="0" w:type="dxa"/>
            <w:right w:w="108" w:type="dxa"/>
          </w:tblCellMar>
        </w:tblPrEx>
        <w:trPr>
          <w:cantSplit/>
          <w:trHeight w:val="312"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3521DA8D">
            <w:pPr>
              <w:widowControl/>
              <w:jc w:val="center"/>
              <w:rPr>
                <w:rFonts w:hint="eastAsia" w:ascii="宋体" w:hAnsi="宋体" w:cs="宋体"/>
                <w:color w:val="000000"/>
                <w:kern w:val="0"/>
                <w:sz w:val="18"/>
                <w:szCs w:val="18"/>
              </w:rPr>
            </w:pPr>
          </w:p>
        </w:tc>
        <w:tc>
          <w:tcPr>
            <w:tcW w:w="707" w:type="dxa"/>
            <w:vMerge w:val="restart"/>
            <w:tcBorders>
              <w:top w:val="nil"/>
              <w:left w:val="single" w:color="auto" w:sz="4" w:space="0"/>
              <w:bottom w:val="single" w:color="auto" w:sz="4" w:space="0"/>
              <w:right w:val="single" w:color="auto" w:sz="4" w:space="0"/>
            </w:tcBorders>
            <w:shd w:val="clear" w:color="auto" w:fill="auto"/>
            <w:vAlign w:val="center"/>
          </w:tcPr>
          <w:p w14:paraId="6ECA2557">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一级指标</w:t>
            </w:r>
          </w:p>
        </w:tc>
        <w:tc>
          <w:tcPr>
            <w:tcW w:w="718" w:type="dxa"/>
            <w:vMerge w:val="restart"/>
            <w:tcBorders>
              <w:top w:val="nil"/>
              <w:left w:val="single" w:color="auto" w:sz="4" w:space="0"/>
              <w:bottom w:val="single" w:color="auto" w:sz="4" w:space="0"/>
              <w:right w:val="single" w:color="auto" w:sz="4" w:space="0"/>
            </w:tcBorders>
            <w:shd w:val="clear" w:color="auto" w:fill="auto"/>
            <w:vAlign w:val="center"/>
          </w:tcPr>
          <w:p w14:paraId="5C077DCE">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267223C6">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三级指标</w:t>
            </w:r>
          </w:p>
        </w:tc>
        <w:tc>
          <w:tcPr>
            <w:tcW w:w="1266" w:type="dxa"/>
            <w:vMerge w:val="restart"/>
            <w:tcBorders>
              <w:top w:val="nil"/>
              <w:left w:val="single" w:color="auto" w:sz="4" w:space="0"/>
              <w:bottom w:val="single" w:color="auto" w:sz="4" w:space="0"/>
              <w:right w:val="single" w:color="auto" w:sz="4" w:space="0"/>
            </w:tcBorders>
            <w:shd w:val="clear" w:color="auto" w:fill="auto"/>
            <w:vAlign w:val="center"/>
          </w:tcPr>
          <w:p w14:paraId="03D337E7">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年度指标值</w:t>
            </w:r>
          </w:p>
        </w:tc>
        <w:tc>
          <w:tcPr>
            <w:tcW w:w="1088" w:type="dxa"/>
            <w:vMerge w:val="restart"/>
            <w:tcBorders>
              <w:top w:val="nil"/>
              <w:left w:val="single" w:color="auto" w:sz="4" w:space="0"/>
              <w:bottom w:val="single" w:color="auto" w:sz="4" w:space="0"/>
              <w:right w:val="single" w:color="auto" w:sz="4" w:space="0"/>
            </w:tcBorders>
            <w:shd w:val="clear" w:color="auto" w:fill="auto"/>
            <w:vAlign w:val="center"/>
          </w:tcPr>
          <w:p w14:paraId="59144BA5">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实际完成值</w:t>
            </w:r>
          </w:p>
        </w:tc>
        <w:tc>
          <w:tcPr>
            <w:tcW w:w="70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7AA6D1A7">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690"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6CC5F644">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c>
          <w:tcPr>
            <w:tcW w:w="2051"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01857FA0">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偏差原因分析及改进措施</w:t>
            </w:r>
          </w:p>
        </w:tc>
      </w:tr>
      <w:tr w14:paraId="40D7CFD0">
        <w:tblPrEx>
          <w:tblCellMar>
            <w:top w:w="0" w:type="dxa"/>
            <w:left w:w="108" w:type="dxa"/>
            <w:bottom w:w="0" w:type="dxa"/>
            <w:right w:w="108" w:type="dxa"/>
          </w:tblCellMar>
        </w:tblPrEx>
        <w:trPr>
          <w:cantSplit/>
          <w:trHeight w:val="345" w:hRule="atLeast"/>
        </w:trPr>
        <w:tc>
          <w:tcPr>
            <w:tcW w:w="598" w:type="dxa"/>
            <w:vMerge w:val="continue"/>
            <w:tcBorders>
              <w:top w:val="nil"/>
              <w:left w:val="single" w:color="auto" w:sz="4" w:space="0"/>
              <w:bottom w:val="single" w:color="auto" w:sz="4" w:space="0"/>
              <w:right w:val="single" w:color="auto" w:sz="4" w:space="0"/>
            </w:tcBorders>
            <w:vAlign w:val="center"/>
          </w:tcPr>
          <w:p w14:paraId="69318734">
            <w:pPr>
              <w:widowControl/>
              <w:jc w:val="left"/>
              <w:rPr>
                <w:rFonts w:hint="eastAsia" w:ascii="宋体" w:hAnsi="宋体" w:cs="宋体"/>
                <w:color w:val="000000"/>
                <w:kern w:val="0"/>
                <w:sz w:val="18"/>
                <w:szCs w:val="18"/>
              </w:rPr>
            </w:pPr>
          </w:p>
        </w:tc>
        <w:tc>
          <w:tcPr>
            <w:tcW w:w="707" w:type="dxa"/>
            <w:vMerge w:val="continue"/>
            <w:tcBorders>
              <w:top w:val="nil"/>
              <w:left w:val="single" w:color="auto" w:sz="4" w:space="0"/>
              <w:bottom w:val="single" w:color="auto" w:sz="4" w:space="0"/>
              <w:right w:val="single" w:color="auto" w:sz="4" w:space="0"/>
            </w:tcBorders>
            <w:vAlign w:val="center"/>
          </w:tcPr>
          <w:p w14:paraId="2C1CD233">
            <w:pPr>
              <w:widowControl/>
              <w:jc w:val="left"/>
              <w:rPr>
                <w:rFonts w:hint="eastAsia" w:ascii="宋体" w:hAnsi="宋体" w:cs="宋体"/>
                <w:color w:val="000000"/>
                <w:kern w:val="0"/>
                <w:sz w:val="18"/>
                <w:szCs w:val="18"/>
              </w:rPr>
            </w:pPr>
          </w:p>
        </w:tc>
        <w:tc>
          <w:tcPr>
            <w:tcW w:w="718" w:type="dxa"/>
            <w:vMerge w:val="continue"/>
            <w:tcBorders>
              <w:top w:val="nil"/>
              <w:left w:val="single" w:color="auto" w:sz="4" w:space="0"/>
              <w:bottom w:val="single" w:color="auto" w:sz="4" w:space="0"/>
              <w:right w:val="single" w:color="auto" w:sz="4" w:space="0"/>
            </w:tcBorders>
            <w:vAlign w:val="center"/>
          </w:tcPr>
          <w:p w14:paraId="68B8AF1D">
            <w:pPr>
              <w:widowControl/>
              <w:jc w:val="left"/>
              <w:rPr>
                <w:rFonts w:hint="eastAsia" w:ascii="宋体" w:hAnsi="宋体" w:cs="宋体"/>
                <w:color w:val="000000"/>
                <w:kern w:val="0"/>
                <w:sz w:val="18"/>
                <w:szCs w:val="18"/>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14:paraId="1022DB68">
            <w:pPr>
              <w:widowControl/>
              <w:jc w:val="left"/>
              <w:rPr>
                <w:rFonts w:hint="eastAsia" w:ascii="宋体" w:hAnsi="宋体" w:cs="宋体"/>
                <w:color w:val="000000"/>
                <w:kern w:val="0"/>
                <w:sz w:val="18"/>
                <w:szCs w:val="18"/>
              </w:rPr>
            </w:pPr>
          </w:p>
        </w:tc>
        <w:tc>
          <w:tcPr>
            <w:tcW w:w="1266" w:type="dxa"/>
            <w:vMerge w:val="continue"/>
            <w:tcBorders>
              <w:top w:val="nil"/>
              <w:left w:val="single" w:color="auto" w:sz="4" w:space="0"/>
              <w:bottom w:val="single" w:color="auto" w:sz="4" w:space="0"/>
              <w:right w:val="single" w:color="auto" w:sz="4" w:space="0"/>
            </w:tcBorders>
            <w:vAlign w:val="center"/>
          </w:tcPr>
          <w:p w14:paraId="2447DF87">
            <w:pPr>
              <w:widowControl/>
              <w:jc w:val="left"/>
              <w:rPr>
                <w:rFonts w:hint="eastAsia" w:ascii="宋体" w:hAnsi="宋体" w:cs="宋体"/>
                <w:color w:val="000000"/>
                <w:kern w:val="0"/>
                <w:sz w:val="18"/>
                <w:szCs w:val="18"/>
              </w:rPr>
            </w:pPr>
          </w:p>
        </w:tc>
        <w:tc>
          <w:tcPr>
            <w:tcW w:w="1088" w:type="dxa"/>
            <w:vMerge w:val="continue"/>
            <w:tcBorders>
              <w:top w:val="nil"/>
              <w:left w:val="single" w:color="auto" w:sz="4" w:space="0"/>
              <w:bottom w:val="single" w:color="auto" w:sz="4" w:space="0"/>
              <w:right w:val="single" w:color="auto" w:sz="4" w:space="0"/>
            </w:tcBorders>
            <w:vAlign w:val="center"/>
          </w:tcPr>
          <w:p w14:paraId="7457011A">
            <w:pPr>
              <w:widowControl/>
              <w:jc w:val="left"/>
              <w:rPr>
                <w:rFonts w:hint="eastAsia" w:ascii="宋体" w:hAnsi="宋体" w:cs="宋体"/>
                <w:color w:val="000000"/>
                <w:kern w:val="0"/>
                <w:sz w:val="18"/>
                <w:szCs w:val="18"/>
              </w:rPr>
            </w:pPr>
          </w:p>
        </w:tc>
        <w:tc>
          <w:tcPr>
            <w:tcW w:w="707" w:type="dxa"/>
            <w:gridSpan w:val="2"/>
            <w:vMerge w:val="continue"/>
            <w:tcBorders>
              <w:top w:val="single" w:color="auto" w:sz="4" w:space="0"/>
              <w:left w:val="single" w:color="auto" w:sz="4" w:space="0"/>
              <w:bottom w:val="single" w:color="auto" w:sz="4" w:space="0"/>
              <w:right w:val="single" w:color="auto" w:sz="4" w:space="0"/>
            </w:tcBorders>
            <w:vAlign w:val="center"/>
          </w:tcPr>
          <w:p w14:paraId="48D23217">
            <w:pPr>
              <w:widowControl/>
              <w:jc w:val="left"/>
              <w:rPr>
                <w:rFonts w:hint="eastAsia" w:ascii="宋体" w:hAnsi="宋体" w:cs="宋体"/>
                <w:color w:val="000000"/>
                <w:kern w:val="0"/>
                <w:sz w:val="18"/>
                <w:szCs w:val="18"/>
              </w:rPr>
            </w:pPr>
          </w:p>
        </w:tc>
        <w:tc>
          <w:tcPr>
            <w:tcW w:w="690" w:type="dxa"/>
            <w:gridSpan w:val="2"/>
            <w:vMerge w:val="continue"/>
            <w:tcBorders>
              <w:top w:val="single" w:color="auto" w:sz="4" w:space="0"/>
              <w:left w:val="single" w:color="auto" w:sz="4" w:space="0"/>
              <w:bottom w:val="single" w:color="auto" w:sz="4" w:space="0"/>
              <w:right w:val="single" w:color="auto" w:sz="4" w:space="0"/>
            </w:tcBorders>
            <w:vAlign w:val="center"/>
          </w:tcPr>
          <w:p w14:paraId="42D868B5">
            <w:pPr>
              <w:widowControl/>
              <w:jc w:val="left"/>
              <w:rPr>
                <w:rFonts w:hint="eastAsia" w:ascii="宋体" w:hAnsi="宋体" w:cs="宋体"/>
                <w:color w:val="000000"/>
                <w:kern w:val="0"/>
                <w:sz w:val="18"/>
                <w:szCs w:val="18"/>
              </w:rPr>
            </w:pPr>
          </w:p>
        </w:tc>
        <w:tc>
          <w:tcPr>
            <w:tcW w:w="2051" w:type="dxa"/>
            <w:gridSpan w:val="2"/>
            <w:vMerge w:val="continue"/>
            <w:tcBorders>
              <w:top w:val="single" w:color="auto" w:sz="4" w:space="0"/>
              <w:left w:val="single" w:color="auto" w:sz="4" w:space="0"/>
              <w:bottom w:val="single" w:color="auto" w:sz="4" w:space="0"/>
              <w:right w:val="single" w:color="auto" w:sz="4" w:space="0"/>
            </w:tcBorders>
            <w:vAlign w:val="center"/>
          </w:tcPr>
          <w:p w14:paraId="0335C51E">
            <w:pPr>
              <w:widowControl/>
              <w:jc w:val="left"/>
              <w:rPr>
                <w:rFonts w:hint="eastAsia" w:ascii="宋体" w:hAnsi="宋体" w:cs="宋体"/>
                <w:color w:val="000000"/>
                <w:kern w:val="0"/>
                <w:sz w:val="18"/>
                <w:szCs w:val="18"/>
              </w:rPr>
            </w:pPr>
          </w:p>
        </w:tc>
      </w:tr>
      <w:tr w14:paraId="0749D82B">
        <w:tblPrEx>
          <w:tblCellMar>
            <w:top w:w="0" w:type="dxa"/>
            <w:left w:w="108" w:type="dxa"/>
            <w:bottom w:w="0" w:type="dxa"/>
            <w:right w:w="108" w:type="dxa"/>
          </w:tblCellMar>
        </w:tblPrEx>
        <w:trPr>
          <w:cantSplit/>
          <w:trHeight w:val="6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324C3615">
            <w:pPr>
              <w:jc w:val="center"/>
            </w:pPr>
            <w:r>
              <w:rPr>
                <w:rFonts w:ascii="宋体" w:hAnsi="宋体"/>
                <w:sz w:val="18"/>
              </w:rPr>
              <w:t>年度绩效指标完成情况</w:t>
            </w:r>
          </w:p>
        </w:tc>
        <w:tc>
          <w:tcPr>
            <w:tcW w:w="707" w:type="dxa"/>
            <w:vMerge w:val="restart"/>
            <w:tcBorders>
              <w:top w:val="nil"/>
              <w:left w:val="nil"/>
              <w:bottom w:val="single" w:color="auto" w:sz="4" w:space="0"/>
              <w:right w:val="single" w:color="auto" w:sz="4" w:space="0"/>
            </w:tcBorders>
            <w:shd w:val="clear" w:color="auto" w:fill="auto"/>
            <w:vAlign w:val="center"/>
          </w:tcPr>
          <w:p w14:paraId="30C3941A">
            <w:pPr>
              <w:jc w:val="center"/>
            </w:pPr>
            <w:r>
              <w:rPr>
                <w:rFonts w:ascii="宋体" w:hAnsi="宋体"/>
                <w:sz w:val="18"/>
              </w:rPr>
              <w:t>产出指标</w:t>
            </w:r>
          </w:p>
        </w:tc>
        <w:tc>
          <w:tcPr>
            <w:tcW w:w="718" w:type="dxa"/>
            <w:tcBorders>
              <w:top w:val="nil"/>
              <w:left w:val="nil"/>
              <w:bottom w:val="single" w:color="auto" w:sz="4" w:space="0"/>
              <w:right w:val="single" w:color="auto" w:sz="4" w:space="0"/>
            </w:tcBorders>
            <w:shd w:val="clear" w:color="auto" w:fill="auto"/>
            <w:vAlign w:val="center"/>
          </w:tcPr>
          <w:p w14:paraId="5A15866E">
            <w:pPr>
              <w:jc w:val="center"/>
            </w:pPr>
            <w:r>
              <w:rPr>
                <w:rFonts w:ascii="宋体" w:hAnsi="宋体"/>
                <w:sz w:val="18"/>
              </w:rPr>
              <w:t>数量指标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06D313C3">
            <w:pPr>
              <w:jc w:val="center"/>
            </w:pPr>
            <w:r>
              <w:rPr>
                <w:rFonts w:ascii="宋体" w:hAnsi="宋体"/>
                <w:sz w:val="18"/>
              </w:rPr>
              <w:t>债务支出笔数</w:t>
            </w:r>
          </w:p>
        </w:tc>
        <w:tc>
          <w:tcPr>
            <w:tcW w:w="1266" w:type="dxa"/>
            <w:tcBorders>
              <w:top w:val="nil"/>
              <w:left w:val="nil"/>
              <w:bottom w:val="single" w:color="auto" w:sz="4" w:space="0"/>
              <w:right w:val="single" w:color="auto" w:sz="4" w:space="0"/>
            </w:tcBorders>
            <w:shd w:val="clear" w:color="auto" w:fill="auto"/>
            <w:vAlign w:val="center"/>
          </w:tcPr>
          <w:p w14:paraId="6AA9E599">
            <w:pPr>
              <w:jc w:val="center"/>
            </w:pPr>
            <w:r>
              <w:rPr>
                <w:rFonts w:ascii="宋体" w:hAnsi="宋体"/>
                <w:sz w:val="18"/>
              </w:rPr>
              <w:t>&gt;=1次</w:t>
            </w:r>
          </w:p>
        </w:tc>
        <w:tc>
          <w:tcPr>
            <w:tcW w:w="1088" w:type="dxa"/>
            <w:tcBorders>
              <w:top w:val="nil"/>
              <w:left w:val="nil"/>
              <w:bottom w:val="single" w:color="auto" w:sz="4" w:space="0"/>
              <w:right w:val="single" w:color="auto" w:sz="4" w:space="0"/>
            </w:tcBorders>
            <w:shd w:val="clear" w:color="auto" w:fill="auto"/>
            <w:vAlign w:val="center"/>
          </w:tcPr>
          <w:p w14:paraId="12D9FC8C">
            <w:pPr>
              <w:jc w:val="center"/>
            </w:pPr>
            <w:r>
              <w:rPr>
                <w:rFonts w:ascii="宋体" w:hAnsi="宋体"/>
                <w:sz w:val="18"/>
              </w:rPr>
              <w:t>=1次</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4FBA31CB">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351515A8">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04ECB0DE">
            <w:pPr>
              <w:jc w:val="center"/>
            </w:pPr>
          </w:p>
        </w:tc>
      </w:tr>
      <w:tr w14:paraId="16969166">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36F6A0D8">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2E85534A">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4BD90909">
            <w:pPr>
              <w:jc w:val="center"/>
            </w:pPr>
            <w:r>
              <w:rPr>
                <w:rFonts w:ascii="宋体" w:hAnsi="宋体"/>
                <w:sz w:val="18"/>
              </w:rPr>
              <w:t>质量指标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603C7F3A">
            <w:pPr>
              <w:jc w:val="center"/>
            </w:pPr>
            <w:r>
              <w:rPr>
                <w:rFonts w:ascii="宋体" w:hAnsi="宋体"/>
                <w:sz w:val="18"/>
              </w:rPr>
              <w:t>债务还款准确率</w:t>
            </w:r>
          </w:p>
        </w:tc>
        <w:tc>
          <w:tcPr>
            <w:tcW w:w="1266" w:type="dxa"/>
            <w:tcBorders>
              <w:top w:val="nil"/>
              <w:left w:val="nil"/>
              <w:bottom w:val="single" w:color="auto" w:sz="4" w:space="0"/>
              <w:right w:val="single" w:color="auto" w:sz="4" w:space="0"/>
            </w:tcBorders>
            <w:shd w:val="clear" w:color="auto" w:fill="auto"/>
            <w:vAlign w:val="center"/>
          </w:tcPr>
          <w:p w14:paraId="0BE9AF90">
            <w:pPr>
              <w:jc w:val="center"/>
            </w:pPr>
            <w:r>
              <w:rPr>
                <w:rFonts w:ascii="宋体" w:hAnsi="宋体"/>
                <w:sz w:val="18"/>
              </w:rPr>
              <w:t>=100%</w:t>
            </w:r>
          </w:p>
        </w:tc>
        <w:tc>
          <w:tcPr>
            <w:tcW w:w="1088" w:type="dxa"/>
            <w:tcBorders>
              <w:top w:val="nil"/>
              <w:left w:val="nil"/>
              <w:bottom w:val="single" w:color="auto" w:sz="4" w:space="0"/>
              <w:right w:val="single" w:color="auto" w:sz="4" w:space="0"/>
            </w:tcBorders>
            <w:shd w:val="clear" w:color="auto" w:fill="auto"/>
            <w:vAlign w:val="center"/>
          </w:tcPr>
          <w:p w14:paraId="1F00D279">
            <w:pPr>
              <w:jc w:val="center"/>
            </w:pPr>
            <w:r>
              <w:rPr>
                <w:rFonts w:ascii="宋体" w:hAnsi="宋体"/>
                <w:sz w:val="18"/>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7D973768">
            <w:pPr>
              <w:jc w:val="center"/>
            </w:pPr>
            <w:r>
              <w:rPr>
                <w:rFonts w:ascii="宋体" w:hAnsi="宋体"/>
                <w:sz w:val="18"/>
              </w:rPr>
              <w:t>17</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2D358D9D">
            <w:pPr>
              <w:jc w:val="center"/>
            </w:pPr>
            <w:r>
              <w:rPr>
                <w:rFonts w:ascii="宋体" w:hAnsi="宋体"/>
                <w:sz w:val="18"/>
              </w:rPr>
              <w:t>17</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7A868B2F">
            <w:pPr>
              <w:jc w:val="center"/>
            </w:pPr>
          </w:p>
        </w:tc>
      </w:tr>
      <w:tr w14:paraId="34910791">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2954AB55">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303D94FA">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4588FE08">
            <w:pPr>
              <w:jc w:val="center"/>
            </w:pPr>
            <w:r>
              <w:rPr>
                <w:rFonts w:ascii="宋体" w:hAnsi="宋体"/>
                <w:sz w:val="18"/>
              </w:rPr>
              <w:t>质量指标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33865020">
            <w:pPr>
              <w:jc w:val="center"/>
            </w:pPr>
            <w:r>
              <w:rPr>
                <w:rFonts w:ascii="宋体" w:hAnsi="宋体"/>
                <w:sz w:val="18"/>
              </w:rPr>
              <w:t>债务资金支付完成率</w:t>
            </w:r>
          </w:p>
        </w:tc>
        <w:tc>
          <w:tcPr>
            <w:tcW w:w="1266" w:type="dxa"/>
            <w:tcBorders>
              <w:top w:val="nil"/>
              <w:left w:val="nil"/>
              <w:bottom w:val="single" w:color="auto" w:sz="4" w:space="0"/>
              <w:right w:val="single" w:color="auto" w:sz="4" w:space="0"/>
            </w:tcBorders>
            <w:shd w:val="clear" w:color="auto" w:fill="auto"/>
            <w:vAlign w:val="center"/>
          </w:tcPr>
          <w:p w14:paraId="42BC9F96">
            <w:pPr>
              <w:jc w:val="center"/>
            </w:pPr>
            <w:r>
              <w:rPr>
                <w:rFonts w:ascii="宋体" w:hAnsi="宋体"/>
                <w:sz w:val="18"/>
              </w:rPr>
              <w:t>=100%</w:t>
            </w:r>
          </w:p>
        </w:tc>
        <w:tc>
          <w:tcPr>
            <w:tcW w:w="1088" w:type="dxa"/>
            <w:tcBorders>
              <w:top w:val="nil"/>
              <w:left w:val="nil"/>
              <w:bottom w:val="single" w:color="auto" w:sz="4" w:space="0"/>
              <w:right w:val="single" w:color="auto" w:sz="4" w:space="0"/>
            </w:tcBorders>
            <w:shd w:val="clear" w:color="auto" w:fill="auto"/>
            <w:vAlign w:val="center"/>
          </w:tcPr>
          <w:p w14:paraId="59430DAA">
            <w:pPr>
              <w:jc w:val="center"/>
            </w:pPr>
            <w:r>
              <w:rPr>
                <w:rFonts w:ascii="宋体" w:hAnsi="宋体"/>
                <w:sz w:val="18"/>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7C701A3B">
            <w:pPr>
              <w:jc w:val="center"/>
            </w:pPr>
            <w:r>
              <w:rPr>
                <w:rFonts w:ascii="宋体" w:hAnsi="宋体"/>
                <w:sz w:val="18"/>
              </w:rPr>
              <w:t>8</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73AB43B7">
            <w:pPr>
              <w:jc w:val="center"/>
            </w:pPr>
            <w:r>
              <w:rPr>
                <w:rFonts w:ascii="宋体" w:hAnsi="宋体"/>
                <w:sz w:val="18"/>
              </w:rPr>
              <w:t>8</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0C51AE1B">
            <w:pPr>
              <w:jc w:val="center"/>
            </w:pPr>
          </w:p>
        </w:tc>
      </w:tr>
      <w:tr w14:paraId="34350647">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3ADC23A3">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2A4FF584">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588A7F80">
            <w:pPr>
              <w:jc w:val="center"/>
            </w:pPr>
            <w:r>
              <w:rPr>
                <w:rFonts w:ascii="宋体" w:hAnsi="宋体"/>
                <w:sz w:val="18"/>
              </w:rPr>
              <w:t>时效指标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544A3454">
            <w:pPr>
              <w:jc w:val="center"/>
            </w:pPr>
            <w:r>
              <w:rPr>
                <w:rFonts w:ascii="宋体" w:hAnsi="宋体"/>
                <w:sz w:val="18"/>
              </w:rPr>
              <w:t>债务资金按期支付率</w:t>
            </w:r>
          </w:p>
        </w:tc>
        <w:tc>
          <w:tcPr>
            <w:tcW w:w="1266" w:type="dxa"/>
            <w:tcBorders>
              <w:top w:val="nil"/>
              <w:left w:val="nil"/>
              <w:bottom w:val="single" w:color="auto" w:sz="4" w:space="0"/>
              <w:right w:val="single" w:color="auto" w:sz="4" w:space="0"/>
            </w:tcBorders>
            <w:shd w:val="clear" w:color="auto" w:fill="auto"/>
            <w:vAlign w:val="center"/>
          </w:tcPr>
          <w:p w14:paraId="3DC66AC2">
            <w:pPr>
              <w:jc w:val="center"/>
            </w:pPr>
            <w:r>
              <w:rPr>
                <w:rFonts w:ascii="宋体" w:hAnsi="宋体"/>
                <w:sz w:val="18"/>
              </w:rPr>
              <w:t>=100%</w:t>
            </w:r>
          </w:p>
        </w:tc>
        <w:tc>
          <w:tcPr>
            <w:tcW w:w="1088" w:type="dxa"/>
            <w:tcBorders>
              <w:top w:val="nil"/>
              <w:left w:val="nil"/>
              <w:bottom w:val="single" w:color="auto" w:sz="4" w:space="0"/>
              <w:right w:val="single" w:color="auto" w:sz="4" w:space="0"/>
            </w:tcBorders>
            <w:shd w:val="clear" w:color="auto" w:fill="auto"/>
            <w:vAlign w:val="center"/>
          </w:tcPr>
          <w:p w14:paraId="7FFA720F">
            <w:pPr>
              <w:jc w:val="center"/>
            </w:pPr>
            <w:r>
              <w:rPr>
                <w:rFonts w:ascii="宋体" w:hAnsi="宋体"/>
                <w:sz w:val="18"/>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45F6A4A2">
            <w:pPr>
              <w:jc w:val="center"/>
            </w:pPr>
            <w:r>
              <w:rPr>
                <w:rFonts w:ascii="宋体" w:hAnsi="宋体"/>
                <w:sz w:val="18"/>
              </w:rPr>
              <w:t>5</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2216A602">
            <w:pPr>
              <w:jc w:val="center"/>
            </w:pPr>
            <w:r>
              <w:rPr>
                <w:rFonts w:ascii="宋体" w:hAnsi="宋体"/>
                <w:sz w:val="18"/>
              </w:rPr>
              <w:t>5</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59EB5552">
            <w:pPr>
              <w:jc w:val="center"/>
            </w:pPr>
          </w:p>
        </w:tc>
      </w:tr>
      <w:tr w14:paraId="2AA4DCBF">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713EA350">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0B0C25E2">
            <w:pPr>
              <w:jc w:val="center"/>
            </w:pPr>
            <w:r>
              <w:rPr>
                <w:rFonts w:ascii="宋体" w:hAnsi="宋体"/>
                <w:sz w:val="18"/>
              </w:rPr>
              <w:t>成本指标</w:t>
            </w:r>
          </w:p>
        </w:tc>
        <w:tc>
          <w:tcPr>
            <w:tcW w:w="718" w:type="dxa"/>
            <w:tcBorders>
              <w:top w:val="nil"/>
              <w:left w:val="nil"/>
              <w:bottom w:val="single" w:color="auto" w:sz="4" w:space="0"/>
              <w:right w:val="single" w:color="auto" w:sz="4" w:space="0"/>
            </w:tcBorders>
            <w:shd w:val="clear" w:color="auto" w:fill="auto"/>
            <w:vAlign w:val="center"/>
          </w:tcPr>
          <w:p w14:paraId="6C15FF47">
            <w:pPr>
              <w:jc w:val="center"/>
            </w:pPr>
            <w:r>
              <w:rPr>
                <w:rFonts w:ascii="宋体" w:hAnsi="宋体"/>
                <w:sz w:val="18"/>
              </w:rPr>
              <w:t>经济成本指标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22EF3F21">
            <w:pPr>
              <w:jc w:val="center"/>
            </w:pPr>
            <w:r>
              <w:rPr>
                <w:rFonts w:ascii="宋体" w:hAnsi="宋体"/>
                <w:sz w:val="18"/>
              </w:rPr>
              <w:t>债务资金支付率</w:t>
            </w:r>
          </w:p>
        </w:tc>
        <w:tc>
          <w:tcPr>
            <w:tcW w:w="1266" w:type="dxa"/>
            <w:tcBorders>
              <w:top w:val="nil"/>
              <w:left w:val="nil"/>
              <w:bottom w:val="single" w:color="auto" w:sz="4" w:space="0"/>
              <w:right w:val="single" w:color="auto" w:sz="4" w:space="0"/>
            </w:tcBorders>
            <w:shd w:val="clear" w:color="auto" w:fill="auto"/>
            <w:vAlign w:val="center"/>
          </w:tcPr>
          <w:p w14:paraId="4F55A409">
            <w:pPr>
              <w:jc w:val="center"/>
            </w:pPr>
            <w:r>
              <w:rPr>
                <w:rFonts w:ascii="宋体" w:hAnsi="宋体"/>
                <w:sz w:val="18"/>
              </w:rPr>
              <w:t>=100%</w:t>
            </w:r>
          </w:p>
        </w:tc>
        <w:tc>
          <w:tcPr>
            <w:tcW w:w="1088" w:type="dxa"/>
            <w:tcBorders>
              <w:top w:val="nil"/>
              <w:left w:val="nil"/>
              <w:bottom w:val="single" w:color="auto" w:sz="4" w:space="0"/>
              <w:right w:val="single" w:color="auto" w:sz="4" w:space="0"/>
            </w:tcBorders>
            <w:shd w:val="clear" w:color="auto" w:fill="auto"/>
            <w:vAlign w:val="center"/>
          </w:tcPr>
          <w:p w14:paraId="2382DF50">
            <w:pPr>
              <w:jc w:val="center"/>
            </w:pPr>
            <w:r>
              <w:rPr>
                <w:rFonts w:ascii="宋体" w:hAnsi="宋体"/>
                <w:sz w:val="18"/>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6EBDC512">
            <w:pPr>
              <w:jc w:val="center"/>
            </w:pPr>
            <w:r>
              <w:rPr>
                <w:rFonts w:ascii="宋体" w:hAnsi="宋体"/>
                <w:sz w:val="18"/>
              </w:rPr>
              <w:t>20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013E288C">
            <w:pPr>
              <w:jc w:val="center"/>
            </w:pPr>
            <w:r>
              <w:rPr>
                <w:rFonts w:ascii="宋体" w:hAnsi="宋体"/>
                <w:sz w:val="18"/>
              </w:rPr>
              <w:t>20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48A630A4">
            <w:pPr>
              <w:jc w:val="center"/>
            </w:pPr>
          </w:p>
        </w:tc>
      </w:tr>
      <w:tr w14:paraId="6B197F16">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11B5502D">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73D17814">
            <w:pPr>
              <w:jc w:val="center"/>
            </w:pPr>
            <w:r>
              <w:rPr>
                <w:rFonts w:ascii="宋体" w:hAnsi="宋体"/>
                <w:sz w:val="18"/>
              </w:rPr>
              <w:t>效益指标</w:t>
            </w:r>
          </w:p>
        </w:tc>
        <w:tc>
          <w:tcPr>
            <w:tcW w:w="718" w:type="dxa"/>
            <w:tcBorders>
              <w:top w:val="nil"/>
              <w:left w:val="nil"/>
              <w:bottom w:val="single" w:color="auto" w:sz="4" w:space="0"/>
              <w:right w:val="single" w:color="auto" w:sz="4" w:space="0"/>
            </w:tcBorders>
            <w:shd w:val="clear" w:color="auto" w:fill="auto"/>
            <w:vAlign w:val="center"/>
          </w:tcPr>
          <w:p w14:paraId="45F89E23">
            <w:pPr>
              <w:jc w:val="center"/>
            </w:pPr>
            <w:r>
              <w:rPr>
                <w:rFonts w:ascii="宋体" w:hAnsi="宋体"/>
                <w:sz w:val="18"/>
              </w:rPr>
              <w:t>社会效益指标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6DD77CC1">
            <w:pPr>
              <w:jc w:val="center"/>
            </w:pPr>
            <w:r>
              <w:rPr>
                <w:rFonts w:ascii="宋体" w:hAnsi="宋体"/>
                <w:sz w:val="18"/>
              </w:rPr>
              <w:t>保障单位良好信用</w:t>
            </w:r>
          </w:p>
        </w:tc>
        <w:tc>
          <w:tcPr>
            <w:tcW w:w="1266" w:type="dxa"/>
            <w:tcBorders>
              <w:top w:val="nil"/>
              <w:left w:val="nil"/>
              <w:bottom w:val="single" w:color="auto" w:sz="4" w:space="0"/>
              <w:right w:val="single" w:color="auto" w:sz="4" w:space="0"/>
            </w:tcBorders>
            <w:shd w:val="clear" w:color="auto" w:fill="auto"/>
            <w:vAlign w:val="center"/>
          </w:tcPr>
          <w:p w14:paraId="7ED9E25C">
            <w:pPr>
              <w:jc w:val="center"/>
            </w:pPr>
            <w:r>
              <w:rPr>
                <w:rFonts w:ascii="宋体" w:hAnsi="宋体"/>
                <w:sz w:val="18"/>
              </w:rPr>
              <w:t>有效保障</w:t>
            </w:r>
          </w:p>
        </w:tc>
        <w:tc>
          <w:tcPr>
            <w:tcW w:w="1088" w:type="dxa"/>
            <w:tcBorders>
              <w:top w:val="nil"/>
              <w:left w:val="nil"/>
              <w:bottom w:val="single" w:color="auto" w:sz="4" w:space="0"/>
              <w:right w:val="single" w:color="auto" w:sz="4" w:space="0"/>
            </w:tcBorders>
            <w:shd w:val="clear" w:color="auto" w:fill="auto"/>
            <w:vAlign w:val="center"/>
          </w:tcPr>
          <w:p w14:paraId="07CDD325">
            <w:pPr>
              <w:jc w:val="center"/>
            </w:pPr>
            <w:r>
              <w:rPr>
                <w:rFonts w:ascii="宋体" w:hAnsi="宋体"/>
                <w:sz w:val="18"/>
              </w:rPr>
              <w:t>有效保障</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7E29DF52">
            <w:pPr>
              <w:jc w:val="center"/>
            </w:pPr>
            <w:r>
              <w:rPr>
                <w:rFonts w:ascii="宋体" w:hAnsi="宋体"/>
                <w:sz w:val="18"/>
              </w:rPr>
              <w:t>20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2769456D">
            <w:pPr>
              <w:jc w:val="center"/>
            </w:pPr>
            <w:r>
              <w:rPr>
                <w:rFonts w:ascii="宋体" w:hAnsi="宋体"/>
                <w:sz w:val="18"/>
              </w:rPr>
              <w:t>20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0C992B29">
            <w:pPr>
              <w:jc w:val="center"/>
            </w:pPr>
          </w:p>
        </w:tc>
      </w:tr>
      <w:tr w14:paraId="77153706">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4C2D5BDD">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032A0448">
            <w:pPr>
              <w:jc w:val="center"/>
            </w:pPr>
            <w:r>
              <w:rPr>
                <w:rFonts w:ascii="宋体" w:hAnsi="宋体"/>
                <w:sz w:val="18"/>
              </w:rPr>
              <w:t>满意度指标</w:t>
            </w:r>
          </w:p>
        </w:tc>
        <w:tc>
          <w:tcPr>
            <w:tcW w:w="718" w:type="dxa"/>
            <w:tcBorders>
              <w:top w:val="nil"/>
              <w:left w:val="nil"/>
              <w:bottom w:val="single" w:color="auto" w:sz="4" w:space="0"/>
              <w:right w:val="single" w:color="auto" w:sz="4" w:space="0"/>
            </w:tcBorders>
            <w:shd w:val="clear" w:color="auto" w:fill="auto"/>
            <w:vAlign w:val="center"/>
          </w:tcPr>
          <w:p w14:paraId="7DF2ED35">
            <w:pPr>
              <w:jc w:val="center"/>
            </w:pPr>
            <w:r>
              <w:rPr>
                <w:rFonts w:ascii="宋体" w:hAnsi="宋体"/>
                <w:sz w:val="18"/>
              </w:rPr>
              <w:t>满意度指标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6B830D27">
            <w:pPr>
              <w:jc w:val="center"/>
            </w:pPr>
            <w:r>
              <w:rPr>
                <w:rFonts w:ascii="宋体" w:hAnsi="宋体"/>
                <w:sz w:val="18"/>
              </w:rPr>
              <w:t>支付对象满意度</w:t>
            </w:r>
          </w:p>
        </w:tc>
        <w:tc>
          <w:tcPr>
            <w:tcW w:w="1266" w:type="dxa"/>
            <w:tcBorders>
              <w:top w:val="nil"/>
              <w:left w:val="nil"/>
              <w:bottom w:val="single" w:color="auto" w:sz="4" w:space="0"/>
              <w:right w:val="single" w:color="auto" w:sz="4" w:space="0"/>
            </w:tcBorders>
            <w:shd w:val="clear" w:color="auto" w:fill="auto"/>
            <w:vAlign w:val="center"/>
          </w:tcPr>
          <w:p w14:paraId="1D9C8E87">
            <w:pPr>
              <w:jc w:val="center"/>
            </w:pPr>
            <w:r>
              <w:rPr>
                <w:rFonts w:ascii="宋体" w:hAnsi="宋体"/>
                <w:sz w:val="18"/>
              </w:rPr>
              <w:t>&gt;=90%</w:t>
            </w:r>
          </w:p>
        </w:tc>
        <w:tc>
          <w:tcPr>
            <w:tcW w:w="1088" w:type="dxa"/>
            <w:tcBorders>
              <w:top w:val="nil"/>
              <w:left w:val="nil"/>
              <w:bottom w:val="single" w:color="auto" w:sz="4" w:space="0"/>
              <w:right w:val="single" w:color="auto" w:sz="4" w:space="0"/>
            </w:tcBorders>
            <w:shd w:val="clear" w:color="auto" w:fill="auto"/>
            <w:vAlign w:val="center"/>
          </w:tcPr>
          <w:p w14:paraId="1A14802D">
            <w:pPr>
              <w:jc w:val="center"/>
            </w:pPr>
            <w:r>
              <w:rPr>
                <w:rFonts w:ascii="宋体" w:hAnsi="宋体"/>
                <w:sz w:val="18"/>
              </w:rPr>
              <w:t>=90%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1F85FB7E">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720DCCA3">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16708E71">
            <w:pPr>
              <w:jc w:val="center"/>
            </w:pPr>
          </w:p>
        </w:tc>
      </w:tr>
      <w:tr w14:paraId="42E1D443">
        <w:tblPrEx>
          <w:tblCellMar>
            <w:top w:w="0" w:type="dxa"/>
            <w:left w:w="108" w:type="dxa"/>
            <w:bottom w:w="0" w:type="dxa"/>
            <w:right w:w="108" w:type="dxa"/>
          </w:tblCellMar>
        </w:tblPrEx>
        <w:trPr>
          <w:cantSplit/>
          <w:trHeight w:val="500" w:hRule="atLeast"/>
        </w:trPr>
        <w:tc>
          <w:tcPr>
            <w:tcW w:w="6234" w:type="dxa"/>
            <w:gridSpan w:val="7"/>
            <w:tcBorders>
              <w:top w:val="single" w:color="auto" w:sz="4" w:space="0"/>
              <w:left w:val="single" w:color="auto" w:sz="4" w:space="0"/>
              <w:bottom w:val="single" w:color="auto" w:sz="4" w:space="0"/>
              <w:right w:val="single" w:color="auto" w:sz="4" w:space="0"/>
            </w:tcBorders>
            <w:shd w:val="clear" w:color="auto" w:fill="auto"/>
            <w:vAlign w:val="center"/>
          </w:tcPr>
          <w:p w14:paraId="03ECE74E">
            <w:pPr>
              <w:jc w:val="center"/>
            </w:pPr>
            <w:r>
              <w:rPr>
                <w:rFonts w:ascii="宋体" w:hAnsi="宋体"/>
                <w:sz w:val="18"/>
              </w:rPr>
              <w:t>总分</w:t>
            </w:r>
          </w:p>
        </w:tc>
        <w:tc>
          <w:tcPr>
            <w:tcW w:w="707" w:type="dxa"/>
            <w:gridSpan w:val="2"/>
            <w:tcBorders>
              <w:top w:val="single" w:color="auto" w:sz="4" w:space="0"/>
              <w:left w:val="nil"/>
              <w:bottom w:val="single" w:color="auto" w:sz="4" w:space="0"/>
              <w:right w:val="single" w:color="auto" w:sz="4" w:space="0"/>
            </w:tcBorders>
            <w:shd w:val="clear" w:color="auto" w:fill="auto"/>
            <w:vAlign w:val="center"/>
          </w:tcPr>
          <w:p w14:paraId="32725435">
            <w:pPr>
              <w:jc w:val="center"/>
            </w:pPr>
            <w:r>
              <w:rPr>
                <w:rFonts w:ascii="宋体" w:hAnsi="宋体"/>
                <w:sz w:val="18"/>
              </w:rPr>
              <w:t>100</w:t>
            </w:r>
          </w:p>
        </w:tc>
        <w:tc>
          <w:tcPr>
            <w:tcW w:w="690" w:type="dxa"/>
            <w:gridSpan w:val="2"/>
            <w:tcBorders>
              <w:top w:val="single" w:color="auto" w:sz="4" w:space="0"/>
              <w:left w:val="nil"/>
              <w:bottom w:val="single" w:color="auto" w:sz="4" w:space="0"/>
              <w:right w:val="single" w:color="auto" w:sz="4" w:space="0"/>
            </w:tcBorders>
            <w:shd w:val="clear" w:color="auto" w:fill="auto"/>
            <w:vAlign w:val="center"/>
          </w:tcPr>
          <w:p w14:paraId="671549EC">
            <w:pPr>
              <w:jc w:val="center"/>
            </w:pPr>
            <w:r>
              <w:rPr>
                <w:rFonts w:ascii="宋体" w:hAnsi="宋体"/>
                <w:sz w:val="18"/>
              </w:rPr>
              <w:t>100分</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36C1C651">
            <w:pPr>
              <w:jc w:val="center"/>
            </w:pPr>
          </w:p>
        </w:tc>
      </w:tr>
    </w:tbl>
    <w:p w14:paraId="6C98E913">
      <w:pPr>
        <w:ind w:firstLine="643" w:firstLineChars="200"/>
        <w:jc w:val="left"/>
        <w:rPr>
          <w:rFonts w:hint="eastAsia" w:ascii="仿宋_GB2312" w:hAnsi="仿宋_GB2312" w:eastAsia="仿宋_GB2312" w:cs="仿宋_GB2312"/>
          <w:b/>
          <w:bCs/>
          <w:kern w:val="0"/>
          <w:sz w:val="32"/>
          <w:szCs w:val="32"/>
        </w:rPr>
      </w:pPr>
    </w:p>
    <w:p w14:paraId="41327CD5">
      <w:pPr>
        <w:ind w:firstLine="640" w:firstLineChars="200"/>
        <w:jc w:val="left"/>
        <w:rPr>
          <w:rFonts w:hint="eastAsia" w:ascii="黑体" w:hAnsi="黑体" w:eastAsia="黑体" w:cs="宋体"/>
          <w:bCs/>
          <w:kern w:val="0"/>
          <w:sz w:val="32"/>
          <w:szCs w:val="32"/>
        </w:rPr>
      </w:pPr>
      <w:r>
        <w:rPr>
          <w:rFonts w:hint="eastAsia" w:ascii="黑体" w:hAnsi="黑体" w:eastAsia="黑体" w:cs="宋体"/>
          <w:bCs/>
          <w:kern w:val="0"/>
          <w:sz w:val="32"/>
          <w:szCs w:val="32"/>
        </w:rPr>
        <w:t>十二、其他需说明的事项</w:t>
      </w:r>
    </w:p>
    <w:p w14:paraId="48EBC5D4">
      <w:pPr>
        <w:ind w:firstLine="640" w:firstLineChars="200"/>
        <w:jc w:val="left"/>
        <w:rPr>
          <w:rFonts w:hint="eastAsia" w:ascii="仿宋_GB2312" w:hAnsi="仿宋_GB2312" w:eastAsia="仿宋_GB2312" w:cs="仿宋_GB2312"/>
          <w:kern w:val="0"/>
          <w:sz w:val="32"/>
          <w:szCs w:val="32"/>
        </w:rPr>
      </w:pPr>
      <w:bookmarkStart w:id="37" w:name="_Hlk178335193"/>
      <w:bookmarkStart w:id="57" w:name="_GoBack"/>
      <w:r>
        <w:rPr>
          <w:rFonts w:hint="eastAsia" w:ascii="仿宋_GB2312" w:hAnsi="仿宋_GB2312" w:eastAsia="仿宋_GB2312" w:cs="仿宋_GB2312"/>
          <w:kern w:val="0"/>
          <w:sz w:val="32"/>
          <w:szCs w:val="32"/>
        </w:rPr>
        <w:t>本</w:t>
      </w:r>
      <w:r>
        <w:rPr>
          <w:rFonts w:hint="eastAsia" w:ascii="仿宋_GB2312" w:hAnsi="仿宋_GB2312" w:eastAsia="仿宋_GB2312" w:cs="仿宋_GB2312"/>
          <w:kern w:val="0"/>
          <w:sz w:val="32"/>
          <w:szCs w:val="32"/>
          <w:lang w:val="en-US" w:eastAsia="zh-CN"/>
        </w:rPr>
        <w:t>单位</w:t>
      </w:r>
      <w:r>
        <w:rPr>
          <w:rFonts w:hint="eastAsia" w:ascii="仿宋_GB2312" w:hAnsi="仿宋_GB2312" w:eastAsia="仿宋_GB2312" w:cs="仿宋_GB2312"/>
          <w:kern w:val="0"/>
          <w:sz w:val="32"/>
          <w:szCs w:val="32"/>
        </w:rPr>
        <w:t>当年预算绩效评价项目有4个涉密项目，涉及全年预算数</w:t>
      </w:r>
      <w:r>
        <w:rPr>
          <w:rFonts w:ascii="仿宋_GB2312" w:hAnsi="仿宋_GB2312" w:eastAsia="仿宋_GB2312" w:cs="仿宋_GB2312"/>
          <w:kern w:val="0"/>
          <w:sz w:val="32"/>
          <w:szCs w:val="32"/>
        </w:rPr>
        <w:t>53.23</w:t>
      </w:r>
      <w:r>
        <w:rPr>
          <w:rFonts w:hint="eastAsia" w:ascii="仿宋_GB2312" w:hAnsi="仿宋_GB2312" w:eastAsia="仿宋_GB2312" w:cs="仿宋_GB2312"/>
          <w:kern w:val="0"/>
          <w:sz w:val="32"/>
          <w:szCs w:val="32"/>
        </w:rPr>
        <w:t>万元，全年执行数</w:t>
      </w:r>
      <w:r>
        <w:rPr>
          <w:rFonts w:ascii="仿宋_GB2312" w:hAnsi="仿宋_GB2312" w:eastAsia="仿宋_GB2312" w:cs="仿宋_GB2312"/>
          <w:kern w:val="0"/>
          <w:sz w:val="32"/>
          <w:szCs w:val="32"/>
        </w:rPr>
        <w:t>53.23</w:t>
      </w:r>
      <w:r>
        <w:rPr>
          <w:rFonts w:hint="eastAsia" w:ascii="仿宋_GB2312" w:hAnsi="仿宋_GB2312" w:eastAsia="仿宋_GB2312" w:cs="仿宋_GB2312"/>
          <w:kern w:val="0"/>
          <w:sz w:val="32"/>
          <w:szCs w:val="32"/>
        </w:rPr>
        <w:t>万元，未公开绩效自评表原因：</w:t>
      </w:r>
      <w:bookmarkStart w:id="38" w:name="_Hlk178002034"/>
      <w:r>
        <w:rPr>
          <w:rFonts w:hint="eastAsia" w:ascii="仿宋_GB2312" w:hAnsi="仿宋_GB2312" w:eastAsia="仿宋_GB2312" w:cs="仿宋_GB2312"/>
          <w:kern w:val="0"/>
          <w:sz w:val="32"/>
          <w:szCs w:val="32"/>
        </w:rPr>
        <w:t>涉密项目不公开项目绩效自评表</w:t>
      </w:r>
      <w:bookmarkEnd w:id="37"/>
      <w:bookmarkEnd w:id="38"/>
      <w:r>
        <w:rPr>
          <w:rFonts w:hint="eastAsia" w:ascii="仿宋_GB2312" w:hAnsi="仿宋_GB2312" w:eastAsia="仿宋_GB2312" w:cs="仿宋_GB2312"/>
          <w:kern w:val="0"/>
          <w:sz w:val="32"/>
          <w:szCs w:val="32"/>
        </w:rPr>
        <w:t>。</w:t>
      </w:r>
    </w:p>
    <w:bookmarkEnd w:id="57"/>
    <w:p w14:paraId="181136AD">
      <w:pPr>
        <w:jc w:val="center"/>
        <w:outlineLvl w:val="0"/>
        <w:rPr>
          <w:rFonts w:hint="eastAsia" w:ascii="黑体" w:hAnsi="黑体" w:eastAsia="黑体"/>
          <w:sz w:val="32"/>
          <w:szCs w:val="32"/>
        </w:rPr>
      </w:pPr>
      <w:bookmarkStart w:id="39" w:name="_Toc3250"/>
      <w:bookmarkStart w:id="40" w:name="_Toc24143"/>
      <w:r>
        <w:rPr>
          <w:rFonts w:hint="eastAsia" w:ascii="黑体" w:hAnsi="黑体" w:eastAsia="黑体"/>
          <w:sz w:val="32"/>
          <w:szCs w:val="32"/>
        </w:rPr>
        <w:br w:type="page"/>
      </w:r>
      <w:r>
        <w:rPr>
          <w:rFonts w:hint="eastAsia" w:ascii="黑体" w:hAnsi="黑体" w:eastAsia="黑体"/>
          <w:sz w:val="32"/>
          <w:szCs w:val="32"/>
        </w:rPr>
        <w:t>第三部分 专业名词解释</w:t>
      </w:r>
      <w:bookmarkEnd w:id="39"/>
      <w:bookmarkEnd w:id="40"/>
    </w:p>
    <w:p w14:paraId="676B4A76">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一、财政拨款收入：</w:t>
      </w:r>
      <w:r>
        <w:rPr>
          <w:rFonts w:hint="eastAsia" w:ascii="仿宋_GB2312" w:eastAsia="仿宋_GB2312"/>
          <w:sz w:val="32"/>
          <w:szCs w:val="32"/>
        </w:rPr>
        <w:t>指同级财政当年拨付的资金。</w:t>
      </w:r>
    </w:p>
    <w:p w14:paraId="1A1472E0">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二、上级补助收入：</w:t>
      </w:r>
      <w:r>
        <w:rPr>
          <w:rFonts w:hint="eastAsia" w:ascii="仿宋_GB2312" w:eastAsia="仿宋_GB2312"/>
          <w:sz w:val="32"/>
          <w:szCs w:val="32"/>
        </w:rPr>
        <w:t>指事业单位从主管部门和上级单位取得的非财政补助收入。</w:t>
      </w:r>
    </w:p>
    <w:p w14:paraId="1D87C555">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三、事业收入：</w:t>
      </w:r>
      <w:r>
        <w:rPr>
          <w:rFonts w:hint="eastAsia" w:ascii="仿宋_GB2312" w:eastAsia="仿宋_GB2312"/>
          <w:sz w:val="32"/>
          <w:szCs w:val="32"/>
        </w:rPr>
        <w:t>指事业单位开展专业业务活动及其辅助活动所取得的收入。</w:t>
      </w:r>
    </w:p>
    <w:p w14:paraId="7CAA0C11">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四、经营收入：</w:t>
      </w:r>
      <w:r>
        <w:rPr>
          <w:rFonts w:hint="eastAsia" w:ascii="仿宋_GB2312" w:eastAsia="仿宋_GB2312"/>
          <w:sz w:val="32"/>
          <w:szCs w:val="32"/>
        </w:rPr>
        <w:t>指事业单位在专业业务活动及其辅助活动之外开展非独立核算经营活动取得的收入。</w:t>
      </w:r>
    </w:p>
    <w:p w14:paraId="229DDF3D">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五、附属单位上缴收入：</w:t>
      </w:r>
      <w:r>
        <w:rPr>
          <w:rFonts w:hint="eastAsia" w:ascii="仿宋_GB2312" w:eastAsia="仿宋_GB2312"/>
          <w:sz w:val="32"/>
          <w:szCs w:val="32"/>
        </w:rPr>
        <w:t>指事业单位附属的独立核算单位按有关规定上缴的收入。</w:t>
      </w:r>
    </w:p>
    <w:p w14:paraId="1D89F2C4">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六、其他收入：</w:t>
      </w:r>
      <w:r>
        <w:rPr>
          <w:rFonts w:hint="eastAsia" w:ascii="仿宋_GB2312" w:eastAsia="仿宋_GB2312"/>
          <w:sz w:val="32"/>
          <w:szCs w:val="32"/>
        </w:rPr>
        <w:t>指除上述“财政拨款收入”、“事业收入”、“经营收入”、“附属单位上缴收入”等之外取得的收入。</w:t>
      </w:r>
    </w:p>
    <w:p w14:paraId="5033073E">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七、年初结转和结余：</w:t>
      </w:r>
      <w:r>
        <w:rPr>
          <w:rFonts w:hint="eastAsia" w:ascii="仿宋_GB2312" w:eastAsia="仿宋_GB2312"/>
          <w:sz w:val="32"/>
          <w:szCs w:val="32"/>
        </w:rPr>
        <w:t>指以前年度支出预算因客观条件变化未执行完毕、结转到本年度按有关规定继续使用的资金，既包括财政拨款结转和结余，也包括事业收入、经营收入、其他收入的结转和结余。</w:t>
      </w:r>
    </w:p>
    <w:p w14:paraId="50A9BEA6">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八、年末结转和结余：</w:t>
      </w:r>
      <w:r>
        <w:rPr>
          <w:rFonts w:hint="eastAsia" w:ascii="仿宋_GB2312" w:eastAsia="仿宋_GB2312"/>
          <w:sz w:val="32"/>
          <w:szCs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1B03BA14">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九、基本支出：</w:t>
      </w:r>
      <w:r>
        <w:rPr>
          <w:rFonts w:hint="eastAsia" w:ascii="仿宋_GB2312" w:eastAsia="仿宋_GB2312"/>
          <w:sz w:val="32"/>
          <w:szCs w:val="32"/>
        </w:rPr>
        <w:t>指为保障机构正常运转、完成日常工作任务而发生的人员支出和公用支出。</w:t>
      </w:r>
    </w:p>
    <w:p w14:paraId="79064796">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十、项目支出：</w:t>
      </w:r>
      <w:r>
        <w:rPr>
          <w:rFonts w:hint="eastAsia" w:ascii="仿宋_GB2312" w:eastAsia="仿宋_GB2312"/>
          <w:sz w:val="32"/>
          <w:szCs w:val="32"/>
        </w:rPr>
        <w:t>指在基本支出之外为完成特定行政任务和事业发展目标所发生的支出。</w:t>
      </w:r>
    </w:p>
    <w:p w14:paraId="00F539C9">
      <w:pPr>
        <w:autoSpaceDE w:val="0"/>
        <w:autoSpaceDN w:val="0"/>
        <w:ind w:firstLine="643" w:firstLineChars="200"/>
        <w:rPr>
          <w:rFonts w:ascii="仿宋_GB2312" w:eastAsia="仿宋_GB2312"/>
          <w:sz w:val="32"/>
          <w:szCs w:val="32"/>
        </w:rPr>
      </w:pPr>
      <w:r>
        <w:rPr>
          <w:rFonts w:hint="eastAsia" w:ascii="仿宋_GB2312" w:eastAsia="仿宋_GB2312"/>
          <w:b/>
          <w:bCs/>
          <w:sz w:val="32"/>
          <w:szCs w:val="32"/>
        </w:rPr>
        <w:t>十一、经营支出：</w:t>
      </w:r>
      <w:r>
        <w:rPr>
          <w:rFonts w:hint="eastAsia" w:ascii="仿宋_GB2312" w:eastAsia="仿宋_GB2312"/>
          <w:sz w:val="32"/>
          <w:szCs w:val="32"/>
        </w:rPr>
        <w:t>指事业单位在专业业务活动及其辅助活动之外开展非独立核算经营活动发生的支出。</w:t>
      </w:r>
    </w:p>
    <w:p w14:paraId="5AB683E6">
      <w:pPr>
        <w:autoSpaceDE w:val="0"/>
        <w:autoSpaceDN w:val="0"/>
        <w:ind w:firstLine="643" w:firstLineChars="200"/>
        <w:rPr>
          <w:rFonts w:ascii="仿宋_GB2312" w:eastAsia="仿宋_GB2312"/>
          <w:sz w:val="32"/>
          <w:szCs w:val="32"/>
        </w:rPr>
      </w:pPr>
      <w:r>
        <w:rPr>
          <w:rFonts w:hint="eastAsia" w:ascii="仿宋_GB2312" w:eastAsia="仿宋_GB2312"/>
          <w:b/>
          <w:bCs/>
          <w:sz w:val="32"/>
          <w:szCs w:val="32"/>
        </w:rPr>
        <w:t>十二、对附属单位补助支出：</w:t>
      </w:r>
      <w:r>
        <w:rPr>
          <w:rFonts w:hint="eastAsia" w:ascii="仿宋_GB2312" w:eastAsia="仿宋_GB2312"/>
          <w:sz w:val="32"/>
          <w:szCs w:val="32"/>
        </w:rPr>
        <w:t>指事业单位发生的用非财政预算资金对附属单位的补助支出。</w:t>
      </w:r>
    </w:p>
    <w:p w14:paraId="26EEEB05">
      <w:pPr>
        <w:autoSpaceDE w:val="0"/>
        <w:autoSpaceDN w:val="0"/>
        <w:ind w:firstLine="643" w:firstLineChars="200"/>
        <w:rPr>
          <w:rFonts w:ascii="仿宋_GB2312" w:eastAsia="仿宋_GB2312"/>
          <w:sz w:val="32"/>
          <w:szCs w:val="32"/>
        </w:rPr>
      </w:pPr>
      <w:r>
        <w:rPr>
          <w:rFonts w:hint="eastAsia" w:ascii="仿宋_GB2312" w:eastAsia="仿宋_GB2312"/>
          <w:b/>
          <w:bCs/>
          <w:sz w:val="32"/>
          <w:szCs w:val="32"/>
        </w:rPr>
        <w:t>十三、“三公”经费：</w:t>
      </w:r>
      <w:r>
        <w:rPr>
          <w:rFonts w:hint="eastAsia" w:ascii="仿宋_GB2312" w:eastAsia="仿宋_GB2312"/>
          <w:sz w:val="32"/>
          <w:szCs w:val="32"/>
        </w:rPr>
        <w:t>指用财政拨款安排的因公出国（境）费、公务用车购置及运行费和公务接待费。其中，因公出国（境）费反映单位公务出国（境）的国际旅费、国外城市间交通费、住宿费、伙食费、培训费、公杂费等支出；公务用车购置费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36BAE34D">
      <w:pPr>
        <w:ind w:firstLine="643" w:firstLineChars="200"/>
        <w:rPr>
          <w:rFonts w:ascii="仿宋_GB2312" w:eastAsia="仿宋_GB2312"/>
          <w:sz w:val="32"/>
          <w:szCs w:val="32"/>
        </w:rPr>
      </w:pPr>
      <w:r>
        <w:rPr>
          <w:rFonts w:hint="eastAsia" w:ascii="仿宋_GB2312" w:eastAsia="仿宋_GB2312"/>
          <w:b/>
          <w:bCs/>
          <w:sz w:val="32"/>
          <w:szCs w:val="32"/>
        </w:rPr>
        <w:t>十四、机关运行经费：</w:t>
      </w:r>
      <w:r>
        <w:rPr>
          <w:rFonts w:hint="eastAsia" w:ascii="仿宋_GB2312" w:eastAsia="仿宋_GB2312"/>
          <w:sz w:val="32"/>
          <w:szCs w:val="32"/>
        </w:rPr>
        <w:t>行政单位和参照公务员法管理的事业单位财政拨款基本支出中的公用经费支出。</w:t>
      </w:r>
    </w:p>
    <w:p w14:paraId="3AAEDB90">
      <w:pPr>
        <w:ind w:firstLine="640" w:firstLineChars="200"/>
        <w:jc w:val="center"/>
        <w:outlineLvl w:val="0"/>
        <w:rPr>
          <w:rFonts w:hint="eastAsia" w:ascii="黑体" w:hAnsi="黑体" w:eastAsia="黑体"/>
          <w:sz w:val="32"/>
          <w:szCs w:val="32"/>
        </w:rPr>
      </w:pPr>
      <w:r>
        <w:rPr>
          <w:rFonts w:hint="eastAsia" w:ascii="仿宋_GB2312" w:eastAsia="仿宋_GB2312"/>
          <w:sz w:val="32"/>
          <w:szCs w:val="32"/>
        </w:rPr>
        <w:br w:type="page"/>
      </w:r>
      <w:r>
        <w:rPr>
          <w:rFonts w:hint="eastAsia" w:ascii="黑体" w:hAnsi="黑体" w:eastAsia="黑体"/>
          <w:sz w:val="32"/>
          <w:szCs w:val="32"/>
        </w:rPr>
        <w:t>第四部分 部门决算报表（见附表）</w:t>
      </w:r>
    </w:p>
    <w:p w14:paraId="6129EDF0">
      <w:pPr>
        <w:ind w:firstLine="640" w:firstLineChars="200"/>
        <w:outlineLvl w:val="1"/>
        <w:rPr>
          <w:rFonts w:hint="eastAsia" w:ascii="黑体" w:hAnsi="黑体" w:eastAsia="仿宋_GB2312" w:cs="宋体"/>
          <w:bCs/>
          <w:kern w:val="0"/>
          <w:sz w:val="32"/>
          <w:szCs w:val="32"/>
        </w:rPr>
      </w:pPr>
      <w:bookmarkStart w:id="41" w:name="_Toc6062"/>
      <w:bookmarkStart w:id="42" w:name="_Toc2183"/>
      <w:r>
        <w:rPr>
          <w:rFonts w:hint="eastAsia" w:ascii="黑体" w:hAnsi="黑体" w:eastAsia="仿宋_GB2312" w:cs="宋体"/>
          <w:bCs/>
          <w:kern w:val="0"/>
          <w:sz w:val="32"/>
          <w:szCs w:val="32"/>
        </w:rPr>
        <w:t>一、《收入支出决算总表》</w:t>
      </w:r>
      <w:bookmarkEnd w:id="41"/>
      <w:bookmarkEnd w:id="42"/>
    </w:p>
    <w:p w14:paraId="209A0D18">
      <w:pPr>
        <w:ind w:firstLine="640" w:firstLineChars="200"/>
        <w:outlineLvl w:val="1"/>
        <w:rPr>
          <w:rFonts w:hint="eastAsia" w:ascii="黑体" w:hAnsi="黑体" w:eastAsia="仿宋_GB2312" w:cs="宋体"/>
          <w:bCs/>
          <w:kern w:val="0"/>
          <w:sz w:val="32"/>
          <w:szCs w:val="32"/>
        </w:rPr>
      </w:pPr>
      <w:bookmarkStart w:id="43" w:name="_Toc24532"/>
      <w:bookmarkStart w:id="44" w:name="_Toc30364"/>
      <w:r>
        <w:rPr>
          <w:rFonts w:hint="eastAsia" w:ascii="黑体" w:hAnsi="黑体" w:eastAsia="仿宋_GB2312" w:cs="宋体"/>
          <w:bCs/>
          <w:kern w:val="0"/>
          <w:sz w:val="32"/>
          <w:szCs w:val="32"/>
        </w:rPr>
        <w:t>二、《收入决算表》</w:t>
      </w:r>
      <w:bookmarkEnd w:id="43"/>
      <w:bookmarkEnd w:id="44"/>
    </w:p>
    <w:p w14:paraId="50F523B1">
      <w:pPr>
        <w:ind w:firstLine="640" w:firstLineChars="200"/>
        <w:outlineLvl w:val="1"/>
        <w:rPr>
          <w:rFonts w:hint="eastAsia" w:ascii="黑体" w:hAnsi="黑体" w:eastAsia="仿宋_GB2312" w:cs="宋体"/>
          <w:bCs/>
          <w:kern w:val="0"/>
          <w:sz w:val="32"/>
          <w:szCs w:val="32"/>
        </w:rPr>
      </w:pPr>
      <w:bookmarkStart w:id="45" w:name="_Toc32434"/>
      <w:bookmarkStart w:id="46" w:name="_Toc21304"/>
      <w:r>
        <w:rPr>
          <w:rFonts w:hint="eastAsia" w:ascii="黑体" w:hAnsi="黑体" w:eastAsia="仿宋_GB2312" w:cs="宋体"/>
          <w:bCs/>
          <w:kern w:val="0"/>
          <w:sz w:val="32"/>
          <w:szCs w:val="32"/>
        </w:rPr>
        <w:t>三、《支出决算表》</w:t>
      </w:r>
      <w:bookmarkEnd w:id="45"/>
      <w:bookmarkEnd w:id="46"/>
    </w:p>
    <w:p w14:paraId="67670C33">
      <w:pPr>
        <w:ind w:firstLine="640" w:firstLineChars="200"/>
        <w:outlineLvl w:val="1"/>
        <w:rPr>
          <w:rFonts w:hint="eastAsia" w:ascii="黑体" w:hAnsi="黑体" w:eastAsia="仿宋_GB2312" w:cs="宋体"/>
          <w:bCs/>
          <w:kern w:val="0"/>
          <w:sz w:val="32"/>
          <w:szCs w:val="32"/>
        </w:rPr>
      </w:pPr>
      <w:bookmarkStart w:id="47" w:name="_Toc28786"/>
      <w:bookmarkStart w:id="48" w:name="_Toc14238"/>
      <w:r>
        <w:rPr>
          <w:rFonts w:hint="eastAsia" w:ascii="黑体" w:hAnsi="黑体" w:eastAsia="仿宋_GB2312" w:cs="宋体"/>
          <w:bCs/>
          <w:kern w:val="0"/>
          <w:sz w:val="32"/>
          <w:szCs w:val="32"/>
        </w:rPr>
        <w:t>四、《财政拨款收入支出决算总表》</w:t>
      </w:r>
      <w:bookmarkEnd w:id="47"/>
      <w:bookmarkEnd w:id="48"/>
    </w:p>
    <w:p w14:paraId="774BE4A1">
      <w:pPr>
        <w:ind w:firstLine="640" w:firstLineChars="200"/>
        <w:outlineLvl w:val="1"/>
        <w:rPr>
          <w:rFonts w:hint="eastAsia" w:ascii="黑体" w:hAnsi="黑体" w:eastAsia="仿宋_GB2312" w:cs="宋体"/>
          <w:bCs/>
          <w:kern w:val="0"/>
          <w:sz w:val="32"/>
          <w:szCs w:val="32"/>
        </w:rPr>
      </w:pPr>
      <w:bookmarkStart w:id="49" w:name="_Toc10347"/>
      <w:bookmarkStart w:id="50" w:name="_Toc14869"/>
      <w:r>
        <w:rPr>
          <w:rFonts w:hint="eastAsia" w:ascii="黑体" w:hAnsi="黑体" w:eastAsia="仿宋_GB2312" w:cs="宋体"/>
          <w:bCs/>
          <w:kern w:val="0"/>
          <w:sz w:val="32"/>
          <w:szCs w:val="32"/>
        </w:rPr>
        <w:t>五、《一般公共预算财政拨款支出决算表》</w:t>
      </w:r>
      <w:bookmarkEnd w:id="49"/>
      <w:bookmarkEnd w:id="50"/>
    </w:p>
    <w:p w14:paraId="358EE81B">
      <w:pPr>
        <w:ind w:firstLine="640" w:firstLineChars="200"/>
        <w:outlineLvl w:val="1"/>
        <w:rPr>
          <w:rFonts w:hint="eastAsia" w:ascii="黑体" w:hAnsi="黑体" w:eastAsia="仿宋_GB2312" w:cs="宋体"/>
          <w:bCs/>
          <w:kern w:val="0"/>
          <w:sz w:val="32"/>
          <w:szCs w:val="32"/>
        </w:rPr>
      </w:pPr>
      <w:bookmarkStart w:id="51" w:name="_Toc5626"/>
      <w:bookmarkStart w:id="52" w:name="_Toc8884"/>
      <w:r>
        <w:rPr>
          <w:rFonts w:hint="eastAsia" w:ascii="黑体" w:hAnsi="黑体" w:eastAsia="仿宋_GB2312" w:cs="宋体"/>
          <w:bCs/>
          <w:kern w:val="0"/>
          <w:sz w:val="32"/>
          <w:szCs w:val="32"/>
        </w:rPr>
        <w:t>六、《一般公共预算财政拨款基本支出决算表》</w:t>
      </w:r>
      <w:bookmarkEnd w:id="51"/>
      <w:bookmarkEnd w:id="52"/>
    </w:p>
    <w:p w14:paraId="466B11C6">
      <w:pPr>
        <w:ind w:firstLine="640" w:firstLineChars="200"/>
        <w:outlineLvl w:val="1"/>
        <w:rPr>
          <w:rFonts w:hint="eastAsia" w:ascii="黑体" w:hAnsi="黑体" w:eastAsia="仿宋_GB2312" w:cs="宋体"/>
          <w:bCs/>
          <w:kern w:val="0"/>
          <w:sz w:val="32"/>
          <w:szCs w:val="32"/>
        </w:rPr>
      </w:pPr>
      <w:r>
        <w:rPr>
          <w:rFonts w:hint="eastAsia" w:ascii="黑体" w:hAnsi="黑体" w:eastAsia="仿宋_GB2312" w:cs="宋体"/>
          <w:bCs/>
          <w:kern w:val="0"/>
          <w:sz w:val="32"/>
          <w:szCs w:val="32"/>
        </w:rPr>
        <w:t>七、</w:t>
      </w:r>
      <w:bookmarkStart w:id="53" w:name="_Toc32663"/>
      <w:bookmarkStart w:id="54" w:name="_Toc29106"/>
      <w:r>
        <w:rPr>
          <w:rFonts w:hint="eastAsia" w:ascii="黑体" w:hAnsi="黑体" w:eastAsia="仿宋_GB2312" w:cs="宋体"/>
          <w:bCs/>
          <w:kern w:val="0"/>
          <w:sz w:val="32"/>
          <w:szCs w:val="32"/>
        </w:rPr>
        <w:t>《财政拨款“三公”经费支出决算表》</w:t>
      </w:r>
      <w:bookmarkEnd w:id="53"/>
      <w:bookmarkEnd w:id="54"/>
    </w:p>
    <w:p w14:paraId="1495BB17">
      <w:pPr>
        <w:ind w:firstLine="640" w:firstLineChars="200"/>
        <w:outlineLvl w:val="1"/>
        <w:rPr>
          <w:rFonts w:hint="eastAsia" w:ascii="黑体" w:hAnsi="黑体" w:eastAsia="仿宋_GB2312" w:cs="宋体"/>
          <w:bCs/>
          <w:kern w:val="0"/>
          <w:sz w:val="32"/>
          <w:szCs w:val="32"/>
        </w:rPr>
      </w:pPr>
      <w:bookmarkStart w:id="55" w:name="_Toc5453"/>
      <w:bookmarkStart w:id="56" w:name="_Toc7643"/>
      <w:r>
        <w:rPr>
          <w:rFonts w:hint="eastAsia" w:ascii="黑体" w:hAnsi="黑体" w:eastAsia="仿宋_GB2312" w:cs="宋体"/>
          <w:bCs/>
          <w:kern w:val="0"/>
          <w:sz w:val="32"/>
          <w:szCs w:val="32"/>
        </w:rPr>
        <w:t>八、《政府性基金预算财政拨款收入支出决算表》</w:t>
      </w:r>
      <w:bookmarkEnd w:id="55"/>
      <w:bookmarkEnd w:id="56"/>
    </w:p>
    <w:p w14:paraId="4F3712E2">
      <w:pPr>
        <w:ind w:firstLine="640" w:firstLineChars="200"/>
        <w:outlineLvl w:val="1"/>
        <w:rPr>
          <w:rFonts w:hint="eastAsia" w:ascii="黑体" w:hAnsi="黑体" w:eastAsia="仿宋_GB2312" w:cs="宋体"/>
          <w:bCs/>
          <w:kern w:val="0"/>
          <w:sz w:val="32"/>
          <w:szCs w:val="32"/>
        </w:rPr>
      </w:pPr>
      <w:r>
        <w:rPr>
          <w:rFonts w:hint="eastAsia" w:ascii="黑体" w:hAnsi="黑体" w:eastAsia="仿宋_GB2312" w:cs="宋体"/>
          <w:bCs/>
          <w:kern w:val="0"/>
          <w:sz w:val="32"/>
          <w:szCs w:val="32"/>
        </w:rPr>
        <w:t>九、《国有资本经营预算财政拨款收入支出决算表》</w:t>
      </w:r>
    </w:p>
    <w:p w14:paraId="0EDC446B">
      <w:pPr>
        <w:ind w:firstLine="640" w:firstLineChars="200"/>
        <w:rPr>
          <w:rFonts w:ascii="仿宋_GB2312" w:eastAsia="仿宋_GB2312"/>
          <w:sz w:val="32"/>
          <w:szCs w:val="32"/>
        </w:rPr>
      </w:pPr>
    </w:p>
    <w:p w14:paraId="333967F5">
      <w:pPr>
        <w:ind w:firstLine="640" w:firstLineChars="200"/>
        <w:outlineLvl w:val="1"/>
        <w:rPr>
          <w:rFonts w:hint="eastAsia" w:ascii="黑体" w:hAnsi="黑体" w:eastAsia="黑体" w:cs="宋体"/>
          <w:bCs/>
          <w:kern w:val="0"/>
          <w:sz w:val="32"/>
          <w:szCs w:val="32"/>
        </w:rPr>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altName w:val="微软雅黑"/>
    <w:panose1 w:val="03000509000000000000"/>
    <w:charset w:val="86"/>
    <w:family w:val="script"/>
    <w:pitch w:val="default"/>
    <w:sig w:usb0="00000000" w:usb1="00000000" w:usb2="00000010" w:usb3="00000000" w:csb0="00040000"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237E9A8">
    <w:pPr>
      <w:pStyle w:val="4"/>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08702FC9">
                          <w:pPr>
                            <w:pStyle w:val="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wps:txbx>
                    <wps:bodyPr vert="horz" wrap="none" lIns="0" tIns="0" rIns="0" bIns="0" anchor="t" anchorCtr="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">
              <v:fill on="f" focussize="0,0"/>
              <v:stroke on="f"/>
              <v:imagedata o:title=""/>
              <o:lock v:ext="edit" aspectratio="f"/>
              <v:textbox inset="0mm,0mm,0mm,0mm" style="mso-fit-shape-to-text:t;">
                <w:txbxContent>
                  <w:p w14:paraId="08702FC9">
                    <w:pPr>
                      <w:pStyle w:val="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03F031D"/>
    <w:multiLevelType w:val="singleLevel"/>
    <w:tmpl w:val="103F031D"/>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mYwYmJhZjc0NGViYWI2MzA4ODc2NzVjMTUwODc4MTAifQ=="/>
    <w:docVar w:name="KSO_WPS_MARK_KEY" w:val="41ee2a61-2d54-4f93-83be-afdb9a40d732"/>
  </w:docVars>
  <w:rsids>
    <w:rsidRoot w:val="00AE39B4"/>
    <w:rsid w:val="000D7F2C"/>
    <w:rsid w:val="0014338E"/>
    <w:rsid w:val="00182C97"/>
    <w:rsid w:val="001D4E12"/>
    <w:rsid w:val="00213C59"/>
    <w:rsid w:val="002C6C61"/>
    <w:rsid w:val="002D4234"/>
    <w:rsid w:val="003210CE"/>
    <w:rsid w:val="00383C91"/>
    <w:rsid w:val="00457909"/>
    <w:rsid w:val="004D11BF"/>
    <w:rsid w:val="005B5149"/>
    <w:rsid w:val="00641A89"/>
    <w:rsid w:val="006A7805"/>
    <w:rsid w:val="007A089D"/>
    <w:rsid w:val="009103E1"/>
    <w:rsid w:val="00911E78"/>
    <w:rsid w:val="00942793"/>
    <w:rsid w:val="00A055B0"/>
    <w:rsid w:val="00AE39B4"/>
    <w:rsid w:val="00B70D59"/>
    <w:rsid w:val="00D27D8D"/>
    <w:rsid w:val="00D90482"/>
    <w:rsid w:val="00DF72D7"/>
    <w:rsid w:val="00E160DD"/>
    <w:rsid w:val="00F51AEA"/>
    <w:rsid w:val="00F52A8D"/>
    <w:rsid w:val="00F75A56"/>
    <w:rsid w:val="00FA66FC"/>
    <w:rsid w:val="019404F8"/>
    <w:rsid w:val="01C30B6B"/>
    <w:rsid w:val="01ED22F2"/>
    <w:rsid w:val="02BD3108"/>
    <w:rsid w:val="02F73D26"/>
    <w:rsid w:val="034D4FEF"/>
    <w:rsid w:val="035D1785"/>
    <w:rsid w:val="039F47CE"/>
    <w:rsid w:val="03BD5310"/>
    <w:rsid w:val="03E05CE8"/>
    <w:rsid w:val="03F973EE"/>
    <w:rsid w:val="043E5B56"/>
    <w:rsid w:val="04C04386"/>
    <w:rsid w:val="04D1736D"/>
    <w:rsid w:val="04D96608"/>
    <w:rsid w:val="04F210E4"/>
    <w:rsid w:val="04FA68C4"/>
    <w:rsid w:val="053F5AE6"/>
    <w:rsid w:val="057C0B0F"/>
    <w:rsid w:val="05EF4B48"/>
    <w:rsid w:val="05F76ECA"/>
    <w:rsid w:val="06183A24"/>
    <w:rsid w:val="06792773"/>
    <w:rsid w:val="06FD75CA"/>
    <w:rsid w:val="07093795"/>
    <w:rsid w:val="07804730"/>
    <w:rsid w:val="079052BE"/>
    <w:rsid w:val="08145C21"/>
    <w:rsid w:val="08422688"/>
    <w:rsid w:val="085854ED"/>
    <w:rsid w:val="0879188F"/>
    <w:rsid w:val="08A0354D"/>
    <w:rsid w:val="08CD4C49"/>
    <w:rsid w:val="09114954"/>
    <w:rsid w:val="095A5B83"/>
    <w:rsid w:val="096466E3"/>
    <w:rsid w:val="0968304D"/>
    <w:rsid w:val="09AF3D17"/>
    <w:rsid w:val="0A7809B7"/>
    <w:rsid w:val="0A7B4867"/>
    <w:rsid w:val="0A840954"/>
    <w:rsid w:val="0A9928ED"/>
    <w:rsid w:val="0B61769D"/>
    <w:rsid w:val="0B8C3ECC"/>
    <w:rsid w:val="0B9C639D"/>
    <w:rsid w:val="0BB052B2"/>
    <w:rsid w:val="0BD33FFC"/>
    <w:rsid w:val="0BE97AC1"/>
    <w:rsid w:val="0C1C4780"/>
    <w:rsid w:val="0C3613A3"/>
    <w:rsid w:val="0C5E519C"/>
    <w:rsid w:val="0C7227A7"/>
    <w:rsid w:val="0CA52EE8"/>
    <w:rsid w:val="0CBD6988"/>
    <w:rsid w:val="0CD208AC"/>
    <w:rsid w:val="0D172DAA"/>
    <w:rsid w:val="0D4903E8"/>
    <w:rsid w:val="0D7A4A46"/>
    <w:rsid w:val="0E640559"/>
    <w:rsid w:val="0F1113DA"/>
    <w:rsid w:val="0F78534A"/>
    <w:rsid w:val="0F89358A"/>
    <w:rsid w:val="0F8C6D51"/>
    <w:rsid w:val="105B0B5E"/>
    <w:rsid w:val="112E58D0"/>
    <w:rsid w:val="11731CAC"/>
    <w:rsid w:val="119500A0"/>
    <w:rsid w:val="11C0733B"/>
    <w:rsid w:val="11D50D17"/>
    <w:rsid w:val="120E0809"/>
    <w:rsid w:val="127F665A"/>
    <w:rsid w:val="12F7068C"/>
    <w:rsid w:val="14207DC0"/>
    <w:rsid w:val="14B932DA"/>
    <w:rsid w:val="150A66AF"/>
    <w:rsid w:val="154C1139"/>
    <w:rsid w:val="158C5B77"/>
    <w:rsid w:val="160D1149"/>
    <w:rsid w:val="163563C0"/>
    <w:rsid w:val="164315EF"/>
    <w:rsid w:val="16557DFE"/>
    <w:rsid w:val="167268FB"/>
    <w:rsid w:val="16770D0A"/>
    <w:rsid w:val="169A0039"/>
    <w:rsid w:val="16D50C50"/>
    <w:rsid w:val="16E120E1"/>
    <w:rsid w:val="17385A05"/>
    <w:rsid w:val="173B3901"/>
    <w:rsid w:val="176747F9"/>
    <w:rsid w:val="17954A6E"/>
    <w:rsid w:val="17BE2C86"/>
    <w:rsid w:val="180059E9"/>
    <w:rsid w:val="184510FD"/>
    <w:rsid w:val="190648B0"/>
    <w:rsid w:val="19071D6C"/>
    <w:rsid w:val="19D26CD4"/>
    <w:rsid w:val="19E60D19"/>
    <w:rsid w:val="1A162B96"/>
    <w:rsid w:val="1A3E3450"/>
    <w:rsid w:val="1AD807E5"/>
    <w:rsid w:val="1B39345B"/>
    <w:rsid w:val="1BFB2A1F"/>
    <w:rsid w:val="1C015D4A"/>
    <w:rsid w:val="1C290ED5"/>
    <w:rsid w:val="1C317E4F"/>
    <w:rsid w:val="1C472464"/>
    <w:rsid w:val="1D22799A"/>
    <w:rsid w:val="1D5C1A72"/>
    <w:rsid w:val="1DAF458D"/>
    <w:rsid w:val="1E086ACE"/>
    <w:rsid w:val="1E62130A"/>
    <w:rsid w:val="1E97358B"/>
    <w:rsid w:val="1EAA4A5F"/>
    <w:rsid w:val="1EE869A7"/>
    <w:rsid w:val="1F3F37CF"/>
    <w:rsid w:val="1FA15E62"/>
    <w:rsid w:val="1FED69B6"/>
    <w:rsid w:val="2064678E"/>
    <w:rsid w:val="20DC1AB9"/>
    <w:rsid w:val="20DD6197"/>
    <w:rsid w:val="212631E0"/>
    <w:rsid w:val="2138666F"/>
    <w:rsid w:val="21742080"/>
    <w:rsid w:val="21A53757"/>
    <w:rsid w:val="21F879E1"/>
    <w:rsid w:val="221236C6"/>
    <w:rsid w:val="22D7662C"/>
    <w:rsid w:val="23326B7F"/>
    <w:rsid w:val="2380045B"/>
    <w:rsid w:val="23BC04D2"/>
    <w:rsid w:val="23EF1892"/>
    <w:rsid w:val="2483647E"/>
    <w:rsid w:val="24A32D55"/>
    <w:rsid w:val="24CE6D9A"/>
    <w:rsid w:val="25292727"/>
    <w:rsid w:val="252E5CA9"/>
    <w:rsid w:val="256F7692"/>
    <w:rsid w:val="25BA2154"/>
    <w:rsid w:val="25C8773F"/>
    <w:rsid w:val="26235823"/>
    <w:rsid w:val="264A7253"/>
    <w:rsid w:val="26F0170C"/>
    <w:rsid w:val="26FE3B9A"/>
    <w:rsid w:val="27201D62"/>
    <w:rsid w:val="27286E73"/>
    <w:rsid w:val="27CF2642"/>
    <w:rsid w:val="27E777F5"/>
    <w:rsid w:val="27EA1D4C"/>
    <w:rsid w:val="27EA2E41"/>
    <w:rsid w:val="282459E2"/>
    <w:rsid w:val="283A7FE5"/>
    <w:rsid w:val="285F51FF"/>
    <w:rsid w:val="28DA4193"/>
    <w:rsid w:val="28DF2665"/>
    <w:rsid w:val="29072599"/>
    <w:rsid w:val="291029F3"/>
    <w:rsid w:val="29CB58F0"/>
    <w:rsid w:val="2A053397"/>
    <w:rsid w:val="2A145E96"/>
    <w:rsid w:val="2A2131BB"/>
    <w:rsid w:val="2AF5378F"/>
    <w:rsid w:val="2BB94DBF"/>
    <w:rsid w:val="2BF37410"/>
    <w:rsid w:val="2C6F314E"/>
    <w:rsid w:val="2CC206BE"/>
    <w:rsid w:val="2D1136DF"/>
    <w:rsid w:val="2D20606D"/>
    <w:rsid w:val="2D6729FE"/>
    <w:rsid w:val="2DB87198"/>
    <w:rsid w:val="2DB93C54"/>
    <w:rsid w:val="2E3D144C"/>
    <w:rsid w:val="2E891204"/>
    <w:rsid w:val="2F3F0A28"/>
    <w:rsid w:val="2FBF7029"/>
    <w:rsid w:val="2FD0187F"/>
    <w:rsid w:val="2FD27414"/>
    <w:rsid w:val="2FFE4BB0"/>
    <w:rsid w:val="300E7B60"/>
    <w:rsid w:val="300F6E18"/>
    <w:rsid w:val="30862F5F"/>
    <w:rsid w:val="30A4775A"/>
    <w:rsid w:val="314029C9"/>
    <w:rsid w:val="31C63837"/>
    <w:rsid w:val="31C82E39"/>
    <w:rsid w:val="32601BAD"/>
    <w:rsid w:val="329F6389"/>
    <w:rsid w:val="3389023A"/>
    <w:rsid w:val="33CB74FA"/>
    <w:rsid w:val="343642F2"/>
    <w:rsid w:val="343F3010"/>
    <w:rsid w:val="345D0A00"/>
    <w:rsid w:val="34713BFD"/>
    <w:rsid w:val="34C13589"/>
    <w:rsid w:val="353369E3"/>
    <w:rsid w:val="35B21E0B"/>
    <w:rsid w:val="35E00D72"/>
    <w:rsid w:val="36965B9D"/>
    <w:rsid w:val="36C549FD"/>
    <w:rsid w:val="37A755DD"/>
    <w:rsid w:val="37F33BFE"/>
    <w:rsid w:val="37F94FA0"/>
    <w:rsid w:val="380D3381"/>
    <w:rsid w:val="38115B1F"/>
    <w:rsid w:val="385E3AC3"/>
    <w:rsid w:val="387D6B9E"/>
    <w:rsid w:val="38B75FF0"/>
    <w:rsid w:val="38D45016"/>
    <w:rsid w:val="38D90432"/>
    <w:rsid w:val="3914510A"/>
    <w:rsid w:val="3926770B"/>
    <w:rsid w:val="3982065B"/>
    <w:rsid w:val="398D3668"/>
    <w:rsid w:val="39DA0497"/>
    <w:rsid w:val="3A893816"/>
    <w:rsid w:val="3A893B6D"/>
    <w:rsid w:val="3AD1763A"/>
    <w:rsid w:val="3B196883"/>
    <w:rsid w:val="3B6716E3"/>
    <w:rsid w:val="3B6C6B2D"/>
    <w:rsid w:val="3C242659"/>
    <w:rsid w:val="3C96719C"/>
    <w:rsid w:val="3CA72BE8"/>
    <w:rsid w:val="3CDC1E1E"/>
    <w:rsid w:val="3CF37F8C"/>
    <w:rsid w:val="3D137554"/>
    <w:rsid w:val="3D5275AC"/>
    <w:rsid w:val="3DCC2473"/>
    <w:rsid w:val="3DEB0883"/>
    <w:rsid w:val="3E2527BF"/>
    <w:rsid w:val="3E70484C"/>
    <w:rsid w:val="3E731662"/>
    <w:rsid w:val="3E8168DD"/>
    <w:rsid w:val="3EA7725F"/>
    <w:rsid w:val="3EB03713"/>
    <w:rsid w:val="3EBF1A11"/>
    <w:rsid w:val="3EC52607"/>
    <w:rsid w:val="3EEC6CEF"/>
    <w:rsid w:val="3F183429"/>
    <w:rsid w:val="3FB77A1D"/>
    <w:rsid w:val="3FDC3674"/>
    <w:rsid w:val="3FED7F8A"/>
    <w:rsid w:val="40094AEF"/>
    <w:rsid w:val="405470BD"/>
    <w:rsid w:val="40794A29"/>
    <w:rsid w:val="40834692"/>
    <w:rsid w:val="41431AD5"/>
    <w:rsid w:val="414B3C0F"/>
    <w:rsid w:val="417C1CE7"/>
    <w:rsid w:val="41900018"/>
    <w:rsid w:val="41944406"/>
    <w:rsid w:val="41CE128F"/>
    <w:rsid w:val="41DA6F12"/>
    <w:rsid w:val="42171FB1"/>
    <w:rsid w:val="42C10D7B"/>
    <w:rsid w:val="434E6957"/>
    <w:rsid w:val="43BA0E31"/>
    <w:rsid w:val="43C15147"/>
    <w:rsid w:val="43E14DD2"/>
    <w:rsid w:val="43F800E9"/>
    <w:rsid w:val="443A7E4B"/>
    <w:rsid w:val="444A7D08"/>
    <w:rsid w:val="452F5B3A"/>
    <w:rsid w:val="454E7FD2"/>
    <w:rsid w:val="46061BDC"/>
    <w:rsid w:val="461404F8"/>
    <w:rsid w:val="46413018"/>
    <w:rsid w:val="464B7E04"/>
    <w:rsid w:val="468041AA"/>
    <w:rsid w:val="468123C6"/>
    <w:rsid w:val="46901EEE"/>
    <w:rsid w:val="469C74D2"/>
    <w:rsid w:val="47445515"/>
    <w:rsid w:val="474B4782"/>
    <w:rsid w:val="47D90D14"/>
    <w:rsid w:val="47DE1152"/>
    <w:rsid w:val="48387FB0"/>
    <w:rsid w:val="483A6114"/>
    <w:rsid w:val="488727DB"/>
    <w:rsid w:val="48B82268"/>
    <w:rsid w:val="48C354B3"/>
    <w:rsid w:val="493D58B5"/>
    <w:rsid w:val="494A7A04"/>
    <w:rsid w:val="49605EF7"/>
    <w:rsid w:val="4A0A26D2"/>
    <w:rsid w:val="4A2019A5"/>
    <w:rsid w:val="4A241A0B"/>
    <w:rsid w:val="4A5C2BD7"/>
    <w:rsid w:val="4A7B2875"/>
    <w:rsid w:val="4A934476"/>
    <w:rsid w:val="4AAA220A"/>
    <w:rsid w:val="4AE12E67"/>
    <w:rsid w:val="4B4C0111"/>
    <w:rsid w:val="4B8553A9"/>
    <w:rsid w:val="4BDB3730"/>
    <w:rsid w:val="4C200F7A"/>
    <w:rsid w:val="4CEE3180"/>
    <w:rsid w:val="4D0F4AF6"/>
    <w:rsid w:val="4DF94F37"/>
    <w:rsid w:val="4E0A1DD5"/>
    <w:rsid w:val="4E3160E5"/>
    <w:rsid w:val="4E4D37AF"/>
    <w:rsid w:val="4E8C6496"/>
    <w:rsid w:val="4EFD18DE"/>
    <w:rsid w:val="4F144236"/>
    <w:rsid w:val="4F663C87"/>
    <w:rsid w:val="4F7E29A8"/>
    <w:rsid w:val="4F9E1FFC"/>
    <w:rsid w:val="50447CC2"/>
    <w:rsid w:val="50874A7C"/>
    <w:rsid w:val="50895EE7"/>
    <w:rsid w:val="50921B9D"/>
    <w:rsid w:val="50D16158"/>
    <w:rsid w:val="50DB5F45"/>
    <w:rsid w:val="51025EB1"/>
    <w:rsid w:val="51141503"/>
    <w:rsid w:val="513C450E"/>
    <w:rsid w:val="518D0ED5"/>
    <w:rsid w:val="525C687F"/>
    <w:rsid w:val="52A3740A"/>
    <w:rsid w:val="52F647F7"/>
    <w:rsid w:val="52F92565"/>
    <w:rsid w:val="53AE735E"/>
    <w:rsid w:val="53D03877"/>
    <w:rsid w:val="542F73CA"/>
    <w:rsid w:val="5430786D"/>
    <w:rsid w:val="545A1D2A"/>
    <w:rsid w:val="54C811C0"/>
    <w:rsid w:val="556A442D"/>
    <w:rsid w:val="55DA564E"/>
    <w:rsid w:val="55E816A3"/>
    <w:rsid w:val="5604127D"/>
    <w:rsid w:val="56044E6C"/>
    <w:rsid w:val="56166703"/>
    <w:rsid w:val="56510474"/>
    <w:rsid w:val="56861525"/>
    <w:rsid w:val="56A93273"/>
    <w:rsid w:val="56BD550C"/>
    <w:rsid w:val="56E07045"/>
    <w:rsid w:val="56FF28AF"/>
    <w:rsid w:val="57540E7D"/>
    <w:rsid w:val="577B4878"/>
    <w:rsid w:val="57926973"/>
    <w:rsid w:val="57D1482F"/>
    <w:rsid w:val="58175352"/>
    <w:rsid w:val="581F2200"/>
    <w:rsid w:val="583059FA"/>
    <w:rsid w:val="584A0929"/>
    <w:rsid w:val="58CD2491"/>
    <w:rsid w:val="591B41B2"/>
    <w:rsid w:val="59254A26"/>
    <w:rsid w:val="59326325"/>
    <w:rsid w:val="595C505B"/>
    <w:rsid w:val="595E55C3"/>
    <w:rsid w:val="596E7E20"/>
    <w:rsid w:val="5A5D23AA"/>
    <w:rsid w:val="5A60780B"/>
    <w:rsid w:val="5AB34579"/>
    <w:rsid w:val="5AB40E78"/>
    <w:rsid w:val="5AF80B40"/>
    <w:rsid w:val="5AFC6609"/>
    <w:rsid w:val="5B113480"/>
    <w:rsid w:val="5BD456CE"/>
    <w:rsid w:val="5C0D1F49"/>
    <w:rsid w:val="5CBB0CE2"/>
    <w:rsid w:val="5CC17177"/>
    <w:rsid w:val="5CF306BC"/>
    <w:rsid w:val="5D3F3D64"/>
    <w:rsid w:val="5D833043"/>
    <w:rsid w:val="5DD92690"/>
    <w:rsid w:val="5DDB1CFD"/>
    <w:rsid w:val="5E7E6D93"/>
    <w:rsid w:val="5E82459B"/>
    <w:rsid w:val="5ED44800"/>
    <w:rsid w:val="5F350BDE"/>
    <w:rsid w:val="5F61632C"/>
    <w:rsid w:val="5FA17648"/>
    <w:rsid w:val="5FE705CB"/>
    <w:rsid w:val="6007714E"/>
    <w:rsid w:val="603D5080"/>
    <w:rsid w:val="606842D0"/>
    <w:rsid w:val="60D0261B"/>
    <w:rsid w:val="618E3791"/>
    <w:rsid w:val="61947DCA"/>
    <w:rsid w:val="61A46A97"/>
    <w:rsid w:val="61D1382F"/>
    <w:rsid w:val="61F114A2"/>
    <w:rsid w:val="622B0ABA"/>
    <w:rsid w:val="62512BB4"/>
    <w:rsid w:val="625D7D1A"/>
    <w:rsid w:val="62660469"/>
    <w:rsid w:val="62DD7D21"/>
    <w:rsid w:val="637D586B"/>
    <w:rsid w:val="63A5560B"/>
    <w:rsid w:val="63E9091F"/>
    <w:rsid w:val="64322AF9"/>
    <w:rsid w:val="64D6010D"/>
    <w:rsid w:val="64D82665"/>
    <w:rsid w:val="64E47C96"/>
    <w:rsid w:val="651E5741"/>
    <w:rsid w:val="655D7702"/>
    <w:rsid w:val="658A4877"/>
    <w:rsid w:val="65A00902"/>
    <w:rsid w:val="65AC6EDD"/>
    <w:rsid w:val="65D97752"/>
    <w:rsid w:val="66085536"/>
    <w:rsid w:val="66105BF7"/>
    <w:rsid w:val="66150023"/>
    <w:rsid w:val="6628010D"/>
    <w:rsid w:val="669B4528"/>
    <w:rsid w:val="66CC12D7"/>
    <w:rsid w:val="67134CEF"/>
    <w:rsid w:val="671F1ABD"/>
    <w:rsid w:val="67521A59"/>
    <w:rsid w:val="67C304AB"/>
    <w:rsid w:val="683F0658"/>
    <w:rsid w:val="689C6793"/>
    <w:rsid w:val="68DB0208"/>
    <w:rsid w:val="68FB170C"/>
    <w:rsid w:val="691B3D98"/>
    <w:rsid w:val="693748F0"/>
    <w:rsid w:val="69846A0E"/>
    <w:rsid w:val="69AA1366"/>
    <w:rsid w:val="69AD798C"/>
    <w:rsid w:val="69D005C0"/>
    <w:rsid w:val="69D80B96"/>
    <w:rsid w:val="69F47AD7"/>
    <w:rsid w:val="6A2C39D4"/>
    <w:rsid w:val="6B68175F"/>
    <w:rsid w:val="6BFD799F"/>
    <w:rsid w:val="6C4A2E5A"/>
    <w:rsid w:val="6C8138D0"/>
    <w:rsid w:val="6CEF0725"/>
    <w:rsid w:val="6D4B2604"/>
    <w:rsid w:val="6D77358F"/>
    <w:rsid w:val="6D8030E4"/>
    <w:rsid w:val="6E0E35C4"/>
    <w:rsid w:val="6E0F7A08"/>
    <w:rsid w:val="6E3947F5"/>
    <w:rsid w:val="6E6733A0"/>
    <w:rsid w:val="6E6E3938"/>
    <w:rsid w:val="6E9C74ED"/>
    <w:rsid w:val="6EF72976"/>
    <w:rsid w:val="6F795A80"/>
    <w:rsid w:val="6F7C1D2E"/>
    <w:rsid w:val="6F8E0407"/>
    <w:rsid w:val="6FDD069F"/>
    <w:rsid w:val="702B4D16"/>
    <w:rsid w:val="70AA6621"/>
    <w:rsid w:val="7111480F"/>
    <w:rsid w:val="71261F49"/>
    <w:rsid w:val="712E6956"/>
    <w:rsid w:val="71473612"/>
    <w:rsid w:val="71504F32"/>
    <w:rsid w:val="7152309F"/>
    <w:rsid w:val="718F7F65"/>
    <w:rsid w:val="71DA6992"/>
    <w:rsid w:val="727B234E"/>
    <w:rsid w:val="728A58B0"/>
    <w:rsid w:val="72D068C7"/>
    <w:rsid w:val="72E42ED8"/>
    <w:rsid w:val="72FC34C3"/>
    <w:rsid w:val="735F4CB9"/>
    <w:rsid w:val="73674C62"/>
    <w:rsid w:val="73845865"/>
    <w:rsid w:val="739B6D9E"/>
    <w:rsid w:val="73BC1D76"/>
    <w:rsid w:val="73FB6630"/>
    <w:rsid w:val="748D790E"/>
    <w:rsid w:val="749820CC"/>
    <w:rsid w:val="74CE04EC"/>
    <w:rsid w:val="74E76DCD"/>
    <w:rsid w:val="751D7C0A"/>
    <w:rsid w:val="75722D56"/>
    <w:rsid w:val="75DB5477"/>
    <w:rsid w:val="75FC6AC3"/>
    <w:rsid w:val="7616619B"/>
    <w:rsid w:val="76660D7C"/>
    <w:rsid w:val="766C5968"/>
    <w:rsid w:val="76BE0C8F"/>
    <w:rsid w:val="76CD53B2"/>
    <w:rsid w:val="76E6594C"/>
    <w:rsid w:val="770719AC"/>
    <w:rsid w:val="776526CC"/>
    <w:rsid w:val="77A262E1"/>
    <w:rsid w:val="77B13C33"/>
    <w:rsid w:val="77DC095A"/>
    <w:rsid w:val="77ED6F44"/>
    <w:rsid w:val="77F45548"/>
    <w:rsid w:val="77FC440B"/>
    <w:rsid w:val="784E7CA6"/>
    <w:rsid w:val="78574801"/>
    <w:rsid w:val="7873527F"/>
    <w:rsid w:val="790A6425"/>
    <w:rsid w:val="790E2D96"/>
    <w:rsid w:val="791B54B2"/>
    <w:rsid w:val="793C0F89"/>
    <w:rsid w:val="795229B3"/>
    <w:rsid w:val="795A0A34"/>
    <w:rsid w:val="797339C3"/>
    <w:rsid w:val="79D57D57"/>
    <w:rsid w:val="79F00650"/>
    <w:rsid w:val="7A6242BF"/>
    <w:rsid w:val="7A794513"/>
    <w:rsid w:val="7A9B3811"/>
    <w:rsid w:val="7AB467DA"/>
    <w:rsid w:val="7AB9318D"/>
    <w:rsid w:val="7AE952D2"/>
    <w:rsid w:val="7B9F26AF"/>
    <w:rsid w:val="7BB607FE"/>
    <w:rsid w:val="7C7248A0"/>
    <w:rsid w:val="7C976D69"/>
    <w:rsid w:val="7CD752DA"/>
    <w:rsid w:val="7CDE40AB"/>
    <w:rsid w:val="7CF057E2"/>
    <w:rsid w:val="7D1548B5"/>
    <w:rsid w:val="7DF84014"/>
    <w:rsid w:val="7E207949"/>
    <w:rsid w:val="7E5C0A47"/>
    <w:rsid w:val="7E670C75"/>
    <w:rsid w:val="7EE24272"/>
    <w:rsid w:val="7EEA6053"/>
    <w:rsid w:val="7F487C04"/>
    <w:rsid w:val="7F611CBA"/>
    <w:rsid w:val="7FB45F21"/>
    <w:rsid w:val="7FE57088"/>
    <w:rsid w:val="7FF37FA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0">
    <w:name w:val="Default Paragraph Font"/>
    <w:semiHidden/>
    <w:unhideWhenUsed/>
    <w:qFormat/>
    <w:uiPriority w:val="1"/>
  </w:style>
  <w:style w:type="table" w:default="1" w:styleId="9">
    <w:name w:val="Normal Table"/>
    <w:semiHidden/>
    <w:unhideWhenUsed/>
    <w:uiPriority w:val="99"/>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link w:val="16"/>
    <w:qFormat/>
    <w:uiPriority w:val="99"/>
    <w:pPr>
      <w:tabs>
        <w:tab w:val="center" w:pos="4153"/>
        <w:tab w:val="right" w:pos="8306"/>
      </w:tabs>
      <w:snapToGrid w:val="0"/>
      <w:jc w:val="left"/>
    </w:pPr>
    <w:rPr>
      <w:sz w:val="18"/>
    </w:rPr>
  </w:style>
  <w:style w:type="paragraph" w:styleId="5">
    <w:name w:val="header"/>
    <w:basedOn w:val="1"/>
    <w:link w:val="15"/>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Normal (Web)"/>
    <w:basedOn w:val="1"/>
    <w:qFormat/>
    <w:uiPriority w:val="0"/>
    <w:pPr>
      <w:spacing w:before="100" w:beforeAutospacing="1" w:after="100" w:afterAutospacing="1"/>
      <w:jc w:val="left"/>
    </w:pPr>
    <w:rPr>
      <w:kern w:val="0"/>
      <w:sz w:val="24"/>
    </w:rPr>
  </w:style>
  <w:style w:type="character" w:styleId="11">
    <w:name w:val="Strong"/>
    <w:basedOn w:val="10"/>
    <w:qFormat/>
    <w:uiPriority w:val="0"/>
    <w:rPr>
      <w:b/>
    </w:rPr>
  </w:style>
  <w:style w:type="paragraph" w:customStyle="1" w:styleId="12">
    <w:name w:val="WPSOffice手动目录 3"/>
    <w:qFormat/>
    <w:uiPriority w:val="0"/>
    <w:pPr>
      <w:ind w:left="400" w:leftChars="400"/>
    </w:pPr>
    <w:rPr>
      <w:rFonts w:ascii="Times New Roman" w:hAnsi="Times New Roman" w:eastAsia="宋体" w:cs="Times New Roman"/>
      <w:lang w:val="en-US" w:eastAsia="zh-CN" w:bidi="ar-SA"/>
    </w:rPr>
  </w:style>
  <w:style w:type="paragraph" w:customStyle="1" w:styleId="13">
    <w:name w:val="WPSOffice手动目录 2"/>
    <w:qFormat/>
    <w:uiPriority w:val="0"/>
    <w:pPr>
      <w:ind w:left="200" w:leftChars="200"/>
    </w:pPr>
    <w:rPr>
      <w:rFonts w:ascii="Times New Roman" w:hAnsi="Times New Roman" w:eastAsia="宋体" w:cs="Times New Roman"/>
      <w:lang w:val="en-US" w:eastAsia="zh-CN" w:bidi="ar-SA"/>
    </w:rPr>
  </w:style>
  <w:style w:type="paragraph" w:customStyle="1" w:styleId="14">
    <w:name w:val="WPSOffice手动目录 1"/>
    <w:qFormat/>
    <w:uiPriority w:val="0"/>
    <w:rPr>
      <w:rFonts w:ascii="Times New Roman" w:hAnsi="Times New Roman" w:eastAsia="宋体" w:cs="Times New Roman"/>
      <w:lang w:val="en-US" w:eastAsia="zh-CN" w:bidi="ar-SA"/>
    </w:rPr>
  </w:style>
  <w:style w:type="character" w:customStyle="1" w:styleId="15">
    <w:name w:val="页眉 字符"/>
    <w:basedOn w:val="10"/>
    <w:link w:val="5"/>
    <w:qFormat/>
    <w:uiPriority w:val="99"/>
    <w:rPr>
      <w:kern w:val="2"/>
      <w:sz w:val="18"/>
      <w:szCs w:val="24"/>
    </w:rPr>
  </w:style>
  <w:style w:type="character" w:customStyle="1" w:styleId="16">
    <w:name w:val="页脚 字符"/>
    <w:basedOn w:val="10"/>
    <w:link w:val="4"/>
    <w:qFormat/>
    <w:uiPriority w:val="99"/>
    <w:rPr>
      <w:kern w:val="2"/>
      <w:sz w:val="18"/>
      <w:szCs w:val="2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28</Pages>
  <Words>13055</Words>
  <Characters>15062</Characters>
  <Lines>123</Lines>
  <Paragraphs>34</Paragraphs>
  <TotalTime>67</TotalTime>
  <ScaleCrop>false</ScaleCrop>
  <LinksUpToDate>false</LinksUpToDate>
  <CharactersWithSpaces>15082</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仰～</cp:lastModifiedBy>
  <dcterms:modified xsi:type="dcterms:W3CDTF">2024-12-27T06:35:48Z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D624B15633CD43C8BF9435464A96BF70</vt:lpwstr>
  </property>
</Properties>
</file>