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3ABA9E">
      <w:pPr>
        <w:rPr>
          <w:rFonts w:hint="eastAsia" w:ascii="黑体" w:hAnsi="黑体" w:eastAsia="黑体"/>
          <w:sz w:val="32"/>
          <w:szCs w:val="32"/>
        </w:rPr>
      </w:pPr>
    </w:p>
    <w:p w14:paraId="6C162FB7">
      <w:pPr>
        <w:jc w:val="center"/>
        <w:rPr>
          <w:rFonts w:hint="eastAsia" w:ascii="方正小标宋_GBK" w:hAnsi="宋体" w:eastAsia="方正小标宋_GBK"/>
          <w:sz w:val="44"/>
          <w:szCs w:val="44"/>
        </w:rPr>
      </w:pPr>
    </w:p>
    <w:p w14:paraId="2A31640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昌吉回族自治州生态环境局奇台县分局</w:t>
      </w:r>
    </w:p>
    <w:p w14:paraId="43D77E1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3D0E1E5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61AFAAFA">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B3F26D1">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30C0EC47">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4353D2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977E7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7F6D80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3C9852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45067E3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523E0C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6C7367B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225DE7F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0799A3F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2C33E0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D26F15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3A068827">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7A2145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0FF21A3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5E502C1">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4DA77E3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DA268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A87A3F7">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0AA26B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A9B976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E0C97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40B838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8C16F3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FD3778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E9D4F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140E62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6F2FF3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3334C4E8">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0A72C469">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6FE5B899">
      <w:r>
        <w:rPr>
          <w:rFonts w:hint="eastAsia" w:ascii="仿宋_GB2312" w:hAnsi="仿宋_GB2312" w:eastAsia="仿宋_GB2312" w:cs="仿宋_GB2312"/>
          <w:sz w:val="32"/>
          <w:szCs w:val="32"/>
        </w:rPr>
        <w:fldChar w:fldCharType="end"/>
      </w:r>
    </w:p>
    <w:p w14:paraId="5AE7B839">
      <w:pPr>
        <w:rPr>
          <w:rFonts w:ascii="仿宋_GB2312" w:eastAsia="仿宋_GB2312"/>
          <w:sz w:val="32"/>
          <w:szCs w:val="32"/>
        </w:rPr>
      </w:pPr>
      <w:r>
        <w:rPr>
          <w:rFonts w:hint="eastAsia" w:ascii="仿宋_GB2312" w:eastAsia="仿宋_GB2312"/>
          <w:sz w:val="32"/>
          <w:szCs w:val="32"/>
        </w:rPr>
        <w:br w:type="page"/>
      </w:r>
    </w:p>
    <w:p w14:paraId="06933941">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59081E38">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277C3F9C">
      <w:pPr>
        <w:ind w:firstLine="640" w:firstLineChars="200"/>
        <w:jc w:val="left"/>
        <w:rPr>
          <w:rFonts w:ascii="仿宋_GB2312" w:eastAsia="仿宋_GB2312"/>
          <w:sz w:val="32"/>
          <w:szCs w:val="32"/>
        </w:rPr>
      </w:pPr>
      <w:r>
        <w:rPr>
          <w:rFonts w:hint="eastAsia" w:ascii="仿宋_GB2312" w:eastAsia="仿宋_GB2312"/>
          <w:sz w:val="32"/>
          <w:szCs w:val="32"/>
        </w:rPr>
        <w:t>1、落实国家环境保护基本制度。贯彻执行国家、自治区和自治州环境保护政策、法律、法规、规划；协同有关部门制定与环境保护相关的经济、技术、资源和产业政策及发展规划；组织编制全县环境功能区划、生态功能区划；组织拟订全县重点区域、流域污染防治规划和饮用水水源地环境保护规划并监督实施。</w:t>
      </w:r>
    </w:p>
    <w:p w14:paraId="64A10169">
      <w:pPr>
        <w:ind w:firstLine="640" w:firstLineChars="200"/>
        <w:jc w:val="left"/>
        <w:rPr>
          <w:rFonts w:ascii="仿宋_GB2312" w:eastAsia="仿宋_GB2312"/>
          <w:sz w:val="32"/>
          <w:szCs w:val="32"/>
        </w:rPr>
      </w:pPr>
      <w:r>
        <w:rPr>
          <w:rFonts w:hint="eastAsia" w:ascii="仿宋_GB2312" w:eastAsia="仿宋_GB2312"/>
          <w:sz w:val="32"/>
          <w:szCs w:val="32"/>
        </w:rPr>
        <w:t>2、负责重大环境问题的统筹协调和监督管理。组织协调重大环境污染事故和生态破坏事件的调查处理，指导协调重大突发环境事件的应急、预警工作；协调解决跨区域环境污染纠纷，统筹协调全县重点流域、区域污染防治工作。</w:t>
      </w:r>
    </w:p>
    <w:p w14:paraId="0FC00CC3">
      <w:pPr>
        <w:ind w:firstLine="640" w:firstLineChars="200"/>
        <w:jc w:val="left"/>
        <w:rPr>
          <w:rFonts w:ascii="仿宋_GB2312" w:eastAsia="仿宋_GB2312"/>
          <w:sz w:val="32"/>
          <w:szCs w:val="32"/>
        </w:rPr>
      </w:pPr>
      <w:r>
        <w:rPr>
          <w:rFonts w:hint="eastAsia" w:ascii="仿宋_GB2312" w:eastAsia="仿宋_GB2312"/>
          <w:sz w:val="32"/>
          <w:szCs w:val="32"/>
        </w:rPr>
        <w:t>3、承担落实自治州和奇台县减排目标的责任。执行国家主要污染物排放总量控制和排污许可证制度，按照自治州减排目标制定全县总量控制计划并组织实施，督查、督办、核查各乡镇、企业污染物减排任务完成情况；实施环境保护目标责任制、总量减排考核并公布考核结果。</w:t>
      </w:r>
    </w:p>
    <w:p w14:paraId="55B652BB">
      <w:pPr>
        <w:ind w:firstLine="640" w:firstLineChars="200"/>
        <w:jc w:val="left"/>
        <w:rPr>
          <w:rFonts w:ascii="仿宋_GB2312" w:eastAsia="仿宋_GB2312"/>
          <w:sz w:val="32"/>
          <w:szCs w:val="32"/>
        </w:rPr>
      </w:pPr>
      <w:r>
        <w:rPr>
          <w:rFonts w:hint="eastAsia" w:ascii="仿宋_GB2312" w:eastAsia="仿宋_GB2312"/>
          <w:sz w:val="32"/>
          <w:szCs w:val="32"/>
        </w:rPr>
        <w:t>4、承担从源头上预防、控制环境污染和环境破坏的责任。组织实施全县规划与建设项目环境影响评价、环保“三同时”等环境管理制度；对全县涉及环境保护的法规、条例草案提出有关环境保护方面的意见；按照规定权限审批建设项目环境影响评价文件。</w:t>
      </w:r>
    </w:p>
    <w:p w14:paraId="4E90AB1F">
      <w:pPr>
        <w:ind w:firstLine="640" w:firstLineChars="200"/>
        <w:jc w:val="left"/>
        <w:rPr>
          <w:rFonts w:ascii="仿宋_GB2312" w:eastAsia="仿宋_GB2312"/>
          <w:sz w:val="32"/>
          <w:szCs w:val="32"/>
        </w:rPr>
      </w:pPr>
      <w:r>
        <w:rPr>
          <w:rFonts w:hint="eastAsia" w:ascii="仿宋_GB2312" w:eastAsia="仿宋_GB2312"/>
          <w:sz w:val="32"/>
          <w:szCs w:val="32"/>
        </w:rPr>
        <w:t>5、负责环境污染防治的监督管理。监督管理水体、大气、土壤、噪声、光、恶臭、固体废物、有毒有害化学品、机动车等的污染防治；负责夜间从事建筑施工作业等噪声超标准活动审批工作；负责在人口集中地区熔炼产生有害烟尘和恶臭气体物质的审批工作；会同有关部门监督管理饮用水水源地环境保护工作；组织指导城镇和农村的环境综合整治工作；组织排污申报登记制度的实施。</w:t>
      </w:r>
    </w:p>
    <w:p w14:paraId="1F01A047">
      <w:pPr>
        <w:ind w:firstLine="640" w:firstLineChars="200"/>
        <w:jc w:val="left"/>
        <w:rPr>
          <w:rFonts w:ascii="仿宋_GB2312" w:eastAsia="仿宋_GB2312"/>
          <w:sz w:val="32"/>
          <w:szCs w:val="32"/>
        </w:rPr>
      </w:pPr>
      <w:r>
        <w:rPr>
          <w:rFonts w:hint="eastAsia" w:ascii="仿宋_GB2312" w:eastAsia="仿宋_GB2312"/>
          <w:sz w:val="32"/>
          <w:szCs w:val="32"/>
        </w:rPr>
        <w:t>6、指导、协调、监督生态保护工作。拟订生态保护规划，组织评估生态环境质量状况，监督对生态环境有影响的自然资源开发利用活动、重要生态环境建设和生态破坏恢复工作；指导、协调、监督各种类型的自然保护区、风景名胜区、森林公园环境保护工作；协调和监督野生动植物保护、湿地环境保护、荒漠化防治工作；协调指导农村环境保护；监督生物技术环境安全；组织协调生物多样性保护。</w:t>
      </w:r>
    </w:p>
    <w:p w14:paraId="1C6E795F">
      <w:pPr>
        <w:ind w:firstLine="640" w:firstLineChars="200"/>
        <w:jc w:val="left"/>
        <w:rPr>
          <w:rFonts w:ascii="仿宋_GB2312" w:eastAsia="仿宋_GB2312"/>
          <w:sz w:val="32"/>
          <w:szCs w:val="32"/>
        </w:rPr>
      </w:pPr>
      <w:r>
        <w:rPr>
          <w:rFonts w:hint="eastAsia" w:ascii="仿宋_GB2312" w:eastAsia="仿宋_GB2312"/>
          <w:sz w:val="32"/>
          <w:szCs w:val="32"/>
        </w:rPr>
        <w:t>7、负责核安全和辐射安全的监督管理。参与核事故应急处理，组织实施辐射环境事故应急处理工作；监督管理核设施安全、放射源安全；监督管理核设施、核技术应用、电磁辐射、伴有放射性矿产资源开发利用中的污染防治。</w:t>
      </w:r>
    </w:p>
    <w:p w14:paraId="5532E01E">
      <w:pPr>
        <w:ind w:firstLine="640" w:firstLineChars="200"/>
        <w:jc w:val="left"/>
        <w:rPr>
          <w:rFonts w:ascii="仿宋_GB2312" w:eastAsia="仿宋_GB2312"/>
          <w:sz w:val="32"/>
          <w:szCs w:val="32"/>
        </w:rPr>
      </w:pPr>
      <w:r>
        <w:rPr>
          <w:rFonts w:hint="eastAsia" w:ascii="仿宋_GB2312" w:eastAsia="仿宋_GB2312"/>
          <w:sz w:val="32"/>
          <w:szCs w:val="32"/>
        </w:rPr>
        <w:t>8、负责环境监测和信息发布。监督执行环境监测制度和规范，组织实施环境质量监测和污染源监督性监测；组织对环境质量状况进行调查评估、预测预警；管理全县环境统计、环境信息工作；编制本县年度环境质量报告书；建立和实行环境质量公告制度。</w:t>
      </w:r>
    </w:p>
    <w:p w14:paraId="1BCCB7FE">
      <w:pPr>
        <w:ind w:firstLine="640" w:firstLineChars="200"/>
        <w:jc w:val="left"/>
        <w:rPr>
          <w:rFonts w:ascii="仿宋_GB2312" w:eastAsia="仿宋_GB2312"/>
          <w:sz w:val="32"/>
          <w:szCs w:val="32"/>
        </w:rPr>
      </w:pPr>
      <w:r>
        <w:rPr>
          <w:rFonts w:hint="eastAsia" w:ascii="仿宋_GB2312" w:eastAsia="仿宋_GB2312"/>
          <w:sz w:val="32"/>
          <w:szCs w:val="32"/>
        </w:rPr>
        <w:t>9、开展环境保护科技工作。执行国家及自治区、自治州环境保护技术政策，制定并组织实施县环境科技发展规划、环保产业发展规划；组织全县重大环境科技研究及环境科技活动；指导和推动环境保护产业发展。</w:t>
      </w:r>
    </w:p>
    <w:p w14:paraId="17BB3DA1">
      <w:pPr>
        <w:ind w:firstLine="640" w:firstLineChars="200"/>
        <w:jc w:val="left"/>
        <w:rPr>
          <w:rFonts w:ascii="仿宋_GB2312" w:eastAsia="仿宋_GB2312"/>
          <w:sz w:val="32"/>
          <w:szCs w:val="32"/>
        </w:rPr>
      </w:pPr>
      <w:r>
        <w:rPr>
          <w:rFonts w:hint="eastAsia" w:ascii="仿宋_GB2312" w:eastAsia="仿宋_GB2312"/>
          <w:sz w:val="32"/>
          <w:szCs w:val="32"/>
        </w:rPr>
        <w:t>10、组织、指导和协调环境保护宣传教育工作。制定并组织实施环境保护宣传教育规划，开展生态文明建设和环境友好型社会建设的有关宣传教育工作，协调相关部门推动社会公众和社会组织参与环境保护。</w:t>
      </w:r>
    </w:p>
    <w:p w14:paraId="0537FF5E">
      <w:pPr>
        <w:ind w:firstLine="640" w:firstLineChars="200"/>
        <w:jc w:val="left"/>
        <w:rPr>
          <w:rFonts w:ascii="仿宋_GB2312" w:eastAsia="仿宋_GB2312"/>
          <w:sz w:val="32"/>
          <w:szCs w:val="32"/>
        </w:rPr>
      </w:pPr>
      <w:r>
        <w:rPr>
          <w:rFonts w:hint="eastAsia" w:ascii="仿宋_GB2312" w:eastAsia="仿宋_GB2312"/>
          <w:sz w:val="32"/>
          <w:szCs w:val="32"/>
        </w:rPr>
        <w:t>11、加强环境保护队伍建设；规划与组织指导全县环保系统在职人员岗位培训。</w:t>
      </w:r>
    </w:p>
    <w:p w14:paraId="504C5D43">
      <w:pPr>
        <w:ind w:firstLine="640" w:firstLineChars="200"/>
        <w:jc w:val="left"/>
        <w:rPr>
          <w:rFonts w:ascii="仿宋_GB2312" w:eastAsia="仿宋_GB2312"/>
          <w:sz w:val="32"/>
          <w:szCs w:val="32"/>
        </w:rPr>
      </w:pPr>
      <w:r>
        <w:rPr>
          <w:rFonts w:hint="eastAsia" w:ascii="仿宋_GB2312" w:eastAsia="仿宋_GB2312"/>
          <w:sz w:val="32"/>
          <w:szCs w:val="32"/>
        </w:rPr>
        <w:t>12、承担县人民政府交办的其它事项。</w:t>
      </w:r>
    </w:p>
    <w:p w14:paraId="1CA2C250">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2B052AEA">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昌吉回族自治州生态环境局奇台县分局2023年度，实有人数</w:t>
      </w:r>
      <w:r>
        <w:rPr>
          <w:rFonts w:hint="eastAsia" w:ascii="仿宋_GB2312" w:eastAsia="仿宋_GB2312"/>
          <w:sz w:val="32"/>
          <w:szCs w:val="32"/>
          <w:lang w:val="zh-CN"/>
        </w:rPr>
        <w:t>22</w:t>
      </w:r>
      <w:r>
        <w:rPr>
          <w:rFonts w:hint="eastAsia" w:ascii="仿宋_GB2312" w:eastAsia="仿宋_GB2312"/>
          <w:sz w:val="32"/>
          <w:szCs w:val="32"/>
        </w:rPr>
        <w:t>人，其中：在职人员</w:t>
      </w:r>
      <w:r>
        <w:rPr>
          <w:rFonts w:hint="eastAsia" w:ascii="仿宋_GB2312" w:eastAsia="仿宋_GB2312"/>
          <w:sz w:val="32"/>
          <w:szCs w:val="32"/>
          <w:lang w:val="zh-CN"/>
        </w:rPr>
        <w:t>16</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6</w:t>
      </w:r>
      <w:r>
        <w:rPr>
          <w:rFonts w:hint="eastAsia" w:ascii="仿宋_GB2312" w:eastAsia="仿宋_GB2312"/>
          <w:sz w:val="32"/>
          <w:szCs w:val="32"/>
        </w:rPr>
        <w:t>人。</w:t>
      </w:r>
    </w:p>
    <w:p w14:paraId="70F0F5C3">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行政办公室。</w:t>
      </w:r>
    </w:p>
    <w:p w14:paraId="03A0E6AF">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4EBE714F">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7B0DD293">
      <w:pPr>
        <w:ind w:firstLine="640" w:firstLineChars="200"/>
        <w:jc w:val="left"/>
        <w:rPr>
          <w:rFonts w:ascii="仿宋_GB2312" w:eastAsia="仿宋_GB2312"/>
          <w:sz w:val="32"/>
          <w:szCs w:val="32"/>
        </w:rPr>
      </w:pPr>
      <w:r>
        <w:rPr>
          <w:rFonts w:hint="eastAsia" w:ascii="仿宋_GB2312" w:eastAsia="仿宋_GB2312"/>
          <w:sz w:val="32"/>
          <w:szCs w:val="32"/>
        </w:rPr>
        <w:t>2023年度收入总计790.81万元，其中：本年收入合计776.91万元，使用非财政拨款结余0.00万元，年初结转和结余13.90万元。</w:t>
      </w:r>
    </w:p>
    <w:p w14:paraId="5C545A85">
      <w:pPr>
        <w:ind w:firstLine="640" w:firstLineChars="200"/>
        <w:jc w:val="left"/>
        <w:rPr>
          <w:rFonts w:ascii="仿宋_GB2312" w:eastAsia="仿宋_GB2312"/>
          <w:sz w:val="32"/>
          <w:szCs w:val="32"/>
        </w:rPr>
      </w:pPr>
      <w:r>
        <w:rPr>
          <w:rFonts w:hint="eastAsia" w:ascii="仿宋_GB2312" w:eastAsia="仿宋_GB2312"/>
          <w:sz w:val="32"/>
          <w:szCs w:val="32"/>
        </w:rPr>
        <w:t>2023年度支出总计790.81万元，其中：本年支出合计790.81万元，结余分配0.00万元，年末结转和结余0.00万元。</w:t>
      </w:r>
    </w:p>
    <w:p w14:paraId="2B2189BE">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增加424.37万元</w:t>
      </w:r>
      <w:r>
        <w:rPr>
          <w:rFonts w:hint="eastAsia" w:ascii="仿宋_GB2312" w:eastAsia="仿宋_GB2312"/>
          <w:sz w:val="32"/>
          <w:szCs w:val="32"/>
        </w:rPr>
        <w:t>，增长115.81%，主要原因是：本年环保及节能减排专项经费和昌州财建【2023】84号2023年中央大气污染防治资金（第二批）项目经费增加。</w:t>
      </w:r>
    </w:p>
    <w:p w14:paraId="40AE074E">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6F5B0789">
      <w:pPr>
        <w:ind w:firstLine="640" w:firstLineChars="200"/>
        <w:jc w:val="left"/>
        <w:rPr>
          <w:rFonts w:ascii="仿宋_GB2312" w:eastAsia="仿宋_GB2312"/>
          <w:sz w:val="32"/>
          <w:szCs w:val="32"/>
        </w:rPr>
      </w:pPr>
      <w:r>
        <w:rPr>
          <w:rFonts w:hint="eastAsia" w:ascii="仿宋_GB2312" w:eastAsia="仿宋_GB2312"/>
          <w:sz w:val="32"/>
          <w:szCs w:val="32"/>
        </w:rPr>
        <w:t>本年收入776.91万元，其中：财政拨款收入</w:t>
      </w:r>
      <w:r>
        <w:rPr>
          <w:rFonts w:hint="eastAsia" w:ascii="仿宋_GB2312" w:eastAsia="仿宋_GB2312"/>
          <w:sz w:val="32"/>
          <w:szCs w:val="32"/>
          <w:lang w:val="zh-CN"/>
        </w:rPr>
        <w:t>776.91</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123D088F">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4A7E1E1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本年支出790.81万元，其中：基本支出247.98万元，占31.36%；项目支出542.82万元，占68.64%；上缴上级支出0.00万元，占0.00%；经营支出0.00万元，占0.00%；对附属单位补助支出0.00万元，占0.00%。</w:t>
      </w:r>
    </w:p>
    <w:p w14:paraId="6355C893">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6CFC9647">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790.81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13.90</w:t>
      </w:r>
      <w:r>
        <w:rPr>
          <w:rFonts w:hint="eastAsia" w:ascii="仿宋_GB2312" w:eastAsia="仿宋_GB2312"/>
          <w:sz w:val="32"/>
          <w:szCs w:val="32"/>
        </w:rPr>
        <w:t>万元，本年财政拨款收入</w:t>
      </w:r>
      <w:r>
        <w:rPr>
          <w:rFonts w:hint="eastAsia" w:ascii="仿宋_GB2312" w:eastAsia="仿宋_GB2312"/>
          <w:sz w:val="32"/>
          <w:szCs w:val="32"/>
          <w:lang w:val="zh-CN"/>
        </w:rPr>
        <w:t>776.91</w:t>
      </w:r>
      <w:r>
        <w:rPr>
          <w:rFonts w:hint="eastAsia" w:ascii="仿宋_GB2312" w:eastAsia="仿宋_GB2312"/>
          <w:sz w:val="32"/>
          <w:szCs w:val="32"/>
        </w:rPr>
        <w:t>万元。财政拨款支出总计</w:t>
      </w:r>
      <w:r>
        <w:rPr>
          <w:rFonts w:hint="eastAsia" w:ascii="仿宋_GB2312" w:eastAsia="仿宋_GB2312"/>
          <w:sz w:val="32"/>
          <w:szCs w:val="32"/>
          <w:lang w:val="zh-CN"/>
        </w:rPr>
        <w:t>790.81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790.81</w:t>
      </w:r>
      <w:r>
        <w:rPr>
          <w:rFonts w:hint="eastAsia" w:ascii="仿宋_GB2312" w:eastAsia="仿宋_GB2312"/>
          <w:sz w:val="32"/>
          <w:szCs w:val="32"/>
        </w:rPr>
        <w:t>万元。</w:t>
      </w:r>
    </w:p>
    <w:p w14:paraId="311E0AB2">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增加424.37万元</w:t>
      </w:r>
      <w:r>
        <w:rPr>
          <w:rFonts w:hint="eastAsia" w:ascii="仿宋_GB2312" w:eastAsia="仿宋_GB2312"/>
          <w:sz w:val="32"/>
          <w:szCs w:val="32"/>
        </w:rPr>
        <w:t>，增长115.81%,主要原因是：本年环保及节能减排专项经费和昌州财建【2023】84号2023年中央大气污染防治资金（第二批）项目经费增加。与年初预算相比，年初预算数</w:t>
      </w:r>
      <w:r>
        <w:rPr>
          <w:rFonts w:hint="eastAsia" w:ascii="仿宋_GB2312" w:eastAsia="仿宋_GB2312"/>
          <w:sz w:val="32"/>
          <w:szCs w:val="32"/>
          <w:lang w:val="zh-CN"/>
        </w:rPr>
        <w:t>233.29</w:t>
      </w:r>
      <w:r>
        <w:rPr>
          <w:rFonts w:hint="eastAsia" w:ascii="仿宋_GB2312" w:eastAsia="仿宋_GB2312"/>
          <w:sz w:val="32"/>
          <w:szCs w:val="32"/>
        </w:rPr>
        <w:t>万元，决算数</w:t>
      </w:r>
      <w:r>
        <w:rPr>
          <w:rFonts w:hint="eastAsia" w:ascii="仿宋_GB2312" w:eastAsia="仿宋_GB2312"/>
          <w:sz w:val="32"/>
          <w:szCs w:val="32"/>
          <w:lang w:val="zh-CN"/>
        </w:rPr>
        <w:t>790.81</w:t>
      </w:r>
      <w:r>
        <w:rPr>
          <w:rFonts w:hint="eastAsia" w:ascii="仿宋_GB2312" w:eastAsia="仿宋_GB2312"/>
          <w:sz w:val="32"/>
          <w:szCs w:val="32"/>
        </w:rPr>
        <w:t>万元，预决算差异率238.98%，主要原因是：较预算增加环保及节能减排专项经费和2023年中央大气污染防治资金（第二批）项目经费。</w:t>
      </w:r>
    </w:p>
    <w:p w14:paraId="688D0D87">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064CDD19">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DCAAE85">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2023年度一般公共预算财政拨款支出790.81万元，占本年支出合计的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增加424.37万元</w:t>
      </w:r>
      <w:r>
        <w:rPr>
          <w:rFonts w:hint="eastAsia" w:ascii="仿宋_GB2312" w:eastAsia="仿宋_GB2312"/>
          <w:sz w:val="32"/>
          <w:szCs w:val="32"/>
        </w:rPr>
        <w:t>，增长115.81%,主要原因是：本年环保及节能减排专项经费和昌州财建【2023】84号2023年中央大气污染防治资金（第二批）项目经费增加。与年初预算相比，年初预算数</w:t>
      </w:r>
      <w:r>
        <w:rPr>
          <w:rFonts w:hint="eastAsia" w:ascii="仿宋_GB2312" w:eastAsia="仿宋_GB2312"/>
          <w:sz w:val="32"/>
          <w:szCs w:val="32"/>
          <w:lang w:val="zh-CN"/>
        </w:rPr>
        <w:t>233.29</w:t>
      </w:r>
      <w:r>
        <w:rPr>
          <w:rFonts w:hint="eastAsia" w:ascii="仿宋_GB2312" w:eastAsia="仿宋_GB2312"/>
          <w:sz w:val="32"/>
          <w:szCs w:val="32"/>
        </w:rPr>
        <w:t>万元，决算数</w:t>
      </w:r>
      <w:r>
        <w:rPr>
          <w:rFonts w:hint="eastAsia" w:ascii="仿宋_GB2312" w:eastAsia="仿宋_GB2312"/>
          <w:sz w:val="32"/>
          <w:szCs w:val="32"/>
          <w:lang w:val="zh-CN"/>
        </w:rPr>
        <w:t>790.81</w:t>
      </w:r>
      <w:r>
        <w:rPr>
          <w:rFonts w:hint="eastAsia" w:ascii="仿宋_GB2312" w:eastAsia="仿宋_GB2312"/>
          <w:sz w:val="32"/>
          <w:szCs w:val="32"/>
        </w:rPr>
        <w:t>万元，预决算差异率</w:t>
      </w:r>
      <w:r>
        <w:rPr>
          <w:rFonts w:hint="eastAsia" w:ascii="仿宋_GB2312" w:eastAsia="仿宋_GB2312"/>
          <w:sz w:val="32"/>
          <w:szCs w:val="32"/>
          <w:lang w:val="zh-CN"/>
        </w:rPr>
        <w:t>238.98%</w:t>
      </w:r>
      <w:r>
        <w:rPr>
          <w:rFonts w:hint="eastAsia" w:ascii="仿宋_GB2312" w:eastAsia="仿宋_GB2312"/>
          <w:sz w:val="32"/>
          <w:szCs w:val="32"/>
        </w:rPr>
        <w:t>，主要原因是：较预算增加环保及节能减排专项经费和2023年中央大气污染防治资金（第二批）项目经费。</w:t>
      </w:r>
    </w:p>
    <w:p w14:paraId="7396051F">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5D4F6A2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26.73</w:t>
      </w:r>
      <w:r>
        <w:rPr>
          <w:rFonts w:ascii="仿宋_GB2312" w:eastAsia="仿宋_GB2312"/>
          <w:kern w:val="2"/>
          <w:sz w:val="32"/>
          <w:szCs w:val="32"/>
          <w:lang w:val="zh-CN"/>
        </w:rPr>
        <w:t>万元，占</w:t>
      </w:r>
      <w:r>
        <w:rPr>
          <w:rFonts w:hint="eastAsia" w:ascii="仿宋_GB2312" w:eastAsia="仿宋_GB2312"/>
          <w:kern w:val="2"/>
          <w:sz w:val="32"/>
          <w:szCs w:val="32"/>
          <w:lang w:val="zh-CN"/>
        </w:rPr>
        <w:t>3.38%</w:t>
      </w:r>
      <w:r>
        <w:rPr>
          <w:rFonts w:ascii="仿宋_GB2312" w:eastAsia="仿宋_GB2312"/>
          <w:kern w:val="2"/>
          <w:sz w:val="32"/>
          <w:szCs w:val="32"/>
          <w:lang w:val="zh-CN"/>
        </w:rPr>
        <w:t>；</w:t>
      </w:r>
    </w:p>
    <w:p w14:paraId="4AA91A30">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14.97</w:t>
      </w:r>
      <w:r>
        <w:rPr>
          <w:rFonts w:ascii="仿宋_GB2312" w:eastAsia="仿宋_GB2312"/>
          <w:kern w:val="2"/>
          <w:sz w:val="32"/>
          <w:szCs w:val="32"/>
          <w:lang w:val="zh-CN"/>
        </w:rPr>
        <w:t>万元，占</w:t>
      </w:r>
      <w:r>
        <w:rPr>
          <w:rFonts w:hint="eastAsia" w:ascii="仿宋_GB2312" w:eastAsia="仿宋_GB2312"/>
          <w:kern w:val="2"/>
          <w:sz w:val="32"/>
          <w:szCs w:val="32"/>
          <w:lang w:val="zh-CN"/>
        </w:rPr>
        <w:t>1.89%</w:t>
      </w:r>
      <w:r>
        <w:rPr>
          <w:rFonts w:ascii="仿宋_GB2312" w:eastAsia="仿宋_GB2312"/>
          <w:kern w:val="2"/>
          <w:sz w:val="32"/>
          <w:szCs w:val="32"/>
          <w:lang w:val="zh-CN"/>
        </w:rPr>
        <w:t>；</w:t>
      </w:r>
    </w:p>
    <w:p w14:paraId="545E751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.节能环保支出（类）</w:t>
      </w:r>
      <w:r>
        <w:rPr>
          <w:rFonts w:hint="eastAsia" w:ascii="仿宋_GB2312" w:eastAsia="仿宋_GB2312"/>
          <w:kern w:val="2"/>
          <w:sz w:val="32"/>
          <w:szCs w:val="32"/>
          <w:lang w:val="zh-CN"/>
        </w:rPr>
        <w:t>724.64</w:t>
      </w:r>
      <w:r>
        <w:rPr>
          <w:rFonts w:ascii="仿宋_GB2312" w:eastAsia="仿宋_GB2312"/>
          <w:kern w:val="2"/>
          <w:sz w:val="32"/>
          <w:szCs w:val="32"/>
          <w:lang w:val="zh-CN"/>
        </w:rPr>
        <w:t>万元，占</w:t>
      </w:r>
      <w:r>
        <w:rPr>
          <w:rFonts w:hint="eastAsia" w:ascii="仿宋_GB2312" w:eastAsia="仿宋_GB2312"/>
          <w:kern w:val="2"/>
          <w:sz w:val="32"/>
          <w:szCs w:val="32"/>
          <w:lang w:val="zh-CN"/>
        </w:rPr>
        <w:t>91.63%</w:t>
      </w:r>
      <w:r>
        <w:rPr>
          <w:rFonts w:ascii="仿宋_GB2312" w:eastAsia="仿宋_GB2312"/>
          <w:kern w:val="2"/>
          <w:sz w:val="32"/>
          <w:szCs w:val="32"/>
          <w:lang w:val="zh-CN"/>
        </w:rPr>
        <w:t>；</w:t>
      </w:r>
    </w:p>
    <w:p w14:paraId="46BF8C90">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4</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18.07</w:t>
      </w:r>
      <w:r>
        <w:rPr>
          <w:rFonts w:ascii="仿宋_GB2312" w:eastAsia="仿宋_GB2312"/>
          <w:kern w:val="2"/>
          <w:sz w:val="32"/>
          <w:szCs w:val="32"/>
          <w:lang w:val="zh-CN"/>
        </w:rPr>
        <w:t>万元，占</w:t>
      </w:r>
      <w:r>
        <w:rPr>
          <w:rFonts w:hint="eastAsia" w:ascii="仿宋_GB2312" w:eastAsia="仿宋_GB2312"/>
          <w:kern w:val="2"/>
          <w:sz w:val="32"/>
          <w:szCs w:val="32"/>
          <w:lang w:val="zh-CN"/>
        </w:rPr>
        <w:t>2.28%</w:t>
      </w:r>
      <w:r>
        <w:rPr>
          <w:rFonts w:ascii="仿宋_GB2312" w:eastAsia="仿宋_GB2312"/>
          <w:kern w:val="2"/>
          <w:sz w:val="32"/>
          <w:szCs w:val="32"/>
          <w:lang w:val="zh-CN"/>
        </w:rPr>
        <w:t>；</w:t>
      </w:r>
    </w:p>
    <w:p w14:paraId="3D803E8A">
      <w:pPr>
        <w:pStyle w:val="8"/>
        <w:widowControl/>
        <w:spacing w:before="0" w:beforeAutospacing="0" w:after="0" w:afterAutospacing="0"/>
        <w:ind w:firstLine="640" w:firstLineChars="200"/>
        <w:rPr>
          <w:rFonts w:ascii="仿宋_GB2312" w:eastAsia="仿宋_GB2312"/>
          <w:kern w:val="2"/>
          <w:sz w:val="32"/>
          <w:szCs w:val="32"/>
        </w:rPr>
      </w:pPr>
      <w:r>
        <w:rPr>
          <w:rFonts w:hint="eastAsia" w:ascii="仿宋_GB2312" w:eastAsia="仿宋_GB2312"/>
          <w:kern w:val="2"/>
          <w:sz w:val="32"/>
          <w:szCs w:val="32"/>
        </w:rPr>
        <w:t>5</w:t>
      </w:r>
      <w:r>
        <w:rPr>
          <w:rFonts w:ascii="仿宋_GB2312" w:eastAsia="仿宋_GB2312"/>
          <w:kern w:val="2"/>
          <w:sz w:val="32"/>
          <w:szCs w:val="32"/>
          <w:lang w:val="zh-CN"/>
        </w:rPr>
        <w:t>.其他支出（类）</w:t>
      </w:r>
      <w:r>
        <w:rPr>
          <w:rFonts w:hint="eastAsia" w:ascii="仿宋_GB2312" w:eastAsia="仿宋_GB2312"/>
          <w:kern w:val="2"/>
          <w:sz w:val="32"/>
          <w:szCs w:val="32"/>
          <w:lang w:val="zh-CN"/>
        </w:rPr>
        <w:t>6.39</w:t>
      </w:r>
      <w:r>
        <w:rPr>
          <w:rFonts w:ascii="仿宋_GB2312" w:eastAsia="仿宋_GB2312"/>
          <w:kern w:val="2"/>
          <w:sz w:val="32"/>
          <w:szCs w:val="32"/>
          <w:lang w:val="zh-CN"/>
        </w:rPr>
        <w:t>万元，占</w:t>
      </w:r>
      <w:r>
        <w:rPr>
          <w:rFonts w:hint="eastAsia" w:ascii="仿宋_GB2312" w:eastAsia="仿宋_GB2312"/>
          <w:kern w:val="2"/>
          <w:sz w:val="32"/>
          <w:szCs w:val="32"/>
          <w:lang w:val="zh-CN"/>
        </w:rPr>
        <w:t>0.81%。</w:t>
      </w:r>
    </w:p>
    <w:p w14:paraId="7BEBFFE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7C4737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1.卫生健康支出（类）行政事业单位医疗（款）其他行政事业单位医疗支出（项）:支出决算数为0.04万元，比上年决算增加0.04万元，增长100%，主要原因是：</w:t>
      </w:r>
      <w:r>
        <w:rPr>
          <w:rFonts w:hint="eastAsia" w:ascii="仿宋_GB2312" w:hAnsi="仿宋_GB2312" w:eastAsia="仿宋_GB2312" w:cs="仿宋_GB2312"/>
          <w:sz w:val="32"/>
          <w:szCs w:val="32"/>
          <w:lang w:val="zh-CN"/>
        </w:rPr>
        <w:t>本年科目细化，此项经费在</w:t>
      </w:r>
      <w:r>
        <w:rPr>
          <w:rFonts w:hint="eastAsia" w:ascii="仿宋_GB2312" w:hAnsi="仿宋_GB2312" w:eastAsia="仿宋_GB2312" w:cs="仿宋_GB2312"/>
          <w:sz w:val="32"/>
          <w:szCs w:val="32"/>
        </w:rPr>
        <w:t>其他行政事业单位医疗列支，</w:t>
      </w:r>
      <w:r>
        <w:rPr>
          <w:rFonts w:hint="eastAsia" w:ascii="仿宋_GB2312" w:hAnsi="仿宋_GB2312" w:eastAsia="仿宋_GB2312" w:cs="仿宋_GB2312"/>
          <w:sz w:val="32"/>
          <w:szCs w:val="32"/>
          <w:lang w:val="zh-CN"/>
        </w:rPr>
        <w:t>上年在主款列支。</w:t>
      </w:r>
    </w:p>
    <w:p w14:paraId="368D971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2.卫生健康支出（类）行政事业单位医疗（款）行政单位医疗（项）:支出决算数为12.31万元，比上年决算增加0.12万元，增长0.98%，主要原因是：</w:t>
      </w:r>
      <w:r>
        <w:rPr>
          <w:rFonts w:hint="eastAsia" w:ascii="仿宋_GB2312" w:hAnsi="仿宋_GB2312" w:eastAsia="仿宋_GB2312" w:cs="仿宋_GB2312"/>
          <w:sz w:val="32"/>
          <w:szCs w:val="32"/>
          <w:lang w:val="zh-CN"/>
        </w:rPr>
        <w:t>本年人员</w:t>
      </w:r>
      <w:r>
        <w:rPr>
          <w:rFonts w:hint="eastAsia" w:ascii="仿宋_GB2312" w:hAnsi="仿宋_GB2312" w:eastAsia="仿宋_GB2312" w:cs="仿宋_GB2312"/>
          <w:sz w:val="32"/>
          <w:szCs w:val="32"/>
        </w:rPr>
        <w:t>医疗保险缴费基数</w:t>
      </w:r>
      <w:r>
        <w:rPr>
          <w:rFonts w:hint="eastAsia" w:ascii="仿宋_GB2312" w:hAnsi="仿宋_GB2312" w:eastAsia="仿宋_GB2312" w:cs="仿宋_GB2312"/>
          <w:sz w:val="32"/>
          <w:szCs w:val="32"/>
          <w:lang w:val="zh-CN"/>
        </w:rPr>
        <w:t>调增，</w:t>
      </w:r>
      <w:r>
        <w:rPr>
          <w:rFonts w:hint="eastAsia" w:ascii="仿宋_GB2312" w:hAnsi="仿宋_GB2312" w:eastAsia="仿宋_GB2312" w:cs="仿宋_GB2312"/>
          <w:sz w:val="32"/>
          <w:szCs w:val="32"/>
        </w:rPr>
        <w:t>行政单位医疗缴费增加</w:t>
      </w:r>
      <w:r>
        <w:rPr>
          <w:rFonts w:hint="eastAsia" w:ascii="仿宋_GB2312" w:hAnsi="仿宋_GB2312" w:eastAsia="仿宋_GB2312" w:cs="仿宋_GB2312"/>
          <w:sz w:val="32"/>
          <w:szCs w:val="32"/>
          <w:lang w:val="zh-CN"/>
        </w:rPr>
        <w:t>。</w:t>
      </w:r>
    </w:p>
    <w:p w14:paraId="70E9E31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3.卫生健康支出（类）行政事业单位医疗（款）公务员医疗补助（项）:支出决算数为2.61万元，比上年决算减少0.65万元，下降19.94%，主要原因是：</w:t>
      </w:r>
      <w:r>
        <w:rPr>
          <w:rFonts w:hint="eastAsia" w:ascii="仿宋_GB2312" w:hAnsi="仿宋_GB2312" w:eastAsia="仿宋_GB2312" w:cs="仿宋_GB2312"/>
          <w:sz w:val="32"/>
          <w:szCs w:val="32"/>
          <w:lang w:val="zh-CN"/>
        </w:rPr>
        <w:t>本年</w:t>
      </w:r>
      <w:r>
        <w:rPr>
          <w:rFonts w:hint="eastAsia" w:ascii="仿宋_GB2312" w:hAnsi="仿宋_GB2312" w:eastAsia="仿宋_GB2312" w:cs="仿宋_GB2312"/>
          <w:sz w:val="32"/>
          <w:szCs w:val="32"/>
        </w:rPr>
        <w:t>公务员医疗缴费基数下调，公务员医疗补助经费减少</w:t>
      </w:r>
      <w:r>
        <w:rPr>
          <w:rFonts w:hint="eastAsia" w:ascii="仿宋_GB2312" w:hAnsi="仿宋_GB2312" w:eastAsia="仿宋_GB2312" w:cs="仿宋_GB2312"/>
          <w:sz w:val="32"/>
          <w:szCs w:val="32"/>
          <w:lang w:val="zh-CN"/>
        </w:rPr>
        <w:t>。</w:t>
      </w:r>
    </w:p>
    <w:p w14:paraId="57B9906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4.住房保障支出（类）住房改革支出（款）住房公积金（项）:支出决算数为18.07万元，比上年决算减少5.99万元，下降24.90%，主要原因是：</w:t>
      </w:r>
      <w:r>
        <w:rPr>
          <w:rFonts w:hint="eastAsia" w:ascii="仿宋_GB2312" w:hAnsi="仿宋_GB2312" w:eastAsia="仿宋_GB2312" w:cs="仿宋_GB2312"/>
          <w:sz w:val="32"/>
          <w:szCs w:val="32"/>
          <w:lang w:val="zh-CN"/>
        </w:rPr>
        <w:t>本年人员减少，单位人员住房公积金缴费减少。</w:t>
      </w:r>
    </w:p>
    <w:p w14:paraId="04E53E9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5.节能环保支出（类）污染防治（款）大气（项）:支出决算数为526.32万元，比上年决算增加526.32万元，增长100%，主要原因是：</w:t>
      </w:r>
      <w:r>
        <w:rPr>
          <w:rFonts w:hint="eastAsia" w:ascii="仿宋_GB2312" w:hAnsi="仿宋_GB2312" w:eastAsia="仿宋_GB2312" w:cs="仿宋_GB2312"/>
          <w:sz w:val="32"/>
          <w:szCs w:val="32"/>
          <w:lang w:val="zh-CN"/>
        </w:rPr>
        <w:t>本年环保及节能减排专项经费和昌州财建【2023】84号2023年中央大气污染防治资金（第二批）项目经费增加。</w:t>
      </w:r>
    </w:p>
    <w:p w14:paraId="699F272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6.节能环保支出（类）污染防治（款）水体（项）:支出决算数为5.00万元，比上年决算增加0.00万元，增长0.00%，主要原因是：</w:t>
      </w:r>
      <w:r>
        <w:rPr>
          <w:rFonts w:hint="eastAsia" w:ascii="仿宋_GB2312" w:hAnsi="仿宋_GB2312" w:eastAsia="仿宋_GB2312" w:cs="仿宋_GB2312"/>
          <w:sz w:val="32"/>
          <w:szCs w:val="32"/>
          <w:lang w:val="zh-CN"/>
        </w:rPr>
        <w:t>与上年对比无差异。</w:t>
      </w:r>
    </w:p>
    <w:p w14:paraId="19AD1BF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7.节能环保支出（类）环境保护管理事务（款）行政运行（项）:支出决算数为178.32万元，比上年决算减少93.59万元，下降34.42%，主要原因是：</w:t>
      </w:r>
      <w:r>
        <w:rPr>
          <w:rFonts w:hint="eastAsia" w:ascii="仿宋_GB2312" w:hAnsi="仿宋_GB2312" w:eastAsia="仿宋_GB2312" w:cs="仿宋_GB2312"/>
          <w:sz w:val="32"/>
          <w:szCs w:val="32"/>
          <w:lang w:val="zh-CN"/>
        </w:rPr>
        <w:t>本年人员减少，人员工资，奖金等减少。</w:t>
      </w:r>
    </w:p>
    <w:p w14:paraId="2117B48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8.社会保障和就业支出（类）行政事业单位养老支出（款）行政单位离退休（项）:支出决算数为3.40万元，比上年决算增加3.40万元，增长100%，主要原因是：</w:t>
      </w:r>
      <w:r>
        <w:rPr>
          <w:rFonts w:hint="eastAsia" w:ascii="仿宋_GB2312" w:hAnsi="仿宋_GB2312" w:eastAsia="仿宋_GB2312" w:cs="仿宋_GB2312"/>
          <w:sz w:val="32"/>
          <w:szCs w:val="32"/>
          <w:lang w:val="zh-CN"/>
        </w:rPr>
        <w:t>本年科目细化，退休费在本年科目列支，上年在主款列支。</w:t>
      </w:r>
    </w:p>
    <w:p w14:paraId="2576071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9.节能环保支出（类）环境保护管理事务（款）其他环境保护管理事务支出（项）:支出决算数为3.50万元，比上年决算增加3.50万元，增长100%，主要原因是：</w:t>
      </w:r>
      <w:r>
        <w:rPr>
          <w:rFonts w:hint="eastAsia" w:ascii="仿宋_GB2312" w:hAnsi="仿宋_GB2312" w:eastAsia="仿宋_GB2312" w:cs="仿宋_GB2312"/>
          <w:sz w:val="32"/>
          <w:szCs w:val="32"/>
          <w:lang w:val="zh-CN"/>
        </w:rPr>
        <w:t>本年科目细化，取暖费在此科目列支，上年在主款列支。</w:t>
      </w:r>
    </w:p>
    <w:p w14:paraId="3BFB125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10.节能环保支出（类）污染减排（款）生态环境监测与信息（项）:支出决算数为11.50万元，比上年决算增加11.50万元，增长100%，主要原因是：</w:t>
      </w:r>
      <w:r>
        <w:rPr>
          <w:rFonts w:hint="eastAsia" w:ascii="仿宋_GB2312" w:hAnsi="仿宋_GB2312" w:eastAsia="仿宋_GB2312" w:cs="仿宋_GB2312"/>
          <w:sz w:val="32"/>
          <w:szCs w:val="32"/>
          <w:lang w:val="zh-CN"/>
        </w:rPr>
        <w:t>本年单位新增环境监测设备购置经费。</w:t>
      </w:r>
    </w:p>
    <w:p w14:paraId="29FA64CD">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11.其他支出（类）其他支出（款）其他支出（项）:支出决算数为6.39万元，比上年决算增加4.36万元，增长214.78%，主要原因是：</w:t>
      </w:r>
      <w:r>
        <w:rPr>
          <w:rFonts w:hint="eastAsia" w:ascii="仿宋_GB2312" w:hAnsi="仿宋_GB2312" w:eastAsia="仿宋_GB2312" w:cs="仿宋_GB2312"/>
          <w:sz w:val="32"/>
          <w:szCs w:val="32"/>
          <w:lang w:val="zh-CN"/>
        </w:rPr>
        <w:t>本年</w:t>
      </w:r>
      <w:r>
        <w:rPr>
          <w:rFonts w:hint="eastAsia" w:ascii="仿宋_GB2312" w:hAnsi="仿宋_GB2312" w:eastAsia="仿宋_GB2312" w:cs="仿宋_GB2312"/>
          <w:sz w:val="32"/>
          <w:szCs w:val="32"/>
        </w:rPr>
        <w:t>工作队为民做好事经费增加</w:t>
      </w:r>
      <w:r>
        <w:rPr>
          <w:rFonts w:hint="eastAsia" w:ascii="仿宋_GB2312" w:hAnsi="仿宋_GB2312" w:eastAsia="仿宋_GB2312" w:cs="仿宋_GB2312"/>
          <w:sz w:val="32"/>
          <w:szCs w:val="32"/>
          <w:lang w:val="zh-CN"/>
        </w:rPr>
        <w:t>。</w:t>
      </w:r>
    </w:p>
    <w:p w14:paraId="05F9C8D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12.社会保障和就业支出（类）行政事业单位养老支出（款）机关事业单位基本养老保险缴费支出（项）:支出决算数为23.33万元，比上年决算减少5.73万元，下降19.72%，主要原因是：</w:t>
      </w:r>
      <w:r>
        <w:rPr>
          <w:rFonts w:hint="eastAsia" w:ascii="仿宋_GB2312" w:hAnsi="仿宋_GB2312" w:eastAsia="仿宋_GB2312" w:cs="仿宋_GB2312"/>
          <w:sz w:val="32"/>
          <w:szCs w:val="32"/>
          <w:lang w:val="zh-CN"/>
        </w:rPr>
        <w:t>本年人员减少，</w:t>
      </w:r>
      <w:r>
        <w:rPr>
          <w:rFonts w:hint="eastAsia" w:ascii="仿宋_GB2312" w:hAnsi="仿宋_GB2312" w:eastAsia="仿宋_GB2312" w:cs="仿宋_GB2312"/>
          <w:sz w:val="32"/>
          <w:szCs w:val="32"/>
        </w:rPr>
        <w:t>单位基本养老保险缴费减少</w:t>
      </w:r>
      <w:r>
        <w:rPr>
          <w:rFonts w:hint="eastAsia" w:ascii="仿宋_GB2312" w:hAnsi="仿宋_GB2312" w:eastAsia="仿宋_GB2312" w:cs="仿宋_GB2312"/>
          <w:sz w:val="32"/>
          <w:szCs w:val="32"/>
          <w:lang w:val="zh-CN"/>
        </w:rPr>
        <w:t>。</w:t>
      </w:r>
    </w:p>
    <w:p w14:paraId="5A9BAF8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13.社会保障和就业支出（类）行政事业单位养老支出（款）机关事业单位职业年金缴费支出（项）:支出决算数为0.00万元，比上年决算减少4.70万元，下降100%，主要原因是：</w:t>
      </w:r>
      <w:r>
        <w:rPr>
          <w:rFonts w:hint="eastAsia" w:ascii="仿宋_GB2312" w:hAnsi="仿宋_GB2312" w:eastAsia="仿宋_GB2312" w:cs="仿宋_GB2312"/>
          <w:sz w:val="32"/>
          <w:szCs w:val="32"/>
          <w:lang w:val="zh-CN"/>
        </w:rPr>
        <w:t>本年我单</w:t>
      </w:r>
      <w:bookmarkStart w:id="48" w:name="_GoBack"/>
      <w:bookmarkEnd w:id="48"/>
      <w:r>
        <w:rPr>
          <w:rFonts w:hint="eastAsia" w:ascii="仿宋_GB2312" w:hAnsi="仿宋_GB2312" w:eastAsia="仿宋_GB2312" w:cs="仿宋_GB2312"/>
          <w:sz w:val="32"/>
          <w:szCs w:val="32"/>
          <w:lang w:val="zh-CN"/>
        </w:rPr>
        <w:t>位</w:t>
      </w:r>
      <w:r>
        <w:rPr>
          <w:rFonts w:hint="eastAsia" w:ascii="仿宋_GB2312" w:hAnsi="仿宋_GB2312" w:eastAsia="仿宋_GB2312" w:cs="仿宋_GB2312"/>
          <w:sz w:val="32"/>
          <w:szCs w:val="32"/>
          <w:lang w:val="en-US" w:eastAsia="zh-CN"/>
        </w:rPr>
        <w:t>无退休人员，</w:t>
      </w:r>
      <w:r>
        <w:rPr>
          <w:rFonts w:hint="eastAsia" w:ascii="仿宋_GB2312" w:hAnsi="仿宋_GB2312" w:eastAsia="仿宋_GB2312" w:cs="仿宋_GB2312"/>
          <w:sz w:val="32"/>
          <w:szCs w:val="32"/>
          <w:lang w:val="zh-CN"/>
        </w:rPr>
        <w:t>减少</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val="zh-CN"/>
        </w:rPr>
        <w:t>。</w:t>
      </w:r>
    </w:p>
    <w:p w14:paraId="21AAE2A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14.卫生健康支出（类）行政事业单位医疗（款）事业单位医疗（项）:支出决算数为0.00万元，比上年决算减少7.21万元，下降100%，主要原因是：</w:t>
      </w:r>
      <w:r>
        <w:rPr>
          <w:rFonts w:hint="eastAsia" w:ascii="仿宋_GB2312" w:hAnsi="仿宋_GB2312" w:eastAsia="仿宋_GB2312" w:cs="仿宋_GB2312"/>
          <w:sz w:val="32"/>
          <w:szCs w:val="32"/>
          <w:lang w:val="zh-CN"/>
        </w:rPr>
        <w:t>本年此科目减少职工基本医疗保险缴费。</w:t>
      </w:r>
    </w:p>
    <w:p w14:paraId="33C61B7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15.节能环保支出（类）其他节能环保支出（款）其他节能环保支出（项）:支出决算数为0.00万元，比上年决算减少7.00万元，下降100%，主要原因是：</w:t>
      </w:r>
      <w:r>
        <w:rPr>
          <w:rFonts w:hint="eastAsia" w:ascii="仿宋_GB2312" w:hAnsi="仿宋_GB2312" w:eastAsia="仿宋_GB2312" w:cs="仿宋_GB2312"/>
          <w:sz w:val="32"/>
          <w:szCs w:val="32"/>
          <w:lang w:val="zh-CN"/>
        </w:rPr>
        <w:t>本年减少大气污染防治用于农村环境整治项目经费。</w:t>
      </w:r>
    </w:p>
    <w:p w14:paraId="5218E5F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03C36D7">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247.98万元，其中：人员经费227.51万元，包括：基本工资、津贴补贴、奖金、机关事业单位基本养老保险缴费、职工基本医疗保险缴费、公务员医疗补助缴费、其他社会保障缴费、住房公积金、退休费、奖励金。</w:t>
      </w:r>
    </w:p>
    <w:p w14:paraId="4110895B">
      <w:pPr>
        <w:ind w:firstLine="640" w:firstLineChars="200"/>
        <w:jc w:val="left"/>
        <w:rPr>
          <w:rFonts w:ascii="仿宋_GB2312" w:eastAsia="仿宋_GB2312"/>
          <w:sz w:val="32"/>
          <w:szCs w:val="32"/>
        </w:rPr>
      </w:pPr>
      <w:r>
        <w:rPr>
          <w:rFonts w:hint="eastAsia" w:ascii="仿宋_GB2312" w:eastAsia="仿宋_GB2312"/>
          <w:sz w:val="32"/>
          <w:szCs w:val="32"/>
        </w:rPr>
        <w:t>公用经费20.47万元，包括：办公费、印刷费、电费、邮电费、取暖费、差旅费、维修（护）费、委托业务费、其他交通费用。</w:t>
      </w:r>
    </w:p>
    <w:p w14:paraId="32724B3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65BB563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本年单位无此项经费</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本年单位无此项经费</w:t>
      </w:r>
      <w:r>
        <w:rPr>
          <w:rFonts w:hint="eastAsia" w:ascii="仿宋_GB2312" w:eastAsia="仿宋_GB2312"/>
          <w:sz w:val="32"/>
          <w:szCs w:val="32"/>
          <w:lang w:val="zh-CN"/>
        </w:rPr>
        <w:t>；公务用车购置及运行维护费支出0.00万元，占0.00%，比上年增加0.00万元，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本年单位无此项经费</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eastAsia="仿宋_GB2312"/>
          <w:sz w:val="32"/>
          <w:szCs w:val="32"/>
        </w:rPr>
        <w:t>本年单位无此项经费</w:t>
      </w:r>
      <w:r>
        <w:rPr>
          <w:rFonts w:hint="eastAsia" w:ascii="仿宋_GB2312" w:eastAsia="仿宋_GB2312"/>
          <w:sz w:val="32"/>
          <w:szCs w:val="32"/>
          <w:lang w:val="zh-CN"/>
        </w:rPr>
        <w:t>。</w:t>
      </w:r>
    </w:p>
    <w:p w14:paraId="5EE662E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476D0E3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eastAsia="仿宋_GB2312"/>
          <w:sz w:val="32"/>
          <w:szCs w:val="32"/>
        </w:rPr>
        <w:t>本年单位无此项经费</w:t>
      </w:r>
      <w:r>
        <w:rPr>
          <w:rFonts w:hint="eastAsia" w:ascii="仿宋_GB2312" w:eastAsia="仿宋_GB2312"/>
          <w:sz w:val="32"/>
          <w:szCs w:val="32"/>
          <w:lang w:val="zh-CN"/>
        </w:rPr>
        <w:t>。单位全年安排的因公出国（境）团组0个，因公出国（境）0人次。</w:t>
      </w:r>
    </w:p>
    <w:p w14:paraId="3DC7F73A">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w:t>
      </w:r>
      <w:r>
        <w:rPr>
          <w:rFonts w:hint="eastAsia" w:ascii="仿宋_GB2312" w:eastAsia="仿宋_GB2312"/>
          <w:sz w:val="32"/>
          <w:szCs w:val="32"/>
        </w:rPr>
        <w:t>本年单位无此项经费</w:t>
      </w:r>
      <w:r>
        <w:rPr>
          <w:rFonts w:hint="eastAsia" w:ascii="仿宋_GB2312" w:eastAsia="仿宋_GB2312"/>
          <w:sz w:val="32"/>
          <w:szCs w:val="32"/>
          <w:lang w:val="zh-CN"/>
        </w:rPr>
        <w:t>。公务用车购置数0辆，公务用车保有量0辆。国有资产占用情况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hAnsi="仿宋_GB2312" w:eastAsia="仿宋_GB2312" w:cs="仿宋_GB2312"/>
          <w:sz w:val="32"/>
          <w:szCs w:val="32"/>
          <w:lang w:val="zh-CN"/>
        </w:rPr>
        <w:t>差异车辆为一般业务用车1辆，预算未安排公务用车运行维护费</w:t>
      </w:r>
      <w:r>
        <w:rPr>
          <w:rFonts w:hint="eastAsia" w:ascii="仿宋_GB2312" w:eastAsia="仿宋_GB2312"/>
          <w:sz w:val="32"/>
          <w:szCs w:val="32"/>
          <w:lang w:val="zh-CN"/>
        </w:rPr>
        <w:t>。</w:t>
      </w:r>
    </w:p>
    <w:p w14:paraId="3B644755">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eastAsia="仿宋_GB2312"/>
          <w:sz w:val="32"/>
          <w:szCs w:val="32"/>
        </w:rPr>
        <w:t>本年单位无此项经费</w:t>
      </w:r>
      <w:r>
        <w:rPr>
          <w:rFonts w:hint="eastAsia" w:ascii="仿宋_GB2312" w:eastAsia="仿宋_GB2312"/>
          <w:sz w:val="32"/>
          <w:szCs w:val="32"/>
          <w:lang w:val="zh-CN"/>
        </w:rPr>
        <w:t>。单位全年安排的国内公务接待0批次，0人次。</w:t>
      </w:r>
    </w:p>
    <w:p w14:paraId="11116AD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643D51BC">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1F759501">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CE21CE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97CC0F0">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2026F03">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026985EF">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2543CC03">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昌吉回族自治州生态环境局奇台县分局（行政单位和参照公务员法管理事业单位）机关运行经费支出20.47万元，</w:t>
      </w:r>
      <w:r>
        <w:rPr>
          <w:rFonts w:hint="eastAsia" w:ascii="仿宋_GB2312" w:hAnsi="仿宋_GB2312" w:eastAsia="仿宋_GB2312" w:cs="仿宋_GB2312"/>
          <w:sz w:val="32"/>
          <w:szCs w:val="32"/>
          <w:lang w:val="zh-CN"/>
        </w:rPr>
        <w:t>比上年增加3.35万元，增长19.57%，主要原因是：</w:t>
      </w:r>
      <w:r>
        <w:rPr>
          <w:rFonts w:hint="eastAsia" w:ascii="仿宋_GB2312" w:hAnsi="仿宋_GB2312" w:eastAsia="仿宋_GB2312" w:cs="仿宋_GB2312"/>
          <w:sz w:val="32"/>
          <w:szCs w:val="32"/>
        </w:rPr>
        <w:t>本年</w:t>
      </w:r>
      <w:r>
        <w:rPr>
          <w:rFonts w:hint="eastAsia" w:ascii="仿宋_GB2312" w:hAnsi="仿宋_GB2312" w:eastAsia="仿宋_GB2312" w:cs="仿宋_GB2312"/>
          <w:sz w:val="32"/>
          <w:szCs w:val="32"/>
          <w:lang w:val="zh-CN"/>
        </w:rPr>
        <w:t>办公费、邮电费</w:t>
      </w:r>
      <w:r>
        <w:rPr>
          <w:rFonts w:hint="eastAsia" w:ascii="仿宋_GB2312" w:hAnsi="仿宋_GB2312" w:eastAsia="仿宋_GB2312" w:cs="仿宋_GB2312"/>
          <w:sz w:val="32"/>
          <w:szCs w:val="32"/>
        </w:rPr>
        <w:t>和</w:t>
      </w:r>
      <w:r>
        <w:rPr>
          <w:rFonts w:hint="eastAsia" w:ascii="仿宋_GB2312" w:hAnsi="仿宋_GB2312" w:eastAsia="仿宋_GB2312" w:cs="仿宋_GB2312"/>
          <w:sz w:val="32"/>
          <w:szCs w:val="32"/>
          <w:lang w:val="zh-CN"/>
        </w:rPr>
        <w:t>取暖费</w:t>
      </w:r>
      <w:r>
        <w:rPr>
          <w:rFonts w:hint="eastAsia" w:ascii="仿宋_GB2312" w:hAnsi="仿宋_GB2312" w:eastAsia="仿宋_GB2312" w:cs="仿宋_GB2312"/>
          <w:sz w:val="32"/>
          <w:szCs w:val="32"/>
        </w:rPr>
        <w:t>等增加</w:t>
      </w:r>
      <w:r>
        <w:rPr>
          <w:rFonts w:hint="eastAsia" w:ascii="仿宋_GB2312" w:hAnsi="仿宋_GB2312" w:eastAsia="仿宋_GB2312" w:cs="仿宋_GB2312"/>
          <w:sz w:val="32"/>
          <w:szCs w:val="32"/>
          <w:lang w:val="zh-CN"/>
        </w:rPr>
        <w:t>。</w:t>
      </w:r>
    </w:p>
    <w:p w14:paraId="34F64CAF">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67E8ABE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2023年度政府采购支出总额190.43万元，其中：政府采购货物支出189.85万元、政府采购工程支出0.00万元、政府采购服务支出0.58万元。</w:t>
      </w:r>
    </w:p>
    <w:p w14:paraId="64172D4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授予中小企业合同金额190.16万元，占政府采购支出总额的99.86%，其中：授予小微企业合同金额187.76万元，占政府采购支出总额的98.60%</w:t>
      </w:r>
      <w:r>
        <w:rPr>
          <w:rFonts w:hint="eastAsia" w:ascii="仿宋_GB2312" w:hAnsi="仿宋_GB2312" w:eastAsia="仿宋_GB2312" w:cs="仿宋_GB2312"/>
          <w:sz w:val="32"/>
          <w:szCs w:val="32"/>
        </w:rPr>
        <w:t>。</w:t>
      </w:r>
    </w:p>
    <w:p w14:paraId="6830183D">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181EBF2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442.55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屋1,188.50平方米，价值156.49万元。车辆1辆，价值30.77万元，其中：副部（省）级及以上领导用车0辆、主要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用车0辆、机要通信用车0辆、应急保障用车0辆、执法执勤用车1辆、特种专业技术用车0辆、离退休干部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w:t>
      </w:r>
      <w:r>
        <w:rPr>
          <w:rFonts w:hint="eastAsia" w:ascii="仿宋_GB2312" w:hAnsi="仿宋_GB2312" w:eastAsia="仿宋_GB2312" w:cs="仿宋_GB2312"/>
          <w:sz w:val="32"/>
          <w:szCs w:val="32"/>
        </w:rPr>
        <w:t>单位无其他车辆</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E979FE4">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49DDE989">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790.81</w:t>
      </w:r>
      <w:r>
        <w:rPr>
          <w:rFonts w:hint="eastAsia" w:ascii="仿宋_GB2312" w:eastAsia="仿宋_GB2312"/>
          <w:sz w:val="32"/>
          <w:szCs w:val="32"/>
        </w:rPr>
        <w:t>万元，实际执行总额</w:t>
      </w:r>
      <w:r>
        <w:rPr>
          <w:rFonts w:ascii="仿宋_GB2312" w:eastAsia="仿宋_GB2312"/>
          <w:sz w:val="32"/>
          <w:szCs w:val="32"/>
        </w:rPr>
        <w:t>790.81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5</w:t>
      </w:r>
      <w:r>
        <w:rPr>
          <w:rFonts w:hint="eastAsia" w:ascii="仿宋_GB2312" w:eastAsia="仿宋_GB2312"/>
          <w:sz w:val="32"/>
          <w:szCs w:val="32"/>
        </w:rPr>
        <w:t>个，全年预算数</w:t>
      </w:r>
      <w:r>
        <w:rPr>
          <w:rFonts w:ascii="仿宋_GB2312" w:eastAsia="仿宋_GB2312"/>
          <w:sz w:val="32"/>
          <w:szCs w:val="32"/>
        </w:rPr>
        <w:t>617.72</w:t>
      </w:r>
      <w:r>
        <w:rPr>
          <w:rFonts w:hint="eastAsia" w:ascii="仿宋_GB2312" w:eastAsia="仿宋_GB2312"/>
          <w:sz w:val="32"/>
          <w:szCs w:val="32"/>
        </w:rPr>
        <w:t>万元，全年执行数</w:t>
      </w:r>
      <w:r>
        <w:rPr>
          <w:rFonts w:ascii="仿宋_GB2312" w:eastAsia="仿宋_GB2312"/>
          <w:sz w:val="32"/>
          <w:szCs w:val="32"/>
        </w:rPr>
        <w:t>531.32</w:t>
      </w:r>
      <w:r>
        <w:rPr>
          <w:rFonts w:hint="eastAsia" w:ascii="仿宋_GB2312" w:eastAsia="仿宋_GB2312"/>
          <w:sz w:val="32"/>
          <w:szCs w:val="32"/>
        </w:rPr>
        <w:t>万元。预算绩效管理取得的成效：一是严格坚持先做事、后验收、再拨付的原则，基本杜绝了资金被挤占和挪用现象的发生；二是严格落实把关，按照项目资金使用范围做好审核工作，让项目资金落于实处。发现的问题及原因：一是相关绩效管理方面专业知识的系统性学习有待加强；二是因轮岗、调动、等因素使我单位绩效工作人员流动频繁，造成了工作衔接不到位的情况。下一步改进措施：一是财务人员积极参与相关业务培训，提高业务水平；二是绩效工作人员岗尽量做好不变更。具体项目自评情况附绩效自评表及自评报告。</w:t>
      </w:r>
    </w:p>
    <w:p w14:paraId="61550269">
      <w:pPr>
        <w:ind w:firstLine="640" w:firstLineChars="200"/>
        <w:jc w:val="left"/>
        <w:rPr>
          <w:rFonts w:ascii="仿宋_GB2312" w:eastAsia="仿宋_GB2312"/>
          <w:sz w:val="32"/>
          <w:szCs w:val="32"/>
        </w:rPr>
      </w:pPr>
    </w:p>
    <w:p w14:paraId="154A6797">
      <w:pPr>
        <w:ind w:firstLine="640" w:firstLineChars="200"/>
        <w:jc w:val="left"/>
        <w:rPr>
          <w:rFonts w:ascii="仿宋_GB2312" w:eastAsia="仿宋_GB2312"/>
          <w:sz w:val="32"/>
          <w:szCs w:val="32"/>
        </w:rPr>
      </w:pPr>
    </w:p>
    <w:p w14:paraId="6274BF7B">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3E2B14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150164D5">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B85B65">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2D9700AB">
            <w:pPr>
              <w:jc w:val="center"/>
            </w:pPr>
            <w:r>
              <w:rPr>
                <w:rFonts w:ascii="宋体" w:hAnsi="宋体"/>
                <w:sz w:val="18"/>
              </w:rPr>
              <w:t>昌吉回族自治州生态环境局奇台县分局</w:t>
            </w:r>
          </w:p>
        </w:tc>
      </w:tr>
      <w:tr w14:paraId="474873E2">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860882">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E0147DB">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522E744D">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5B307C59">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6E1F3C05">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3F4E75EA">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400E73A4">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0577280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19B8FDCA">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9273E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2A76283C">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11F2572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906F081">
            <w:pPr>
              <w:jc w:val="center"/>
            </w:pPr>
            <w:r>
              <w:rPr>
                <w:rFonts w:ascii="宋体" w:hAnsi="宋体"/>
                <w:sz w:val="18"/>
              </w:rPr>
              <w:t>511.20</w:t>
            </w:r>
          </w:p>
        </w:tc>
        <w:tc>
          <w:tcPr>
            <w:tcW w:w="1701" w:type="dxa"/>
            <w:tcBorders>
              <w:top w:val="nil"/>
              <w:left w:val="nil"/>
              <w:bottom w:val="single" w:color="auto" w:sz="4" w:space="0"/>
              <w:right w:val="single" w:color="auto" w:sz="4" w:space="0"/>
            </w:tcBorders>
            <w:shd w:val="clear" w:color="auto" w:fill="auto"/>
            <w:vAlign w:val="center"/>
          </w:tcPr>
          <w:p w14:paraId="3A453D36">
            <w:pPr>
              <w:jc w:val="center"/>
            </w:pPr>
            <w:r>
              <w:rPr>
                <w:rFonts w:ascii="宋体" w:hAnsi="宋体"/>
                <w:sz w:val="18"/>
              </w:rPr>
              <w:t>511.20</w:t>
            </w:r>
          </w:p>
        </w:tc>
        <w:tc>
          <w:tcPr>
            <w:tcW w:w="1134" w:type="dxa"/>
            <w:tcBorders>
              <w:top w:val="nil"/>
              <w:left w:val="nil"/>
              <w:bottom w:val="single" w:color="auto" w:sz="4" w:space="0"/>
              <w:right w:val="single" w:color="auto" w:sz="4" w:space="0"/>
            </w:tcBorders>
            <w:shd w:val="clear" w:color="auto" w:fill="auto"/>
            <w:vAlign w:val="center"/>
          </w:tcPr>
          <w:p w14:paraId="0D4A0AE0">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6C8FE71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67A0AA7A">
            <w:pPr>
              <w:jc w:val="center"/>
            </w:pPr>
            <w:r>
              <w:rPr>
                <w:rFonts w:ascii="宋体" w:hAnsi="宋体"/>
                <w:sz w:val="18"/>
              </w:rPr>
              <w:t>10</w:t>
            </w:r>
          </w:p>
        </w:tc>
      </w:tr>
      <w:tr w14:paraId="7A043F5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ECDE5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21A6CA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2AC7DDC0">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5092CB5E">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2A90ACF7">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B485514">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0F48F7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130D910">
            <w:pPr>
              <w:widowControl/>
              <w:jc w:val="center"/>
              <w:rPr>
                <w:rFonts w:hint="eastAsia" w:ascii="宋体" w:hAnsi="宋体" w:cs="宋体"/>
                <w:kern w:val="0"/>
                <w:sz w:val="18"/>
                <w:szCs w:val="18"/>
              </w:rPr>
            </w:pPr>
            <w:r>
              <w:rPr>
                <w:rFonts w:hint="eastAsia" w:ascii="宋体" w:hAnsi="宋体"/>
                <w:sz w:val="18"/>
                <w:szCs w:val="18"/>
              </w:rPr>
              <w:t>-</w:t>
            </w:r>
          </w:p>
        </w:tc>
      </w:tr>
      <w:tr w14:paraId="7A57A81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FFF92B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AABB49E">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083CF834">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60A9E76">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06DD7DB">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0FEAEE0">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5877157">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813CACC">
            <w:pPr>
              <w:widowControl/>
              <w:jc w:val="center"/>
              <w:rPr>
                <w:rFonts w:hint="eastAsia" w:ascii="宋体" w:hAnsi="宋体" w:cs="宋体"/>
                <w:kern w:val="0"/>
                <w:sz w:val="18"/>
                <w:szCs w:val="18"/>
              </w:rPr>
            </w:pPr>
            <w:r>
              <w:rPr>
                <w:rFonts w:hint="eastAsia" w:ascii="宋体" w:hAnsi="宋体"/>
                <w:sz w:val="18"/>
                <w:szCs w:val="18"/>
              </w:rPr>
              <w:t>-</w:t>
            </w:r>
          </w:p>
        </w:tc>
      </w:tr>
      <w:tr w14:paraId="1A0A6D65">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FD7A65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F14900C">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32E70AA8">
            <w:pPr>
              <w:jc w:val="center"/>
            </w:pPr>
            <w:r>
              <w:rPr>
                <w:rFonts w:ascii="宋体" w:hAnsi="宋体"/>
                <w:sz w:val="18"/>
              </w:rPr>
              <w:t>233.29</w:t>
            </w:r>
          </w:p>
        </w:tc>
        <w:tc>
          <w:tcPr>
            <w:tcW w:w="1276" w:type="dxa"/>
            <w:tcBorders>
              <w:top w:val="nil"/>
              <w:left w:val="nil"/>
              <w:bottom w:val="single" w:color="auto" w:sz="4" w:space="0"/>
              <w:right w:val="single" w:color="auto" w:sz="4" w:space="0"/>
            </w:tcBorders>
            <w:shd w:val="clear" w:color="auto" w:fill="auto"/>
            <w:vAlign w:val="center"/>
          </w:tcPr>
          <w:p w14:paraId="649090E4">
            <w:pPr>
              <w:jc w:val="center"/>
            </w:pPr>
            <w:r>
              <w:rPr>
                <w:rFonts w:ascii="宋体" w:hAnsi="宋体"/>
                <w:sz w:val="18"/>
              </w:rPr>
              <w:t>265.71</w:t>
            </w:r>
          </w:p>
        </w:tc>
        <w:tc>
          <w:tcPr>
            <w:tcW w:w="1701" w:type="dxa"/>
            <w:tcBorders>
              <w:top w:val="nil"/>
              <w:left w:val="nil"/>
              <w:bottom w:val="single" w:color="auto" w:sz="4" w:space="0"/>
              <w:right w:val="single" w:color="auto" w:sz="4" w:space="0"/>
            </w:tcBorders>
            <w:shd w:val="clear" w:color="auto" w:fill="auto"/>
            <w:vAlign w:val="center"/>
          </w:tcPr>
          <w:p w14:paraId="19136E12">
            <w:pPr>
              <w:jc w:val="center"/>
            </w:pPr>
            <w:r>
              <w:rPr>
                <w:rFonts w:ascii="宋体" w:hAnsi="宋体"/>
                <w:sz w:val="18"/>
              </w:rPr>
              <w:t>265.71</w:t>
            </w:r>
          </w:p>
        </w:tc>
        <w:tc>
          <w:tcPr>
            <w:tcW w:w="1134" w:type="dxa"/>
            <w:tcBorders>
              <w:top w:val="nil"/>
              <w:left w:val="nil"/>
              <w:bottom w:val="single" w:color="auto" w:sz="4" w:space="0"/>
              <w:right w:val="single" w:color="auto" w:sz="4" w:space="0"/>
            </w:tcBorders>
            <w:shd w:val="clear" w:color="auto" w:fill="auto"/>
            <w:vAlign w:val="center"/>
          </w:tcPr>
          <w:p w14:paraId="197269F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5577F1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8B2AFAE">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3D0D5F62">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13849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0D2B14F">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7DE8E15D">
            <w:pPr>
              <w:jc w:val="center"/>
            </w:pPr>
            <w:r>
              <w:rPr>
                <w:rFonts w:ascii="宋体" w:hAnsi="宋体"/>
                <w:sz w:val="18"/>
              </w:rPr>
              <w:t>14.52</w:t>
            </w:r>
          </w:p>
        </w:tc>
        <w:tc>
          <w:tcPr>
            <w:tcW w:w="1276" w:type="dxa"/>
            <w:tcBorders>
              <w:top w:val="nil"/>
              <w:left w:val="nil"/>
              <w:bottom w:val="single" w:color="auto" w:sz="4" w:space="0"/>
              <w:right w:val="single" w:color="auto" w:sz="4" w:space="0"/>
            </w:tcBorders>
            <w:shd w:val="clear" w:color="auto" w:fill="auto"/>
            <w:vAlign w:val="center"/>
          </w:tcPr>
          <w:p w14:paraId="6A1A996E">
            <w:pPr>
              <w:jc w:val="center"/>
            </w:pPr>
            <w:r>
              <w:rPr>
                <w:rFonts w:ascii="宋体" w:hAnsi="宋体"/>
                <w:sz w:val="18"/>
              </w:rPr>
              <w:t>13.90</w:t>
            </w:r>
          </w:p>
        </w:tc>
        <w:tc>
          <w:tcPr>
            <w:tcW w:w="1701" w:type="dxa"/>
            <w:tcBorders>
              <w:top w:val="nil"/>
              <w:left w:val="nil"/>
              <w:bottom w:val="single" w:color="auto" w:sz="4" w:space="0"/>
              <w:right w:val="single" w:color="auto" w:sz="4" w:space="0"/>
            </w:tcBorders>
            <w:shd w:val="clear" w:color="auto" w:fill="auto"/>
            <w:vAlign w:val="center"/>
          </w:tcPr>
          <w:p w14:paraId="197CF97D">
            <w:pPr>
              <w:jc w:val="center"/>
            </w:pPr>
            <w:r>
              <w:rPr>
                <w:rFonts w:ascii="宋体" w:hAnsi="宋体"/>
                <w:sz w:val="18"/>
              </w:rPr>
              <w:t>13.90</w:t>
            </w:r>
          </w:p>
        </w:tc>
        <w:tc>
          <w:tcPr>
            <w:tcW w:w="1134" w:type="dxa"/>
            <w:tcBorders>
              <w:top w:val="nil"/>
              <w:left w:val="nil"/>
              <w:bottom w:val="single" w:color="auto" w:sz="4" w:space="0"/>
              <w:right w:val="single" w:color="auto" w:sz="4" w:space="0"/>
            </w:tcBorders>
            <w:shd w:val="clear" w:color="auto" w:fill="auto"/>
            <w:vAlign w:val="center"/>
          </w:tcPr>
          <w:p w14:paraId="6A7BF2C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01E536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6726159">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15006C18">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5111A7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C30A48A">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31251827">
            <w:pPr>
              <w:jc w:val="center"/>
            </w:pPr>
            <w:r>
              <w:rPr>
                <w:rFonts w:ascii="宋体" w:hAnsi="宋体"/>
                <w:sz w:val="18"/>
              </w:rPr>
              <w:t>247.81</w:t>
            </w:r>
          </w:p>
        </w:tc>
        <w:tc>
          <w:tcPr>
            <w:tcW w:w="1276" w:type="dxa"/>
            <w:tcBorders>
              <w:top w:val="nil"/>
              <w:left w:val="nil"/>
              <w:bottom w:val="single" w:color="auto" w:sz="4" w:space="0"/>
              <w:right w:val="single" w:color="auto" w:sz="4" w:space="0"/>
            </w:tcBorders>
            <w:shd w:val="clear" w:color="auto" w:fill="auto"/>
            <w:vAlign w:val="center"/>
          </w:tcPr>
          <w:p w14:paraId="771C57B9">
            <w:pPr>
              <w:jc w:val="center"/>
            </w:pPr>
            <w:r>
              <w:rPr>
                <w:rFonts w:ascii="宋体" w:hAnsi="宋体"/>
                <w:sz w:val="18"/>
              </w:rPr>
              <w:t>790.81</w:t>
            </w:r>
          </w:p>
        </w:tc>
        <w:tc>
          <w:tcPr>
            <w:tcW w:w="1701" w:type="dxa"/>
            <w:tcBorders>
              <w:top w:val="nil"/>
              <w:left w:val="nil"/>
              <w:bottom w:val="single" w:color="auto" w:sz="4" w:space="0"/>
              <w:right w:val="single" w:color="auto" w:sz="4" w:space="0"/>
            </w:tcBorders>
            <w:shd w:val="clear" w:color="auto" w:fill="auto"/>
            <w:vAlign w:val="center"/>
          </w:tcPr>
          <w:p w14:paraId="155E3FF5">
            <w:pPr>
              <w:jc w:val="center"/>
            </w:pPr>
            <w:r>
              <w:rPr>
                <w:rFonts w:ascii="宋体" w:hAnsi="宋体"/>
                <w:sz w:val="18"/>
              </w:rPr>
              <w:t>790.81</w:t>
            </w:r>
          </w:p>
        </w:tc>
        <w:tc>
          <w:tcPr>
            <w:tcW w:w="1134" w:type="dxa"/>
            <w:tcBorders>
              <w:top w:val="nil"/>
              <w:left w:val="nil"/>
              <w:bottom w:val="single" w:color="auto" w:sz="4" w:space="0"/>
              <w:right w:val="single" w:color="auto" w:sz="4" w:space="0"/>
            </w:tcBorders>
            <w:shd w:val="clear" w:color="auto" w:fill="auto"/>
            <w:vAlign w:val="center"/>
          </w:tcPr>
          <w:p w14:paraId="5BC8554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F7C2BE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9AD3614">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2025BD8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3F8B7E">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3CD73225">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26AB995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37DF802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2E3A1C1">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51C1432D">
            <w:pPr>
              <w:jc w:val="left"/>
            </w:pPr>
            <w:r>
              <w:rPr>
                <w:rFonts w:ascii="宋体" w:hAnsi="宋体"/>
                <w:sz w:val="18"/>
              </w:rPr>
              <w:t>加快中央、自治区环保督察反馈意见整改工作，持续开展污染防治攻坚战，加大项目申报力度，增强服务意识优化营商环境。全面完成61台燃煤锅炉整治，开展2次及以上兵地联动，开展黑臭水体排查4次，开展建筑工地、油烟整治、路检路查等联合执法6次，检查2家污水处理厂排放4次，检查7个农村污水处理设施正常运行1次，保障4个饮用水源地保护区环境安全巡查1次。</w:t>
            </w:r>
          </w:p>
        </w:tc>
        <w:tc>
          <w:tcPr>
            <w:tcW w:w="4547" w:type="dxa"/>
            <w:gridSpan w:val="4"/>
            <w:tcBorders>
              <w:top w:val="single" w:color="auto" w:sz="4" w:space="0"/>
              <w:left w:val="nil"/>
              <w:bottom w:val="single" w:color="auto" w:sz="4" w:space="0"/>
              <w:right w:val="single" w:color="auto" w:sz="4" w:space="0"/>
            </w:tcBorders>
            <w:shd w:val="clear" w:color="auto" w:fill="auto"/>
          </w:tcPr>
          <w:p w14:paraId="7E3AFBEC">
            <w:pPr>
              <w:jc w:val="left"/>
            </w:pPr>
            <w:r>
              <w:rPr>
                <w:rFonts w:ascii="宋体" w:hAnsi="宋体"/>
                <w:sz w:val="18"/>
              </w:rPr>
              <w:t>加快中央、自治区环保督察反馈意见整改工作，持续开展污染防治攻坚战，加大项目申报力度，增强服务意识优化营商环境。全面完成61台燃煤锅炉整治，开展2次及以上兵地联动，开展黑臭水体排查4次，开展建筑工地、油烟整治、路检路查等联合执法6次，检查2家污水处理厂排放4次，检查7个农村污水处理设施正常运行1次，保障4个饮用水源地保护区环境安全巡查1次。</w:t>
            </w:r>
          </w:p>
        </w:tc>
      </w:tr>
      <w:tr w14:paraId="38DF1337">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4431AFA">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6D6EAA01">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97CE99D">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581B129C">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21A5DE1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7344DB2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33989B7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00903F7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40106FD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0F10929">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19F94995">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0B888AE3">
            <w:pPr>
              <w:jc w:val="center"/>
            </w:pPr>
            <w:r>
              <w:rPr>
                <w:rFonts w:ascii="宋体" w:hAnsi="宋体"/>
                <w:sz w:val="18"/>
              </w:rPr>
              <w:t>完成燃煤锅炉整治数量</w:t>
            </w:r>
          </w:p>
        </w:tc>
        <w:tc>
          <w:tcPr>
            <w:tcW w:w="1276" w:type="dxa"/>
            <w:tcBorders>
              <w:top w:val="nil"/>
              <w:left w:val="nil"/>
              <w:bottom w:val="single" w:color="auto" w:sz="4" w:space="0"/>
              <w:right w:val="single" w:color="auto" w:sz="4" w:space="0"/>
            </w:tcBorders>
            <w:shd w:val="clear" w:color="auto" w:fill="auto"/>
            <w:noWrap/>
            <w:vAlign w:val="center"/>
          </w:tcPr>
          <w:p w14:paraId="1044CAF5">
            <w:pPr>
              <w:jc w:val="center"/>
            </w:pPr>
            <w:r>
              <w:rPr>
                <w:rFonts w:ascii="宋体" w:hAnsi="宋体"/>
                <w:sz w:val="18"/>
              </w:rPr>
              <w:t>=61台</w:t>
            </w:r>
          </w:p>
        </w:tc>
        <w:tc>
          <w:tcPr>
            <w:tcW w:w="1701" w:type="dxa"/>
            <w:tcBorders>
              <w:top w:val="nil"/>
              <w:left w:val="nil"/>
              <w:bottom w:val="single" w:color="auto" w:sz="4" w:space="0"/>
              <w:right w:val="single" w:color="auto" w:sz="4" w:space="0"/>
            </w:tcBorders>
            <w:shd w:val="clear" w:color="auto" w:fill="auto"/>
            <w:noWrap/>
            <w:vAlign w:val="center"/>
          </w:tcPr>
          <w:p w14:paraId="3A2ADE17">
            <w:pPr>
              <w:jc w:val="center"/>
            </w:pPr>
            <w:r>
              <w:rPr>
                <w:rFonts w:ascii="宋体" w:hAnsi="宋体"/>
                <w:sz w:val="18"/>
              </w:rPr>
              <w:t>昌吉州生态环境局奇台县分局2023年工作计划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1996DDF7">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4BCE1CC1">
            <w:pPr>
              <w:jc w:val="center"/>
            </w:pPr>
            <w:r>
              <w:rPr>
                <w:rFonts w:ascii="宋体" w:hAnsi="宋体"/>
                <w:sz w:val="18"/>
              </w:rPr>
              <w:t>35台</w:t>
            </w:r>
          </w:p>
        </w:tc>
        <w:tc>
          <w:tcPr>
            <w:tcW w:w="720" w:type="dxa"/>
            <w:tcBorders>
              <w:top w:val="nil"/>
              <w:left w:val="nil"/>
              <w:bottom w:val="single" w:color="auto" w:sz="4" w:space="0"/>
              <w:right w:val="single" w:color="auto" w:sz="4" w:space="0"/>
            </w:tcBorders>
            <w:shd w:val="clear" w:color="auto" w:fill="auto"/>
            <w:noWrap/>
            <w:vAlign w:val="center"/>
          </w:tcPr>
          <w:p w14:paraId="3D31F1A7">
            <w:pPr>
              <w:jc w:val="center"/>
            </w:pPr>
            <w:r>
              <w:rPr>
                <w:rFonts w:ascii="宋体" w:hAnsi="宋体"/>
                <w:sz w:val="18"/>
              </w:rPr>
              <w:t>11.48</w:t>
            </w:r>
          </w:p>
        </w:tc>
      </w:tr>
      <w:tr w14:paraId="486F79FC">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19F01E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C18548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C70A56D">
            <w:pPr>
              <w:jc w:val="center"/>
            </w:pPr>
            <w:r>
              <w:rPr>
                <w:rFonts w:ascii="宋体" w:hAnsi="宋体"/>
                <w:sz w:val="18"/>
              </w:rPr>
              <w:t>开展兵地联动次数</w:t>
            </w:r>
          </w:p>
        </w:tc>
        <w:tc>
          <w:tcPr>
            <w:tcW w:w="1276" w:type="dxa"/>
            <w:tcBorders>
              <w:top w:val="nil"/>
              <w:left w:val="nil"/>
              <w:bottom w:val="single" w:color="auto" w:sz="4" w:space="0"/>
              <w:right w:val="single" w:color="auto" w:sz="4" w:space="0"/>
            </w:tcBorders>
            <w:shd w:val="clear" w:color="auto" w:fill="auto"/>
            <w:noWrap/>
            <w:vAlign w:val="center"/>
          </w:tcPr>
          <w:p w14:paraId="78871844">
            <w:pPr>
              <w:jc w:val="center"/>
            </w:pPr>
            <w:r>
              <w:rPr>
                <w:rFonts w:ascii="宋体" w:hAnsi="宋体"/>
                <w:sz w:val="18"/>
              </w:rPr>
              <w:t>&gt;=2次</w:t>
            </w:r>
          </w:p>
        </w:tc>
        <w:tc>
          <w:tcPr>
            <w:tcW w:w="1701" w:type="dxa"/>
            <w:tcBorders>
              <w:top w:val="nil"/>
              <w:left w:val="nil"/>
              <w:bottom w:val="single" w:color="auto" w:sz="4" w:space="0"/>
              <w:right w:val="single" w:color="auto" w:sz="4" w:space="0"/>
            </w:tcBorders>
            <w:shd w:val="clear" w:color="auto" w:fill="auto"/>
            <w:noWrap/>
            <w:vAlign w:val="center"/>
          </w:tcPr>
          <w:p w14:paraId="71BAE874">
            <w:pPr>
              <w:jc w:val="center"/>
            </w:pPr>
            <w:r>
              <w:rPr>
                <w:rFonts w:ascii="宋体" w:hAnsi="宋体"/>
                <w:sz w:val="18"/>
              </w:rPr>
              <w:t>昌吉州生态环境局奇台县分局2023年工作计划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2A749ECE">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56FD17A1">
            <w:pPr>
              <w:jc w:val="center"/>
            </w:pPr>
            <w:r>
              <w:rPr>
                <w:rFonts w:ascii="宋体" w:hAnsi="宋体"/>
                <w:sz w:val="18"/>
              </w:rPr>
              <w:t>2次</w:t>
            </w:r>
          </w:p>
        </w:tc>
        <w:tc>
          <w:tcPr>
            <w:tcW w:w="720" w:type="dxa"/>
            <w:tcBorders>
              <w:top w:val="nil"/>
              <w:left w:val="nil"/>
              <w:bottom w:val="single" w:color="auto" w:sz="4" w:space="0"/>
              <w:right w:val="single" w:color="auto" w:sz="4" w:space="0"/>
            </w:tcBorders>
            <w:shd w:val="clear" w:color="auto" w:fill="auto"/>
            <w:noWrap/>
            <w:vAlign w:val="center"/>
          </w:tcPr>
          <w:p w14:paraId="468070AD">
            <w:pPr>
              <w:jc w:val="center"/>
            </w:pPr>
            <w:r>
              <w:rPr>
                <w:rFonts w:ascii="宋体" w:hAnsi="宋体"/>
                <w:sz w:val="18"/>
              </w:rPr>
              <w:t>10</w:t>
            </w:r>
          </w:p>
        </w:tc>
      </w:tr>
      <w:tr w14:paraId="0335907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7A789E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162E03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941D608">
            <w:pPr>
              <w:jc w:val="center"/>
            </w:pPr>
            <w:r>
              <w:rPr>
                <w:rFonts w:ascii="宋体" w:hAnsi="宋体"/>
                <w:sz w:val="18"/>
              </w:rPr>
              <w:t>开展黑臭水体排查次数</w:t>
            </w:r>
          </w:p>
        </w:tc>
        <w:tc>
          <w:tcPr>
            <w:tcW w:w="1276" w:type="dxa"/>
            <w:tcBorders>
              <w:top w:val="nil"/>
              <w:left w:val="nil"/>
              <w:bottom w:val="single" w:color="auto" w:sz="4" w:space="0"/>
              <w:right w:val="single" w:color="auto" w:sz="4" w:space="0"/>
            </w:tcBorders>
            <w:shd w:val="clear" w:color="auto" w:fill="auto"/>
            <w:noWrap/>
            <w:vAlign w:val="center"/>
          </w:tcPr>
          <w:p w14:paraId="6DBCE890">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0332DFAA">
            <w:pPr>
              <w:jc w:val="center"/>
            </w:pPr>
            <w:r>
              <w:rPr>
                <w:rFonts w:ascii="宋体" w:hAnsi="宋体"/>
                <w:sz w:val="18"/>
              </w:rPr>
              <w:t>昌吉州生态环境局奇台县分局2023年工作计划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51BB4044">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179D63CC">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0C0A5397">
            <w:pPr>
              <w:jc w:val="center"/>
            </w:pPr>
            <w:r>
              <w:rPr>
                <w:rFonts w:ascii="宋体" w:hAnsi="宋体"/>
                <w:sz w:val="18"/>
              </w:rPr>
              <w:t>10</w:t>
            </w:r>
          </w:p>
        </w:tc>
      </w:tr>
      <w:tr w14:paraId="22E5CD1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8F3D91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DDBC8C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3B27C71">
            <w:pPr>
              <w:jc w:val="center"/>
            </w:pPr>
            <w:r>
              <w:rPr>
                <w:rFonts w:ascii="宋体" w:hAnsi="宋体"/>
                <w:sz w:val="18"/>
              </w:rPr>
              <w:t>开展联合执法次数</w:t>
            </w:r>
          </w:p>
        </w:tc>
        <w:tc>
          <w:tcPr>
            <w:tcW w:w="1276" w:type="dxa"/>
            <w:tcBorders>
              <w:top w:val="nil"/>
              <w:left w:val="nil"/>
              <w:bottom w:val="single" w:color="auto" w:sz="4" w:space="0"/>
              <w:right w:val="single" w:color="auto" w:sz="4" w:space="0"/>
            </w:tcBorders>
            <w:shd w:val="clear" w:color="auto" w:fill="auto"/>
            <w:noWrap/>
            <w:vAlign w:val="center"/>
          </w:tcPr>
          <w:p w14:paraId="215CE886">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04511EB2">
            <w:pPr>
              <w:jc w:val="center"/>
            </w:pPr>
            <w:r>
              <w:rPr>
                <w:rFonts w:ascii="宋体" w:hAnsi="宋体"/>
                <w:sz w:val="18"/>
              </w:rPr>
              <w:t>昌吉州生态环境局奇台县分局2023年工作计划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3713471D">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799C0311">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712E93B7">
            <w:pPr>
              <w:jc w:val="center"/>
            </w:pPr>
            <w:r>
              <w:rPr>
                <w:rFonts w:ascii="宋体" w:hAnsi="宋体"/>
                <w:sz w:val="18"/>
              </w:rPr>
              <w:t>20</w:t>
            </w:r>
          </w:p>
        </w:tc>
      </w:tr>
      <w:tr w14:paraId="459A351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4F9BDB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BEF6DC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B52EE12">
            <w:pPr>
              <w:jc w:val="center"/>
            </w:pPr>
            <w:r>
              <w:rPr>
                <w:rFonts w:ascii="宋体" w:hAnsi="宋体"/>
                <w:sz w:val="18"/>
              </w:rPr>
              <w:t>检查污水处理厂次数</w:t>
            </w:r>
          </w:p>
        </w:tc>
        <w:tc>
          <w:tcPr>
            <w:tcW w:w="1276" w:type="dxa"/>
            <w:tcBorders>
              <w:top w:val="nil"/>
              <w:left w:val="nil"/>
              <w:bottom w:val="single" w:color="auto" w:sz="4" w:space="0"/>
              <w:right w:val="single" w:color="auto" w:sz="4" w:space="0"/>
            </w:tcBorders>
            <w:shd w:val="clear" w:color="auto" w:fill="auto"/>
            <w:noWrap/>
            <w:vAlign w:val="center"/>
          </w:tcPr>
          <w:p w14:paraId="0783D14E">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6701499E">
            <w:pPr>
              <w:jc w:val="center"/>
            </w:pPr>
            <w:r>
              <w:rPr>
                <w:rFonts w:ascii="宋体" w:hAnsi="宋体"/>
                <w:sz w:val="18"/>
              </w:rPr>
              <w:t>昌吉州生态环境局奇台县分局2023年工作计划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377219A7">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2F4EDAAF">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7F283C32">
            <w:pPr>
              <w:jc w:val="center"/>
            </w:pPr>
            <w:r>
              <w:rPr>
                <w:rFonts w:ascii="宋体" w:hAnsi="宋体"/>
                <w:sz w:val="18"/>
              </w:rPr>
              <w:t>10</w:t>
            </w:r>
          </w:p>
        </w:tc>
      </w:tr>
      <w:tr w14:paraId="00F8D39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7F36EA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0E7BD99">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5618FBE">
            <w:pPr>
              <w:jc w:val="center"/>
            </w:pPr>
            <w:r>
              <w:rPr>
                <w:rFonts w:ascii="宋体" w:hAnsi="宋体"/>
                <w:sz w:val="18"/>
              </w:rPr>
              <w:t>检查农村污水处理设施次数</w:t>
            </w:r>
          </w:p>
        </w:tc>
        <w:tc>
          <w:tcPr>
            <w:tcW w:w="1276" w:type="dxa"/>
            <w:tcBorders>
              <w:top w:val="nil"/>
              <w:left w:val="nil"/>
              <w:bottom w:val="single" w:color="auto" w:sz="4" w:space="0"/>
              <w:right w:val="single" w:color="auto" w:sz="4" w:space="0"/>
            </w:tcBorders>
            <w:shd w:val="clear" w:color="auto" w:fill="auto"/>
            <w:noWrap/>
            <w:vAlign w:val="center"/>
          </w:tcPr>
          <w:p w14:paraId="7AD43AD8">
            <w:pPr>
              <w:jc w:val="center"/>
            </w:pPr>
            <w:r>
              <w:rPr>
                <w:rFonts w:ascii="宋体" w:hAnsi="宋体"/>
                <w:sz w:val="18"/>
              </w:rPr>
              <w:t>&gt;=1次</w:t>
            </w:r>
          </w:p>
        </w:tc>
        <w:tc>
          <w:tcPr>
            <w:tcW w:w="1701" w:type="dxa"/>
            <w:tcBorders>
              <w:top w:val="nil"/>
              <w:left w:val="nil"/>
              <w:bottom w:val="single" w:color="auto" w:sz="4" w:space="0"/>
              <w:right w:val="single" w:color="auto" w:sz="4" w:space="0"/>
            </w:tcBorders>
            <w:shd w:val="clear" w:color="auto" w:fill="auto"/>
            <w:noWrap/>
            <w:vAlign w:val="center"/>
          </w:tcPr>
          <w:p w14:paraId="3AE273F8">
            <w:pPr>
              <w:jc w:val="center"/>
            </w:pPr>
            <w:r>
              <w:rPr>
                <w:rFonts w:ascii="宋体" w:hAnsi="宋体"/>
                <w:sz w:val="18"/>
              </w:rPr>
              <w:t>昌吉州生态环境局奇台县分局2023年工作计划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1C87C28B">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1F3F12FC">
            <w:pPr>
              <w:jc w:val="center"/>
            </w:pPr>
            <w:r>
              <w:rPr>
                <w:rFonts w:ascii="宋体" w:hAnsi="宋体"/>
                <w:sz w:val="18"/>
              </w:rPr>
              <w:t>1次</w:t>
            </w:r>
          </w:p>
        </w:tc>
        <w:tc>
          <w:tcPr>
            <w:tcW w:w="720" w:type="dxa"/>
            <w:tcBorders>
              <w:top w:val="nil"/>
              <w:left w:val="nil"/>
              <w:bottom w:val="single" w:color="auto" w:sz="4" w:space="0"/>
              <w:right w:val="single" w:color="auto" w:sz="4" w:space="0"/>
            </w:tcBorders>
            <w:shd w:val="clear" w:color="auto" w:fill="auto"/>
            <w:noWrap/>
            <w:vAlign w:val="center"/>
          </w:tcPr>
          <w:p w14:paraId="51C801C5">
            <w:pPr>
              <w:jc w:val="center"/>
            </w:pPr>
            <w:r>
              <w:rPr>
                <w:rFonts w:ascii="宋体" w:hAnsi="宋体"/>
                <w:sz w:val="18"/>
              </w:rPr>
              <w:t>10</w:t>
            </w:r>
          </w:p>
        </w:tc>
      </w:tr>
      <w:tr w14:paraId="0CDA3C3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4D8EB7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0CF12B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30F03C0">
            <w:pPr>
              <w:jc w:val="center"/>
            </w:pPr>
            <w:r>
              <w:rPr>
                <w:rFonts w:ascii="宋体" w:hAnsi="宋体"/>
                <w:sz w:val="18"/>
              </w:rPr>
              <w:t>饮用水水源地保护区环境安全巡查次数</w:t>
            </w:r>
          </w:p>
        </w:tc>
        <w:tc>
          <w:tcPr>
            <w:tcW w:w="1276" w:type="dxa"/>
            <w:tcBorders>
              <w:top w:val="nil"/>
              <w:left w:val="nil"/>
              <w:bottom w:val="single" w:color="auto" w:sz="4" w:space="0"/>
              <w:right w:val="single" w:color="auto" w:sz="4" w:space="0"/>
            </w:tcBorders>
            <w:shd w:val="clear" w:color="auto" w:fill="auto"/>
            <w:noWrap/>
            <w:vAlign w:val="center"/>
          </w:tcPr>
          <w:p w14:paraId="020FB8FE">
            <w:pPr>
              <w:jc w:val="center"/>
            </w:pPr>
            <w:r>
              <w:rPr>
                <w:rFonts w:ascii="宋体" w:hAnsi="宋体"/>
                <w:sz w:val="18"/>
              </w:rPr>
              <w:t>&gt;=1次</w:t>
            </w:r>
          </w:p>
        </w:tc>
        <w:tc>
          <w:tcPr>
            <w:tcW w:w="1701" w:type="dxa"/>
            <w:tcBorders>
              <w:top w:val="nil"/>
              <w:left w:val="nil"/>
              <w:bottom w:val="single" w:color="auto" w:sz="4" w:space="0"/>
              <w:right w:val="single" w:color="auto" w:sz="4" w:space="0"/>
            </w:tcBorders>
            <w:shd w:val="clear" w:color="auto" w:fill="auto"/>
            <w:noWrap/>
            <w:vAlign w:val="center"/>
          </w:tcPr>
          <w:p w14:paraId="30388C64">
            <w:pPr>
              <w:jc w:val="center"/>
            </w:pPr>
            <w:r>
              <w:rPr>
                <w:rFonts w:ascii="宋体" w:hAnsi="宋体"/>
                <w:sz w:val="18"/>
              </w:rPr>
              <w:t>昌吉州生态环境局奇台县分局2023年工作计划</w:t>
            </w:r>
          </w:p>
        </w:tc>
        <w:tc>
          <w:tcPr>
            <w:tcW w:w="1134" w:type="dxa"/>
            <w:tcBorders>
              <w:top w:val="nil"/>
              <w:left w:val="nil"/>
              <w:bottom w:val="single" w:color="auto" w:sz="4" w:space="0"/>
              <w:right w:val="single" w:color="auto" w:sz="4" w:space="0"/>
            </w:tcBorders>
            <w:shd w:val="clear" w:color="auto" w:fill="auto"/>
            <w:noWrap/>
            <w:vAlign w:val="center"/>
          </w:tcPr>
          <w:p w14:paraId="046EA0F1">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2320E20B">
            <w:pPr>
              <w:jc w:val="center"/>
            </w:pPr>
            <w:r>
              <w:rPr>
                <w:rFonts w:ascii="宋体" w:hAnsi="宋体"/>
                <w:sz w:val="18"/>
              </w:rPr>
              <w:t>1次</w:t>
            </w:r>
          </w:p>
        </w:tc>
        <w:tc>
          <w:tcPr>
            <w:tcW w:w="720" w:type="dxa"/>
            <w:tcBorders>
              <w:top w:val="nil"/>
              <w:left w:val="nil"/>
              <w:bottom w:val="single" w:color="auto" w:sz="4" w:space="0"/>
              <w:right w:val="single" w:color="auto" w:sz="4" w:space="0"/>
            </w:tcBorders>
            <w:shd w:val="clear" w:color="auto" w:fill="auto"/>
            <w:noWrap/>
            <w:vAlign w:val="center"/>
          </w:tcPr>
          <w:p w14:paraId="3F8C8515">
            <w:pPr>
              <w:jc w:val="center"/>
            </w:pPr>
            <w:r>
              <w:rPr>
                <w:rFonts w:ascii="宋体" w:hAnsi="宋体"/>
                <w:sz w:val="18"/>
              </w:rPr>
              <w:t>10</w:t>
            </w:r>
          </w:p>
        </w:tc>
      </w:tr>
    </w:tbl>
    <w:p w14:paraId="2B45C02F">
      <w:pPr>
        <w:jc w:val="center"/>
        <w:rPr>
          <w:rFonts w:hint="eastAsia" w:ascii="宋体" w:hAnsi="宋体" w:cs="宋体"/>
          <w:b/>
          <w:bCs/>
          <w:kern w:val="0"/>
          <w:sz w:val="18"/>
          <w:szCs w:val="18"/>
        </w:rPr>
      </w:pPr>
    </w:p>
    <w:p w14:paraId="2DEAA49D">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DB9F73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CFBBA4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4D23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446035C">
            <w:pPr>
              <w:jc w:val="center"/>
            </w:pPr>
            <w:r>
              <w:rPr>
                <w:rFonts w:ascii="宋体" w:hAnsi="宋体"/>
                <w:sz w:val="18"/>
              </w:rPr>
              <w:t>2023年化解工程款项目</w:t>
            </w:r>
          </w:p>
        </w:tc>
      </w:tr>
      <w:tr w14:paraId="31E92F8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2585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A6CBADB">
            <w:pPr>
              <w:jc w:val="center"/>
            </w:pPr>
            <w:r>
              <w:rPr>
                <w:rFonts w:ascii="宋体" w:hAnsi="宋体"/>
                <w:sz w:val="18"/>
              </w:rPr>
              <w:t>昌吉回族自治州生态环境局奇台县分局</w:t>
            </w:r>
          </w:p>
        </w:tc>
        <w:tc>
          <w:tcPr>
            <w:tcW w:w="1275" w:type="dxa"/>
            <w:gridSpan w:val="2"/>
            <w:tcBorders>
              <w:top w:val="nil"/>
              <w:left w:val="nil"/>
              <w:bottom w:val="single" w:color="auto" w:sz="4" w:space="0"/>
              <w:right w:val="single" w:color="000000" w:sz="4" w:space="0"/>
            </w:tcBorders>
            <w:shd w:val="clear" w:color="auto" w:fill="auto"/>
            <w:vAlign w:val="center"/>
          </w:tcPr>
          <w:p w14:paraId="0849133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672EC89">
            <w:pPr>
              <w:jc w:val="center"/>
            </w:pPr>
            <w:r>
              <w:rPr>
                <w:rFonts w:ascii="宋体" w:hAnsi="宋体"/>
                <w:sz w:val="18"/>
              </w:rPr>
              <w:t>昌吉回族自治州生态环境局奇台县分局</w:t>
            </w:r>
          </w:p>
        </w:tc>
      </w:tr>
      <w:tr w14:paraId="1699178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D0BC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7DF93F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73C63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02D0F0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4AD13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EDD97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5FEC7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A2A5F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F9A71B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27637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2092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08E9AF8">
            <w:pPr>
              <w:jc w:val="center"/>
            </w:pPr>
            <w:r>
              <w:rPr>
                <w:rFonts w:ascii="宋体" w:hAnsi="宋体"/>
                <w:sz w:val="18"/>
              </w:rPr>
              <w:t>5.00</w:t>
            </w:r>
          </w:p>
        </w:tc>
        <w:tc>
          <w:tcPr>
            <w:tcW w:w="1125" w:type="dxa"/>
            <w:tcBorders>
              <w:top w:val="nil"/>
              <w:left w:val="nil"/>
              <w:bottom w:val="single" w:color="auto" w:sz="4" w:space="0"/>
              <w:right w:val="single" w:color="auto" w:sz="4" w:space="0"/>
            </w:tcBorders>
            <w:shd w:val="clear" w:color="auto" w:fill="auto"/>
            <w:noWrap/>
            <w:vAlign w:val="center"/>
          </w:tcPr>
          <w:p w14:paraId="49DBC4B4">
            <w:pPr>
              <w:jc w:val="center"/>
            </w:pPr>
            <w:r>
              <w:rPr>
                <w:rFonts w:ascii="宋体" w:hAnsi="宋体"/>
                <w:sz w:val="18"/>
              </w:rPr>
              <w:t>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F161877">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DB5565C">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0BEEC0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07728664">
            <w:pPr>
              <w:jc w:val="center"/>
            </w:pPr>
            <w:r>
              <w:rPr>
                <w:rFonts w:ascii="宋体" w:hAnsi="宋体"/>
                <w:sz w:val="18"/>
              </w:rPr>
              <w:t>10.00</w:t>
            </w:r>
          </w:p>
        </w:tc>
      </w:tr>
      <w:tr w14:paraId="3201A90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0A171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52550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8F56A2">
            <w:pPr>
              <w:jc w:val="center"/>
            </w:pPr>
            <w:r>
              <w:rPr>
                <w:rFonts w:ascii="宋体" w:hAnsi="宋体"/>
                <w:sz w:val="18"/>
              </w:rPr>
              <w:t>5.00</w:t>
            </w:r>
          </w:p>
        </w:tc>
        <w:tc>
          <w:tcPr>
            <w:tcW w:w="1125" w:type="dxa"/>
            <w:tcBorders>
              <w:top w:val="nil"/>
              <w:left w:val="nil"/>
              <w:bottom w:val="single" w:color="auto" w:sz="4" w:space="0"/>
              <w:right w:val="single" w:color="auto" w:sz="4" w:space="0"/>
            </w:tcBorders>
            <w:shd w:val="clear" w:color="auto" w:fill="auto"/>
            <w:noWrap/>
            <w:vAlign w:val="center"/>
          </w:tcPr>
          <w:p w14:paraId="0CFB6DE8">
            <w:pPr>
              <w:jc w:val="center"/>
            </w:pPr>
            <w:r>
              <w:rPr>
                <w:rFonts w:ascii="宋体" w:hAnsi="宋体"/>
                <w:sz w:val="18"/>
              </w:rPr>
              <w:t>5.00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4B403B9">
            <w:pPr>
              <w:jc w:val="center"/>
            </w:pPr>
            <w:r>
              <w:rPr>
                <w:rFonts w:ascii="宋体" w:hAnsi="宋体"/>
                <w:sz w:val="18"/>
              </w:rPr>
              <w:t>5.00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8FF8A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E76F6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4D09C1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FE0370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BE36A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4284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2D2831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0FC7C5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13B3E7F">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8D951A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41E1A0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1D97E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19C8FD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AD13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5DEED5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6443A1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1079FF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E4698E6">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5648413">
            <w:pPr>
              <w:jc w:val="left"/>
            </w:pPr>
            <w:r>
              <w:rPr>
                <w:rFonts w:ascii="宋体" w:hAnsi="宋体"/>
                <w:sz w:val="18"/>
              </w:rPr>
              <w:t>完成债务笔数1笔、债务资金支付完成率达到100%，债务还款准确率达到100%、债务资金按期支付率达到100%、债务资金支付率达到100%、有效保障单位良好信用、支付对象满意度达到100%。</w:t>
            </w:r>
          </w:p>
        </w:tc>
        <w:tc>
          <w:tcPr>
            <w:tcW w:w="4677" w:type="dxa"/>
            <w:gridSpan w:val="7"/>
            <w:tcBorders>
              <w:top w:val="single" w:color="auto" w:sz="4" w:space="0"/>
              <w:left w:val="nil"/>
              <w:bottom w:val="single" w:color="auto" w:sz="4" w:space="0"/>
              <w:right w:val="single" w:color="000000" w:sz="4" w:space="0"/>
            </w:tcBorders>
            <w:shd w:val="clear" w:color="auto" w:fill="auto"/>
          </w:tcPr>
          <w:p w14:paraId="6C2BA28B">
            <w:pPr>
              <w:jc w:val="left"/>
            </w:pPr>
            <w:r>
              <w:rPr>
                <w:rFonts w:ascii="宋体" w:hAnsi="宋体"/>
                <w:sz w:val="18"/>
              </w:rPr>
              <w:t>债务支付笔数：1；债务还款准确率：100；债务资金支付率：100；债务资金支付完成率：100；债务资金按期支付率：100；保障单位良好信用：有效保障；支付对象满意度（%）：100</w:t>
            </w:r>
          </w:p>
        </w:tc>
      </w:tr>
      <w:tr w14:paraId="6705D5A7">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C8F945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B3A21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02B99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9C98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98B2A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AF68F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FE2B0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8954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D8A8B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8B2BF3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5E256A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722856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2659B1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EFC6C52">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4D455E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0EFC5FA">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98AB980">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9FB2762">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322CA2B">
            <w:pPr>
              <w:widowControl/>
              <w:jc w:val="left"/>
              <w:rPr>
                <w:rFonts w:hint="eastAsia" w:ascii="宋体" w:hAnsi="宋体" w:cs="宋体"/>
                <w:color w:val="000000"/>
                <w:kern w:val="0"/>
                <w:sz w:val="18"/>
                <w:szCs w:val="18"/>
              </w:rPr>
            </w:pPr>
          </w:p>
        </w:tc>
      </w:tr>
      <w:tr w14:paraId="25F12F8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C5E9AE3">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468E49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7170F1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AB883A">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14:paraId="0195F7DC">
            <w:pPr>
              <w:jc w:val="center"/>
            </w:pPr>
            <w:r>
              <w:rPr>
                <w:rFonts w:ascii="宋体" w:hAnsi="宋体"/>
                <w:sz w:val="18"/>
              </w:rPr>
              <w:t>=1笔</w:t>
            </w:r>
          </w:p>
        </w:tc>
        <w:tc>
          <w:tcPr>
            <w:tcW w:w="1229" w:type="dxa"/>
            <w:tcBorders>
              <w:top w:val="nil"/>
              <w:left w:val="nil"/>
              <w:bottom w:val="single" w:color="auto" w:sz="4" w:space="0"/>
              <w:right w:val="single" w:color="auto" w:sz="4" w:space="0"/>
            </w:tcBorders>
            <w:shd w:val="clear" w:color="auto" w:fill="auto"/>
            <w:vAlign w:val="center"/>
          </w:tcPr>
          <w:p w14:paraId="71525DC7">
            <w:pPr>
              <w:jc w:val="center"/>
            </w:pPr>
            <w:r>
              <w:rPr>
                <w:rFonts w:ascii="宋体" w:hAnsi="宋体"/>
                <w:sz w:val="18"/>
              </w:rPr>
              <w:t>=1笔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FE4979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F98BB2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50704E">
            <w:pPr>
              <w:jc w:val="center"/>
            </w:pPr>
          </w:p>
        </w:tc>
      </w:tr>
      <w:tr w14:paraId="6155CF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B9746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B2B6B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41909B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95720B">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14:paraId="7344BFF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F84B0B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07BEB1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CF6BB4D">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7C7308">
            <w:pPr>
              <w:jc w:val="center"/>
            </w:pPr>
          </w:p>
        </w:tc>
      </w:tr>
      <w:tr w14:paraId="3E6B8A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0DDF0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327AB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29BAB6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0A98B4">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14:paraId="269123E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91A5D8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384033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A7C9E7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D7FF58">
            <w:pPr>
              <w:jc w:val="center"/>
            </w:pPr>
          </w:p>
        </w:tc>
      </w:tr>
      <w:tr w14:paraId="137A76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B56DB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13EDA2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343C76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44E3CE">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14:paraId="0FE40A3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A68922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BCE36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6BAC9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AC9316F">
            <w:pPr>
              <w:jc w:val="center"/>
            </w:pPr>
          </w:p>
        </w:tc>
      </w:tr>
      <w:tr w14:paraId="1161BF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31F30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3467BCA">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207B91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5496DA">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14:paraId="712BFE7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FCDE9D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99058AF">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A71648">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20E806D">
            <w:pPr>
              <w:jc w:val="center"/>
            </w:pPr>
          </w:p>
        </w:tc>
      </w:tr>
      <w:tr w14:paraId="4113AB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F2B21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2A642B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F5B439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3C1BFE">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14:paraId="0C0AC4F4">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14328AC7">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202A85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B020134">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6F506D3">
            <w:pPr>
              <w:jc w:val="center"/>
            </w:pPr>
          </w:p>
        </w:tc>
      </w:tr>
      <w:tr w14:paraId="2B6FAF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B5F82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1FD13EF">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4F27AAA">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588021">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14:paraId="0F3870E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350B5A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A565A3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DCF6B1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94D096E">
            <w:pPr>
              <w:jc w:val="center"/>
            </w:pPr>
          </w:p>
        </w:tc>
      </w:tr>
      <w:tr w14:paraId="396CD70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6A618B5">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D0EC6DF">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AF0413D">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038E0A">
            <w:pPr>
              <w:jc w:val="center"/>
            </w:pPr>
          </w:p>
        </w:tc>
      </w:tr>
    </w:tbl>
    <w:p w14:paraId="1F82B0CB">
      <w:pPr>
        <w:rPr>
          <w:rFonts w:hint="eastAsia" w:ascii="宋体" w:hAnsi="宋体" w:cs="宋体"/>
          <w:b/>
          <w:bCs/>
          <w:kern w:val="0"/>
          <w:sz w:val="28"/>
          <w:szCs w:val="28"/>
        </w:rPr>
      </w:pPr>
    </w:p>
    <w:p w14:paraId="73C50F8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9F14ED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005DC7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96B3D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21D1044">
            <w:pPr>
              <w:jc w:val="center"/>
            </w:pPr>
            <w:r>
              <w:rPr>
                <w:rFonts w:ascii="宋体" w:hAnsi="宋体"/>
                <w:sz w:val="18"/>
              </w:rPr>
              <w:t>昌吉州2022年环保及节能减排专项经费</w:t>
            </w:r>
          </w:p>
        </w:tc>
      </w:tr>
      <w:tr w14:paraId="1F22274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E894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4A1842A">
            <w:pPr>
              <w:jc w:val="center"/>
            </w:pPr>
            <w:r>
              <w:rPr>
                <w:rFonts w:ascii="宋体" w:hAnsi="宋体"/>
                <w:sz w:val="18"/>
              </w:rPr>
              <w:t>昌吉回族自治州生态环境局奇台县分局</w:t>
            </w:r>
          </w:p>
        </w:tc>
        <w:tc>
          <w:tcPr>
            <w:tcW w:w="1276" w:type="dxa"/>
            <w:gridSpan w:val="2"/>
            <w:tcBorders>
              <w:top w:val="nil"/>
              <w:left w:val="nil"/>
              <w:bottom w:val="single" w:color="auto" w:sz="4" w:space="0"/>
              <w:right w:val="single" w:color="000000" w:sz="4" w:space="0"/>
            </w:tcBorders>
            <w:shd w:val="clear" w:color="auto" w:fill="auto"/>
            <w:vAlign w:val="center"/>
          </w:tcPr>
          <w:p w14:paraId="23583D9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0B3F86C7">
            <w:pPr>
              <w:jc w:val="center"/>
            </w:pPr>
            <w:r>
              <w:rPr>
                <w:rFonts w:ascii="宋体" w:hAnsi="宋体"/>
                <w:sz w:val="18"/>
              </w:rPr>
              <w:t>昌吉回族自治州生态环境局奇台县分局</w:t>
            </w:r>
          </w:p>
        </w:tc>
      </w:tr>
      <w:tr w14:paraId="39CE5F8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48D3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F38FD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AE0D4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E4E16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4C7BC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DA82C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7CCEB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B83C9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3A589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33555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5DFD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1D75869">
            <w:pPr>
              <w:jc w:val="center"/>
            </w:pPr>
            <w:r>
              <w:rPr>
                <w:rFonts w:ascii="宋体" w:hAnsi="宋体"/>
                <w:sz w:val="18"/>
              </w:rPr>
              <w:t>5.04</w:t>
            </w:r>
          </w:p>
        </w:tc>
        <w:tc>
          <w:tcPr>
            <w:tcW w:w="1266" w:type="dxa"/>
            <w:tcBorders>
              <w:top w:val="nil"/>
              <w:left w:val="nil"/>
              <w:bottom w:val="single" w:color="auto" w:sz="4" w:space="0"/>
              <w:right w:val="single" w:color="auto" w:sz="4" w:space="0"/>
            </w:tcBorders>
            <w:shd w:val="clear" w:color="auto" w:fill="auto"/>
            <w:noWrap/>
            <w:vAlign w:val="center"/>
          </w:tcPr>
          <w:p w14:paraId="2D678F09">
            <w:pPr>
              <w:jc w:val="center"/>
            </w:pPr>
            <w:r>
              <w:rPr>
                <w:rFonts w:ascii="宋体" w:hAnsi="宋体"/>
                <w:sz w:val="18"/>
              </w:rPr>
              <w:t>5.04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8E70C68">
            <w:pPr>
              <w:jc w:val="center"/>
            </w:pPr>
            <w:r>
              <w:rPr>
                <w:rFonts w:ascii="宋体" w:hAnsi="宋体"/>
                <w:sz w:val="18"/>
              </w:rPr>
              <w:t>5.04</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2D3DE34">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5004470">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64E4479">
            <w:pPr>
              <w:jc w:val="center"/>
            </w:pPr>
            <w:r>
              <w:rPr>
                <w:rFonts w:ascii="宋体" w:hAnsi="宋体"/>
                <w:sz w:val="18"/>
              </w:rPr>
              <w:t>10.00</w:t>
            </w:r>
          </w:p>
        </w:tc>
      </w:tr>
      <w:tr w14:paraId="58B822B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A7783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BBE3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0E83FC">
            <w:pPr>
              <w:jc w:val="center"/>
            </w:pPr>
            <w:r>
              <w:rPr>
                <w:rFonts w:ascii="宋体" w:hAnsi="宋体"/>
                <w:sz w:val="18"/>
              </w:rPr>
              <w:t>5.04</w:t>
            </w:r>
          </w:p>
        </w:tc>
        <w:tc>
          <w:tcPr>
            <w:tcW w:w="1266" w:type="dxa"/>
            <w:tcBorders>
              <w:top w:val="nil"/>
              <w:left w:val="nil"/>
              <w:bottom w:val="single" w:color="auto" w:sz="4" w:space="0"/>
              <w:right w:val="single" w:color="auto" w:sz="4" w:space="0"/>
            </w:tcBorders>
            <w:shd w:val="clear" w:color="auto" w:fill="auto"/>
            <w:noWrap/>
            <w:vAlign w:val="center"/>
          </w:tcPr>
          <w:p w14:paraId="79EA3788">
            <w:pPr>
              <w:jc w:val="center"/>
            </w:pPr>
            <w:r>
              <w:rPr>
                <w:rFonts w:ascii="宋体" w:hAnsi="宋体"/>
                <w:sz w:val="18"/>
              </w:rPr>
              <w:t>5.04</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9614635">
            <w:pPr>
              <w:jc w:val="center"/>
            </w:pPr>
            <w:r>
              <w:rPr>
                <w:rFonts w:ascii="宋体" w:hAnsi="宋体"/>
                <w:sz w:val="18"/>
              </w:rPr>
              <w:t>5.04</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3CF25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CCBC20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FE03E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9E9F5F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191C6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6365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931F231">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C253D0F">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BA43A9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667CF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79EA05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B78F20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7B52FF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8F10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E7328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42F623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829007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CFD0AC3">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292CF5B">
            <w:pPr>
              <w:jc w:val="left"/>
            </w:pPr>
            <w:r>
              <w:rPr>
                <w:rFonts w:ascii="宋体" w:hAnsi="宋体"/>
                <w:sz w:val="18"/>
              </w:rPr>
              <w:t>资金发放人数达到24人，资金发放准确率达到100%，资金发放到位率达到100%，资金发放及时率达到100%，项目预算控制率达到100%，有效提升乡镇、社区及重点区域网格监管能力，大气监管员满意度达95%以上。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25299AEB">
            <w:pPr>
              <w:jc w:val="left"/>
            </w:pPr>
            <w:r>
              <w:rPr>
                <w:rFonts w:ascii="宋体" w:hAnsi="宋体"/>
                <w:sz w:val="18"/>
              </w:rPr>
              <w:t>给24名大气监管员发放资金5.04万元，资金发放准确、到位、及时，项目预算控制率100%，有效提升了乡镇、社区及重点区域网格监管能力，大气监管员满意度达到100%。</w:t>
            </w:r>
          </w:p>
        </w:tc>
      </w:tr>
      <w:tr w14:paraId="3A38F07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02A51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883A2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CF6E4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9B87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79BEA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38432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93F0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7CC3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5EF7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4CF558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56DBBE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DCF63D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836FD4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09FB7DA">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A5D1A55">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0C81D8D">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822689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B123AF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56C3F90">
            <w:pPr>
              <w:widowControl/>
              <w:jc w:val="left"/>
              <w:rPr>
                <w:rFonts w:hint="eastAsia" w:ascii="宋体" w:hAnsi="宋体" w:cs="宋体"/>
                <w:color w:val="000000"/>
                <w:kern w:val="0"/>
                <w:sz w:val="18"/>
                <w:szCs w:val="18"/>
              </w:rPr>
            </w:pPr>
          </w:p>
        </w:tc>
      </w:tr>
      <w:tr w14:paraId="44CFD32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10FCF5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6920D2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C0F751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0D0BF1">
            <w:pPr>
              <w:jc w:val="center"/>
            </w:pPr>
            <w:r>
              <w:rPr>
                <w:rFonts w:ascii="宋体" w:hAnsi="宋体"/>
                <w:sz w:val="18"/>
              </w:rPr>
              <w:t>资金发放人数</w:t>
            </w:r>
          </w:p>
        </w:tc>
        <w:tc>
          <w:tcPr>
            <w:tcW w:w="1266" w:type="dxa"/>
            <w:tcBorders>
              <w:top w:val="nil"/>
              <w:left w:val="nil"/>
              <w:bottom w:val="single" w:color="auto" w:sz="4" w:space="0"/>
              <w:right w:val="single" w:color="auto" w:sz="4" w:space="0"/>
            </w:tcBorders>
            <w:shd w:val="clear" w:color="auto" w:fill="auto"/>
            <w:vAlign w:val="center"/>
          </w:tcPr>
          <w:p w14:paraId="778FE2AE">
            <w:pPr>
              <w:jc w:val="center"/>
            </w:pPr>
            <w:r>
              <w:rPr>
                <w:rFonts w:ascii="宋体" w:hAnsi="宋体"/>
                <w:sz w:val="18"/>
              </w:rPr>
              <w:t>=24人</w:t>
            </w:r>
          </w:p>
        </w:tc>
        <w:tc>
          <w:tcPr>
            <w:tcW w:w="1088" w:type="dxa"/>
            <w:tcBorders>
              <w:top w:val="nil"/>
              <w:left w:val="nil"/>
              <w:bottom w:val="single" w:color="auto" w:sz="4" w:space="0"/>
              <w:right w:val="single" w:color="auto" w:sz="4" w:space="0"/>
            </w:tcBorders>
            <w:shd w:val="clear" w:color="auto" w:fill="auto"/>
            <w:vAlign w:val="center"/>
          </w:tcPr>
          <w:p w14:paraId="65F82E03">
            <w:pPr>
              <w:jc w:val="center"/>
            </w:pPr>
            <w:r>
              <w:rPr>
                <w:rFonts w:ascii="宋体" w:hAnsi="宋体"/>
                <w:sz w:val="18"/>
              </w:rPr>
              <w:t>=24人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0A0C3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583A61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87DA56">
            <w:pPr>
              <w:jc w:val="center"/>
            </w:pPr>
          </w:p>
        </w:tc>
      </w:tr>
      <w:tr w14:paraId="4A995A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E39A8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AC7C2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23736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0E2548">
            <w:pPr>
              <w:jc w:val="center"/>
            </w:pPr>
            <w:r>
              <w:rPr>
                <w:rFonts w:ascii="宋体" w:hAnsi="宋体"/>
                <w:sz w:val="18"/>
              </w:rPr>
              <w:t>资金发放准确率（%）</w:t>
            </w:r>
          </w:p>
        </w:tc>
        <w:tc>
          <w:tcPr>
            <w:tcW w:w="1266" w:type="dxa"/>
            <w:tcBorders>
              <w:top w:val="nil"/>
              <w:left w:val="nil"/>
              <w:bottom w:val="single" w:color="auto" w:sz="4" w:space="0"/>
              <w:right w:val="single" w:color="auto" w:sz="4" w:space="0"/>
            </w:tcBorders>
            <w:shd w:val="clear" w:color="auto" w:fill="auto"/>
            <w:vAlign w:val="center"/>
          </w:tcPr>
          <w:p w14:paraId="1DB91B3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155E19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6BBA10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1CDD6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66DF83">
            <w:pPr>
              <w:jc w:val="center"/>
            </w:pPr>
          </w:p>
        </w:tc>
      </w:tr>
      <w:tr w14:paraId="584CA7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2A91F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2EA7F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CEDA21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702885">
            <w:pPr>
              <w:jc w:val="center"/>
            </w:pPr>
            <w:r>
              <w:rPr>
                <w:rFonts w:ascii="宋体" w:hAnsi="宋体"/>
                <w:sz w:val="18"/>
              </w:rPr>
              <w:t>资金发放到位率（%）</w:t>
            </w:r>
          </w:p>
        </w:tc>
        <w:tc>
          <w:tcPr>
            <w:tcW w:w="1266" w:type="dxa"/>
            <w:tcBorders>
              <w:top w:val="nil"/>
              <w:left w:val="nil"/>
              <w:bottom w:val="single" w:color="auto" w:sz="4" w:space="0"/>
              <w:right w:val="single" w:color="auto" w:sz="4" w:space="0"/>
            </w:tcBorders>
            <w:shd w:val="clear" w:color="auto" w:fill="auto"/>
            <w:vAlign w:val="center"/>
          </w:tcPr>
          <w:p w14:paraId="20CF39D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8EA46B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A8C0D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FBAFF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49A2364">
            <w:pPr>
              <w:jc w:val="center"/>
            </w:pPr>
          </w:p>
        </w:tc>
      </w:tr>
      <w:tr w14:paraId="772C21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D2AE2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6ECD9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D26DD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CC328A">
            <w:pPr>
              <w:jc w:val="center"/>
            </w:pPr>
            <w:r>
              <w:rPr>
                <w:rFonts w:ascii="宋体" w:hAnsi="宋体"/>
                <w:sz w:val="18"/>
              </w:rPr>
              <w:t>资金发放及时率（%）</w:t>
            </w:r>
          </w:p>
        </w:tc>
        <w:tc>
          <w:tcPr>
            <w:tcW w:w="1266" w:type="dxa"/>
            <w:tcBorders>
              <w:top w:val="nil"/>
              <w:left w:val="nil"/>
              <w:bottom w:val="single" w:color="auto" w:sz="4" w:space="0"/>
              <w:right w:val="single" w:color="auto" w:sz="4" w:space="0"/>
            </w:tcBorders>
            <w:shd w:val="clear" w:color="auto" w:fill="auto"/>
            <w:vAlign w:val="center"/>
          </w:tcPr>
          <w:p w14:paraId="28BB876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D46B89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242C7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CB4A4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EDF065">
            <w:pPr>
              <w:jc w:val="center"/>
            </w:pPr>
          </w:p>
        </w:tc>
      </w:tr>
      <w:tr w14:paraId="5BBF63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1461D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FF9F195">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2B5CCC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7EAF0F">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E0EC37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76C9C9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CC0453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72B37DA">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0A71DF">
            <w:pPr>
              <w:jc w:val="center"/>
            </w:pPr>
          </w:p>
        </w:tc>
      </w:tr>
      <w:tr w14:paraId="0108F33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548B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E7F6D5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991DE3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C060439">
            <w:pPr>
              <w:jc w:val="center"/>
            </w:pPr>
            <w:r>
              <w:rPr>
                <w:rFonts w:ascii="宋体" w:hAnsi="宋体"/>
                <w:sz w:val="18"/>
              </w:rPr>
              <w:t>提升乡镇、社区及重点区域网络监管能力</w:t>
            </w:r>
          </w:p>
        </w:tc>
        <w:tc>
          <w:tcPr>
            <w:tcW w:w="1266" w:type="dxa"/>
            <w:tcBorders>
              <w:top w:val="nil"/>
              <w:left w:val="nil"/>
              <w:bottom w:val="single" w:color="auto" w:sz="4" w:space="0"/>
              <w:right w:val="single" w:color="auto" w:sz="4" w:space="0"/>
            </w:tcBorders>
            <w:shd w:val="clear" w:color="auto" w:fill="auto"/>
            <w:vAlign w:val="center"/>
          </w:tcPr>
          <w:p w14:paraId="7DDCD34C">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1BA30D96">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4CFA7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30E82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446892A">
            <w:pPr>
              <w:jc w:val="center"/>
            </w:pPr>
          </w:p>
        </w:tc>
      </w:tr>
      <w:tr w14:paraId="162C94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6842F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DDE462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3369A4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C9EB69">
            <w:pPr>
              <w:jc w:val="center"/>
            </w:pPr>
            <w:r>
              <w:rPr>
                <w:rFonts w:ascii="宋体" w:hAnsi="宋体"/>
                <w:sz w:val="18"/>
              </w:rPr>
              <w:t>大气监管员满意度（%）</w:t>
            </w:r>
          </w:p>
        </w:tc>
        <w:tc>
          <w:tcPr>
            <w:tcW w:w="1266" w:type="dxa"/>
            <w:tcBorders>
              <w:top w:val="nil"/>
              <w:left w:val="nil"/>
              <w:bottom w:val="single" w:color="auto" w:sz="4" w:space="0"/>
              <w:right w:val="single" w:color="auto" w:sz="4" w:space="0"/>
            </w:tcBorders>
            <w:shd w:val="clear" w:color="auto" w:fill="auto"/>
            <w:vAlign w:val="center"/>
          </w:tcPr>
          <w:p w14:paraId="3D5915E1">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DA93773">
            <w:pPr>
              <w:jc w:val="center"/>
            </w:pPr>
            <w:r>
              <w:rPr>
                <w:rFonts w:ascii="宋体" w:hAnsi="宋体"/>
                <w:sz w:val="18"/>
              </w:rPr>
              <w:t>=95.83%</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FC1010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5169F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5B35D3">
            <w:pPr>
              <w:jc w:val="center"/>
            </w:pPr>
          </w:p>
        </w:tc>
      </w:tr>
      <w:tr w14:paraId="4018522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74048B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832A32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9A9964A">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F7522D">
            <w:pPr>
              <w:jc w:val="center"/>
            </w:pPr>
          </w:p>
        </w:tc>
      </w:tr>
    </w:tbl>
    <w:p w14:paraId="001478CA">
      <w:pPr>
        <w:rPr>
          <w:rFonts w:hint="eastAsia" w:ascii="宋体" w:hAnsi="宋体" w:cs="宋体"/>
          <w:b/>
          <w:bCs/>
          <w:kern w:val="0"/>
          <w:sz w:val="18"/>
          <w:szCs w:val="18"/>
        </w:rPr>
      </w:pPr>
    </w:p>
    <w:p w14:paraId="2C6A8FF6">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F219B2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3A245F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749CC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53955EE">
            <w:pPr>
              <w:jc w:val="center"/>
            </w:pPr>
            <w:r>
              <w:rPr>
                <w:rFonts w:ascii="宋体" w:hAnsi="宋体"/>
                <w:sz w:val="18"/>
              </w:rPr>
              <w:t>昌吉州2022年环保及节能减排专项经费（2023.01-07）</w:t>
            </w:r>
          </w:p>
        </w:tc>
      </w:tr>
      <w:tr w14:paraId="2D750A7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36382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B9A0909">
            <w:pPr>
              <w:jc w:val="center"/>
            </w:pPr>
            <w:r>
              <w:rPr>
                <w:rFonts w:ascii="宋体" w:hAnsi="宋体"/>
                <w:sz w:val="18"/>
              </w:rPr>
              <w:t>昌吉回族自治州生态环境局奇台县分局</w:t>
            </w:r>
          </w:p>
        </w:tc>
        <w:tc>
          <w:tcPr>
            <w:tcW w:w="1275" w:type="dxa"/>
            <w:gridSpan w:val="2"/>
            <w:tcBorders>
              <w:top w:val="nil"/>
              <w:left w:val="nil"/>
              <w:bottom w:val="single" w:color="auto" w:sz="4" w:space="0"/>
              <w:right w:val="single" w:color="000000" w:sz="4" w:space="0"/>
            </w:tcBorders>
            <w:shd w:val="clear" w:color="auto" w:fill="auto"/>
            <w:vAlign w:val="center"/>
          </w:tcPr>
          <w:p w14:paraId="7F596958">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42B5553">
            <w:pPr>
              <w:jc w:val="center"/>
            </w:pPr>
            <w:r>
              <w:rPr>
                <w:rFonts w:ascii="宋体" w:hAnsi="宋体"/>
                <w:sz w:val="18"/>
              </w:rPr>
              <w:t>昌吉回族自治州生态环境局奇台县分局</w:t>
            </w:r>
          </w:p>
        </w:tc>
      </w:tr>
      <w:tr w14:paraId="3C3D6AC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1F9C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B34FC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078A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35E5B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5F446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7473F3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3513D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EA8C9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2D60A1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36158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E5CA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E94336E">
            <w:pPr>
              <w:jc w:val="center"/>
            </w:pPr>
            <w:r>
              <w:rPr>
                <w:rFonts w:ascii="宋体" w:hAnsi="宋体"/>
                <w:sz w:val="18"/>
              </w:rPr>
              <w:t>5.88</w:t>
            </w:r>
          </w:p>
        </w:tc>
        <w:tc>
          <w:tcPr>
            <w:tcW w:w="1125" w:type="dxa"/>
            <w:tcBorders>
              <w:top w:val="nil"/>
              <w:left w:val="nil"/>
              <w:bottom w:val="single" w:color="auto" w:sz="4" w:space="0"/>
              <w:right w:val="single" w:color="auto" w:sz="4" w:space="0"/>
            </w:tcBorders>
            <w:shd w:val="clear" w:color="auto" w:fill="auto"/>
            <w:noWrap/>
            <w:vAlign w:val="center"/>
          </w:tcPr>
          <w:p w14:paraId="1685EFC2">
            <w:pPr>
              <w:jc w:val="center"/>
            </w:pPr>
            <w:r>
              <w:rPr>
                <w:rFonts w:ascii="宋体" w:hAnsi="宋体"/>
                <w:sz w:val="18"/>
              </w:rPr>
              <w:t>5.88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B4BB56D">
            <w:pPr>
              <w:jc w:val="center"/>
            </w:pPr>
            <w:r>
              <w:rPr>
                <w:rFonts w:ascii="宋体" w:hAnsi="宋体"/>
                <w:sz w:val="18"/>
              </w:rPr>
              <w:t>5.88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27BE92C">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6ACF6E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2488E56B">
            <w:pPr>
              <w:jc w:val="center"/>
            </w:pPr>
            <w:r>
              <w:rPr>
                <w:rFonts w:ascii="宋体" w:hAnsi="宋体"/>
                <w:sz w:val="18"/>
              </w:rPr>
              <w:t>10.00</w:t>
            </w:r>
          </w:p>
        </w:tc>
      </w:tr>
      <w:tr w14:paraId="55C5C7B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4F0F5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C0C72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49BB434">
            <w:pPr>
              <w:jc w:val="center"/>
            </w:pPr>
            <w:r>
              <w:rPr>
                <w:rFonts w:ascii="宋体" w:hAnsi="宋体"/>
                <w:sz w:val="18"/>
              </w:rPr>
              <w:t>5.88</w:t>
            </w:r>
          </w:p>
        </w:tc>
        <w:tc>
          <w:tcPr>
            <w:tcW w:w="1125" w:type="dxa"/>
            <w:tcBorders>
              <w:top w:val="nil"/>
              <w:left w:val="nil"/>
              <w:bottom w:val="single" w:color="auto" w:sz="4" w:space="0"/>
              <w:right w:val="single" w:color="auto" w:sz="4" w:space="0"/>
            </w:tcBorders>
            <w:shd w:val="clear" w:color="auto" w:fill="auto"/>
            <w:noWrap/>
            <w:vAlign w:val="center"/>
          </w:tcPr>
          <w:p w14:paraId="545CF10D">
            <w:pPr>
              <w:jc w:val="center"/>
            </w:pPr>
            <w:r>
              <w:rPr>
                <w:rFonts w:ascii="宋体" w:hAnsi="宋体"/>
                <w:sz w:val="18"/>
              </w:rPr>
              <w:t>5.88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C98687A">
            <w:pPr>
              <w:jc w:val="center"/>
            </w:pPr>
            <w:r>
              <w:rPr>
                <w:rFonts w:ascii="宋体" w:hAnsi="宋体"/>
                <w:sz w:val="18"/>
              </w:rPr>
              <w:t>5.88</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DECC13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EBE7F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D21D3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271AB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8AA1B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6A26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4261E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8B339C1">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EBB8298">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A8DE7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0E86B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F69370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ECD15D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D461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79DAD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71A16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A731C1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CCCA603">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2099C0E">
            <w:pPr>
              <w:jc w:val="left"/>
            </w:pPr>
            <w:r>
              <w:rPr>
                <w:rFonts w:ascii="宋体" w:hAnsi="宋体"/>
                <w:sz w:val="18"/>
              </w:rPr>
              <w:t>资金发放人数达24人，资金发放准确率达100%，资金发放到位率达100%，资金发放及时率达100%，项目预算控制率达100%，有效提升乡镇、社区及重点区域网格监管能力，大气监管员满意度95%以上。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15B48C32">
            <w:pPr>
              <w:jc w:val="left"/>
            </w:pPr>
            <w:r>
              <w:rPr>
                <w:rFonts w:ascii="宋体" w:hAnsi="宋体"/>
                <w:sz w:val="18"/>
              </w:rPr>
              <w:t>给24名大气监管员发放资金5.88万元，资金发放准确率、到位率、及时率、预算控制率均为100%，有效提升了乡镇、社区及重点区域网格监管能力，大气监管员满意度达到100%。</w:t>
            </w:r>
          </w:p>
        </w:tc>
      </w:tr>
      <w:tr w14:paraId="6D23132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D09E54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FAE2B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7C916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81CB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467476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CFD7B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36746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F5F7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2965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7A0193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5A3967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FD11E0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47A3D60">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0915A40">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34022F0">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E893B48">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1B44126">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B3442B8">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EF066B0">
            <w:pPr>
              <w:widowControl/>
              <w:jc w:val="left"/>
              <w:rPr>
                <w:rFonts w:hint="eastAsia" w:ascii="宋体" w:hAnsi="宋体" w:cs="宋体"/>
                <w:color w:val="000000"/>
                <w:kern w:val="0"/>
                <w:sz w:val="18"/>
                <w:szCs w:val="18"/>
              </w:rPr>
            </w:pPr>
          </w:p>
        </w:tc>
      </w:tr>
      <w:tr w14:paraId="1FBC8F0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3F55F4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754F50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1488C9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458903">
            <w:pPr>
              <w:jc w:val="center"/>
            </w:pPr>
            <w:r>
              <w:rPr>
                <w:rFonts w:ascii="宋体" w:hAnsi="宋体"/>
                <w:sz w:val="18"/>
              </w:rPr>
              <w:t>监管员工资发放人数</w:t>
            </w:r>
          </w:p>
        </w:tc>
        <w:tc>
          <w:tcPr>
            <w:tcW w:w="1125" w:type="dxa"/>
            <w:tcBorders>
              <w:top w:val="nil"/>
              <w:left w:val="nil"/>
              <w:bottom w:val="single" w:color="auto" w:sz="4" w:space="0"/>
              <w:right w:val="single" w:color="auto" w:sz="4" w:space="0"/>
            </w:tcBorders>
            <w:shd w:val="clear" w:color="auto" w:fill="auto"/>
            <w:vAlign w:val="center"/>
          </w:tcPr>
          <w:p w14:paraId="41A63F56">
            <w:pPr>
              <w:jc w:val="center"/>
            </w:pPr>
            <w:r>
              <w:rPr>
                <w:rFonts w:ascii="宋体" w:hAnsi="宋体"/>
                <w:sz w:val="18"/>
              </w:rPr>
              <w:t>=24人</w:t>
            </w:r>
          </w:p>
        </w:tc>
        <w:tc>
          <w:tcPr>
            <w:tcW w:w="1229" w:type="dxa"/>
            <w:tcBorders>
              <w:top w:val="nil"/>
              <w:left w:val="nil"/>
              <w:bottom w:val="single" w:color="auto" w:sz="4" w:space="0"/>
              <w:right w:val="single" w:color="auto" w:sz="4" w:space="0"/>
            </w:tcBorders>
            <w:shd w:val="clear" w:color="auto" w:fill="auto"/>
            <w:vAlign w:val="center"/>
          </w:tcPr>
          <w:p w14:paraId="21D89AD7">
            <w:pPr>
              <w:jc w:val="center"/>
            </w:pPr>
            <w:r>
              <w:rPr>
                <w:rFonts w:ascii="宋体" w:hAnsi="宋体"/>
                <w:sz w:val="18"/>
              </w:rPr>
              <w:t>=24人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DB8E05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83CA0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2E9D5D1">
            <w:pPr>
              <w:jc w:val="center"/>
            </w:pPr>
          </w:p>
        </w:tc>
      </w:tr>
      <w:tr w14:paraId="22FB81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C748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B482F7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52818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3F53C9">
            <w:pPr>
              <w:jc w:val="center"/>
            </w:pPr>
            <w:r>
              <w:rPr>
                <w:rFonts w:ascii="宋体" w:hAnsi="宋体"/>
                <w:sz w:val="18"/>
              </w:rPr>
              <w:t>资金发放准确率（%）</w:t>
            </w:r>
          </w:p>
        </w:tc>
        <w:tc>
          <w:tcPr>
            <w:tcW w:w="1125" w:type="dxa"/>
            <w:tcBorders>
              <w:top w:val="nil"/>
              <w:left w:val="nil"/>
              <w:bottom w:val="single" w:color="auto" w:sz="4" w:space="0"/>
              <w:right w:val="single" w:color="auto" w:sz="4" w:space="0"/>
            </w:tcBorders>
            <w:shd w:val="clear" w:color="auto" w:fill="auto"/>
            <w:vAlign w:val="center"/>
          </w:tcPr>
          <w:p w14:paraId="237E0DA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5DE8C0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5AE792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16B99A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7F166A5">
            <w:pPr>
              <w:jc w:val="center"/>
            </w:pPr>
          </w:p>
        </w:tc>
      </w:tr>
      <w:tr w14:paraId="550187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A08AB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AF5C64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1C4CB2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B182B2">
            <w:pPr>
              <w:jc w:val="center"/>
            </w:pPr>
            <w:r>
              <w:rPr>
                <w:rFonts w:ascii="宋体" w:hAnsi="宋体"/>
                <w:sz w:val="18"/>
              </w:rPr>
              <w:t>资金发放到位率（%）</w:t>
            </w:r>
          </w:p>
        </w:tc>
        <w:tc>
          <w:tcPr>
            <w:tcW w:w="1125" w:type="dxa"/>
            <w:tcBorders>
              <w:top w:val="nil"/>
              <w:left w:val="nil"/>
              <w:bottom w:val="single" w:color="auto" w:sz="4" w:space="0"/>
              <w:right w:val="single" w:color="auto" w:sz="4" w:space="0"/>
            </w:tcBorders>
            <w:shd w:val="clear" w:color="auto" w:fill="auto"/>
            <w:vAlign w:val="center"/>
          </w:tcPr>
          <w:p w14:paraId="15EFD6C2">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D0EA02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21C8B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C1CD25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8BE3B9C">
            <w:pPr>
              <w:jc w:val="center"/>
            </w:pPr>
          </w:p>
        </w:tc>
      </w:tr>
      <w:tr w14:paraId="53EABD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BD92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B2652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3DF478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C724DD">
            <w:pPr>
              <w:jc w:val="center"/>
            </w:pPr>
            <w:r>
              <w:rPr>
                <w:rFonts w:ascii="宋体" w:hAnsi="宋体"/>
                <w:sz w:val="18"/>
              </w:rPr>
              <w:t>资金发放及时率（%）</w:t>
            </w:r>
          </w:p>
        </w:tc>
        <w:tc>
          <w:tcPr>
            <w:tcW w:w="1125" w:type="dxa"/>
            <w:tcBorders>
              <w:top w:val="nil"/>
              <w:left w:val="nil"/>
              <w:bottom w:val="single" w:color="auto" w:sz="4" w:space="0"/>
              <w:right w:val="single" w:color="auto" w:sz="4" w:space="0"/>
            </w:tcBorders>
            <w:shd w:val="clear" w:color="auto" w:fill="auto"/>
            <w:vAlign w:val="center"/>
          </w:tcPr>
          <w:p w14:paraId="6DDDF59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722C039">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3530F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2A50B2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0A92484">
            <w:pPr>
              <w:jc w:val="center"/>
            </w:pPr>
          </w:p>
        </w:tc>
      </w:tr>
      <w:tr w14:paraId="7B5166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83707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07DD474">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64C368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D52228">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7F8BF9B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7F819F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408874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63A55E9">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FE7813">
            <w:pPr>
              <w:jc w:val="center"/>
            </w:pPr>
          </w:p>
        </w:tc>
      </w:tr>
      <w:tr w14:paraId="301974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C65D7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0FD7C38">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7935B4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212142">
            <w:pPr>
              <w:jc w:val="center"/>
            </w:pPr>
            <w:r>
              <w:rPr>
                <w:rFonts w:ascii="宋体" w:hAnsi="宋体"/>
                <w:sz w:val="18"/>
              </w:rPr>
              <w:t>提升乡镇、社区及重点区域网络监管能力</w:t>
            </w:r>
          </w:p>
        </w:tc>
        <w:tc>
          <w:tcPr>
            <w:tcW w:w="1125" w:type="dxa"/>
            <w:tcBorders>
              <w:top w:val="nil"/>
              <w:left w:val="nil"/>
              <w:bottom w:val="single" w:color="auto" w:sz="4" w:space="0"/>
              <w:right w:val="single" w:color="auto" w:sz="4" w:space="0"/>
            </w:tcBorders>
            <w:shd w:val="clear" w:color="auto" w:fill="auto"/>
            <w:vAlign w:val="center"/>
          </w:tcPr>
          <w:p w14:paraId="7105CDFF">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06BC9492">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B9C4BE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619A75B">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3602E3">
            <w:pPr>
              <w:jc w:val="center"/>
            </w:pPr>
          </w:p>
        </w:tc>
      </w:tr>
      <w:tr w14:paraId="23BC7F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88587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8B6EEE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CF8D33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CAB127">
            <w:pPr>
              <w:jc w:val="center"/>
            </w:pPr>
            <w:r>
              <w:rPr>
                <w:rFonts w:ascii="宋体" w:hAnsi="宋体"/>
                <w:sz w:val="18"/>
              </w:rPr>
              <w:t>大气监管员满意度（%）</w:t>
            </w:r>
          </w:p>
        </w:tc>
        <w:tc>
          <w:tcPr>
            <w:tcW w:w="1125" w:type="dxa"/>
            <w:tcBorders>
              <w:top w:val="nil"/>
              <w:left w:val="nil"/>
              <w:bottom w:val="single" w:color="auto" w:sz="4" w:space="0"/>
              <w:right w:val="single" w:color="auto" w:sz="4" w:space="0"/>
            </w:tcBorders>
            <w:shd w:val="clear" w:color="auto" w:fill="auto"/>
            <w:vAlign w:val="center"/>
          </w:tcPr>
          <w:p w14:paraId="6AFB0167">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3A71BD4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767C1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838CD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5C00CEC">
            <w:pPr>
              <w:jc w:val="center"/>
            </w:pPr>
            <w:r>
              <w:rPr>
                <w:rFonts w:ascii="宋体" w:hAnsi="宋体"/>
                <w:sz w:val="18"/>
              </w:rPr>
              <w:t>对大气监管员进行满意度调查，大气监管员满意度为100%，故形成偏差。下一年度合理申报目标值。</w:t>
            </w:r>
          </w:p>
        </w:tc>
      </w:tr>
      <w:tr w14:paraId="6BF9B47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16B4320">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AFAD9E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64870E85">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44F1B7">
            <w:pPr>
              <w:jc w:val="center"/>
            </w:pPr>
          </w:p>
        </w:tc>
      </w:tr>
    </w:tbl>
    <w:p w14:paraId="658C77BE">
      <w:pPr>
        <w:rPr>
          <w:rFonts w:hint="eastAsia" w:ascii="宋体" w:hAnsi="宋体" w:cs="宋体"/>
          <w:b/>
          <w:bCs/>
          <w:kern w:val="0"/>
          <w:sz w:val="18"/>
          <w:szCs w:val="18"/>
        </w:rPr>
      </w:pPr>
    </w:p>
    <w:p w14:paraId="58DA977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4F11867">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C61BA5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0420A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095C2DF">
            <w:pPr>
              <w:jc w:val="center"/>
            </w:pPr>
            <w:r>
              <w:rPr>
                <w:rFonts w:ascii="宋体" w:hAnsi="宋体"/>
                <w:sz w:val="18"/>
              </w:rPr>
              <w:t>昌吉州2022年环保及节能减排专项经费（2023.08-12）</w:t>
            </w:r>
          </w:p>
        </w:tc>
      </w:tr>
      <w:tr w14:paraId="76360E8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370A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69F8699">
            <w:pPr>
              <w:jc w:val="center"/>
            </w:pPr>
            <w:r>
              <w:rPr>
                <w:rFonts w:ascii="宋体" w:hAnsi="宋体"/>
                <w:sz w:val="18"/>
              </w:rPr>
              <w:t>昌吉回族自治州生态环境局奇台县分局</w:t>
            </w:r>
          </w:p>
        </w:tc>
        <w:tc>
          <w:tcPr>
            <w:tcW w:w="1276" w:type="dxa"/>
            <w:gridSpan w:val="2"/>
            <w:tcBorders>
              <w:top w:val="nil"/>
              <w:left w:val="nil"/>
              <w:bottom w:val="single" w:color="auto" w:sz="4" w:space="0"/>
              <w:right w:val="single" w:color="000000" w:sz="4" w:space="0"/>
            </w:tcBorders>
            <w:shd w:val="clear" w:color="auto" w:fill="auto"/>
            <w:vAlign w:val="center"/>
          </w:tcPr>
          <w:p w14:paraId="70FB79B0">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A785A88">
            <w:pPr>
              <w:jc w:val="center"/>
            </w:pPr>
            <w:r>
              <w:rPr>
                <w:rFonts w:ascii="宋体" w:hAnsi="宋体"/>
                <w:sz w:val="18"/>
              </w:rPr>
              <w:t>昌吉回族自治州生态环境局奇台县分局</w:t>
            </w:r>
          </w:p>
        </w:tc>
      </w:tr>
      <w:tr w14:paraId="42A277A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D7A2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76DDB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C2579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4B79A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2A3CE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12975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E9FEB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82085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86ED81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D4124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CD65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1C3DB26">
            <w:pPr>
              <w:jc w:val="center"/>
            </w:pPr>
            <w:r>
              <w:rPr>
                <w:rFonts w:ascii="宋体" w:hAnsi="宋体"/>
                <w:sz w:val="18"/>
              </w:rPr>
              <w:t>4.20</w:t>
            </w:r>
          </w:p>
        </w:tc>
        <w:tc>
          <w:tcPr>
            <w:tcW w:w="1266" w:type="dxa"/>
            <w:tcBorders>
              <w:top w:val="nil"/>
              <w:left w:val="nil"/>
              <w:bottom w:val="single" w:color="auto" w:sz="4" w:space="0"/>
              <w:right w:val="single" w:color="auto" w:sz="4" w:space="0"/>
            </w:tcBorders>
            <w:shd w:val="clear" w:color="auto" w:fill="auto"/>
            <w:noWrap/>
            <w:vAlign w:val="center"/>
          </w:tcPr>
          <w:p w14:paraId="21BB072A">
            <w:pPr>
              <w:jc w:val="center"/>
            </w:pPr>
            <w:r>
              <w:rPr>
                <w:rFonts w:ascii="宋体" w:hAnsi="宋体"/>
                <w:sz w:val="18"/>
              </w:rPr>
              <w:t>4.20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F0E9F3E">
            <w:pPr>
              <w:jc w:val="center"/>
            </w:pPr>
            <w:r>
              <w:rPr>
                <w:rFonts w:ascii="宋体" w:hAnsi="宋体"/>
                <w:sz w:val="18"/>
              </w:rPr>
              <w:t>4.20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EFFBDDB">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423341C">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592B677">
            <w:pPr>
              <w:jc w:val="center"/>
            </w:pPr>
            <w:r>
              <w:rPr>
                <w:rFonts w:ascii="宋体" w:hAnsi="宋体"/>
                <w:sz w:val="18"/>
              </w:rPr>
              <w:t>10.00</w:t>
            </w:r>
          </w:p>
        </w:tc>
      </w:tr>
      <w:tr w14:paraId="3C0B6B8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F648A3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F16A8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383AA2">
            <w:pPr>
              <w:jc w:val="center"/>
            </w:pPr>
            <w:r>
              <w:rPr>
                <w:rFonts w:ascii="宋体" w:hAnsi="宋体"/>
                <w:sz w:val="18"/>
              </w:rPr>
              <w:t>4.20</w:t>
            </w:r>
          </w:p>
        </w:tc>
        <w:tc>
          <w:tcPr>
            <w:tcW w:w="1266" w:type="dxa"/>
            <w:tcBorders>
              <w:top w:val="nil"/>
              <w:left w:val="nil"/>
              <w:bottom w:val="single" w:color="auto" w:sz="4" w:space="0"/>
              <w:right w:val="single" w:color="auto" w:sz="4" w:space="0"/>
            </w:tcBorders>
            <w:shd w:val="clear" w:color="auto" w:fill="auto"/>
            <w:noWrap/>
            <w:vAlign w:val="center"/>
          </w:tcPr>
          <w:p w14:paraId="1F2E0D87">
            <w:pPr>
              <w:jc w:val="center"/>
            </w:pPr>
            <w:r>
              <w:rPr>
                <w:rFonts w:ascii="宋体" w:hAnsi="宋体"/>
                <w:sz w:val="18"/>
              </w:rPr>
              <w:t>4.20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4C9C21F">
            <w:pPr>
              <w:jc w:val="center"/>
            </w:pPr>
            <w:r>
              <w:rPr>
                <w:rFonts w:ascii="宋体" w:hAnsi="宋体"/>
                <w:sz w:val="18"/>
              </w:rPr>
              <w:t>4.20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B28F4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D2894C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8E09D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9FEC12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28C53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02227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94C316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B1160B0">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4B73965">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421C27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E2E22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AFBD3F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CF7156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44F7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59EAAA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AA1D1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A5B866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FDB610">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93E57E2">
            <w:pPr>
              <w:jc w:val="left"/>
            </w:pPr>
            <w:r>
              <w:rPr>
                <w:rFonts w:ascii="宋体" w:hAnsi="宋体"/>
                <w:sz w:val="18"/>
              </w:rPr>
              <w:t>资金发放人数达24人，资金发放准确率达100%，资金发放到位率达100%，资金发放及时率达100%，项目预算控制率达100%，有效提升乡镇、社区及重点区域网格监管能力，大气监管员满意度95%以上。</w:t>
            </w:r>
          </w:p>
        </w:tc>
        <w:tc>
          <w:tcPr>
            <w:tcW w:w="4536" w:type="dxa"/>
            <w:gridSpan w:val="7"/>
            <w:tcBorders>
              <w:top w:val="single" w:color="auto" w:sz="4" w:space="0"/>
              <w:left w:val="nil"/>
              <w:bottom w:val="single" w:color="auto" w:sz="4" w:space="0"/>
              <w:right w:val="single" w:color="000000" w:sz="4" w:space="0"/>
            </w:tcBorders>
            <w:shd w:val="clear" w:color="auto" w:fill="auto"/>
          </w:tcPr>
          <w:p w14:paraId="77BE4B4B">
            <w:pPr>
              <w:jc w:val="left"/>
            </w:pPr>
            <w:r>
              <w:rPr>
                <w:rFonts w:ascii="宋体" w:hAnsi="宋体"/>
                <w:sz w:val="18"/>
              </w:rPr>
              <w:t>对24名大气监管员发放资金，资金发放准确率达100%，资金发放到位率达100%，资金发放及时率达100%，项目预算控制率达100%，有效提升乡镇、社区及重点区域网格监管能力，大气监管员满意度100%。</w:t>
            </w:r>
          </w:p>
        </w:tc>
      </w:tr>
      <w:tr w14:paraId="3A3FBCD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440684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5EC2D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09F2C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8711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9BD62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16674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7DB6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D373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109C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622B04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A3BA82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DAF585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ADC7F2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806156B">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C706A3D">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FA85AC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8AEB1F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0ED793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15006D4">
            <w:pPr>
              <w:widowControl/>
              <w:jc w:val="left"/>
              <w:rPr>
                <w:rFonts w:hint="eastAsia" w:ascii="宋体" w:hAnsi="宋体" w:cs="宋体"/>
                <w:color w:val="000000"/>
                <w:kern w:val="0"/>
                <w:sz w:val="18"/>
                <w:szCs w:val="18"/>
              </w:rPr>
            </w:pPr>
          </w:p>
        </w:tc>
      </w:tr>
      <w:tr w14:paraId="0F6AB6C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BD2908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7FE7B7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8D3F6A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A922E7">
            <w:pPr>
              <w:jc w:val="center"/>
            </w:pPr>
            <w:r>
              <w:rPr>
                <w:rFonts w:ascii="宋体" w:hAnsi="宋体"/>
                <w:sz w:val="18"/>
              </w:rPr>
              <w:t>监管员工资发放人数</w:t>
            </w:r>
          </w:p>
        </w:tc>
        <w:tc>
          <w:tcPr>
            <w:tcW w:w="1266" w:type="dxa"/>
            <w:tcBorders>
              <w:top w:val="nil"/>
              <w:left w:val="nil"/>
              <w:bottom w:val="single" w:color="auto" w:sz="4" w:space="0"/>
              <w:right w:val="single" w:color="auto" w:sz="4" w:space="0"/>
            </w:tcBorders>
            <w:shd w:val="clear" w:color="auto" w:fill="auto"/>
            <w:vAlign w:val="center"/>
          </w:tcPr>
          <w:p w14:paraId="01ACDC67">
            <w:pPr>
              <w:jc w:val="center"/>
            </w:pPr>
            <w:r>
              <w:rPr>
                <w:rFonts w:ascii="宋体" w:hAnsi="宋体"/>
                <w:sz w:val="18"/>
              </w:rPr>
              <w:t>=24名</w:t>
            </w:r>
          </w:p>
        </w:tc>
        <w:tc>
          <w:tcPr>
            <w:tcW w:w="1088" w:type="dxa"/>
            <w:tcBorders>
              <w:top w:val="nil"/>
              <w:left w:val="nil"/>
              <w:bottom w:val="single" w:color="auto" w:sz="4" w:space="0"/>
              <w:right w:val="single" w:color="auto" w:sz="4" w:space="0"/>
            </w:tcBorders>
            <w:shd w:val="clear" w:color="auto" w:fill="auto"/>
            <w:vAlign w:val="center"/>
          </w:tcPr>
          <w:p w14:paraId="5F8FFEC8">
            <w:pPr>
              <w:jc w:val="center"/>
            </w:pPr>
            <w:r>
              <w:rPr>
                <w:rFonts w:ascii="宋体" w:hAnsi="宋体"/>
                <w:sz w:val="18"/>
              </w:rPr>
              <w:t>=24名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2E34A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1A7783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BA8AC7">
            <w:pPr>
              <w:jc w:val="center"/>
            </w:pPr>
          </w:p>
        </w:tc>
      </w:tr>
      <w:tr w14:paraId="5AE10C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F1E86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6C7D2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0B4F27">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FE84982">
            <w:pPr>
              <w:jc w:val="center"/>
            </w:pPr>
            <w:r>
              <w:rPr>
                <w:rFonts w:ascii="宋体" w:hAnsi="宋体"/>
                <w:sz w:val="18"/>
              </w:rPr>
              <w:t>资金发放准确率（%）</w:t>
            </w:r>
          </w:p>
        </w:tc>
        <w:tc>
          <w:tcPr>
            <w:tcW w:w="1266" w:type="dxa"/>
            <w:tcBorders>
              <w:top w:val="nil"/>
              <w:left w:val="nil"/>
              <w:bottom w:val="single" w:color="auto" w:sz="4" w:space="0"/>
              <w:right w:val="single" w:color="auto" w:sz="4" w:space="0"/>
            </w:tcBorders>
            <w:shd w:val="clear" w:color="auto" w:fill="auto"/>
            <w:vAlign w:val="center"/>
          </w:tcPr>
          <w:p w14:paraId="4D58DED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56A879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DFCA3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5DD2E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710532">
            <w:pPr>
              <w:jc w:val="center"/>
            </w:pPr>
          </w:p>
        </w:tc>
      </w:tr>
      <w:tr w14:paraId="280693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B32DC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2F08AE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0CB42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690567">
            <w:pPr>
              <w:jc w:val="center"/>
            </w:pPr>
            <w:r>
              <w:rPr>
                <w:rFonts w:ascii="宋体" w:hAnsi="宋体"/>
                <w:sz w:val="18"/>
              </w:rPr>
              <w:t>资金发放到位率（%）</w:t>
            </w:r>
          </w:p>
        </w:tc>
        <w:tc>
          <w:tcPr>
            <w:tcW w:w="1266" w:type="dxa"/>
            <w:tcBorders>
              <w:top w:val="nil"/>
              <w:left w:val="nil"/>
              <w:bottom w:val="single" w:color="auto" w:sz="4" w:space="0"/>
              <w:right w:val="single" w:color="auto" w:sz="4" w:space="0"/>
            </w:tcBorders>
            <w:shd w:val="clear" w:color="auto" w:fill="auto"/>
            <w:vAlign w:val="center"/>
          </w:tcPr>
          <w:p w14:paraId="5B011F34">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516EA9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31FDB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DE458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51EC209">
            <w:pPr>
              <w:jc w:val="center"/>
            </w:pPr>
          </w:p>
        </w:tc>
      </w:tr>
      <w:tr w14:paraId="3D5245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4F095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25D97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514B76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CC7F9F">
            <w:pPr>
              <w:jc w:val="center"/>
            </w:pPr>
            <w:r>
              <w:rPr>
                <w:rFonts w:ascii="宋体" w:hAnsi="宋体"/>
                <w:sz w:val="18"/>
              </w:rPr>
              <w:t>资金发放及时率（%）</w:t>
            </w:r>
          </w:p>
        </w:tc>
        <w:tc>
          <w:tcPr>
            <w:tcW w:w="1266" w:type="dxa"/>
            <w:tcBorders>
              <w:top w:val="nil"/>
              <w:left w:val="nil"/>
              <w:bottom w:val="single" w:color="auto" w:sz="4" w:space="0"/>
              <w:right w:val="single" w:color="auto" w:sz="4" w:space="0"/>
            </w:tcBorders>
            <w:shd w:val="clear" w:color="auto" w:fill="auto"/>
            <w:vAlign w:val="center"/>
          </w:tcPr>
          <w:p w14:paraId="4E48E01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CCA7AD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D7A72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34789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02B7D0">
            <w:pPr>
              <w:jc w:val="center"/>
            </w:pPr>
          </w:p>
        </w:tc>
      </w:tr>
      <w:tr w14:paraId="7076A3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35E74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6F5BA1F">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BF22DB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D0F2B8">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2EFC2E8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B918E9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A1719E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348B85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D48ECA">
            <w:pPr>
              <w:jc w:val="center"/>
            </w:pPr>
          </w:p>
        </w:tc>
      </w:tr>
      <w:tr w14:paraId="3855B7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5E5C8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9113C0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539ACB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0A3DB33">
            <w:pPr>
              <w:jc w:val="center"/>
            </w:pPr>
            <w:r>
              <w:rPr>
                <w:rFonts w:ascii="宋体" w:hAnsi="宋体"/>
                <w:sz w:val="18"/>
              </w:rPr>
              <w:t>提升乡镇、社区及重点区域网络监管能力</w:t>
            </w:r>
          </w:p>
        </w:tc>
        <w:tc>
          <w:tcPr>
            <w:tcW w:w="1266" w:type="dxa"/>
            <w:tcBorders>
              <w:top w:val="nil"/>
              <w:left w:val="nil"/>
              <w:bottom w:val="single" w:color="auto" w:sz="4" w:space="0"/>
              <w:right w:val="single" w:color="auto" w:sz="4" w:space="0"/>
            </w:tcBorders>
            <w:shd w:val="clear" w:color="auto" w:fill="auto"/>
            <w:vAlign w:val="center"/>
          </w:tcPr>
          <w:p w14:paraId="291CEA87">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555DFCF5">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BE260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6C57C43">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3CE624">
            <w:pPr>
              <w:jc w:val="center"/>
            </w:pPr>
          </w:p>
        </w:tc>
      </w:tr>
      <w:tr w14:paraId="28C37D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75A9A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BF9E15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C462AC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E51233">
            <w:pPr>
              <w:jc w:val="center"/>
            </w:pPr>
            <w:r>
              <w:rPr>
                <w:rFonts w:ascii="宋体" w:hAnsi="宋体"/>
                <w:sz w:val="18"/>
              </w:rPr>
              <w:t>大气监管员满意度（%）</w:t>
            </w:r>
          </w:p>
        </w:tc>
        <w:tc>
          <w:tcPr>
            <w:tcW w:w="1266" w:type="dxa"/>
            <w:tcBorders>
              <w:top w:val="nil"/>
              <w:left w:val="nil"/>
              <w:bottom w:val="single" w:color="auto" w:sz="4" w:space="0"/>
              <w:right w:val="single" w:color="auto" w:sz="4" w:space="0"/>
            </w:tcBorders>
            <w:shd w:val="clear" w:color="auto" w:fill="auto"/>
            <w:vAlign w:val="center"/>
          </w:tcPr>
          <w:p w14:paraId="70F827E9">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B1FF95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4AEA8B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8B9AC0">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BC6D8D">
            <w:pPr>
              <w:jc w:val="center"/>
            </w:pPr>
            <w:r>
              <w:rPr>
                <w:rFonts w:ascii="宋体" w:hAnsi="宋体"/>
                <w:sz w:val="18"/>
              </w:rPr>
              <w:t>对大气监管员进行满意度调查，大气监管员满意度为100%，故形成偏差。下一年度合理申报目标值。</w:t>
            </w:r>
          </w:p>
        </w:tc>
      </w:tr>
      <w:tr w14:paraId="15444F9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EBB6205">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5AC5A0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006439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5ACBAB">
            <w:pPr>
              <w:jc w:val="center"/>
            </w:pPr>
          </w:p>
        </w:tc>
      </w:tr>
    </w:tbl>
    <w:p w14:paraId="78AE200E">
      <w:pPr>
        <w:rPr>
          <w:rFonts w:hint="eastAsia" w:ascii="宋体" w:hAnsi="宋体" w:cs="宋体"/>
          <w:b/>
          <w:bCs/>
          <w:kern w:val="0"/>
          <w:sz w:val="18"/>
          <w:szCs w:val="18"/>
        </w:rPr>
      </w:pPr>
    </w:p>
    <w:p w14:paraId="4B10AEDF">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5A118F8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87369E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BC2B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3D11DDC">
            <w:pPr>
              <w:jc w:val="center"/>
            </w:pPr>
            <w:r>
              <w:rPr>
                <w:rFonts w:ascii="宋体" w:hAnsi="宋体"/>
                <w:sz w:val="18"/>
              </w:rPr>
              <w:t>昌吉州65蒸吨以下燃煤锅炉淘汰整治补贴项目</w:t>
            </w:r>
          </w:p>
        </w:tc>
      </w:tr>
      <w:tr w14:paraId="7B0EBA7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EB262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6C7554E4">
            <w:pPr>
              <w:jc w:val="center"/>
            </w:pPr>
            <w:r>
              <w:rPr>
                <w:rFonts w:ascii="宋体" w:hAnsi="宋体"/>
                <w:sz w:val="18"/>
              </w:rPr>
              <w:t>昌吉回族自治州生态环境局奇台县分局</w:t>
            </w:r>
          </w:p>
        </w:tc>
        <w:tc>
          <w:tcPr>
            <w:tcW w:w="1276" w:type="dxa"/>
            <w:gridSpan w:val="2"/>
            <w:tcBorders>
              <w:top w:val="nil"/>
              <w:left w:val="nil"/>
              <w:bottom w:val="single" w:color="auto" w:sz="4" w:space="0"/>
              <w:right w:val="single" w:color="000000" w:sz="4" w:space="0"/>
            </w:tcBorders>
            <w:shd w:val="clear" w:color="auto" w:fill="auto"/>
            <w:vAlign w:val="center"/>
          </w:tcPr>
          <w:p w14:paraId="6C46A25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6CCFCD95">
            <w:pPr>
              <w:jc w:val="center"/>
            </w:pPr>
            <w:r>
              <w:rPr>
                <w:rFonts w:ascii="宋体" w:hAnsi="宋体"/>
                <w:sz w:val="18"/>
              </w:rPr>
              <w:t>昌吉回族自治州生态环境局奇台县分局</w:t>
            </w:r>
          </w:p>
        </w:tc>
      </w:tr>
      <w:tr w14:paraId="6185E67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13A8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29291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61AFD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4468BD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12A2D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A2969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B1E2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03F25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D86725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E73C9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0D6D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414EAA">
            <w:pPr>
              <w:jc w:val="center"/>
            </w:pPr>
            <w:r>
              <w:rPr>
                <w:rFonts w:ascii="宋体" w:hAnsi="宋体"/>
                <w:sz w:val="18"/>
              </w:rPr>
              <w:t>564.00</w:t>
            </w:r>
          </w:p>
        </w:tc>
        <w:tc>
          <w:tcPr>
            <w:tcW w:w="1266" w:type="dxa"/>
            <w:tcBorders>
              <w:top w:val="nil"/>
              <w:left w:val="nil"/>
              <w:bottom w:val="single" w:color="auto" w:sz="4" w:space="0"/>
              <w:right w:val="single" w:color="auto" w:sz="4" w:space="0"/>
            </w:tcBorders>
            <w:shd w:val="clear" w:color="auto" w:fill="auto"/>
            <w:noWrap/>
            <w:vAlign w:val="center"/>
          </w:tcPr>
          <w:p w14:paraId="24739BBD">
            <w:pPr>
              <w:jc w:val="center"/>
            </w:pPr>
            <w:r>
              <w:rPr>
                <w:rFonts w:ascii="宋体" w:hAnsi="宋体"/>
                <w:sz w:val="18"/>
              </w:rPr>
              <w:t>597.60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22A5C2F">
            <w:pPr>
              <w:jc w:val="center"/>
            </w:pPr>
            <w:r>
              <w:rPr>
                <w:rFonts w:ascii="宋体" w:hAnsi="宋体"/>
                <w:sz w:val="18"/>
              </w:rPr>
              <w:t>511.20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E1F253B">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BE41E13">
            <w:pPr>
              <w:jc w:val="center"/>
            </w:pPr>
            <w:r>
              <w:rPr>
                <w:rFonts w:ascii="宋体" w:hAnsi="宋体"/>
                <w:sz w:val="18"/>
              </w:rPr>
              <w:t>85.54%</w:t>
            </w:r>
          </w:p>
        </w:tc>
        <w:tc>
          <w:tcPr>
            <w:tcW w:w="1417" w:type="dxa"/>
            <w:tcBorders>
              <w:top w:val="nil"/>
              <w:left w:val="nil"/>
              <w:bottom w:val="single" w:color="auto" w:sz="4" w:space="0"/>
              <w:right w:val="single" w:color="auto" w:sz="4" w:space="0"/>
            </w:tcBorders>
            <w:shd w:val="clear" w:color="auto" w:fill="auto"/>
            <w:vAlign w:val="center"/>
          </w:tcPr>
          <w:p w14:paraId="7962C758">
            <w:pPr>
              <w:jc w:val="center"/>
            </w:pPr>
            <w:r>
              <w:rPr>
                <w:rFonts w:ascii="宋体" w:hAnsi="宋体"/>
                <w:sz w:val="18"/>
              </w:rPr>
              <w:t>6.39</w:t>
            </w:r>
          </w:p>
        </w:tc>
      </w:tr>
      <w:tr w14:paraId="034181C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DCE7F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ABCCF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865756D">
            <w:pPr>
              <w:jc w:val="center"/>
            </w:pPr>
            <w:r>
              <w:rPr>
                <w:rFonts w:ascii="宋体" w:hAnsi="宋体"/>
                <w:sz w:val="18"/>
              </w:rPr>
              <w:t>507.60</w:t>
            </w:r>
          </w:p>
        </w:tc>
        <w:tc>
          <w:tcPr>
            <w:tcW w:w="1266" w:type="dxa"/>
            <w:tcBorders>
              <w:top w:val="nil"/>
              <w:left w:val="nil"/>
              <w:bottom w:val="single" w:color="auto" w:sz="4" w:space="0"/>
              <w:right w:val="single" w:color="auto" w:sz="4" w:space="0"/>
            </w:tcBorders>
            <w:shd w:val="clear" w:color="auto" w:fill="auto"/>
            <w:noWrap/>
            <w:vAlign w:val="center"/>
          </w:tcPr>
          <w:p w14:paraId="27569C5C">
            <w:pPr>
              <w:jc w:val="center"/>
            </w:pPr>
            <w:r>
              <w:rPr>
                <w:rFonts w:ascii="宋体" w:hAnsi="宋体"/>
                <w:sz w:val="18"/>
              </w:rPr>
              <w:t>597.60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0B92D05">
            <w:pPr>
              <w:jc w:val="center"/>
            </w:pPr>
            <w:r>
              <w:rPr>
                <w:rFonts w:ascii="宋体" w:hAnsi="宋体"/>
                <w:sz w:val="18"/>
              </w:rPr>
              <w:t>511.20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B00EA1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D2237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4B5F33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B9D8D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31C19F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1BEE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AA93D4">
            <w:pPr>
              <w:jc w:val="center"/>
            </w:pPr>
            <w:r>
              <w:rPr>
                <w:rFonts w:ascii="宋体" w:hAnsi="宋体"/>
                <w:sz w:val="18"/>
              </w:rPr>
              <w:t>56.40</w:t>
            </w:r>
          </w:p>
        </w:tc>
        <w:tc>
          <w:tcPr>
            <w:tcW w:w="1266" w:type="dxa"/>
            <w:tcBorders>
              <w:top w:val="nil"/>
              <w:left w:val="nil"/>
              <w:bottom w:val="single" w:color="auto" w:sz="4" w:space="0"/>
              <w:right w:val="single" w:color="auto" w:sz="4" w:space="0"/>
            </w:tcBorders>
            <w:shd w:val="clear" w:color="auto" w:fill="auto"/>
            <w:noWrap/>
            <w:vAlign w:val="center"/>
          </w:tcPr>
          <w:p w14:paraId="34F5D6A7">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63885B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16E3D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D42112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A98310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4BF6EF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651A95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5D9AF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B3D96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67ED11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F11D91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AC1565D">
            <w:pPr>
              <w:jc w:val="left"/>
            </w:pPr>
            <w:r>
              <w:rPr>
                <w:rFonts w:ascii="宋体" w:hAnsi="宋体"/>
                <w:sz w:val="18"/>
              </w:rPr>
              <w:t>燃煤锅炉淘汰整治数量=41台，燃煤锅炉改造=72.2蒸吨，项目验收合格率&gt;=90%，资金发放及时率达100%，项目预算支出控制率达100%，有效保障清洁能源供暖，有效提升环境空气质量，环境空气质量有效提升，公众满意度&gt;=90%。</w:t>
            </w:r>
          </w:p>
        </w:tc>
        <w:tc>
          <w:tcPr>
            <w:tcW w:w="4536" w:type="dxa"/>
            <w:gridSpan w:val="7"/>
            <w:tcBorders>
              <w:top w:val="single" w:color="auto" w:sz="4" w:space="0"/>
              <w:left w:val="nil"/>
              <w:bottom w:val="single" w:color="auto" w:sz="4" w:space="0"/>
              <w:right w:val="single" w:color="000000" w:sz="4" w:space="0"/>
            </w:tcBorders>
            <w:shd w:val="clear" w:color="auto" w:fill="auto"/>
          </w:tcPr>
          <w:p w14:paraId="461B0AEC">
            <w:pPr>
              <w:jc w:val="left"/>
            </w:pPr>
            <w:r>
              <w:rPr>
                <w:rFonts w:ascii="宋体" w:hAnsi="宋体"/>
                <w:sz w:val="18"/>
              </w:rPr>
              <w:t>完成燃煤锅炉淘汰整治数量33台，燃煤锅炉改造59.2蒸吨，项目验收合格率100%，资金发放及时率达84.54%，项目预算支出控制率达84.54%，有效保障了清洁能源供暖，环境空气质量有效提升，公众满意度90%。</w:t>
            </w:r>
          </w:p>
        </w:tc>
      </w:tr>
      <w:tr w14:paraId="75CEC76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28DCB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CA72A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41BEC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E4F04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859CD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4833E6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110F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7F32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C997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8B4005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8C5D9C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93F47E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BB7639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5750BC0">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6508171">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1982AAD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4E0A4F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9256DAC">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BED4670">
            <w:pPr>
              <w:widowControl/>
              <w:jc w:val="left"/>
              <w:rPr>
                <w:rFonts w:hint="eastAsia" w:ascii="宋体" w:hAnsi="宋体" w:cs="宋体"/>
                <w:color w:val="000000"/>
                <w:kern w:val="0"/>
                <w:sz w:val="18"/>
                <w:szCs w:val="18"/>
              </w:rPr>
            </w:pPr>
          </w:p>
        </w:tc>
      </w:tr>
      <w:tr w14:paraId="5805FDC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C7DF8A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7B8D97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97C5A7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A66635">
            <w:pPr>
              <w:jc w:val="center"/>
            </w:pPr>
            <w:r>
              <w:rPr>
                <w:rFonts w:ascii="宋体" w:hAnsi="宋体"/>
                <w:sz w:val="18"/>
              </w:rPr>
              <w:t>燃煤锅炉淘汰整治数量（台）</w:t>
            </w:r>
          </w:p>
        </w:tc>
        <w:tc>
          <w:tcPr>
            <w:tcW w:w="1266" w:type="dxa"/>
            <w:tcBorders>
              <w:top w:val="nil"/>
              <w:left w:val="nil"/>
              <w:bottom w:val="single" w:color="auto" w:sz="4" w:space="0"/>
              <w:right w:val="single" w:color="auto" w:sz="4" w:space="0"/>
            </w:tcBorders>
            <w:shd w:val="clear" w:color="auto" w:fill="auto"/>
            <w:vAlign w:val="center"/>
          </w:tcPr>
          <w:p w14:paraId="54ABF231">
            <w:pPr>
              <w:jc w:val="center"/>
            </w:pPr>
            <w:r>
              <w:rPr>
                <w:rFonts w:ascii="宋体" w:hAnsi="宋体"/>
                <w:sz w:val="18"/>
              </w:rPr>
              <w:t>=41台</w:t>
            </w:r>
          </w:p>
        </w:tc>
        <w:tc>
          <w:tcPr>
            <w:tcW w:w="1088" w:type="dxa"/>
            <w:tcBorders>
              <w:top w:val="nil"/>
              <w:left w:val="nil"/>
              <w:bottom w:val="single" w:color="auto" w:sz="4" w:space="0"/>
              <w:right w:val="single" w:color="auto" w:sz="4" w:space="0"/>
            </w:tcBorders>
            <w:shd w:val="clear" w:color="auto" w:fill="auto"/>
            <w:vAlign w:val="center"/>
          </w:tcPr>
          <w:p w14:paraId="63773411">
            <w:pPr>
              <w:jc w:val="center"/>
            </w:pPr>
            <w:r>
              <w:rPr>
                <w:rFonts w:ascii="宋体" w:hAnsi="宋体"/>
                <w:sz w:val="18"/>
              </w:rPr>
              <w:t>=33台</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154A1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C82CFF">
            <w:pPr>
              <w:jc w:val="center"/>
            </w:pPr>
            <w:r>
              <w:rPr>
                <w:rFonts w:ascii="宋体" w:hAnsi="宋体"/>
                <w:sz w:val="18"/>
              </w:rPr>
              <w:t>5.12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7307FC">
            <w:pPr>
              <w:jc w:val="center"/>
            </w:pPr>
            <w:r>
              <w:rPr>
                <w:rFonts w:ascii="宋体" w:hAnsi="宋体"/>
                <w:sz w:val="18"/>
              </w:rPr>
              <w:t>8台燃煤锅炉未通过验收，不符合燃煤锅炉淘汰整治补贴发放政策。下一年度合理申报指标。</w:t>
            </w:r>
          </w:p>
        </w:tc>
      </w:tr>
      <w:tr w14:paraId="7A8050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E4993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D7094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88BE67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1494C8">
            <w:pPr>
              <w:jc w:val="center"/>
            </w:pPr>
            <w:r>
              <w:rPr>
                <w:rFonts w:ascii="宋体" w:hAnsi="宋体"/>
                <w:sz w:val="18"/>
              </w:rPr>
              <w:t>燃煤锅炉改造（蒸吨）</w:t>
            </w:r>
          </w:p>
        </w:tc>
        <w:tc>
          <w:tcPr>
            <w:tcW w:w="1266" w:type="dxa"/>
            <w:tcBorders>
              <w:top w:val="nil"/>
              <w:left w:val="nil"/>
              <w:bottom w:val="single" w:color="auto" w:sz="4" w:space="0"/>
              <w:right w:val="single" w:color="auto" w:sz="4" w:space="0"/>
            </w:tcBorders>
            <w:shd w:val="clear" w:color="auto" w:fill="auto"/>
            <w:vAlign w:val="center"/>
          </w:tcPr>
          <w:p w14:paraId="729C8FC0">
            <w:pPr>
              <w:jc w:val="center"/>
            </w:pPr>
            <w:r>
              <w:rPr>
                <w:rFonts w:ascii="宋体" w:hAnsi="宋体"/>
                <w:sz w:val="18"/>
              </w:rPr>
              <w:t>=72.2蒸吨</w:t>
            </w:r>
          </w:p>
        </w:tc>
        <w:tc>
          <w:tcPr>
            <w:tcW w:w="1088" w:type="dxa"/>
            <w:tcBorders>
              <w:top w:val="nil"/>
              <w:left w:val="nil"/>
              <w:bottom w:val="single" w:color="auto" w:sz="4" w:space="0"/>
              <w:right w:val="single" w:color="auto" w:sz="4" w:space="0"/>
            </w:tcBorders>
            <w:shd w:val="clear" w:color="auto" w:fill="auto"/>
            <w:vAlign w:val="center"/>
          </w:tcPr>
          <w:p w14:paraId="7B43A372">
            <w:pPr>
              <w:jc w:val="center"/>
            </w:pPr>
            <w:r>
              <w:rPr>
                <w:rFonts w:ascii="宋体" w:hAnsi="宋体"/>
                <w:sz w:val="18"/>
              </w:rPr>
              <w:t>=59.2蒸吨</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CE23F6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A831E8">
            <w:pPr>
              <w:jc w:val="center"/>
            </w:pPr>
            <w:r>
              <w:rPr>
                <w:rFonts w:ascii="宋体" w:hAnsi="宋体"/>
                <w:sz w:val="18"/>
              </w:rPr>
              <w:t>5.5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8F6E1E">
            <w:pPr>
              <w:jc w:val="center"/>
            </w:pPr>
            <w:r>
              <w:rPr>
                <w:rFonts w:ascii="宋体" w:hAnsi="宋体"/>
                <w:sz w:val="18"/>
              </w:rPr>
              <w:t>8台燃煤锅炉未通过验收，不符合燃煤锅炉淘汰整治补贴发放政策。下一年度合理申报指标。</w:t>
            </w:r>
          </w:p>
        </w:tc>
      </w:tr>
      <w:tr w14:paraId="7C0046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A716D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24136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308C2A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1FC2DA">
            <w:pPr>
              <w:jc w:val="center"/>
            </w:pPr>
            <w:r>
              <w:rPr>
                <w:rFonts w:ascii="宋体" w:hAnsi="宋体"/>
                <w:sz w:val="18"/>
              </w:rPr>
              <w:t>项目竣工验收合格率（%）</w:t>
            </w:r>
          </w:p>
        </w:tc>
        <w:tc>
          <w:tcPr>
            <w:tcW w:w="1266" w:type="dxa"/>
            <w:tcBorders>
              <w:top w:val="nil"/>
              <w:left w:val="nil"/>
              <w:bottom w:val="single" w:color="auto" w:sz="4" w:space="0"/>
              <w:right w:val="single" w:color="auto" w:sz="4" w:space="0"/>
            </w:tcBorders>
            <w:shd w:val="clear" w:color="auto" w:fill="auto"/>
            <w:vAlign w:val="center"/>
          </w:tcPr>
          <w:p w14:paraId="278304A8">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6856643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5075B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AC1BDFD">
            <w:pPr>
              <w:jc w:val="center"/>
            </w:pPr>
            <w:r>
              <w:rPr>
                <w:rFonts w:ascii="宋体" w:hAnsi="宋体"/>
                <w:sz w:val="18"/>
              </w:rPr>
              <w:t>8.89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A23CB8">
            <w:pPr>
              <w:jc w:val="center"/>
            </w:pPr>
            <w:r>
              <w:rPr>
                <w:rFonts w:ascii="宋体" w:hAnsi="宋体"/>
                <w:sz w:val="18"/>
              </w:rPr>
              <w:t>年初目标值设置不准确，故存在偏差。改进措施：下年度合理申报预期值，减少误差。</w:t>
            </w:r>
          </w:p>
        </w:tc>
      </w:tr>
      <w:tr w14:paraId="115D1D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968BB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7A896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2F513E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F0A1BDF">
            <w:pPr>
              <w:jc w:val="center"/>
            </w:pPr>
            <w:r>
              <w:rPr>
                <w:rFonts w:ascii="宋体" w:hAnsi="宋体"/>
                <w:sz w:val="18"/>
              </w:rPr>
              <w:t>资金发放及时率（%）</w:t>
            </w:r>
          </w:p>
        </w:tc>
        <w:tc>
          <w:tcPr>
            <w:tcW w:w="1266" w:type="dxa"/>
            <w:tcBorders>
              <w:top w:val="nil"/>
              <w:left w:val="nil"/>
              <w:bottom w:val="single" w:color="auto" w:sz="4" w:space="0"/>
              <w:right w:val="single" w:color="auto" w:sz="4" w:space="0"/>
            </w:tcBorders>
            <w:shd w:val="clear" w:color="auto" w:fill="auto"/>
            <w:vAlign w:val="center"/>
          </w:tcPr>
          <w:p w14:paraId="41DC43B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A1F3161">
            <w:pPr>
              <w:jc w:val="center"/>
            </w:pPr>
            <w:r>
              <w:rPr>
                <w:rFonts w:ascii="宋体" w:hAnsi="宋体"/>
                <w:sz w:val="18"/>
              </w:rPr>
              <w:t>=85.54%</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B624E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B2F435">
            <w:pPr>
              <w:jc w:val="center"/>
            </w:pPr>
            <w:r>
              <w:rPr>
                <w:rFonts w:ascii="宋体" w:hAnsi="宋体"/>
                <w:sz w:val="18"/>
              </w:rPr>
              <w:t>6.39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4F6EDE">
            <w:pPr>
              <w:jc w:val="center"/>
            </w:pPr>
            <w:r>
              <w:rPr>
                <w:rFonts w:ascii="宋体" w:hAnsi="宋体"/>
                <w:sz w:val="18"/>
              </w:rPr>
              <w:t>8台燃煤锅炉未通过验收，不符合燃煤锅炉淘汰整治补贴发放政策。下一年度合理申报指标。</w:t>
            </w:r>
          </w:p>
        </w:tc>
      </w:tr>
      <w:tr w14:paraId="659C24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4C410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468367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CFE232F">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98A580">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0712212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D8DABC1">
            <w:pPr>
              <w:jc w:val="center"/>
            </w:pPr>
            <w:r>
              <w:rPr>
                <w:rFonts w:ascii="宋体" w:hAnsi="宋体"/>
                <w:sz w:val="18"/>
              </w:rPr>
              <w:t>=85.54%</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02F0D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EDF41C0">
            <w:pPr>
              <w:jc w:val="center"/>
            </w:pPr>
            <w:r>
              <w:rPr>
                <w:rFonts w:ascii="宋体" w:hAnsi="宋体"/>
                <w:sz w:val="18"/>
              </w:rPr>
              <w:t>12.77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EA3911">
            <w:pPr>
              <w:jc w:val="center"/>
            </w:pPr>
            <w:r>
              <w:rPr>
                <w:rFonts w:ascii="宋体" w:hAnsi="宋体"/>
                <w:sz w:val="18"/>
              </w:rPr>
              <w:t>8台燃煤锅炉未通过验收，不符合燃煤锅炉淘汰整治补贴发放政策。下一年度合理申报指标。</w:t>
            </w:r>
          </w:p>
        </w:tc>
      </w:tr>
      <w:tr w14:paraId="449D5B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352993">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C88A90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1C8FCA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90A831">
            <w:pPr>
              <w:jc w:val="center"/>
            </w:pPr>
            <w:r>
              <w:rPr>
                <w:rFonts w:ascii="宋体" w:hAnsi="宋体"/>
                <w:sz w:val="18"/>
              </w:rPr>
              <w:t>保障清洁能源供暖</w:t>
            </w:r>
          </w:p>
        </w:tc>
        <w:tc>
          <w:tcPr>
            <w:tcW w:w="1266" w:type="dxa"/>
            <w:tcBorders>
              <w:top w:val="nil"/>
              <w:left w:val="nil"/>
              <w:bottom w:val="single" w:color="auto" w:sz="4" w:space="0"/>
              <w:right w:val="single" w:color="auto" w:sz="4" w:space="0"/>
            </w:tcBorders>
            <w:shd w:val="clear" w:color="auto" w:fill="auto"/>
            <w:vAlign w:val="center"/>
          </w:tcPr>
          <w:p w14:paraId="26915BBC">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3178FF8F">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9F0D6A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66DBD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0CC2E3">
            <w:pPr>
              <w:jc w:val="center"/>
            </w:pPr>
          </w:p>
        </w:tc>
      </w:tr>
      <w:tr w14:paraId="0C4068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B8F5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9A95C2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1422C6D">
            <w:pPr>
              <w:jc w:val="center"/>
            </w:pPr>
            <w:r>
              <w:rPr>
                <w:rFonts w:ascii="宋体" w:hAnsi="宋体"/>
                <w:sz w:val="18"/>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2AF11A9">
            <w:pPr>
              <w:jc w:val="center"/>
            </w:pPr>
            <w:r>
              <w:rPr>
                <w:rFonts w:ascii="宋体" w:hAnsi="宋体"/>
                <w:sz w:val="18"/>
              </w:rPr>
              <w:t>提升环境空气质量</w:t>
            </w:r>
          </w:p>
        </w:tc>
        <w:tc>
          <w:tcPr>
            <w:tcW w:w="1266" w:type="dxa"/>
            <w:tcBorders>
              <w:top w:val="nil"/>
              <w:left w:val="nil"/>
              <w:bottom w:val="single" w:color="auto" w:sz="4" w:space="0"/>
              <w:right w:val="single" w:color="auto" w:sz="4" w:space="0"/>
            </w:tcBorders>
            <w:shd w:val="clear" w:color="auto" w:fill="auto"/>
            <w:vAlign w:val="center"/>
          </w:tcPr>
          <w:p w14:paraId="714565D9">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0E6118E4">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E049B6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1CA773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4C46AE">
            <w:pPr>
              <w:jc w:val="center"/>
            </w:pPr>
          </w:p>
        </w:tc>
      </w:tr>
      <w:tr w14:paraId="323673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059B7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82A28DA">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46E205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DC8293">
            <w:pPr>
              <w:jc w:val="center"/>
            </w:pPr>
            <w:r>
              <w:rPr>
                <w:rFonts w:ascii="宋体" w:hAnsi="宋体"/>
                <w:sz w:val="18"/>
              </w:rPr>
              <w:t>公众满意度（%）</w:t>
            </w:r>
          </w:p>
        </w:tc>
        <w:tc>
          <w:tcPr>
            <w:tcW w:w="1266" w:type="dxa"/>
            <w:tcBorders>
              <w:top w:val="nil"/>
              <w:left w:val="nil"/>
              <w:bottom w:val="single" w:color="auto" w:sz="4" w:space="0"/>
              <w:right w:val="single" w:color="auto" w:sz="4" w:space="0"/>
            </w:tcBorders>
            <w:shd w:val="clear" w:color="auto" w:fill="auto"/>
            <w:vAlign w:val="center"/>
          </w:tcPr>
          <w:p w14:paraId="798A25BA">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3D6592A">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277F3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34759F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530011">
            <w:pPr>
              <w:jc w:val="center"/>
            </w:pPr>
          </w:p>
        </w:tc>
      </w:tr>
      <w:tr w14:paraId="55CE845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E08413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DBA1FC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8624F56">
            <w:pPr>
              <w:jc w:val="center"/>
            </w:pPr>
            <w:r>
              <w:rPr>
                <w:rFonts w:ascii="宋体" w:hAnsi="宋体"/>
                <w:sz w:val="18"/>
              </w:rPr>
              <w:t>75.06分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8A96F7">
            <w:pPr>
              <w:jc w:val="center"/>
            </w:pPr>
          </w:p>
        </w:tc>
      </w:tr>
    </w:tbl>
    <w:p w14:paraId="6EB77B6E">
      <w:pPr>
        <w:ind w:firstLine="640" w:firstLineChars="200"/>
        <w:jc w:val="left"/>
        <w:rPr>
          <w:rFonts w:hint="eastAsia" w:ascii="仿宋_GB2312" w:hAnsi="仿宋_GB2312" w:eastAsia="仿宋_GB2312" w:cs="仿宋_GB2312"/>
          <w:kern w:val="0"/>
          <w:sz w:val="32"/>
          <w:szCs w:val="32"/>
          <w:lang w:eastAsia="zh-Hans"/>
        </w:rPr>
      </w:pPr>
    </w:p>
    <w:p w14:paraId="100720E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C85EDCB">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39008792">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645DCB9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D57909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352773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DB4B07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7E3324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20DA91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511C872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E7A056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A2D8A7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025FFD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CD4208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0F019C9">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619EDD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BC719D0">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203646CC">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D46D680">
      <w:pPr>
        <w:ind w:firstLine="640" w:firstLineChars="200"/>
        <w:outlineLvl w:val="1"/>
        <w:rPr>
          <w:rFonts w:hint="eastAsia" w:ascii="黑体" w:hAnsi="黑体" w:eastAsia="仿宋_GB2312" w:cs="宋体"/>
          <w:bCs/>
          <w:kern w:val="0"/>
          <w:sz w:val="32"/>
          <w:szCs w:val="32"/>
        </w:rPr>
      </w:pPr>
      <w:bookmarkStart w:id="32" w:name="_Toc6062"/>
      <w:bookmarkStart w:id="33" w:name="_Toc2183"/>
      <w:r>
        <w:rPr>
          <w:rFonts w:hint="eastAsia" w:ascii="黑体" w:hAnsi="黑体" w:eastAsia="仿宋_GB2312" w:cs="宋体"/>
          <w:bCs/>
          <w:kern w:val="0"/>
          <w:sz w:val="32"/>
          <w:szCs w:val="32"/>
        </w:rPr>
        <w:t>一、《收入支出决算总表》</w:t>
      </w:r>
      <w:bookmarkEnd w:id="32"/>
      <w:bookmarkEnd w:id="33"/>
    </w:p>
    <w:p w14:paraId="019FD6E7">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6C040CB2">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7267EC04">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17D65BA7">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1586D56F">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70B6CCE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2FDFA1FF">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315672A7">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5C79414A">
      <w:pPr>
        <w:ind w:firstLine="640" w:firstLineChars="200"/>
        <w:rPr>
          <w:rFonts w:ascii="仿宋_GB2312" w:eastAsia="仿宋_GB2312"/>
          <w:sz w:val="32"/>
          <w:szCs w:val="32"/>
        </w:rPr>
      </w:pPr>
    </w:p>
    <w:p w14:paraId="32CA9ECE">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D02F6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9D19D1F">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59D19D1F">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142AD7"/>
    <w:rsid w:val="00037691"/>
    <w:rsid w:val="00142AD7"/>
    <w:rsid w:val="00151F37"/>
    <w:rsid w:val="00213C59"/>
    <w:rsid w:val="00235B34"/>
    <w:rsid w:val="002A6DF0"/>
    <w:rsid w:val="002E7137"/>
    <w:rsid w:val="003210CE"/>
    <w:rsid w:val="004B7C86"/>
    <w:rsid w:val="0063757B"/>
    <w:rsid w:val="00792E4D"/>
    <w:rsid w:val="007B6BA0"/>
    <w:rsid w:val="007D2A87"/>
    <w:rsid w:val="0080340B"/>
    <w:rsid w:val="00991F97"/>
    <w:rsid w:val="00B70D59"/>
    <w:rsid w:val="00C21E0C"/>
    <w:rsid w:val="00C259CF"/>
    <w:rsid w:val="00C37AEF"/>
    <w:rsid w:val="00D35E12"/>
    <w:rsid w:val="00DC3254"/>
    <w:rsid w:val="00E616E9"/>
    <w:rsid w:val="00E8579D"/>
    <w:rsid w:val="00F43B9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6CE2BA0"/>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6C7E9D"/>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7047B7"/>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BF73A4"/>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8ED7990"/>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05E9B"/>
    <w:rsid w:val="669B4528"/>
    <w:rsid w:val="66CC12D7"/>
    <w:rsid w:val="67134CEF"/>
    <w:rsid w:val="671F1ABD"/>
    <w:rsid w:val="67521A59"/>
    <w:rsid w:val="67C304AB"/>
    <w:rsid w:val="683F0658"/>
    <w:rsid w:val="689C6793"/>
    <w:rsid w:val="68DB0208"/>
    <w:rsid w:val="68FB170C"/>
    <w:rsid w:val="69140A20"/>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10713</Words>
  <Characters>12339</Characters>
  <Lines>100</Lines>
  <Paragraphs>28</Paragraphs>
  <TotalTime>82</TotalTime>
  <ScaleCrop>false</ScaleCrop>
  <LinksUpToDate>false</LinksUpToDate>
  <CharactersWithSpaces>12349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2024-12-27T07:18:28Z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