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67222F" w:rsidRDefault="0067222F">
      <w:pPr>
        <w:rPr>
          <w:rFonts w:ascii="黑体" w:eastAsia="黑体" w:hAnsi="黑体" w:hint="eastAsia"/>
          <w:sz w:val="32"/>
          <w:szCs w:val="32"/>
        </w:rPr>
      </w:pPr>
    </w:p>
    <w:p w:rsidR="0067222F" w:rsidRDefault="0067222F">
      <w:pPr>
        <w:jc w:val="center"/>
        <w:rPr>
          <w:rFonts w:ascii="方正小标宋_GBK" w:eastAsia="方正小标宋_GBK" w:hAnsi="宋体" w:hint="eastAsia"/>
          <w:sz w:val="44"/>
          <w:szCs w:val="44"/>
        </w:rPr>
      </w:pPr>
    </w:p>
    <w:p w:rsidR="0067222F" w:rsidRDefault="00000000" w:rsidP="0025681E">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奇台县市场监督管理局2023年度部门决算</w:t>
      </w:r>
    </w:p>
    <w:p w:rsidR="0067222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rsidR="0067222F"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rsidR="0067222F"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rsidR="0067222F"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rsidR="0067222F"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rsidR="0067222F"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rsidR="0067222F"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rsidR="0067222F"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rsidR="0067222F"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rsidR="0067222F"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rsidR="0067222F"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rsidR="0067222F"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rsidR="0067222F"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rsidR="0067222F"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rsidR="0067222F"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rsidR="0067222F"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rsidR="0067222F"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rsidR="0067222F"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rsidR="0067222F"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rsidR="0067222F"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rsidR="0067222F"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rsidR="0067222F"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rsidR="0067222F"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rsidR="0067222F"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rsidR="0067222F"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rsidR="0067222F"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rsidR="0067222F"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rsidR="0067222F"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rsidR="0067222F"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rsidR="0067222F"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rsidR="0067222F"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rsidR="0067222F"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rsidR="0067222F"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67222F" w:rsidRDefault="00000000">
      <w:r>
        <w:rPr>
          <w:rFonts w:ascii="仿宋_GB2312" w:eastAsia="仿宋_GB2312" w:hAnsi="仿宋_GB2312" w:cs="仿宋_GB2312" w:hint="eastAsia"/>
          <w:sz w:val="32"/>
          <w:szCs w:val="32"/>
        </w:rPr>
        <w:fldChar w:fldCharType="end"/>
      </w:r>
    </w:p>
    <w:p w:rsidR="0067222F" w:rsidRDefault="00000000">
      <w:pPr>
        <w:rPr>
          <w:rFonts w:ascii="仿宋_GB2312" w:eastAsia="仿宋_GB2312"/>
          <w:sz w:val="32"/>
          <w:szCs w:val="32"/>
        </w:rPr>
      </w:pPr>
      <w:r>
        <w:rPr>
          <w:rFonts w:ascii="仿宋_GB2312" w:eastAsia="仿宋_GB2312" w:hint="eastAsia"/>
          <w:sz w:val="32"/>
          <w:szCs w:val="32"/>
        </w:rPr>
        <w:br w:type="page"/>
      </w:r>
    </w:p>
    <w:p w:rsidR="0067222F"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rsidR="0067222F"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67222F" w:rsidRDefault="00000000">
      <w:pPr>
        <w:ind w:firstLineChars="200" w:firstLine="640"/>
        <w:rPr>
          <w:rFonts w:ascii="仿宋_GB2312" w:eastAsia="仿宋_GB2312"/>
          <w:sz w:val="32"/>
          <w:szCs w:val="32"/>
        </w:rPr>
      </w:pPr>
      <w:r>
        <w:rPr>
          <w:rFonts w:ascii="仿宋_GB2312" w:eastAsia="仿宋_GB2312" w:hint="eastAsia"/>
          <w:sz w:val="32"/>
          <w:szCs w:val="32"/>
        </w:rPr>
        <w:t>（一）承担国家和自治区、州有关工商行政管理、食品药品监督管理、质量技术监督管理等方面法律法规规章的执行、宣传和政策落实。研究制定并组织实施奇台县市场监督管理相关政策措施。负责市场监督管理信用体系建设和应急体系建设。</w:t>
      </w:r>
    </w:p>
    <w:p w:rsidR="0067222F" w:rsidRDefault="00000000">
      <w:pPr>
        <w:ind w:firstLineChars="200" w:firstLine="640"/>
        <w:rPr>
          <w:rFonts w:ascii="仿宋_GB2312" w:eastAsia="仿宋_GB2312"/>
          <w:sz w:val="32"/>
          <w:szCs w:val="32"/>
        </w:rPr>
      </w:pPr>
      <w:r>
        <w:rPr>
          <w:rFonts w:ascii="仿宋_GB2312" w:eastAsia="仿宋_GB2312" w:hint="eastAsia"/>
          <w:sz w:val="32"/>
          <w:szCs w:val="32"/>
        </w:rPr>
        <w:t>（二）承担国家、自治区、自治州有关食品（含酒类、食品添加剂、保健食品，下同）、药品（含中药、民族药，下同）、医疗器械、化妆品监督管理的法律法规规章，实施食品经营的行政许可；负责药品和医疗器械研制、生产、经营、使用质量安全监管，实施质量管理规范；负责建立药品不良反应、医疗器械不良事件监测体系。</w:t>
      </w:r>
    </w:p>
    <w:p w:rsidR="0067222F" w:rsidRDefault="00000000">
      <w:pPr>
        <w:ind w:firstLineChars="200" w:firstLine="640"/>
        <w:rPr>
          <w:rFonts w:ascii="仿宋_GB2312" w:eastAsia="仿宋_GB2312"/>
          <w:sz w:val="32"/>
          <w:szCs w:val="32"/>
        </w:rPr>
      </w:pPr>
      <w:r>
        <w:rPr>
          <w:rFonts w:ascii="仿宋_GB2312" w:eastAsia="仿宋_GB2312" w:hint="eastAsia"/>
          <w:sz w:val="32"/>
          <w:szCs w:val="32"/>
        </w:rPr>
        <w:t>（三）承担县人民政府食品安全委员会办公室的日常工作，指导检查乡（镇）、园区和有关部门履行食品药品安全监督管理职责并负责考核评价。</w:t>
      </w:r>
    </w:p>
    <w:p w:rsidR="0067222F" w:rsidRDefault="00000000">
      <w:pPr>
        <w:ind w:firstLineChars="200" w:firstLine="640"/>
        <w:rPr>
          <w:rFonts w:ascii="仿宋_GB2312" w:eastAsia="仿宋_GB2312"/>
          <w:sz w:val="32"/>
          <w:szCs w:val="32"/>
        </w:rPr>
      </w:pPr>
      <w:r>
        <w:rPr>
          <w:rFonts w:ascii="仿宋_GB2312" w:eastAsia="仿宋_GB2312" w:hint="eastAsia"/>
          <w:sz w:val="32"/>
          <w:szCs w:val="32"/>
        </w:rPr>
        <w:t>（四）承担各类企业、农民专业合作社和从事经营活动的单位、个人以及外国</w:t>
      </w:r>
      <w:r>
        <w:rPr>
          <w:rFonts w:ascii="仿宋_GB2312" w:eastAsia="仿宋_GB2312"/>
          <w:sz w:val="32"/>
          <w:szCs w:val="32"/>
        </w:rPr>
        <w:t>(</w:t>
      </w:r>
      <w:r>
        <w:rPr>
          <w:rFonts w:ascii="仿宋_GB2312" w:eastAsia="仿宋_GB2312" w:hint="eastAsia"/>
          <w:sz w:val="32"/>
          <w:szCs w:val="32"/>
        </w:rPr>
        <w:t>地区</w:t>
      </w:r>
      <w:r>
        <w:rPr>
          <w:rFonts w:ascii="仿宋_GB2312" w:eastAsia="仿宋_GB2312"/>
          <w:sz w:val="32"/>
          <w:szCs w:val="32"/>
        </w:rPr>
        <w:t>)</w:t>
      </w:r>
      <w:r>
        <w:rPr>
          <w:rFonts w:ascii="仿宋_GB2312" w:eastAsia="仿宋_GB2312" w:hint="eastAsia"/>
          <w:sz w:val="32"/>
          <w:szCs w:val="32"/>
        </w:rPr>
        <w:t>企业常驻代表机构等市场主体的登记注册并监督管理，负责依法查处取缔无照经营行为。</w:t>
      </w:r>
    </w:p>
    <w:p w:rsidR="0067222F" w:rsidRDefault="00000000">
      <w:pPr>
        <w:ind w:firstLineChars="200" w:firstLine="640"/>
        <w:rPr>
          <w:rFonts w:ascii="仿宋_GB2312" w:eastAsia="仿宋_GB2312"/>
          <w:sz w:val="32"/>
          <w:szCs w:val="32"/>
        </w:rPr>
      </w:pPr>
      <w:r>
        <w:rPr>
          <w:rFonts w:ascii="仿宋_GB2312" w:eastAsia="仿宋_GB2312" w:hint="eastAsia"/>
          <w:sz w:val="32"/>
          <w:szCs w:val="32"/>
        </w:rPr>
        <w:t>（五）承担市场监督管理领域消费维权工作，查处假冒伪劣等违法行为，指导消费者咨询、申诉、举报受理、处理和网络体系建设等工作，组织查处侵犯消费者权益案件，保</w:t>
      </w:r>
      <w:r>
        <w:rPr>
          <w:rFonts w:ascii="仿宋_GB2312" w:eastAsia="仿宋_GB2312" w:hint="eastAsia"/>
          <w:sz w:val="32"/>
          <w:szCs w:val="32"/>
        </w:rPr>
        <w:lastRenderedPageBreak/>
        <w:t>护经营者、消费者合法权益。</w:t>
      </w:r>
    </w:p>
    <w:p w:rsidR="0067222F" w:rsidRDefault="00000000">
      <w:pPr>
        <w:ind w:firstLineChars="200" w:firstLine="640"/>
        <w:rPr>
          <w:rFonts w:ascii="仿宋_GB2312" w:eastAsia="仿宋_GB2312"/>
          <w:sz w:val="32"/>
          <w:szCs w:val="32"/>
        </w:rPr>
      </w:pPr>
      <w:r>
        <w:rPr>
          <w:rFonts w:ascii="仿宋_GB2312" w:eastAsia="仿宋_GB2312" w:hint="eastAsia"/>
          <w:sz w:val="32"/>
          <w:szCs w:val="32"/>
        </w:rPr>
        <w:t>（六）承担依法监督管理直销企业和直销员及其直销活动，依法打击传销违法行为。负责依法监督管理经纪人、经纪机构及经纪活动。负责监督管理市场交易行为和网络商品交易及有关服务的行为。</w:t>
      </w:r>
    </w:p>
    <w:p w:rsidR="0067222F" w:rsidRDefault="00000000">
      <w:pPr>
        <w:ind w:firstLineChars="200" w:firstLine="640"/>
        <w:rPr>
          <w:rFonts w:ascii="仿宋_GB2312" w:eastAsia="仿宋_GB2312"/>
          <w:sz w:val="32"/>
          <w:szCs w:val="32"/>
        </w:rPr>
      </w:pPr>
      <w:r>
        <w:rPr>
          <w:rFonts w:ascii="仿宋_GB2312" w:eastAsia="仿宋_GB2312" w:hint="eastAsia"/>
          <w:sz w:val="32"/>
          <w:szCs w:val="32"/>
        </w:rPr>
        <w:t>（七）承担奇台县发展非公有制经济协调领导小组办公室日常工作；负责个体工商户和私营企业的经营行为的服务和监督管理。组织指导企业、个体工商户、商品交易市场信用分类管理，依法发布市场主体登记注册基础信息、商标注册信息。</w:t>
      </w:r>
    </w:p>
    <w:p w:rsidR="0067222F" w:rsidRDefault="00000000">
      <w:pPr>
        <w:ind w:firstLineChars="200" w:firstLine="640"/>
        <w:rPr>
          <w:rFonts w:ascii="仿宋_GB2312" w:eastAsia="仿宋_GB2312"/>
          <w:sz w:val="32"/>
          <w:szCs w:val="32"/>
        </w:rPr>
      </w:pPr>
      <w:r>
        <w:rPr>
          <w:rFonts w:ascii="仿宋_GB2312" w:eastAsia="仿宋_GB2312" w:hint="eastAsia"/>
          <w:sz w:val="32"/>
          <w:szCs w:val="32"/>
        </w:rPr>
        <w:t>（八）负责依法实施合同监督管理，负责管理动产抵押物登记，组织监督管理拍卖行为，依法查处合同欺诈等违法行为。</w:t>
      </w:r>
    </w:p>
    <w:p w:rsidR="0067222F" w:rsidRDefault="00000000">
      <w:pPr>
        <w:ind w:firstLineChars="200" w:firstLine="640"/>
        <w:rPr>
          <w:rFonts w:ascii="仿宋_GB2312" w:eastAsia="仿宋_GB2312"/>
          <w:sz w:val="32"/>
          <w:szCs w:val="32"/>
        </w:rPr>
      </w:pPr>
      <w:r>
        <w:rPr>
          <w:rFonts w:ascii="仿宋_GB2312" w:eastAsia="仿宋_GB2312" w:hint="eastAsia"/>
          <w:sz w:val="32"/>
          <w:szCs w:val="32"/>
        </w:rPr>
        <w:t>（九）负责商标监督管理工作，依法保护商标专用权和查处商标侵权行为，按规定组织知名商标、著名商标、驰名商标的推荐和保护工作。负责广告活动的监督管理工作，依法查处广告违法行为。</w:t>
      </w:r>
    </w:p>
    <w:p w:rsidR="0067222F" w:rsidRDefault="00000000">
      <w:pPr>
        <w:ind w:firstLineChars="200" w:firstLine="640"/>
        <w:rPr>
          <w:rFonts w:ascii="仿宋_GB2312" w:eastAsia="仿宋_GB2312"/>
          <w:sz w:val="32"/>
          <w:szCs w:val="32"/>
        </w:rPr>
      </w:pPr>
      <w:r>
        <w:rPr>
          <w:rFonts w:ascii="仿宋_GB2312" w:eastAsia="仿宋_GB2312" w:hint="eastAsia"/>
          <w:sz w:val="32"/>
          <w:szCs w:val="32"/>
        </w:rPr>
        <w:t>（十）负责垄断协议、滥用市场支配地位、滥用行政权力排除限制竞争方面的反垄断执法工作。依法查处不正当竞争、商业贿赂、走私贩私等经济违法行为。</w:t>
      </w:r>
    </w:p>
    <w:p w:rsidR="0067222F" w:rsidRDefault="00000000">
      <w:pPr>
        <w:ind w:firstLineChars="200" w:firstLine="640"/>
        <w:rPr>
          <w:rFonts w:ascii="仿宋_GB2312" w:eastAsia="仿宋_GB2312"/>
          <w:sz w:val="32"/>
          <w:szCs w:val="32"/>
        </w:rPr>
      </w:pPr>
      <w:r>
        <w:rPr>
          <w:rFonts w:ascii="仿宋_GB2312" w:eastAsia="仿宋_GB2312" w:hint="eastAsia"/>
          <w:sz w:val="32"/>
          <w:szCs w:val="32"/>
        </w:rPr>
        <w:t>（十一）负责制订质量发展规划，组织推进质量发展工作；推行先进质量管理方法和质量体系认证，组织实施品牌</w:t>
      </w:r>
      <w:r>
        <w:rPr>
          <w:rFonts w:ascii="仿宋_GB2312" w:eastAsia="仿宋_GB2312" w:hint="eastAsia"/>
          <w:sz w:val="32"/>
          <w:szCs w:val="32"/>
        </w:rPr>
        <w:lastRenderedPageBreak/>
        <w:t>发展战略，组织实施质量奖励制度；依法管理和指导质量工作，负责质量宏观管理和产（商）品质量监督检查工作；组织产（商）品质量预警、监测工作；负责设备监理单位资格管理；组织或参与有关产（商）品质量事故调查；负责对工业产品生产许可证产品及相关活动进行监督检查；负责地理标志产品日常监督管理工作；监督管理产品防伪工作。</w:t>
      </w:r>
    </w:p>
    <w:p w:rsidR="0067222F" w:rsidRDefault="00000000">
      <w:pPr>
        <w:ind w:firstLineChars="200" w:firstLine="640"/>
        <w:rPr>
          <w:rFonts w:ascii="仿宋_GB2312" w:eastAsia="仿宋_GB2312"/>
          <w:sz w:val="32"/>
          <w:szCs w:val="32"/>
        </w:rPr>
      </w:pPr>
      <w:r>
        <w:rPr>
          <w:rFonts w:ascii="仿宋_GB2312" w:eastAsia="仿宋_GB2312" w:hint="eastAsia"/>
          <w:sz w:val="32"/>
          <w:szCs w:val="32"/>
        </w:rPr>
        <w:t>（十二）负责管理标准化工作；组织协调和指导推动各部门、各行业的标准化工作；依法组织制定地方标准规范；依法监督标准的实施；推行采用国际标准和国外先进标准，负责技术性贸易中涉及标准的有关工作；负责能效标识的监督管理；负责商品条码监督检查工作。</w:t>
      </w:r>
    </w:p>
    <w:p w:rsidR="0067222F" w:rsidRDefault="00000000">
      <w:pPr>
        <w:ind w:firstLineChars="200" w:firstLine="640"/>
        <w:rPr>
          <w:rFonts w:ascii="仿宋_GB2312" w:eastAsia="仿宋_GB2312"/>
          <w:sz w:val="32"/>
          <w:szCs w:val="32"/>
        </w:rPr>
      </w:pPr>
      <w:r>
        <w:rPr>
          <w:rFonts w:ascii="仿宋_GB2312" w:eastAsia="仿宋_GB2312" w:hint="eastAsia"/>
          <w:sz w:val="32"/>
          <w:szCs w:val="32"/>
        </w:rPr>
        <w:t>（十三）负责管理计量工作，推行法定计量单位和国家计量制度，依法监督管理计量器具及量值传递和比对工作；负责规范和监督商品计量和市场计量行为。</w:t>
      </w:r>
    </w:p>
    <w:p w:rsidR="0067222F" w:rsidRDefault="00000000">
      <w:pPr>
        <w:ind w:firstLineChars="200" w:firstLine="640"/>
        <w:rPr>
          <w:rFonts w:ascii="仿宋_GB2312" w:eastAsia="仿宋_GB2312"/>
          <w:sz w:val="32"/>
          <w:szCs w:val="32"/>
        </w:rPr>
      </w:pPr>
      <w:r>
        <w:rPr>
          <w:rFonts w:ascii="仿宋_GB2312" w:eastAsia="仿宋_GB2312" w:hint="eastAsia"/>
          <w:sz w:val="32"/>
          <w:szCs w:val="32"/>
        </w:rPr>
        <w:t>（十四）负责检验检测机构的监督管理，依法对检验机构及其检验服务活动进行监督管理；负责认证市场监督和管理工作。</w:t>
      </w:r>
    </w:p>
    <w:p w:rsidR="0067222F" w:rsidRDefault="00000000">
      <w:pPr>
        <w:ind w:firstLineChars="200" w:firstLine="640"/>
        <w:rPr>
          <w:rFonts w:ascii="仿宋_GB2312" w:eastAsia="仿宋_GB2312"/>
          <w:sz w:val="32"/>
          <w:szCs w:val="32"/>
        </w:rPr>
      </w:pPr>
      <w:r>
        <w:rPr>
          <w:rFonts w:ascii="仿宋_GB2312" w:eastAsia="仿宋_GB2312" w:hint="eastAsia"/>
          <w:sz w:val="32"/>
          <w:szCs w:val="32"/>
        </w:rPr>
        <w:t>（十五）落实打假责任制要求，负责依法对辖区内质量、计量、标准化、认证认可的日常监督管理；负责特种设备安全监督管理工作；监督检查高能耗特种设备节能标准的执行情况。</w:t>
      </w:r>
    </w:p>
    <w:p w:rsidR="0067222F" w:rsidRDefault="00000000">
      <w:pPr>
        <w:ind w:firstLineChars="200" w:firstLine="640"/>
        <w:rPr>
          <w:rFonts w:ascii="仿宋_GB2312" w:eastAsia="仿宋_GB2312"/>
          <w:sz w:val="32"/>
          <w:szCs w:val="32"/>
        </w:rPr>
      </w:pPr>
      <w:r>
        <w:rPr>
          <w:rFonts w:ascii="仿宋_GB2312" w:eastAsia="仿宋_GB2312" w:hint="eastAsia"/>
          <w:sz w:val="32"/>
          <w:szCs w:val="32"/>
        </w:rPr>
        <w:t>（十六）负责纤维质量监督管理工作。</w:t>
      </w:r>
    </w:p>
    <w:p w:rsidR="0067222F" w:rsidRDefault="00000000">
      <w:pPr>
        <w:ind w:firstLineChars="200" w:firstLine="640"/>
        <w:rPr>
          <w:rFonts w:ascii="仿宋_GB2312" w:eastAsia="仿宋_GB2312"/>
          <w:sz w:val="32"/>
          <w:szCs w:val="32"/>
        </w:rPr>
      </w:pPr>
      <w:r>
        <w:rPr>
          <w:rFonts w:ascii="仿宋_GB2312" w:eastAsia="仿宋_GB2312" w:hint="eastAsia"/>
          <w:sz w:val="32"/>
          <w:szCs w:val="32"/>
        </w:rPr>
        <w:lastRenderedPageBreak/>
        <w:t>（十七）承办县人民政府及县食品安全委员会交办的其他事项。</w:t>
      </w:r>
    </w:p>
    <w:p w:rsidR="0067222F"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67222F" w:rsidRDefault="00000000">
      <w:pPr>
        <w:ind w:firstLineChars="200" w:firstLine="640"/>
        <w:rPr>
          <w:rFonts w:ascii="仿宋_GB2312" w:eastAsia="仿宋_GB2312" w:hAnsi="仿宋_GB2312" w:cs="仿宋_GB2312" w:hint="eastAsia"/>
          <w:b/>
          <w:sz w:val="32"/>
          <w:szCs w:val="32"/>
        </w:rPr>
      </w:pPr>
      <w:r>
        <w:rPr>
          <w:rFonts w:ascii="仿宋_GB2312" w:eastAsia="仿宋_GB2312" w:hint="eastAsia"/>
          <w:sz w:val="32"/>
          <w:szCs w:val="32"/>
        </w:rPr>
        <w:t>奇台县市场监督管理局2023年度，实有人数</w:t>
      </w:r>
      <w:r>
        <w:rPr>
          <w:rFonts w:ascii="仿宋_GB2312" w:eastAsia="仿宋_GB2312" w:hint="eastAsia"/>
          <w:sz w:val="32"/>
          <w:szCs w:val="32"/>
          <w:lang w:val="zh-CN"/>
        </w:rPr>
        <w:t>150</w:t>
      </w:r>
      <w:r>
        <w:rPr>
          <w:rFonts w:ascii="仿宋_GB2312" w:eastAsia="仿宋_GB2312" w:hint="eastAsia"/>
          <w:sz w:val="32"/>
          <w:szCs w:val="32"/>
        </w:rPr>
        <w:t>人，其中：在职人员</w:t>
      </w:r>
      <w:r>
        <w:rPr>
          <w:rFonts w:ascii="仿宋_GB2312" w:eastAsia="仿宋_GB2312" w:hint="eastAsia"/>
          <w:sz w:val="32"/>
          <w:szCs w:val="32"/>
          <w:lang w:val="zh-CN"/>
        </w:rPr>
        <w:t>81</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69</w:t>
      </w:r>
      <w:r>
        <w:rPr>
          <w:rFonts w:ascii="仿宋_GB2312" w:eastAsia="仿宋_GB2312" w:hint="eastAsia"/>
          <w:sz w:val="32"/>
          <w:szCs w:val="32"/>
        </w:rPr>
        <w:t>人。</w:t>
      </w:r>
    </w:p>
    <w:p w:rsidR="0067222F" w:rsidRDefault="00000000">
      <w:pPr>
        <w:ind w:firstLineChars="200" w:firstLine="640"/>
        <w:rPr>
          <w:rFonts w:ascii="仿宋_GB2312" w:eastAsia="仿宋_GB2312" w:hAnsi="宋体" w:cs="宋体" w:hint="eastAsia"/>
          <w:kern w:val="0"/>
          <w:sz w:val="32"/>
          <w:szCs w:val="32"/>
        </w:rPr>
        <w:sectPr w:rsidR="0067222F">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10</w:t>
      </w:r>
      <w:r>
        <w:rPr>
          <w:rFonts w:ascii="仿宋_GB2312" w:eastAsia="仿宋_GB2312" w:hAnsi="黑体" w:cs="宋体" w:hint="eastAsia"/>
          <w:bCs/>
          <w:kern w:val="0"/>
          <w:sz w:val="32"/>
          <w:szCs w:val="32"/>
        </w:rPr>
        <w:t>个处室，</w:t>
      </w:r>
      <w:r>
        <w:rPr>
          <w:rFonts w:ascii="仿宋_GB2312" w:eastAsia="仿宋_GB2312" w:cs="仿宋_GB2312" w:hint="eastAsia"/>
          <w:kern w:val="0"/>
          <w:sz w:val="32"/>
          <w:szCs w:val="32"/>
          <w:lang w:val="zh-CN"/>
        </w:rPr>
        <w:t>分别是：</w:t>
      </w:r>
      <w:r>
        <w:rPr>
          <w:rFonts w:ascii="仿宋_GB2312" w:eastAsia="仿宋_GB2312" w:cs="仿宋_GB2312" w:hint="eastAsia"/>
          <w:kern w:val="0"/>
          <w:sz w:val="32"/>
          <w:szCs w:val="32"/>
        </w:rPr>
        <w:t>党政办公室</w:t>
      </w:r>
      <w:r>
        <w:rPr>
          <w:rFonts w:ascii="仿宋_GB2312" w:eastAsia="仿宋_GB2312" w:cs="仿宋_GB2312"/>
          <w:kern w:val="0"/>
          <w:sz w:val="32"/>
          <w:szCs w:val="32"/>
        </w:rPr>
        <w:t>(</w:t>
      </w:r>
      <w:r>
        <w:rPr>
          <w:rFonts w:ascii="仿宋_GB2312" w:eastAsia="仿宋_GB2312" w:cs="仿宋_GB2312" w:hint="eastAsia"/>
          <w:kern w:val="0"/>
          <w:sz w:val="32"/>
          <w:szCs w:val="32"/>
        </w:rPr>
        <w:t>法规科</w:t>
      </w:r>
      <w:r>
        <w:rPr>
          <w:rFonts w:ascii="仿宋_GB2312" w:eastAsia="仿宋_GB2312" w:cs="仿宋_GB2312"/>
          <w:kern w:val="0"/>
          <w:sz w:val="32"/>
          <w:szCs w:val="32"/>
        </w:rPr>
        <w:t>)</w:t>
      </w:r>
      <w:r>
        <w:rPr>
          <w:rFonts w:ascii="仿宋_GB2312" w:eastAsia="仿宋_GB2312" w:cs="仿宋_GB2312" w:hint="eastAsia"/>
          <w:kern w:val="0"/>
          <w:sz w:val="32"/>
          <w:szCs w:val="32"/>
        </w:rPr>
        <w:t>、综合业务科、食品监管科、药品医疗器械化妆品监管科、行政许可科、特种设备安全监管科、稽查队、老奇台执法中队、半截沟执法中队、城镇执法中队</w:t>
      </w:r>
      <w:r>
        <w:rPr>
          <w:rFonts w:ascii="仿宋_GB2312" w:eastAsia="仿宋_GB2312" w:hAnsi="宋体" w:cs="宋体" w:hint="eastAsia"/>
          <w:kern w:val="0"/>
          <w:sz w:val="32"/>
          <w:szCs w:val="32"/>
        </w:rPr>
        <w:t>。</w:t>
      </w:r>
    </w:p>
    <w:p w:rsidR="0067222F"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rsidR="0067222F"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rsidR="0067222F" w:rsidRDefault="00000000">
      <w:pPr>
        <w:ind w:firstLineChars="200" w:firstLine="640"/>
        <w:rPr>
          <w:rFonts w:ascii="仿宋_GB2312" w:eastAsia="仿宋_GB2312"/>
          <w:sz w:val="32"/>
          <w:szCs w:val="32"/>
        </w:rPr>
      </w:pPr>
      <w:r>
        <w:rPr>
          <w:rFonts w:ascii="仿宋_GB2312" w:eastAsia="仿宋_GB2312" w:hint="eastAsia"/>
          <w:sz w:val="32"/>
          <w:szCs w:val="32"/>
        </w:rPr>
        <w:t>2023年度收入总计1,533.66万元，其中：本年收入合计1,533.66万元，使用非财政拨款结余0.00万元，年初结转和结余0.00万元。</w:t>
      </w:r>
    </w:p>
    <w:p w:rsidR="0067222F" w:rsidRDefault="00000000">
      <w:pPr>
        <w:ind w:firstLineChars="200" w:firstLine="640"/>
        <w:rPr>
          <w:rFonts w:ascii="仿宋_GB2312" w:eastAsia="仿宋_GB2312"/>
          <w:sz w:val="32"/>
          <w:szCs w:val="32"/>
        </w:rPr>
      </w:pPr>
      <w:r>
        <w:rPr>
          <w:rFonts w:ascii="仿宋_GB2312" w:eastAsia="仿宋_GB2312" w:hint="eastAsia"/>
          <w:sz w:val="32"/>
          <w:szCs w:val="32"/>
        </w:rPr>
        <w:t>2023年度支出总计1,533.66万元，其中：本年支出合计1,533.66万元，结余分配0.00万元，年末结转和结余0.00万元。</w:t>
      </w:r>
    </w:p>
    <w:p w:rsidR="0067222F" w:rsidRDefault="00000000">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增加271.76万元</w:t>
      </w:r>
      <w:r>
        <w:rPr>
          <w:rFonts w:ascii="仿宋_GB2312" w:eastAsia="仿宋_GB2312" w:hint="eastAsia"/>
          <w:sz w:val="32"/>
          <w:szCs w:val="32"/>
        </w:rPr>
        <w:t>，增长21.54%，主要原因是：</w:t>
      </w:r>
      <w:r>
        <w:rPr>
          <w:rFonts w:ascii="仿宋_GB2312" w:eastAsia="仿宋_GB2312" w:hAnsi="仿宋_GB2312" w:cs="仿宋_GB2312" w:hint="eastAsia"/>
          <w:sz w:val="32"/>
          <w:szCs w:val="32"/>
          <w:lang w:val="zh-CN"/>
        </w:rPr>
        <w:t>单位本年小屯村为民办实事、办好事社区工作项目经费增加</w:t>
      </w:r>
      <w:r>
        <w:rPr>
          <w:rFonts w:ascii="仿宋_GB2312" w:eastAsia="仿宋_GB2312" w:hint="eastAsia"/>
          <w:sz w:val="32"/>
          <w:szCs w:val="32"/>
        </w:rPr>
        <w:t>。</w:t>
      </w:r>
    </w:p>
    <w:p w:rsidR="0067222F"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67222F"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本年收入1,533.66万元，其中：财政拨款收入</w:t>
      </w:r>
      <w:r>
        <w:rPr>
          <w:rFonts w:ascii="仿宋_GB2312" w:eastAsia="仿宋_GB2312" w:hint="eastAsia"/>
          <w:sz w:val="32"/>
          <w:szCs w:val="32"/>
          <w:lang w:val="zh-CN"/>
        </w:rPr>
        <w:t>1,533.60</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0.06</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rsidR="0067222F"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67222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本年支出1,533.66万元，其中：基本支出1,289.27万元，占84.06%；项目支出244.39万元，占15.94%；上缴上级支出0.00万元，占0.00%；经营支出0.00万元，占0.00%；对附属单位补助支出0.00万元，占0.00%。</w:t>
      </w:r>
    </w:p>
    <w:p w:rsidR="0067222F"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rsidR="0067222F" w:rsidRDefault="00000000">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1,533.60</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1,533.60</w:t>
      </w:r>
      <w:r>
        <w:rPr>
          <w:rFonts w:ascii="仿宋_GB2312" w:eastAsia="仿宋_GB2312" w:hint="eastAsia"/>
          <w:sz w:val="32"/>
          <w:szCs w:val="32"/>
        </w:rPr>
        <w:t>万元。财政拨款支出总计</w:t>
      </w:r>
      <w:r>
        <w:rPr>
          <w:rFonts w:ascii="仿宋_GB2312" w:eastAsia="仿宋_GB2312" w:hint="eastAsia"/>
          <w:sz w:val="32"/>
          <w:szCs w:val="32"/>
          <w:lang w:val="zh-CN"/>
        </w:rPr>
        <w:t>1,533.60</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1,533.60</w:t>
      </w:r>
      <w:r>
        <w:rPr>
          <w:rFonts w:ascii="仿宋_GB2312" w:eastAsia="仿宋_GB2312" w:hint="eastAsia"/>
          <w:sz w:val="32"/>
          <w:szCs w:val="32"/>
        </w:rPr>
        <w:t>万元。</w:t>
      </w:r>
    </w:p>
    <w:p w:rsidR="0067222F" w:rsidRDefault="00000000">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增加281.22万元</w:t>
      </w:r>
      <w:r>
        <w:rPr>
          <w:rFonts w:ascii="仿宋_GB2312" w:eastAsia="仿宋_GB2312" w:hint="eastAsia"/>
          <w:sz w:val="32"/>
          <w:szCs w:val="32"/>
        </w:rPr>
        <w:t>，增长22.45%,主要原因是：</w:t>
      </w:r>
      <w:r>
        <w:rPr>
          <w:rFonts w:ascii="仿宋_GB2312" w:eastAsia="仿宋_GB2312" w:hAnsi="仿宋_GB2312" w:cs="仿宋_GB2312" w:hint="eastAsia"/>
          <w:sz w:val="32"/>
          <w:szCs w:val="32"/>
          <w:lang w:val="zh-CN"/>
        </w:rPr>
        <w:t>单位本年小屯村为民办实事、办好事社区工作项目经费增加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1,366.90</w:t>
      </w:r>
      <w:r>
        <w:rPr>
          <w:rFonts w:ascii="仿宋_GB2312" w:eastAsia="仿宋_GB2312" w:hint="eastAsia"/>
          <w:sz w:val="32"/>
          <w:szCs w:val="32"/>
        </w:rPr>
        <w:t>万元，决算数</w:t>
      </w:r>
      <w:r>
        <w:rPr>
          <w:rFonts w:ascii="仿宋_GB2312" w:eastAsia="仿宋_GB2312" w:hint="eastAsia"/>
          <w:sz w:val="32"/>
          <w:szCs w:val="32"/>
          <w:lang w:val="zh-CN"/>
        </w:rPr>
        <w:t>1,533.60</w:t>
      </w:r>
      <w:r>
        <w:rPr>
          <w:rFonts w:ascii="仿宋_GB2312" w:eastAsia="仿宋_GB2312" w:hint="eastAsia"/>
          <w:sz w:val="32"/>
          <w:szCs w:val="32"/>
        </w:rPr>
        <w:t>万元，预决算差异率12.20%，主要原因是：年中追加“</w:t>
      </w:r>
      <w:r>
        <w:rPr>
          <w:rFonts w:ascii="仿宋_GB2312" w:eastAsia="仿宋_GB2312" w:hAnsi="仿宋_GB2312" w:cs="仿宋_GB2312" w:hint="eastAsia"/>
          <w:sz w:val="32"/>
          <w:szCs w:val="32"/>
          <w:lang w:val="zh-CN"/>
        </w:rPr>
        <w:t>阳光食品”财政补贴项目资金</w:t>
      </w:r>
      <w:r>
        <w:rPr>
          <w:rFonts w:ascii="仿宋_GB2312" w:eastAsia="仿宋_GB2312" w:hint="eastAsia"/>
          <w:sz w:val="32"/>
          <w:szCs w:val="32"/>
        </w:rPr>
        <w:t>。</w:t>
      </w:r>
    </w:p>
    <w:p w:rsidR="0067222F"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rsidR="0067222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rsidR="0067222F" w:rsidRDefault="00000000">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2023年度一般公共预算财政拨款支出1,533.60万元，占本年支出合计的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增加281.22万元</w:t>
      </w:r>
      <w:r>
        <w:rPr>
          <w:rFonts w:ascii="仿宋_GB2312" w:eastAsia="仿宋_GB2312" w:hint="eastAsia"/>
          <w:sz w:val="32"/>
          <w:szCs w:val="32"/>
        </w:rPr>
        <w:t>，增长22.45%,主要原因是：</w:t>
      </w:r>
      <w:r>
        <w:rPr>
          <w:rFonts w:ascii="仿宋_GB2312" w:eastAsia="仿宋_GB2312" w:hAnsi="仿宋_GB2312" w:cs="仿宋_GB2312" w:hint="eastAsia"/>
          <w:sz w:val="32"/>
          <w:szCs w:val="32"/>
          <w:lang w:val="zh-CN"/>
        </w:rPr>
        <w:t>单位本年小屯村为民办实事、办好事社区工作项目经费增加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1,366.90</w:t>
      </w:r>
      <w:r>
        <w:rPr>
          <w:rFonts w:ascii="仿宋_GB2312" w:eastAsia="仿宋_GB2312" w:hint="eastAsia"/>
          <w:sz w:val="32"/>
          <w:szCs w:val="32"/>
        </w:rPr>
        <w:t>万元，决算数</w:t>
      </w:r>
      <w:r>
        <w:rPr>
          <w:rFonts w:ascii="仿宋_GB2312" w:eastAsia="仿宋_GB2312" w:hint="eastAsia"/>
          <w:sz w:val="32"/>
          <w:szCs w:val="32"/>
          <w:lang w:val="zh-CN"/>
        </w:rPr>
        <w:t>1,533.60</w:t>
      </w:r>
      <w:r>
        <w:rPr>
          <w:rFonts w:ascii="仿宋_GB2312" w:eastAsia="仿宋_GB2312" w:hint="eastAsia"/>
          <w:sz w:val="32"/>
          <w:szCs w:val="32"/>
        </w:rPr>
        <w:t>万元，预决算差异率</w:t>
      </w:r>
      <w:r>
        <w:rPr>
          <w:rFonts w:ascii="仿宋_GB2312" w:eastAsia="仿宋_GB2312" w:hint="eastAsia"/>
          <w:sz w:val="32"/>
          <w:szCs w:val="32"/>
          <w:lang w:val="zh-CN"/>
        </w:rPr>
        <w:t>12.20%</w:t>
      </w:r>
      <w:r>
        <w:rPr>
          <w:rFonts w:ascii="仿宋_GB2312" w:eastAsia="仿宋_GB2312" w:hint="eastAsia"/>
          <w:sz w:val="32"/>
          <w:szCs w:val="32"/>
        </w:rPr>
        <w:t>，主要原因是：年中追加“</w:t>
      </w:r>
      <w:r>
        <w:rPr>
          <w:rFonts w:ascii="仿宋_GB2312" w:eastAsia="仿宋_GB2312" w:hAnsi="仿宋_GB2312" w:cs="仿宋_GB2312" w:hint="eastAsia"/>
          <w:sz w:val="32"/>
          <w:szCs w:val="32"/>
          <w:lang w:val="zh-CN"/>
        </w:rPr>
        <w:t>阳光食品”财政补贴项目资金</w:t>
      </w:r>
      <w:r>
        <w:rPr>
          <w:rFonts w:ascii="仿宋_GB2312" w:eastAsia="仿宋_GB2312" w:hint="eastAsia"/>
          <w:sz w:val="32"/>
          <w:szCs w:val="32"/>
        </w:rPr>
        <w:t>。</w:t>
      </w:r>
    </w:p>
    <w:p w:rsidR="0067222F"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rsidR="0067222F"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lastRenderedPageBreak/>
        <w:t>1.一般公共服务支出（类）</w:t>
      </w:r>
      <w:r>
        <w:rPr>
          <w:rFonts w:ascii="仿宋_GB2312" w:eastAsia="仿宋_GB2312" w:hint="eastAsia"/>
          <w:kern w:val="2"/>
          <w:sz w:val="32"/>
          <w:szCs w:val="32"/>
          <w:lang w:val="zh-CN"/>
        </w:rPr>
        <w:t>1,150.85</w:t>
      </w:r>
      <w:r>
        <w:rPr>
          <w:rFonts w:ascii="仿宋_GB2312" w:eastAsia="仿宋_GB2312"/>
          <w:kern w:val="2"/>
          <w:sz w:val="32"/>
          <w:szCs w:val="32"/>
          <w:lang w:val="zh-CN"/>
        </w:rPr>
        <w:t>万元，占</w:t>
      </w:r>
      <w:r>
        <w:rPr>
          <w:rFonts w:ascii="仿宋_GB2312" w:eastAsia="仿宋_GB2312" w:hint="eastAsia"/>
          <w:kern w:val="2"/>
          <w:sz w:val="32"/>
          <w:szCs w:val="32"/>
          <w:lang w:val="zh-CN"/>
        </w:rPr>
        <w:t>75.04%</w:t>
      </w:r>
      <w:r>
        <w:rPr>
          <w:rFonts w:ascii="仿宋_GB2312" w:eastAsia="仿宋_GB2312"/>
          <w:kern w:val="2"/>
          <w:sz w:val="32"/>
          <w:szCs w:val="32"/>
          <w:lang w:val="zh-CN"/>
        </w:rPr>
        <w:t>；</w:t>
      </w:r>
    </w:p>
    <w:p w:rsidR="0067222F"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161.63</w:t>
      </w:r>
      <w:r>
        <w:rPr>
          <w:rFonts w:ascii="仿宋_GB2312" w:eastAsia="仿宋_GB2312"/>
          <w:kern w:val="2"/>
          <w:sz w:val="32"/>
          <w:szCs w:val="32"/>
          <w:lang w:val="zh-CN"/>
        </w:rPr>
        <w:t>万元，占</w:t>
      </w:r>
      <w:r>
        <w:rPr>
          <w:rFonts w:ascii="仿宋_GB2312" w:eastAsia="仿宋_GB2312" w:hint="eastAsia"/>
          <w:kern w:val="2"/>
          <w:sz w:val="32"/>
          <w:szCs w:val="32"/>
          <w:lang w:val="zh-CN"/>
        </w:rPr>
        <w:t>10.54%</w:t>
      </w:r>
      <w:r>
        <w:rPr>
          <w:rFonts w:ascii="仿宋_GB2312" w:eastAsia="仿宋_GB2312"/>
          <w:kern w:val="2"/>
          <w:sz w:val="32"/>
          <w:szCs w:val="32"/>
          <w:lang w:val="zh-CN"/>
        </w:rPr>
        <w:t>；</w:t>
      </w:r>
    </w:p>
    <w:p w:rsidR="0067222F"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73.71</w:t>
      </w:r>
      <w:r>
        <w:rPr>
          <w:rFonts w:ascii="仿宋_GB2312" w:eastAsia="仿宋_GB2312"/>
          <w:kern w:val="2"/>
          <w:sz w:val="32"/>
          <w:szCs w:val="32"/>
          <w:lang w:val="zh-CN"/>
        </w:rPr>
        <w:t>万元，占</w:t>
      </w:r>
      <w:r>
        <w:rPr>
          <w:rFonts w:ascii="仿宋_GB2312" w:eastAsia="仿宋_GB2312" w:hint="eastAsia"/>
          <w:kern w:val="2"/>
          <w:sz w:val="32"/>
          <w:szCs w:val="32"/>
          <w:lang w:val="zh-CN"/>
        </w:rPr>
        <w:t>4.81%</w:t>
      </w:r>
      <w:r>
        <w:rPr>
          <w:rFonts w:ascii="仿宋_GB2312" w:eastAsia="仿宋_GB2312"/>
          <w:kern w:val="2"/>
          <w:sz w:val="32"/>
          <w:szCs w:val="32"/>
          <w:lang w:val="zh-CN"/>
        </w:rPr>
        <w:t>；</w:t>
      </w:r>
    </w:p>
    <w:p w:rsidR="0067222F"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4</w:t>
      </w:r>
      <w:r>
        <w:rPr>
          <w:rFonts w:ascii="仿宋_GB2312" w:eastAsia="仿宋_GB2312"/>
          <w:kern w:val="2"/>
          <w:sz w:val="32"/>
          <w:szCs w:val="32"/>
          <w:lang w:val="zh-CN"/>
        </w:rPr>
        <w:t>.资源勘探信息等支出（类）</w:t>
      </w:r>
      <w:r>
        <w:rPr>
          <w:rFonts w:ascii="仿宋_GB2312" w:eastAsia="仿宋_GB2312" w:hint="eastAsia"/>
          <w:kern w:val="2"/>
          <w:sz w:val="32"/>
          <w:szCs w:val="32"/>
          <w:lang w:val="zh-CN"/>
        </w:rPr>
        <w:t>42.70</w:t>
      </w:r>
      <w:r>
        <w:rPr>
          <w:rFonts w:ascii="仿宋_GB2312" w:eastAsia="仿宋_GB2312"/>
          <w:kern w:val="2"/>
          <w:sz w:val="32"/>
          <w:szCs w:val="32"/>
          <w:lang w:val="zh-CN"/>
        </w:rPr>
        <w:t>万元，占</w:t>
      </w:r>
      <w:r>
        <w:rPr>
          <w:rFonts w:ascii="仿宋_GB2312" w:eastAsia="仿宋_GB2312" w:hint="eastAsia"/>
          <w:kern w:val="2"/>
          <w:sz w:val="32"/>
          <w:szCs w:val="32"/>
          <w:lang w:val="zh-CN"/>
        </w:rPr>
        <w:t>2.78%</w:t>
      </w:r>
      <w:r>
        <w:rPr>
          <w:rFonts w:ascii="仿宋_GB2312" w:eastAsia="仿宋_GB2312"/>
          <w:kern w:val="2"/>
          <w:sz w:val="32"/>
          <w:szCs w:val="32"/>
          <w:lang w:val="zh-CN"/>
        </w:rPr>
        <w:t>；</w:t>
      </w:r>
    </w:p>
    <w:p w:rsidR="0067222F"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5</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94.71</w:t>
      </w:r>
      <w:r>
        <w:rPr>
          <w:rFonts w:ascii="仿宋_GB2312" w:eastAsia="仿宋_GB2312"/>
          <w:kern w:val="2"/>
          <w:sz w:val="32"/>
          <w:szCs w:val="32"/>
          <w:lang w:val="zh-CN"/>
        </w:rPr>
        <w:t>万元，占</w:t>
      </w:r>
      <w:r>
        <w:rPr>
          <w:rFonts w:ascii="仿宋_GB2312" w:eastAsia="仿宋_GB2312" w:hint="eastAsia"/>
          <w:kern w:val="2"/>
          <w:sz w:val="32"/>
          <w:szCs w:val="32"/>
          <w:lang w:val="zh-CN"/>
        </w:rPr>
        <w:t>6.18%</w:t>
      </w:r>
      <w:r>
        <w:rPr>
          <w:rFonts w:ascii="仿宋_GB2312" w:eastAsia="仿宋_GB2312"/>
          <w:kern w:val="2"/>
          <w:sz w:val="32"/>
          <w:szCs w:val="32"/>
          <w:lang w:val="zh-CN"/>
        </w:rPr>
        <w:t>；</w:t>
      </w:r>
    </w:p>
    <w:p w:rsidR="0067222F"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6</w:t>
      </w:r>
      <w:r>
        <w:rPr>
          <w:rFonts w:ascii="仿宋_GB2312" w:eastAsia="仿宋_GB2312"/>
          <w:kern w:val="2"/>
          <w:sz w:val="32"/>
          <w:szCs w:val="32"/>
          <w:lang w:val="zh-CN"/>
        </w:rPr>
        <w:t>.其他支出（类）</w:t>
      </w:r>
      <w:r>
        <w:rPr>
          <w:rFonts w:ascii="仿宋_GB2312" w:eastAsia="仿宋_GB2312" w:hint="eastAsia"/>
          <w:kern w:val="2"/>
          <w:sz w:val="32"/>
          <w:szCs w:val="32"/>
          <w:lang w:val="zh-CN"/>
        </w:rPr>
        <w:t>10.00</w:t>
      </w:r>
      <w:r>
        <w:rPr>
          <w:rFonts w:ascii="仿宋_GB2312" w:eastAsia="仿宋_GB2312"/>
          <w:kern w:val="2"/>
          <w:sz w:val="32"/>
          <w:szCs w:val="32"/>
          <w:lang w:val="zh-CN"/>
        </w:rPr>
        <w:t>万元，占</w:t>
      </w:r>
      <w:r>
        <w:rPr>
          <w:rFonts w:ascii="仿宋_GB2312" w:eastAsia="仿宋_GB2312" w:hint="eastAsia"/>
          <w:kern w:val="2"/>
          <w:sz w:val="32"/>
          <w:szCs w:val="32"/>
          <w:lang w:val="zh-CN"/>
        </w:rPr>
        <w:t>0.65%。</w:t>
      </w:r>
    </w:p>
    <w:p w:rsidR="0067222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rsidR="0067222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1.卫生健康支出（类）行政事业单位医疗（款）行政单位医疗（项）:支出决算数为61.87万元，比上年决算减少1.77万元，下降2.78%，主要原因是：</w:t>
      </w:r>
      <w:r>
        <w:rPr>
          <w:rFonts w:ascii="仿宋_GB2312" w:eastAsia="仿宋_GB2312" w:hAnsi="仿宋_GB2312" w:cs="仿宋_GB2312" w:hint="eastAsia"/>
          <w:sz w:val="32"/>
          <w:szCs w:val="32"/>
          <w:lang w:val="zh-CN"/>
        </w:rPr>
        <w:t>单位本年行政医疗缴费基数下调，相应医疗缴费减少。</w:t>
      </w:r>
    </w:p>
    <w:p w:rsidR="0067222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2.卫生健康支出（类）行政事业单位医疗（款）公务员医疗补助（项）:支出决算数为11.84万元，比上年决算减少9.43万元，下降44.33%，主要原因是：</w:t>
      </w:r>
      <w:r>
        <w:rPr>
          <w:rFonts w:ascii="仿宋_GB2312" w:eastAsia="仿宋_GB2312" w:hAnsi="仿宋_GB2312" w:cs="仿宋_GB2312" w:hint="eastAsia"/>
          <w:sz w:val="32"/>
          <w:szCs w:val="32"/>
          <w:lang w:val="zh-CN"/>
        </w:rPr>
        <w:t>单位本年公务员医疗缴费基数下调，相应公务员医疗缴费减少。</w:t>
      </w:r>
    </w:p>
    <w:p w:rsidR="0067222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3.住房保障支出（类）住房改革支出（款）住房公积金（项）:支出决算数为94.71万元，比上年决算增加26.79万元，增长39.44%，主要原因是：</w:t>
      </w:r>
      <w:r>
        <w:rPr>
          <w:rFonts w:ascii="仿宋_GB2312" w:eastAsia="仿宋_GB2312" w:hAnsi="仿宋_GB2312" w:cs="仿宋_GB2312" w:hint="eastAsia"/>
          <w:sz w:val="32"/>
          <w:szCs w:val="32"/>
          <w:lang w:val="zh-CN"/>
        </w:rPr>
        <w:t>单位本年公积金缴费基数上调，相应人员公积金缴费增加。</w:t>
      </w:r>
    </w:p>
    <w:p w:rsidR="0067222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4.社会保障和就业支出（类）抚恤（款）死亡抚恤（项）:支出决算数为1.15万元，比上年决算增加1.15万元，增长100%，主要原因是：单位本年</w:t>
      </w:r>
      <w:r>
        <w:rPr>
          <w:rFonts w:ascii="仿宋_GB2312" w:eastAsia="仿宋_GB2312" w:hAnsi="仿宋_GB2312" w:cs="仿宋_GB2312" w:hint="eastAsia"/>
          <w:sz w:val="32"/>
          <w:szCs w:val="32"/>
          <w:lang w:val="zh-CN"/>
        </w:rPr>
        <w:t>人员丧葬费、抚恤金较上年增</w:t>
      </w:r>
      <w:r>
        <w:rPr>
          <w:rFonts w:ascii="仿宋_GB2312" w:eastAsia="仿宋_GB2312" w:hAnsi="仿宋_GB2312" w:cs="仿宋_GB2312" w:hint="eastAsia"/>
          <w:sz w:val="32"/>
          <w:szCs w:val="32"/>
          <w:lang w:val="zh-CN"/>
        </w:rPr>
        <w:lastRenderedPageBreak/>
        <w:t>加。</w:t>
      </w:r>
    </w:p>
    <w:p w:rsidR="0067222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5.资源勘探工业信息等支出（类）支持中小企业发展和管理支出（款）其他支持中小企业发展和管理支出（项）:支出决算数为42.70万元，比上年决算减少1.55万元，下降3.50%，主要原因是：</w:t>
      </w:r>
      <w:r>
        <w:rPr>
          <w:rFonts w:ascii="仿宋_GB2312" w:eastAsia="仿宋_GB2312" w:hAnsi="仿宋_GB2312" w:cs="仿宋_GB2312" w:hint="eastAsia"/>
          <w:sz w:val="32"/>
          <w:szCs w:val="32"/>
          <w:lang w:val="zh-CN"/>
        </w:rPr>
        <w:t>单位本年中小企业欠款项目化解资金减少。</w:t>
      </w:r>
    </w:p>
    <w:p w:rsidR="0067222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6.社会保障和就业支出（类）行政事业单位养老支出（款）行政单位离退休（项）:支出决算数为10.90万元，比上年决算增加10.90万元，增长100%，主要原因是：</w:t>
      </w:r>
      <w:r>
        <w:rPr>
          <w:rFonts w:ascii="仿宋_GB2312" w:eastAsia="仿宋_GB2312" w:hAnsi="仿宋_GB2312" w:cs="仿宋_GB2312" w:hint="eastAsia"/>
          <w:sz w:val="32"/>
          <w:szCs w:val="32"/>
          <w:lang w:val="zh-CN"/>
        </w:rPr>
        <w:t>单位本年退休人员交通补助、取暖费增加。</w:t>
      </w:r>
    </w:p>
    <w:p w:rsidR="0067222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7.社会保障和就业支出（类）行政事业单位养老支出（款）机关事业单位职业年金缴费支出（项）:支出决算数为29.29万元，比上年决算减少27.44万元，下降48.37%，主要原因是：</w:t>
      </w:r>
      <w:r>
        <w:rPr>
          <w:rFonts w:ascii="仿宋_GB2312" w:eastAsia="仿宋_GB2312" w:hAnsi="仿宋_GB2312" w:cs="仿宋_GB2312" w:hint="eastAsia"/>
          <w:sz w:val="32"/>
          <w:szCs w:val="32"/>
          <w:lang w:val="zh-CN"/>
        </w:rPr>
        <w:t>单位本年退休人员减少，职业年金缴费减少。</w:t>
      </w:r>
    </w:p>
    <w:p w:rsidR="0067222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8.社会保障和就业支出（类）行政事业单位养老支出（款）机关事业单位基本养老保险缴费支出（项）:支出决算数为120.29万元，比上年决算增加38.24万元，增长46.61%，主要原因是：</w:t>
      </w:r>
      <w:r>
        <w:rPr>
          <w:rFonts w:ascii="仿宋_GB2312" w:eastAsia="仿宋_GB2312" w:hAnsi="仿宋_GB2312" w:cs="仿宋_GB2312" w:hint="eastAsia"/>
          <w:sz w:val="32"/>
          <w:szCs w:val="32"/>
          <w:lang w:val="zh-CN"/>
        </w:rPr>
        <w:t>单位本年社保缴费基数上调，相应人员养老保险缴费增加。</w:t>
      </w:r>
    </w:p>
    <w:p w:rsidR="0067222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9.一般公共服务支出（类）市场监督管理事务（款）其他市场监督管理事务（项）:支出决算数为156.69万元，比上年决算增加31.71万元，增长25.37%，主要原因是：</w:t>
      </w:r>
      <w:r>
        <w:rPr>
          <w:rFonts w:ascii="仿宋_GB2312" w:eastAsia="仿宋_GB2312" w:hAnsi="仿宋_GB2312" w:cs="仿宋_GB2312" w:hint="eastAsia"/>
          <w:sz w:val="32"/>
          <w:szCs w:val="32"/>
          <w:lang w:val="zh-CN"/>
        </w:rPr>
        <w:t>奇台</w:t>
      </w:r>
      <w:r>
        <w:rPr>
          <w:rFonts w:ascii="仿宋_GB2312" w:eastAsia="仿宋_GB2312" w:hAnsi="仿宋_GB2312" w:cs="仿宋_GB2312" w:hint="eastAsia"/>
          <w:sz w:val="32"/>
          <w:szCs w:val="32"/>
          <w:lang w:val="zh-CN"/>
        </w:rPr>
        <w:lastRenderedPageBreak/>
        <w:t>县本年“阳光食品”财政补贴项目资金增加。</w:t>
      </w:r>
    </w:p>
    <w:p w:rsidR="0067222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10.一般公共服务支出（类）市场监督管理事务（款）行政运行（项）:支出决算数为959.17万元，比上年决算增加191.79万元，增长24.99%，主要原因是：</w:t>
      </w:r>
      <w:r>
        <w:rPr>
          <w:rFonts w:ascii="仿宋_GB2312" w:eastAsia="仿宋_GB2312" w:hAnsi="仿宋_GB2312" w:cs="仿宋_GB2312" w:hint="eastAsia"/>
          <w:sz w:val="32"/>
          <w:szCs w:val="32"/>
          <w:lang w:val="zh-CN"/>
        </w:rPr>
        <w:t>单位本年人员增加，相应人员工资、津贴补贴、奖金等人员经费增加。</w:t>
      </w:r>
    </w:p>
    <w:p w:rsidR="0067222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11.一般公共服务支出（类）市场监督管理事务（款）市场主体管理（项）:支出决算数为30.00万元，比上年决算增加28.60万元，增长2,042.86%，主要原因是：</w:t>
      </w:r>
      <w:r>
        <w:rPr>
          <w:rFonts w:ascii="仿宋_GB2312" w:eastAsia="仿宋_GB2312" w:hAnsi="仿宋_GB2312" w:cs="仿宋_GB2312" w:hint="eastAsia"/>
          <w:sz w:val="32"/>
          <w:szCs w:val="32"/>
          <w:lang w:val="zh-CN"/>
        </w:rPr>
        <w:t>单位本年市场管理专项项目资金增加。</w:t>
      </w:r>
    </w:p>
    <w:p w:rsidR="0067222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12.一般公共服务支出（类）市场监督管理事务（款）食品安全监管（项）:支出决算数为5.00万元，比上年决算增加5.00万元，增长100%，主要原因是：</w:t>
      </w:r>
      <w:r>
        <w:rPr>
          <w:rFonts w:ascii="仿宋_GB2312" w:eastAsia="仿宋_GB2312" w:hAnsi="仿宋_GB2312" w:cs="仿宋_GB2312" w:hint="eastAsia"/>
          <w:sz w:val="32"/>
          <w:szCs w:val="32"/>
          <w:lang w:val="zh-CN"/>
        </w:rPr>
        <w:t>单位本年中央食品药品监管补助项目资金增加。</w:t>
      </w:r>
    </w:p>
    <w:p w:rsidR="0067222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13.其他支出（类）其他支出（款）其他支出（项）:支出决算数为10.00万元，比上年决算增加5.77万元，增长136.41%，主要原因是：</w:t>
      </w:r>
      <w:r>
        <w:rPr>
          <w:rFonts w:ascii="仿宋_GB2312" w:eastAsia="仿宋_GB2312" w:hAnsi="仿宋_GB2312" w:cs="仿宋_GB2312" w:hint="eastAsia"/>
          <w:sz w:val="32"/>
          <w:szCs w:val="32"/>
          <w:lang w:val="zh-CN"/>
        </w:rPr>
        <w:t>单位本年小屯村为民办实事、办好事社区工作项目经费增加。</w:t>
      </w:r>
    </w:p>
    <w:p w:rsidR="0067222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14.卫生健康支出（类）行政事业单位医疗（款）事业单位医疗（项）:支出决算数为0.00万元，比上年决算减少18.52万元，下降100%，主要原因是：本年单位</w:t>
      </w:r>
      <w:r w:rsidR="0025681E">
        <w:rPr>
          <w:rFonts w:ascii="仿宋_GB2312" w:eastAsia="仿宋_GB2312" w:hAnsi="仿宋_GB2312" w:cs="仿宋_GB2312" w:hint="eastAsia"/>
          <w:sz w:val="32"/>
          <w:szCs w:val="32"/>
        </w:rPr>
        <w:t>科目调整，本科目减少职工基本医疗保险缴费</w:t>
      </w:r>
      <w:r>
        <w:rPr>
          <w:rFonts w:ascii="仿宋_GB2312" w:eastAsia="仿宋_GB2312" w:hAnsi="仿宋_GB2312" w:cs="仿宋_GB2312" w:hint="eastAsia"/>
          <w:sz w:val="32"/>
          <w:szCs w:val="32"/>
          <w:lang w:val="zh-CN"/>
        </w:rPr>
        <w:t>。</w:t>
      </w:r>
    </w:p>
    <w:p w:rsidR="0067222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rsidR="0067222F"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2023年度一般公共预算财政拨款基本支出1,289.21万元，其中：人员经费1,248.44万元，包括：基本工资、津贴补贴、奖金、绩效工资、机关事业单位基本养老保险缴费、职业年金缴费、职工基本医疗保险缴费、公务员医疗补助缴费、其他社会保障缴费、住房公积金、其他工资福利支出、退休费、生活补助、奖励金。</w:t>
      </w:r>
    </w:p>
    <w:p w:rsidR="0067222F"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公用经费40.77万元，包括：办公费、印刷费、水费、电费、邮电费、取暖费、差旅费、维修（护）费、劳务费、公务用车运行维护费、其他交通费用。</w:t>
      </w:r>
    </w:p>
    <w:p w:rsidR="0067222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rsidR="0067222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“三公”经费支出5.44万元，</w:t>
      </w:r>
      <w:r>
        <w:rPr>
          <w:rFonts w:ascii="仿宋_GB2312" w:eastAsia="仿宋_GB2312" w:hint="eastAsia"/>
          <w:sz w:val="32"/>
          <w:szCs w:val="32"/>
        </w:rPr>
        <w:t>比上年</w:t>
      </w:r>
      <w:r>
        <w:rPr>
          <w:rFonts w:ascii="仿宋_GB2312" w:eastAsia="仿宋_GB2312" w:hint="eastAsia"/>
          <w:sz w:val="32"/>
          <w:szCs w:val="32"/>
          <w:lang w:val="zh-CN"/>
        </w:rPr>
        <w:t>减少0.05万元，</w:t>
      </w:r>
      <w:r>
        <w:rPr>
          <w:rFonts w:ascii="仿宋_GB2312" w:eastAsia="仿宋_GB2312" w:hint="eastAsia"/>
          <w:sz w:val="32"/>
          <w:szCs w:val="32"/>
        </w:rPr>
        <w:t>下降0.91%,</w:t>
      </w:r>
      <w:r>
        <w:rPr>
          <w:rFonts w:ascii="仿宋_GB2312" w:eastAsia="仿宋_GB2312" w:hint="eastAsia"/>
          <w:sz w:val="32"/>
          <w:szCs w:val="32"/>
          <w:lang w:val="zh-CN"/>
        </w:rPr>
        <w:t>主要原因是：</w:t>
      </w:r>
      <w:r>
        <w:rPr>
          <w:rFonts w:ascii="仿宋_GB2312" w:eastAsia="仿宋_GB2312" w:hint="eastAsia"/>
          <w:sz w:val="32"/>
          <w:szCs w:val="32"/>
        </w:rPr>
        <w:t>绿色出行，车辆燃油费、维护维修费减少</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主要原因是：本年单位无此项经费；公务用车购置及运行维护费支出5.44万元，占100.00%，比上年减少0.05万元，</w:t>
      </w:r>
      <w:r>
        <w:rPr>
          <w:rFonts w:ascii="仿宋_GB2312" w:eastAsia="仿宋_GB2312" w:hint="eastAsia"/>
          <w:sz w:val="32"/>
          <w:szCs w:val="32"/>
        </w:rPr>
        <w:t>下降0.91%,</w:t>
      </w:r>
      <w:r>
        <w:rPr>
          <w:rFonts w:ascii="仿宋_GB2312" w:eastAsia="仿宋_GB2312" w:hint="eastAsia"/>
          <w:sz w:val="32"/>
          <w:szCs w:val="32"/>
          <w:lang w:val="zh-CN"/>
        </w:rPr>
        <w:t>主要原因是：绿色出行，车辆燃油费、维护维修费减少；公务接待费支出0.00万元，占0.00%，比上年增加0.00万元，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w:t>
      </w:r>
    </w:p>
    <w:p w:rsidR="0067222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67222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因公出国（境）费支出0.00万元，开支内容包括本年单位无此项经费。单位全年安排的因公出国（境）团组0个，</w:t>
      </w:r>
      <w:r>
        <w:rPr>
          <w:rFonts w:ascii="仿宋_GB2312" w:eastAsia="仿宋_GB2312" w:hint="eastAsia"/>
          <w:sz w:val="32"/>
          <w:szCs w:val="32"/>
          <w:lang w:val="zh-CN"/>
        </w:rPr>
        <w:lastRenderedPageBreak/>
        <w:t>因公出国（境）0人次。</w:t>
      </w:r>
    </w:p>
    <w:p w:rsidR="0067222F"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5.44万元，其中：公务用车购置费0.00万元，公务用车运行维护费5.44万元。公务用车运行维护费开支内容包括公务用车燃油费、车辆维修维护费、保险费、过路费等。公务用车购置数0辆，公务用车保有量11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25681E" w:rsidRPr="0025681E">
        <w:rPr>
          <w:rFonts w:ascii="仿宋_GB2312" w:eastAsia="仿宋_GB2312" w:hint="eastAsia"/>
          <w:sz w:val="32"/>
          <w:szCs w:val="32"/>
        </w:rPr>
        <w:t>本单位固定资产车辆与公务用车保有量一致无差异</w:t>
      </w:r>
      <w:r>
        <w:rPr>
          <w:rFonts w:ascii="仿宋_GB2312" w:eastAsia="仿宋_GB2312" w:hint="eastAsia"/>
          <w:sz w:val="32"/>
          <w:szCs w:val="32"/>
          <w:lang w:val="zh-CN"/>
        </w:rPr>
        <w:t>。</w:t>
      </w:r>
    </w:p>
    <w:p w:rsidR="0067222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公务接待费0.00万元，开支内容包括本年单位无此项经费。单位全年安排的国内公务接待0批次，0人次。</w:t>
      </w:r>
    </w:p>
    <w:p w:rsidR="0067222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预算数5.44万元，决算数5.44万元，预决算差异率0.00%，主要原因是：</w:t>
      </w:r>
      <w:r>
        <w:rPr>
          <w:rFonts w:ascii="仿宋_GB2312" w:eastAsia="仿宋_GB2312" w:hint="eastAsia"/>
          <w:sz w:val="32"/>
          <w:szCs w:val="32"/>
        </w:rPr>
        <w:t>严格按预算执行，预决算对比无差异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预算数5.44万元，决算数5.44万元，预决算差异率0.00%，主要原因是：严格按预算执行，预决算对比无差异；公务接待费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w:t>
      </w:r>
    </w:p>
    <w:p w:rsidR="0067222F"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lastRenderedPageBreak/>
        <w:t>八、政府性基金预算财政拨款收入支出决算情况说明</w:t>
      </w:r>
      <w:bookmarkEnd w:id="18"/>
      <w:bookmarkEnd w:id="19"/>
    </w:p>
    <w:p w:rsidR="0067222F"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rsidR="0067222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rsidR="0067222F"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rsidR="0067222F"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rsidR="0067222F"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rsidR="0067222F"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奇台县市场监督管理局（行政单位和参照公务员法管理事业单位）机关运行经费支出40.77万元，</w:t>
      </w:r>
      <w:r>
        <w:rPr>
          <w:rFonts w:ascii="仿宋_GB2312" w:eastAsia="仿宋_GB2312" w:hAnsi="仿宋_GB2312" w:cs="仿宋_GB2312" w:hint="eastAsia"/>
          <w:sz w:val="32"/>
          <w:szCs w:val="32"/>
          <w:lang w:val="zh-CN"/>
        </w:rPr>
        <w:t>比上年减少85.48万元，下降67.71%，主要原因是：</w:t>
      </w:r>
      <w:r>
        <w:rPr>
          <w:rFonts w:ascii="仿宋_GB2312" w:eastAsia="仿宋_GB2312" w:hAnsi="仿宋_GB2312" w:cs="仿宋_GB2312" w:hint="eastAsia"/>
          <w:sz w:val="32"/>
          <w:szCs w:val="32"/>
        </w:rPr>
        <w:t>本年</w:t>
      </w:r>
      <w:r>
        <w:rPr>
          <w:rFonts w:ascii="仿宋_GB2312" w:eastAsia="仿宋_GB2312" w:hAnsi="仿宋_GB2312" w:cs="仿宋_GB2312" w:hint="eastAsia"/>
          <w:sz w:val="32"/>
          <w:szCs w:val="32"/>
          <w:lang w:val="zh-CN"/>
        </w:rPr>
        <w:t>办公费、印刷费</w:t>
      </w:r>
      <w:r>
        <w:rPr>
          <w:rFonts w:ascii="仿宋_GB2312" w:eastAsia="仿宋_GB2312" w:hAnsi="仿宋_GB2312" w:cs="仿宋_GB2312" w:hint="eastAsia"/>
          <w:sz w:val="32"/>
          <w:szCs w:val="32"/>
        </w:rPr>
        <w:t>和</w:t>
      </w:r>
      <w:r>
        <w:rPr>
          <w:rFonts w:ascii="仿宋_GB2312" w:eastAsia="仿宋_GB2312" w:hAnsi="仿宋_GB2312" w:cs="仿宋_GB2312" w:hint="eastAsia"/>
          <w:sz w:val="32"/>
          <w:szCs w:val="32"/>
          <w:lang w:val="zh-CN"/>
        </w:rPr>
        <w:t>邮电费</w:t>
      </w:r>
      <w:r>
        <w:rPr>
          <w:rFonts w:ascii="仿宋_GB2312" w:eastAsia="仿宋_GB2312" w:hAnsi="仿宋_GB2312" w:cs="仿宋_GB2312" w:hint="eastAsia"/>
          <w:sz w:val="32"/>
          <w:szCs w:val="32"/>
        </w:rPr>
        <w:t>等减少</w:t>
      </w:r>
      <w:r>
        <w:rPr>
          <w:rFonts w:ascii="仿宋_GB2312" w:eastAsia="仿宋_GB2312" w:hAnsi="仿宋_GB2312" w:cs="仿宋_GB2312" w:hint="eastAsia"/>
          <w:sz w:val="32"/>
          <w:szCs w:val="32"/>
          <w:lang w:val="zh-CN"/>
        </w:rPr>
        <w:t>。</w:t>
      </w:r>
    </w:p>
    <w:p w:rsidR="0067222F"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rsidR="0067222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2023年度政府采购支出总额81.87万元，其中：政府采购货物支出38.78万元、政府采购工程支出0.00万元、政府采购服务支出43.10万元。</w:t>
      </w:r>
    </w:p>
    <w:p w:rsidR="0067222F"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授予中小企业合同金额79.84万元，占政府采购支出总额的97.52%，其中：授予小微企业合同金额79.48万元，占政府采购支出总额的97.08%</w:t>
      </w:r>
      <w:r>
        <w:rPr>
          <w:rFonts w:ascii="仿宋_GB2312" w:eastAsia="仿宋_GB2312" w:hAnsi="仿宋_GB2312" w:cs="仿宋_GB2312" w:hint="eastAsia"/>
          <w:sz w:val="32"/>
          <w:szCs w:val="32"/>
        </w:rPr>
        <w:t>。</w:t>
      </w:r>
    </w:p>
    <w:p w:rsidR="0067222F"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rsidR="0067222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800.97</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屋5,181.36平方米，价值459.83万元。车辆11辆，价值216.74万元，其中：副部（省）级及以上领导用车0辆、主要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用车0辆、机要通信用车0辆、应急保障用车0辆、执法执勤用车8辆、特种专业技术用车1辆、离退休干部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用车0辆、其他用车2辆，其他用车主要是：</w:t>
      </w:r>
      <w:r>
        <w:rPr>
          <w:rFonts w:ascii="仿宋_GB2312" w:eastAsia="仿宋_GB2312" w:hAnsi="仿宋_GB2312" w:cs="仿宋_GB2312" w:hint="eastAsia"/>
          <w:sz w:val="32"/>
          <w:szCs w:val="32"/>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67222F"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rsidR="0067222F" w:rsidRDefault="00000000">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1,533.66</w:t>
      </w:r>
      <w:r>
        <w:rPr>
          <w:rFonts w:ascii="仿宋_GB2312" w:eastAsia="仿宋_GB2312" w:hint="eastAsia"/>
          <w:sz w:val="32"/>
          <w:szCs w:val="32"/>
        </w:rPr>
        <w:t>万元，实际执行总额</w:t>
      </w:r>
      <w:r>
        <w:rPr>
          <w:rFonts w:ascii="仿宋_GB2312" w:eastAsia="仿宋_GB2312"/>
          <w:sz w:val="32"/>
          <w:szCs w:val="32"/>
        </w:rPr>
        <w:t>1,533.66</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Pr>
          <w:rFonts w:ascii="仿宋_GB2312" w:eastAsia="仿宋_GB2312"/>
          <w:sz w:val="32"/>
          <w:szCs w:val="32"/>
        </w:rPr>
        <w:t>5</w:t>
      </w:r>
      <w:r>
        <w:rPr>
          <w:rFonts w:ascii="仿宋_GB2312" w:eastAsia="仿宋_GB2312" w:hint="eastAsia"/>
          <w:sz w:val="32"/>
          <w:szCs w:val="32"/>
        </w:rPr>
        <w:t>个，全年预算数</w:t>
      </w:r>
      <w:r>
        <w:rPr>
          <w:rFonts w:ascii="仿宋_GB2312" w:eastAsia="仿宋_GB2312"/>
          <w:sz w:val="32"/>
          <w:szCs w:val="32"/>
        </w:rPr>
        <w:t>149.99</w:t>
      </w:r>
      <w:r>
        <w:rPr>
          <w:rFonts w:ascii="仿宋_GB2312" w:eastAsia="仿宋_GB2312" w:hint="eastAsia"/>
          <w:sz w:val="32"/>
          <w:szCs w:val="32"/>
        </w:rPr>
        <w:t>万元，全年执行数</w:t>
      </w:r>
      <w:r>
        <w:rPr>
          <w:rFonts w:ascii="仿宋_GB2312" w:eastAsia="仿宋_GB2312"/>
          <w:sz w:val="32"/>
          <w:szCs w:val="32"/>
        </w:rPr>
        <w:t>149.99</w:t>
      </w:r>
      <w:r>
        <w:rPr>
          <w:rFonts w:ascii="仿宋_GB2312" w:eastAsia="仿宋_GB2312" w:hint="eastAsia"/>
          <w:sz w:val="32"/>
          <w:szCs w:val="32"/>
        </w:rPr>
        <w:t>万元。预算绩效管理取得的成效：</w:t>
      </w:r>
      <w:r>
        <w:rPr>
          <w:rFonts w:ascii="仿宋_GB2312" w:eastAsia="仿宋_GB2312" w:cs="仿宋_GB2312" w:hint="eastAsia"/>
          <w:kern w:val="0"/>
          <w:sz w:val="32"/>
          <w:szCs w:val="32"/>
        </w:rPr>
        <w:t>一是强化绩效目标管理，不断提高绩效目标的科学性、规范性；二是组织开展绩效运行监控，加强监控结果应用</w:t>
      </w:r>
      <w:r>
        <w:rPr>
          <w:rFonts w:ascii="仿宋_GB2312" w:eastAsia="仿宋_GB2312" w:hint="eastAsia"/>
          <w:sz w:val="32"/>
          <w:szCs w:val="32"/>
        </w:rPr>
        <w:t>。发现的问题及原因：</w:t>
      </w:r>
      <w:r>
        <w:rPr>
          <w:rFonts w:ascii="仿宋_GB2312" w:eastAsia="仿宋_GB2312" w:cs="仿宋_GB2312" w:hint="eastAsia"/>
          <w:kern w:val="0"/>
          <w:sz w:val="32"/>
          <w:szCs w:val="32"/>
        </w:rPr>
        <w:t>一是我单位现阶段对预算绩效管理认识不到位，缺乏经验，技术力量薄弱；二是绩效管理制度体系不完善，未形成有效管理与预算编制</w:t>
      </w:r>
      <w:r>
        <w:rPr>
          <w:rFonts w:ascii="仿宋_GB2312" w:eastAsia="仿宋_GB2312" w:hint="eastAsia"/>
          <w:sz w:val="32"/>
          <w:szCs w:val="32"/>
        </w:rPr>
        <w:t>。下一步改进措施：</w:t>
      </w:r>
      <w:r>
        <w:rPr>
          <w:rFonts w:ascii="仿宋_GB2312" w:eastAsia="仿宋_GB2312" w:cs="仿宋_GB2312" w:hint="eastAsia"/>
          <w:kern w:val="0"/>
          <w:sz w:val="32"/>
          <w:szCs w:val="32"/>
        </w:rPr>
        <w:t>一是加强我单位人员对预算绩效管理的学习并在日常工作中积极运用，提高预算绩效操作能力；二是建立健全预算绩效制度，规范绩效管理模式，稳妥推进预算绩效管理工作，使预算绩效管理有制度可依</w:t>
      </w:r>
      <w:r>
        <w:rPr>
          <w:rFonts w:ascii="仿宋_GB2312" w:eastAsia="仿宋_GB2312" w:hint="eastAsia"/>
          <w:sz w:val="32"/>
          <w:szCs w:val="32"/>
        </w:rPr>
        <w:t>。具体项目自评情况附绩效自评表及自评报告。</w:t>
      </w:r>
    </w:p>
    <w:p w:rsidR="0067222F" w:rsidRDefault="00000000">
      <w:pPr>
        <w:jc w:val="center"/>
        <w:rPr>
          <w:rFonts w:ascii="宋体" w:hAnsi="宋体" w:cs="宋体" w:hint="eastAsia"/>
          <w:b/>
          <w:bCs/>
          <w:kern w:val="0"/>
          <w:sz w:val="28"/>
          <w:szCs w:val="28"/>
        </w:rPr>
      </w:pPr>
      <w:r>
        <w:rPr>
          <w:rFonts w:ascii="宋体" w:hAnsi="宋体" w:cs="宋体" w:hint="eastAsia"/>
          <w:b/>
          <w:bCs/>
          <w:kern w:val="0"/>
          <w:sz w:val="28"/>
          <w:szCs w:val="28"/>
        </w:rPr>
        <w:lastRenderedPageBreak/>
        <w:t>部门（单位）整体支出绩效目标自评表</w:t>
      </w:r>
    </w:p>
    <w:p w:rsidR="0067222F"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67222F">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722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奇台县市场监督管理局</w:t>
            </w:r>
          </w:p>
        </w:tc>
        <w:tc>
          <w:tcPr>
            <w:tcW w:w="284" w:type="dxa"/>
            <w:tcBorders>
              <w:top w:val="nil"/>
              <w:left w:val="nil"/>
              <w:bottom w:val="nil"/>
              <w:right w:val="nil"/>
            </w:tcBorders>
            <w:shd w:val="clear" w:color="auto" w:fill="auto"/>
            <w:noWrap/>
            <w:vAlign w:val="center"/>
          </w:tcPr>
          <w:p w:rsidR="0067222F" w:rsidRDefault="0067222F">
            <w:pPr>
              <w:widowControl/>
              <w:jc w:val="left"/>
              <w:rPr>
                <w:rFonts w:ascii="宋体" w:hAnsi="宋体" w:cs="宋体" w:hint="eastAsia"/>
                <w:b/>
                <w:bCs/>
                <w:kern w:val="0"/>
                <w:sz w:val="18"/>
                <w:szCs w:val="18"/>
              </w:rPr>
            </w:pPr>
          </w:p>
        </w:tc>
      </w:tr>
      <w:tr w:rsidR="0067222F">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rsidR="0067222F" w:rsidRDefault="0067222F">
            <w:pPr>
              <w:widowControl/>
              <w:jc w:val="center"/>
              <w:rPr>
                <w:rFonts w:ascii="宋体" w:hAnsi="宋体" w:cs="宋体" w:hint="eastAsia"/>
                <w:b/>
                <w:bCs/>
                <w:kern w:val="0"/>
                <w:sz w:val="18"/>
                <w:szCs w:val="18"/>
              </w:rPr>
            </w:pPr>
          </w:p>
        </w:tc>
      </w:tr>
      <w:tr w:rsidR="0067222F">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rsidR="0067222F" w:rsidRDefault="0067222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rsidR="006722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rsidR="0067222F" w:rsidRDefault="0067222F">
            <w:pPr>
              <w:widowControl/>
              <w:jc w:val="center"/>
              <w:rPr>
                <w:rFonts w:ascii="宋体" w:hAnsi="宋体" w:cs="宋体" w:hint="eastAsia"/>
                <w:b/>
                <w:bCs/>
                <w:kern w:val="0"/>
                <w:sz w:val="18"/>
                <w:szCs w:val="18"/>
              </w:rPr>
            </w:pPr>
          </w:p>
        </w:tc>
      </w:tr>
      <w:tr w:rsidR="0067222F">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rsidR="0067222F" w:rsidRDefault="0067222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rsidR="0067222F" w:rsidRDefault="0067222F">
            <w:pPr>
              <w:widowControl/>
              <w:jc w:val="center"/>
              <w:rPr>
                <w:rFonts w:ascii="宋体" w:hAnsi="宋体" w:cs="宋体" w:hint="eastAsia"/>
                <w:kern w:val="0"/>
                <w:sz w:val="18"/>
                <w:szCs w:val="18"/>
              </w:rPr>
            </w:pPr>
          </w:p>
        </w:tc>
      </w:tr>
      <w:tr w:rsidR="0067222F">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rsidR="0067222F" w:rsidRDefault="0067222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rsidR="0067222F" w:rsidRDefault="0067222F">
            <w:pPr>
              <w:widowControl/>
              <w:jc w:val="center"/>
              <w:rPr>
                <w:rFonts w:ascii="宋体" w:hAnsi="宋体" w:cs="宋体" w:hint="eastAsia"/>
                <w:kern w:val="0"/>
                <w:sz w:val="18"/>
                <w:szCs w:val="18"/>
              </w:rPr>
            </w:pPr>
          </w:p>
        </w:tc>
      </w:tr>
      <w:tr w:rsidR="0067222F">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rsidR="0067222F" w:rsidRDefault="0067222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1,366.90</w:t>
            </w:r>
          </w:p>
        </w:tc>
        <w:tc>
          <w:tcPr>
            <w:tcW w:w="1276"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1,533.60</w:t>
            </w:r>
          </w:p>
        </w:tc>
        <w:tc>
          <w:tcPr>
            <w:tcW w:w="1701"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1,533.60</w:t>
            </w:r>
          </w:p>
        </w:tc>
        <w:tc>
          <w:tcPr>
            <w:tcW w:w="1134"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rsidR="0067222F" w:rsidRDefault="0067222F">
            <w:pPr>
              <w:widowControl/>
              <w:jc w:val="center"/>
              <w:rPr>
                <w:rFonts w:ascii="宋体" w:hAnsi="宋体" w:cs="宋体" w:hint="eastAsia"/>
                <w:kern w:val="0"/>
                <w:sz w:val="18"/>
                <w:szCs w:val="18"/>
              </w:rPr>
            </w:pPr>
          </w:p>
        </w:tc>
      </w:tr>
      <w:tr w:rsidR="0067222F">
        <w:trPr>
          <w:trHeight w:val="458"/>
        </w:trPr>
        <w:tc>
          <w:tcPr>
            <w:tcW w:w="993" w:type="dxa"/>
            <w:vMerge/>
            <w:tcBorders>
              <w:top w:val="single" w:sz="4" w:space="0" w:color="auto"/>
              <w:left w:val="single" w:sz="4" w:space="0" w:color="auto"/>
              <w:bottom w:val="single" w:sz="4" w:space="0" w:color="auto"/>
              <w:right w:val="single" w:sz="4" w:space="0" w:color="auto"/>
            </w:tcBorders>
            <w:vAlign w:val="center"/>
          </w:tcPr>
          <w:p w:rsidR="0067222F" w:rsidRDefault="0067222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16.16</w:t>
            </w:r>
          </w:p>
        </w:tc>
        <w:tc>
          <w:tcPr>
            <w:tcW w:w="1276"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0.06</w:t>
            </w:r>
          </w:p>
        </w:tc>
        <w:tc>
          <w:tcPr>
            <w:tcW w:w="1701"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0.06</w:t>
            </w:r>
          </w:p>
        </w:tc>
        <w:tc>
          <w:tcPr>
            <w:tcW w:w="1134"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rsidR="0067222F" w:rsidRDefault="0067222F">
            <w:pPr>
              <w:widowControl/>
              <w:jc w:val="center"/>
              <w:rPr>
                <w:rFonts w:ascii="宋体" w:hAnsi="宋体" w:cs="宋体" w:hint="eastAsia"/>
                <w:kern w:val="0"/>
                <w:sz w:val="18"/>
                <w:szCs w:val="18"/>
              </w:rPr>
            </w:pPr>
          </w:p>
        </w:tc>
      </w:tr>
      <w:tr w:rsidR="0067222F">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rsidR="0067222F" w:rsidRDefault="0067222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1,383.06</w:t>
            </w:r>
          </w:p>
        </w:tc>
        <w:tc>
          <w:tcPr>
            <w:tcW w:w="1276"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1,533.66</w:t>
            </w:r>
          </w:p>
        </w:tc>
        <w:tc>
          <w:tcPr>
            <w:tcW w:w="1701"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1,533.66</w:t>
            </w:r>
          </w:p>
        </w:tc>
        <w:tc>
          <w:tcPr>
            <w:tcW w:w="1134"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rsidR="0067222F" w:rsidRDefault="0067222F">
            <w:pPr>
              <w:widowControl/>
              <w:jc w:val="center"/>
              <w:rPr>
                <w:rFonts w:ascii="宋体" w:hAnsi="宋体" w:cs="宋体" w:hint="eastAsia"/>
                <w:kern w:val="0"/>
                <w:sz w:val="18"/>
                <w:szCs w:val="18"/>
              </w:rPr>
            </w:pPr>
          </w:p>
        </w:tc>
      </w:tr>
      <w:tr w:rsidR="0067222F">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rsidR="006722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rsidR="006722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rsidR="0067222F" w:rsidRDefault="0067222F">
            <w:pPr>
              <w:widowControl/>
              <w:jc w:val="left"/>
              <w:rPr>
                <w:rFonts w:ascii="宋体" w:hAnsi="宋体" w:cs="宋体" w:hint="eastAsia"/>
                <w:b/>
                <w:bCs/>
                <w:kern w:val="0"/>
                <w:sz w:val="18"/>
                <w:szCs w:val="18"/>
              </w:rPr>
            </w:pPr>
          </w:p>
        </w:tc>
      </w:tr>
      <w:tr w:rsidR="0067222F">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rsidR="0067222F" w:rsidRDefault="00000000">
            <w:pPr>
              <w:jc w:val="left"/>
            </w:pPr>
            <w:r>
              <w:rPr>
                <w:rFonts w:ascii="宋体" w:hAnsi="宋体"/>
                <w:sz w:val="18"/>
              </w:rPr>
              <w:t>1、聚焦市场主体诉求，进一步优化营商环境。严格落实市场准入负面清单制度，依法降低准入门槛，保证的市场主体活力。进一步强化市场主体信用监管工作，以“双随机、一公开”监管工作为抓手，不断强化事中事后监管，落实落细优化营商环境各项措施。2、实施最严格知识产权保护。加大知识产权代理行业监管，推动知识产权保护、管理、服务标准化、规范化。充分挖掘奇台特色地理标志产品，形成更多区域特色地理标志品牌，助力实施乡村振兴战略。3、持续开展质量提升行动，发挥质量强县领导小组办公室职能作用，督促成员单位履行质量工作职能，开展重点产品专项整治工作，确保产品整体合格率较上年有明显提升。4、加强监管执法，切实维护公平有序的市场环境，严厉查处各类违法行为，强化消费维权力度，营造安全、放心消费环境。</w:t>
            </w:r>
          </w:p>
        </w:tc>
        <w:tc>
          <w:tcPr>
            <w:tcW w:w="4547" w:type="dxa"/>
            <w:gridSpan w:val="4"/>
            <w:tcBorders>
              <w:top w:val="single" w:sz="4" w:space="0" w:color="auto"/>
              <w:left w:val="nil"/>
              <w:bottom w:val="single" w:sz="4" w:space="0" w:color="auto"/>
              <w:right w:val="single" w:sz="4" w:space="0" w:color="auto"/>
            </w:tcBorders>
            <w:shd w:val="clear" w:color="auto" w:fill="auto"/>
          </w:tcPr>
          <w:p w:rsidR="0067222F" w:rsidRDefault="00000000">
            <w:pPr>
              <w:jc w:val="left"/>
            </w:pPr>
            <w:r>
              <w:rPr>
                <w:rFonts w:ascii="宋体" w:hAnsi="宋体"/>
                <w:sz w:val="18"/>
              </w:rPr>
              <w:t>截止2023年12月31日，完成重点产品质量专项整治隐患排查整改率100%；完成特种设备定期检验率99.58%，未发生特种设备安全重大事故；完成食品抽检327批次，完成率100%，完成药品抽检33批次，完成率100%，完成药品不良反应监测任务184例，完成率100%；完成监督检查粮食收购企业覆盖率100%；完成12315接办消费投诉时限内办结率100%；完成开展知识产权保护工作、广告法律法规培训会议各1次；完成开展信用监管暨“双随机、一公开”监管工作联席会议1次；不断放开市场主体准入，工商注册登记办结时限为1日，进一步优化营商环境加强监管执法，切实维护公平有序的市场环境，严厉查处各类违法行为，强化消费维权力度，营造安全、放心消费环境。</w:t>
            </w:r>
          </w:p>
        </w:tc>
        <w:tc>
          <w:tcPr>
            <w:tcW w:w="284" w:type="dxa"/>
            <w:tcBorders>
              <w:top w:val="nil"/>
              <w:left w:val="nil"/>
              <w:bottom w:val="nil"/>
              <w:right w:val="nil"/>
            </w:tcBorders>
            <w:shd w:val="clear" w:color="auto" w:fill="auto"/>
            <w:noWrap/>
            <w:vAlign w:val="center"/>
          </w:tcPr>
          <w:p w:rsidR="0067222F" w:rsidRDefault="0067222F">
            <w:pPr>
              <w:widowControl/>
              <w:jc w:val="left"/>
              <w:rPr>
                <w:rFonts w:ascii="宋体" w:hAnsi="宋体" w:cs="宋体" w:hint="eastAsia"/>
                <w:kern w:val="0"/>
                <w:sz w:val="18"/>
                <w:szCs w:val="18"/>
              </w:rPr>
            </w:pPr>
          </w:p>
        </w:tc>
      </w:tr>
      <w:tr w:rsidR="0067222F">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rsidR="0067222F" w:rsidRDefault="0067222F">
            <w:pPr>
              <w:widowControl/>
              <w:jc w:val="left"/>
              <w:rPr>
                <w:rFonts w:ascii="宋体" w:hAnsi="宋体" w:cs="宋体" w:hint="eastAsia"/>
                <w:b/>
                <w:bCs/>
                <w:kern w:val="0"/>
                <w:sz w:val="18"/>
                <w:szCs w:val="18"/>
              </w:rPr>
            </w:pPr>
          </w:p>
        </w:tc>
      </w:tr>
      <w:tr w:rsidR="0067222F">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重点产品质量专项整治隐患排查整改率</w:t>
            </w:r>
          </w:p>
        </w:tc>
        <w:tc>
          <w:tcPr>
            <w:tcW w:w="1276"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2023年市监局综合绩效考核指标</w:t>
            </w:r>
          </w:p>
        </w:tc>
        <w:tc>
          <w:tcPr>
            <w:tcW w:w="1134"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rsidR="0067222F" w:rsidRDefault="0067222F">
            <w:pPr>
              <w:widowControl/>
              <w:jc w:val="center"/>
              <w:rPr>
                <w:rFonts w:ascii="宋体" w:hAnsi="宋体" w:cs="宋体" w:hint="eastAsia"/>
                <w:kern w:val="0"/>
                <w:sz w:val="18"/>
                <w:szCs w:val="18"/>
              </w:rPr>
            </w:pPr>
          </w:p>
        </w:tc>
      </w:tr>
      <w:tr w:rsidR="0067222F">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67222F" w:rsidRDefault="0067222F">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rsidR="0067222F" w:rsidRDefault="0067222F">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特种设备定期检验率</w:t>
            </w:r>
          </w:p>
        </w:tc>
        <w:tc>
          <w:tcPr>
            <w:tcW w:w="1276"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=98%</w:t>
            </w:r>
          </w:p>
        </w:tc>
        <w:tc>
          <w:tcPr>
            <w:tcW w:w="1701"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2023年市监局综合绩效考核指标</w:t>
            </w:r>
          </w:p>
        </w:tc>
        <w:tc>
          <w:tcPr>
            <w:tcW w:w="1134"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9</w:t>
            </w:r>
          </w:p>
        </w:tc>
        <w:tc>
          <w:tcPr>
            <w:tcW w:w="992"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99.58%</w:t>
            </w:r>
          </w:p>
        </w:tc>
        <w:tc>
          <w:tcPr>
            <w:tcW w:w="720"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9</w:t>
            </w:r>
          </w:p>
        </w:tc>
        <w:tc>
          <w:tcPr>
            <w:tcW w:w="284" w:type="dxa"/>
            <w:tcBorders>
              <w:top w:val="nil"/>
              <w:left w:val="nil"/>
              <w:bottom w:val="nil"/>
              <w:right w:val="nil"/>
            </w:tcBorders>
            <w:shd w:val="clear" w:color="auto" w:fill="auto"/>
            <w:noWrap/>
            <w:vAlign w:val="center"/>
          </w:tcPr>
          <w:p w:rsidR="0067222F" w:rsidRDefault="0067222F">
            <w:pPr>
              <w:widowControl/>
              <w:jc w:val="center"/>
              <w:rPr>
                <w:rFonts w:ascii="宋体" w:hAnsi="宋体" w:cs="宋体" w:hint="eastAsia"/>
                <w:kern w:val="0"/>
                <w:sz w:val="18"/>
                <w:szCs w:val="18"/>
              </w:rPr>
            </w:pPr>
          </w:p>
        </w:tc>
      </w:tr>
      <w:tr w:rsidR="0067222F">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67222F" w:rsidRDefault="0067222F">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rsidR="0067222F" w:rsidRDefault="0067222F">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食品、药品抽检、药品不良反</w:t>
            </w:r>
            <w:r>
              <w:rPr>
                <w:rFonts w:ascii="宋体" w:hAnsi="宋体"/>
                <w:sz w:val="18"/>
              </w:rPr>
              <w:lastRenderedPageBreak/>
              <w:t>应监测任务完成率</w:t>
            </w:r>
          </w:p>
        </w:tc>
        <w:tc>
          <w:tcPr>
            <w:tcW w:w="1276"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lastRenderedPageBreak/>
              <w:t>=100%</w:t>
            </w:r>
          </w:p>
        </w:tc>
        <w:tc>
          <w:tcPr>
            <w:tcW w:w="1701"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2023年市监局综合绩效考核指标</w:t>
            </w:r>
          </w:p>
        </w:tc>
        <w:tc>
          <w:tcPr>
            <w:tcW w:w="1134"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rsidR="0067222F" w:rsidRDefault="0067222F">
            <w:pPr>
              <w:widowControl/>
              <w:jc w:val="center"/>
              <w:rPr>
                <w:rFonts w:ascii="宋体" w:hAnsi="宋体" w:cs="宋体" w:hint="eastAsia"/>
                <w:kern w:val="0"/>
                <w:sz w:val="18"/>
                <w:szCs w:val="18"/>
              </w:rPr>
            </w:pPr>
          </w:p>
        </w:tc>
      </w:tr>
      <w:tr w:rsidR="0067222F">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67222F" w:rsidRDefault="0067222F">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rsidR="0067222F" w:rsidRDefault="0067222F">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监督检查粮食收购企业覆盖率</w:t>
            </w:r>
          </w:p>
        </w:tc>
        <w:tc>
          <w:tcPr>
            <w:tcW w:w="1276"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2023年市监局综合绩效考核指标</w:t>
            </w:r>
          </w:p>
        </w:tc>
        <w:tc>
          <w:tcPr>
            <w:tcW w:w="1134"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9</w:t>
            </w:r>
          </w:p>
        </w:tc>
        <w:tc>
          <w:tcPr>
            <w:tcW w:w="992"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9</w:t>
            </w:r>
          </w:p>
        </w:tc>
        <w:tc>
          <w:tcPr>
            <w:tcW w:w="284" w:type="dxa"/>
            <w:tcBorders>
              <w:top w:val="nil"/>
              <w:left w:val="nil"/>
              <w:bottom w:val="nil"/>
              <w:right w:val="nil"/>
            </w:tcBorders>
            <w:shd w:val="clear" w:color="auto" w:fill="auto"/>
            <w:noWrap/>
            <w:vAlign w:val="center"/>
          </w:tcPr>
          <w:p w:rsidR="0067222F" w:rsidRDefault="0067222F">
            <w:pPr>
              <w:widowControl/>
              <w:jc w:val="center"/>
              <w:rPr>
                <w:rFonts w:ascii="宋体" w:hAnsi="宋体" w:cs="宋体" w:hint="eastAsia"/>
                <w:kern w:val="0"/>
                <w:sz w:val="18"/>
                <w:szCs w:val="18"/>
              </w:rPr>
            </w:pPr>
          </w:p>
        </w:tc>
      </w:tr>
      <w:tr w:rsidR="0067222F">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67222F" w:rsidRDefault="0067222F">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rsidR="0067222F" w:rsidRDefault="0067222F">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12315接办消费投诉时限内办结率</w:t>
            </w:r>
          </w:p>
        </w:tc>
        <w:tc>
          <w:tcPr>
            <w:tcW w:w="1276"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=95%</w:t>
            </w:r>
          </w:p>
        </w:tc>
        <w:tc>
          <w:tcPr>
            <w:tcW w:w="1701"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2023年市监局综合绩效考核指标</w:t>
            </w:r>
          </w:p>
        </w:tc>
        <w:tc>
          <w:tcPr>
            <w:tcW w:w="1134"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rsidR="0067222F" w:rsidRDefault="0067222F">
            <w:pPr>
              <w:widowControl/>
              <w:jc w:val="center"/>
              <w:rPr>
                <w:rFonts w:ascii="宋体" w:hAnsi="宋体" w:cs="宋体" w:hint="eastAsia"/>
                <w:kern w:val="0"/>
                <w:sz w:val="18"/>
                <w:szCs w:val="18"/>
              </w:rPr>
            </w:pPr>
          </w:p>
        </w:tc>
      </w:tr>
      <w:tr w:rsidR="0067222F">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67222F" w:rsidRDefault="0067222F">
            <w:pPr>
              <w:widowControl/>
              <w:jc w:val="center"/>
              <w:rPr>
                <w:rFonts w:ascii="宋体" w:hAnsi="宋体" w:cs="宋体" w:hint="eastAsia"/>
                <w:kern w:val="0"/>
                <w:sz w:val="18"/>
                <w:szCs w:val="18"/>
              </w:rPr>
            </w:pPr>
          </w:p>
        </w:tc>
        <w:tc>
          <w:tcPr>
            <w:tcW w:w="1417" w:type="dxa"/>
            <w:vMerge w:val="restart"/>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开展知识产权保护工作会议次数</w:t>
            </w:r>
          </w:p>
        </w:tc>
        <w:tc>
          <w:tcPr>
            <w:tcW w:w="1276"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=1次</w:t>
            </w:r>
          </w:p>
        </w:tc>
        <w:tc>
          <w:tcPr>
            <w:tcW w:w="1701"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2023年市监局综合绩效考核指标</w:t>
            </w:r>
          </w:p>
        </w:tc>
        <w:tc>
          <w:tcPr>
            <w:tcW w:w="1134"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1次</w:t>
            </w:r>
          </w:p>
        </w:tc>
        <w:tc>
          <w:tcPr>
            <w:tcW w:w="720"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rsidR="0067222F" w:rsidRDefault="0067222F">
            <w:pPr>
              <w:widowControl/>
              <w:jc w:val="center"/>
              <w:rPr>
                <w:rFonts w:ascii="宋体" w:hAnsi="宋体" w:cs="宋体" w:hint="eastAsia"/>
                <w:kern w:val="0"/>
                <w:sz w:val="18"/>
                <w:szCs w:val="18"/>
              </w:rPr>
            </w:pPr>
          </w:p>
        </w:tc>
      </w:tr>
      <w:tr w:rsidR="0067222F">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67222F" w:rsidRDefault="0067222F">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rsidR="0067222F" w:rsidRDefault="0067222F">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开展广告法律法规培训班次数</w:t>
            </w:r>
          </w:p>
        </w:tc>
        <w:tc>
          <w:tcPr>
            <w:tcW w:w="1276"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=1次</w:t>
            </w:r>
          </w:p>
        </w:tc>
        <w:tc>
          <w:tcPr>
            <w:tcW w:w="1701"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2023年市监局综合绩效考核指标</w:t>
            </w:r>
          </w:p>
        </w:tc>
        <w:tc>
          <w:tcPr>
            <w:tcW w:w="1134"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1次</w:t>
            </w:r>
          </w:p>
        </w:tc>
        <w:tc>
          <w:tcPr>
            <w:tcW w:w="720"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rsidR="0067222F" w:rsidRDefault="0067222F">
            <w:pPr>
              <w:widowControl/>
              <w:jc w:val="center"/>
              <w:rPr>
                <w:rFonts w:ascii="宋体" w:hAnsi="宋体" w:cs="宋体" w:hint="eastAsia"/>
                <w:kern w:val="0"/>
                <w:sz w:val="18"/>
                <w:szCs w:val="18"/>
              </w:rPr>
            </w:pPr>
          </w:p>
        </w:tc>
      </w:tr>
      <w:tr w:rsidR="0067222F">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67222F" w:rsidRDefault="0067222F">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rsidR="0067222F" w:rsidRDefault="0067222F">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开展信用监管暨“双随机、一公开”监管工作联席会议</w:t>
            </w:r>
          </w:p>
        </w:tc>
        <w:tc>
          <w:tcPr>
            <w:tcW w:w="1276"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=1次</w:t>
            </w:r>
          </w:p>
        </w:tc>
        <w:tc>
          <w:tcPr>
            <w:tcW w:w="1701"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2023年市监局综合绩效考核指标</w:t>
            </w:r>
          </w:p>
        </w:tc>
        <w:tc>
          <w:tcPr>
            <w:tcW w:w="1134"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12</w:t>
            </w:r>
          </w:p>
        </w:tc>
        <w:tc>
          <w:tcPr>
            <w:tcW w:w="992"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1次</w:t>
            </w:r>
          </w:p>
        </w:tc>
        <w:tc>
          <w:tcPr>
            <w:tcW w:w="720"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12</w:t>
            </w:r>
          </w:p>
        </w:tc>
        <w:tc>
          <w:tcPr>
            <w:tcW w:w="284" w:type="dxa"/>
            <w:tcBorders>
              <w:top w:val="nil"/>
              <w:left w:val="nil"/>
              <w:bottom w:val="nil"/>
              <w:right w:val="nil"/>
            </w:tcBorders>
            <w:shd w:val="clear" w:color="auto" w:fill="auto"/>
            <w:noWrap/>
            <w:vAlign w:val="center"/>
          </w:tcPr>
          <w:p w:rsidR="0067222F" w:rsidRDefault="0067222F">
            <w:pPr>
              <w:widowControl/>
              <w:jc w:val="center"/>
              <w:rPr>
                <w:rFonts w:ascii="宋体" w:hAnsi="宋体" w:cs="宋体" w:hint="eastAsia"/>
                <w:kern w:val="0"/>
                <w:sz w:val="18"/>
                <w:szCs w:val="18"/>
              </w:rPr>
            </w:pPr>
          </w:p>
        </w:tc>
      </w:tr>
      <w:tr w:rsidR="0067222F">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67222F" w:rsidRDefault="0067222F">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工商注册登记办结时限</w:t>
            </w:r>
          </w:p>
        </w:tc>
        <w:tc>
          <w:tcPr>
            <w:tcW w:w="1276"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=1日</w:t>
            </w:r>
          </w:p>
        </w:tc>
        <w:tc>
          <w:tcPr>
            <w:tcW w:w="1701"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2023年市监局综合绩效考核指标</w:t>
            </w:r>
          </w:p>
        </w:tc>
        <w:tc>
          <w:tcPr>
            <w:tcW w:w="1134"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1日</w:t>
            </w:r>
          </w:p>
        </w:tc>
        <w:tc>
          <w:tcPr>
            <w:tcW w:w="720"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rsidR="0067222F" w:rsidRDefault="0067222F">
            <w:pPr>
              <w:widowControl/>
              <w:jc w:val="center"/>
              <w:rPr>
                <w:rFonts w:ascii="宋体" w:hAnsi="宋体" w:cs="宋体" w:hint="eastAsia"/>
                <w:kern w:val="0"/>
                <w:sz w:val="18"/>
                <w:szCs w:val="18"/>
              </w:rPr>
            </w:pPr>
          </w:p>
        </w:tc>
      </w:tr>
    </w:tbl>
    <w:p w:rsidR="0067222F" w:rsidRDefault="0067222F">
      <w:pPr>
        <w:rPr>
          <w:rFonts w:ascii="宋体" w:hAnsi="宋体" w:cs="宋体" w:hint="eastAsia"/>
          <w:b/>
          <w:bCs/>
          <w:kern w:val="0"/>
          <w:sz w:val="18"/>
          <w:szCs w:val="18"/>
        </w:rPr>
      </w:pPr>
    </w:p>
    <w:p w:rsidR="0067222F"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rsidR="0067222F"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67222F">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2023年中央食品药品监管补助资金</w:t>
            </w:r>
          </w:p>
        </w:tc>
      </w:tr>
      <w:tr w:rsidR="0067222F">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奇台县市场监督管理局</w:t>
            </w:r>
          </w:p>
        </w:tc>
        <w:tc>
          <w:tcPr>
            <w:tcW w:w="1275" w:type="dxa"/>
            <w:gridSpan w:val="2"/>
            <w:tcBorders>
              <w:top w:val="nil"/>
              <w:left w:val="nil"/>
              <w:bottom w:val="single" w:sz="4" w:space="0" w:color="auto"/>
              <w:right w:val="single" w:sz="4" w:space="0" w:color="000000"/>
            </w:tcBorders>
            <w:shd w:val="clear" w:color="auto" w:fill="auto"/>
            <w:vAlign w:val="center"/>
          </w:tcPr>
          <w:p w:rsidR="0067222F"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奇台县市场监督管理局</w:t>
            </w:r>
          </w:p>
        </w:tc>
      </w:tr>
      <w:tr w:rsidR="0067222F">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7222F">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5.00</w:t>
            </w:r>
          </w:p>
        </w:tc>
        <w:tc>
          <w:tcPr>
            <w:tcW w:w="1125"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5.00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5.00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10.00</w:t>
            </w:r>
          </w:p>
        </w:tc>
      </w:tr>
      <w:tr w:rsidR="0067222F">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5.00</w:t>
            </w:r>
          </w:p>
        </w:tc>
        <w:tc>
          <w:tcPr>
            <w:tcW w:w="1125"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5.00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5.00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7222F">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7222F">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7222F">
        <w:trPr>
          <w:trHeight w:val="703"/>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67222F" w:rsidRDefault="00000000">
            <w:pPr>
              <w:jc w:val="left"/>
            </w:pPr>
            <w:r>
              <w:rPr>
                <w:rFonts w:ascii="宋体" w:hAnsi="宋体"/>
                <w:sz w:val="18"/>
              </w:rPr>
              <w:t>严格监管与社会共治相结合原则，2023年10月31日前完成奇台县创建食品安全示范区创建活动，购买奇台县食品安全示范区创建宣传资料1批，购买食用农产品快检试剂6盒，食品安全示范区创建成本控制数5万元，逐步建立餐饮服务食品安全监管长效机制，促进辖区内餐饮服务食品安全整体水平的提高。</w:t>
            </w:r>
          </w:p>
        </w:tc>
        <w:tc>
          <w:tcPr>
            <w:tcW w:w="4677" w:type="dxa"/>
            <w:gridSpan w:val="7"/>
            <w:tcBorders>
              <w:top w:val="single" w:sz="4" w:space="0" w:color="auto"/>
              <w:left w:val="nil"/>
              <w:bottom w:val="single" w:sz="4" w:space="0" w:color="auto"/>
              <w:right w:val="single" w:sz="4" w:space="0" w:color="000000"/>
            </w:tcBorders>
            <w:shd w:val="clear" w:color="auto" w:fill="auto"/>
          </w:tcPr>
          <w:p w:rsidR="0067222F" w:rsidRDefault="00000000">
            <w:pPr>
              <w:jc w:val="left"/>
            </w:pPr>
            <w:r>
              <w:rPr>
                <w:rFonts w:ascii="宋体" w:hAnsi="宋体"/>
                <w:sz w:val="18"/>
              </w:rPr>
              <w:t>完成奇台县创建食品安全示范区创建活动，购买奇台县食品安全示范区创建宣传资料1批，购买食用农产品快检试剂6盒，食品安全示范区创建成本控制数5万元，逐步建立餐饮服务食品安全监管长效机制，促进辖区内餐饮服务食品安全整体水平的提高。</w:t>
            </w:r>
          </w:p>
        </w:tc>
      </w:tr>
      <w:tr w:rsidR="0067222F">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67222F" w:rsidRDefault="0067222F">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w:t>
            </w:r>
            <w:r>
              <w:rPr>
                <w:rFonts w:ascii="宋体" w:hAnsi="宋体" w:cs="宋体" w:hint="eastAsia"/>
                <w:b/>
                <w:bCs/>
                <w:color w:val="000000"/>
                <w:kern w:val="0"/>
                <w:sz w:val="18"/>
                <w:szCs w:val="18"/>
              </w:rPr>
              <w:lastRenderedPageBreak/>
              <w:t>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二级</w:t>
            </w:r>
            <w:r>
              <w:rPr>
                <w:rFonts w:ascii="宋体" w:hAnsi="宋体" w:cs="宋体" w:hint="eastAsia"/>
                <w:b/>
                <w:bCs/>
                <w:color w:val="000000"/>
                <w:kern w:val="0"/>
                <w:sz w:val="18"/>
                <w:szCs w:val="18"/>
              </w:rPr>
              <w:lastRenderedPageBreak/>
              <w:t>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w:t>
            </w:r>
            <w:r>
              <w:rPr>
                <w:rFonts w:ascii="宋体" w:hAnsi="宋体" w:cs="宋体" w:hint="eastAsia"/>
                <w:b/>
                <w:bCs/>
                <w:color w:val="000000"/>
                <w:kern w:val="0"/>
                <w:sz w:val="18"/>
                <w:szCs w:val="18"/>
              </w:rPr>
              <w:lastRenderedPageBreak/>
              <w:t>措施</w:t>
            </w:r>
          </w:p>
        </w:tc>
      </w:tr>
      <w:tr w:rsidR="0067222F">
        <w:trPr>
          <w:trHeight w:val="345"/>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r>
      <w:tr w:rsidR="0067222F">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购买奇台县食品安全示范区创建宣传资料</w:t>
            </w:r>
          </w:p>
        </w:tc>
        <w:tc>
          <w:tcPr>
            <w:tcW w:w="1125"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=1批</w:t>
            </w:r>
          </w:p>
        </w:tc>
        <w:tc>
          <w:tcPr>
            <w:tcW w:w="1229"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=1批</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222F" w:rsidRDefault="006722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购买食用农产品快检试剂数</w:t>
            </w:r>
          </w:p>
        </w:tc>
        <w:tc>
          <w:tcPr>
            <w:tcW w:w="1125"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=6盒</w:t>
            </w:r>
          </w:p>
        </w:tc>
        <w:tc>
          <w:tcPr>
            <w:tcW w:w="1229"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=6盒</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222F" w:rsidRDefault="006722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奇台县创建食品安全示范区宣传资料使用率</w:t>
            </w:r>
          </w:p>
        </w:tc>
        <w:tc>
          <w:tcPr>
            <w:tcW w:w="1125"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222F" w:rsidRDefault="006722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购买食用农产品快检试剂验收率</w:t>
            </w:r>
          </w:p>
        </w:tc>
        <w:tc>
          <w:tcPr>
            <w:tcW w:w="1125"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222F" w:rsidRDefault="006722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奇台县创建食品安全示范区宣传资料发放时限</w:t>
            </w:r>
          </w:p>
        </w:tc>
        <w:tc>
          <w:tcPr>
            <w:tcW w:w="1125"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=2023年10月31日</w:t>
            </w:r>
          </w:p>
        </w:tc>
        <w:tc>
          <w:tcPr>
            <w:tcW w:w="1229"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=2023年10月7日</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222F" w:rsidRDefault="006722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食用农产品快检试剂发放时限</w:t>
            </w:r>
          </w:p>
        </w:tc>
        <w:tc>
          <w:tcPr>
            <w:tcW w:w="1125"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=2023年10月7日</w:t>
            </w:r>
          </w:p>
        </w:tc>
        <w:tc>
          <w:tcPr>
            <w:tcW w:w="1229"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=2023年10月7日</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奇台县创建食品安全示范区宣传资料成本控制数</w:t>
            </w:r>
          </w:p>
        </w:tc>
        <w:tc>
          <w:tcPr>
            <w:tcW w:w="1125"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=4.70万元/批</w:t>
            </w:r>
          </w:p>
        </w:tc>
        <w:tc>
          <w:tcPr>
            <w:tcW w:w="1229"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=4.7万元/批</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222F" w:rsidRDefault="006722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购买食用农产品快检试剂成本控制率</w:t>
            </w:r>
          </w:p>
        </w:tc>
        <w:tc>
          <w:tcPr>
            <w:tcW w:w="1125"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=0.30万元/批</w:t>
            </w:r>
          </w:p>
        </w:tc>
        <w:tc>
          <w:tcPr>
            <w:tcW w:w="1229"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=0.3万元/批</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促进辖区内餐饮服务食品安全整体水平</w:t>
            </w:r>
          </w:p>
        </w:tc>
        <w:tc>
          <w:tcPr>
            <w:tcW w:w="1125"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有效促进</w:t>
            </w:r>
          </w:p>
        </w:tc>
        <w:tc>
          <w:tcPr>
            <w:tcW w:w="1229"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有效促进</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社会公众满意度</w:t>
            </w:r>
          </w:p>
        </w:tc>
        <w:tc>
          <w:tcPr>
            <w:tcW w:w="1125"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因为满意人员较为满意，故超出预期值。改进措施：下年度合理填报预期值。</w:t>
            </w:r>
          </w:p>
        </w:tc>
      </w:tr>
      <w:tr w:rsidR="0067222F">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bl>
    <w:p w:rsidR="0067222F" w:rsidRDefault="0067222F">
      <w:pPr>
        <w:rPr>
          <w:rFonts w:ascii="宋体" w:hAnsi="宋体" w:cs="宋体" w:hint="eastAsia"/>
          <w:b/>
          <w:bCs/>
          <w:kern w:val="0"/>
          <w:sz w:val="18"/>
          <w:szCs w:val="18"/>
        </w:rPr>
      </w:pPr>
    </w:p>
    <w:p w:rsidR="0067222F"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rsidR="0067222F"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67222F">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2023年度市场主体管理专项资金</w:t>
            </w:r>
          </w:p>
        </w:tc>
      </w:tr>
      <w:tr w:rsidR="0067222F">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奇台县市场监督管理局</w:t>
            </w:r>
          </w:p>
        </w:tc>
        <w:tc>
          <w:tcPr>
            <w:tcW w:w="1276" w:type="dxa"/>
            <w:gridSpan w:val="2"/>
            <w:tcBorders>
              <w:top w:val="nil"/>
              <w:left w:val="nil"/>
              <w:bottom w:val="single" w:sz="4" w:space="0" w:color="auto"/>
              <w:right w:val="single" w:sz="4" w:space="0" w:color="000000"/>
            </w:tcBorders>
            <w:shd w:val="clear" w:color="auto" w:fill="auto"/>
            <w:vAlign w:val="center"/>
          </w:tcPr>
          <w:p w:rsidR="0067222F"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奇台县市场监督管理局</w:t>
            </w:r>
          </w:p>
        </w:tc>
      </w:tr>
      <w:tr w:rsidR="0067222F">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7222F">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30.00</w:t>
            </w:r>
          </w:p>
        </w:tc>
        <w:tc>
          <w:tcPr>
            <w:tcW w:w="1266"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30.00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30.00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10.00</w:t>
            </w:r>
          </w:p>
        </w:tc>
      </w:tr>
      <w:tr w:rsidR="0067222F">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30.00</w:t>
            </w:r>
          </w:p>
        </w:tc>
        <w:tc>
          <w:tcPr>
            <w:tcW w:w="1266"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30.00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30.00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7222F">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7222F">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7222F">
        <w:trPr>
          <w:trHeight w:val="703"/>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rsidR="0067222F" w:rsidRDefault="00000000">
            <w:pPr>
              <w:jc w:val="left"/>
            </w:pPr>
            <w:r>
              <w:rPr>
                <w:rFonts w:ascii="宋体" w:hAnsi="宋体"/>
                <w:sz w:val="18"/>
              </w:rPr>
              <w:t>执法人员购买执法仪个数22个；购买办公设备1批；购买办公家具一批；购买移动式档案柜1批；设备验收合格率100%；设备采购完成时间2023年10月31日，执法记录仪采购成本控制在1.87万元/批；办公设备采购成本控制在13.61万元/批；办公桌椅采购成本控制在3.83万元/批；提高执法人员执法装备率，有效提高执法水平，完成市场主体监管责任。</w:t>
            </w:r>
          </w:p>
        </w:tc>
        <w:tc>
          <w:tcPr>
            <w:tcW w:w="4536" w:type="dxa"/>
            <w:gridSpan w:val="7"/>
            <w:tcBorders>
              <w:top w:val="single" w:sz="4" w:space="0" w:color="auto"/>
              <w:left w:val="nil"/>
              <w:bottom w:val="single" w:sz="4" w:space="0" w:color="auto"/>
              <w:right w:val="single" w:sz="4" w:space="0" w:color="000000"/>
            </w:tcBorders>
            <w:shd w:val="clear" w:color="auto" w:fill="auto"/>
          </w:tcPr>
          <w:p w:rsidR="0067222F" w:rsidRDefault="00000000">
            <w:pPr>
              <w:jc w:val="left"/>
            </w:pPr>
            <w:r>
              <w:rPr>
                <w:rFonts w:ascii="宋体" w:hAnsi="宋体"/>
                <w:sz w:val="18"/>
              </w:rPr>
              <w:t>完成执法人员购买执法仪个数22个；购买办公设备1批；购买办公家具一批；购买移动式档案柜1批；设备验收合格率100%；设备采购完成时间2023年10月31日，执法记录仪采购成本控制在1.87万元/批；办公设备采购成本控制在13.61万元/批；办公桌椅采购成本控制在3.83万元/批；提高执法人员执法装备率，有效提高执法水平，完成市场主体监管责任。</w:t>
            </w:r>
          </w:p>
        </w:tc>
      </w:tr>
      <w:tr w:rsidR="0067222F">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67222F" w:rsidRDefault="0067222F">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7222F">
        <w:trPr>
          <w:trHeight w:val="345"/>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r>
      <w:tr w:rsidR="0067222F">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执法人员购买执法仪个数</w:t>
            </w:r>
          </w:p>
        </w:tc>
        <w:tc>
          <w:tcPr>
            <w:tcW w:w="1266"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=22台</w:t>
            </w:r>
          </w:p>
        </w:tc>
        <w:tc>
          <w:tcPr>
            <w:tcW w:w="108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=22台</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222F" w:rsidRDefault="006722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执法人员购买办公电脑</w:t>
            </w:r>
          </w:p>
        </w:tc>
        <w:tc>
          <w:tcPr>
            <w:tcW w:w="1266"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=1批</w:t>
            </w:r>
          </w:p>
        </w:tc>
        <w:tc>
          <w:tcPr>
            <w:tcW w:w="108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222F" w:rsidRDefault="006722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基层执法人员购买办公桌椅</w:t>
            </w:r>
          </w:p>
        </w:tc>
        <w:tc>
          <w:tcPr>
            <w:tcW w:w="1266"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=1批</w:t>
            </w:r>
          </w:p>
        </w:tc>
        <w:tc>
          <w:tcPr>
            <w:tcW w:w="108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222F" w:rsidRDefault="006722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购买市场监管档案柜</w:t>
            </w:r>
          </w:p>
        </w:tc>
        <w:tc>
          <w:tcPr>
            <w:tcW w:w="1266"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=1批</w:t>
            </w:r>
          </w:p>
        </w:tc>
        <w:tc>
          <w:tcPr>
            <w:tcW w:w="108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222F" w:rsidRDefault="006722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设备采购及时率（%）</w:t>
            </w:r>
          </w:p>
        </w:tc>
        <w:tc>
          <w:tcPr>
            <w:tcW w:w="1266"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222F" w:rsidRDefault="006722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设备采购完成时限</w:t>
            </w:r>
          </w:p>
        </w:tc>
        <w:tc>
          <w:tcPr>
            <w:tcW w:w="1266"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=2023年10月30日</w:t>
            </w:r>
          </w:p>
        </w:tc>
        <w:tc>
          <w:tcPr>
            <w:tcW w:w="108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=2023年10月7日</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执法仪采购成本控制数</w:t>
            </w:r>
          </w:p>
        </w:tc>
        <w:tc>
          <w:tcPr>
            <w:tcW w:w="1266"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=1.87万元/批</w:t>
            </w:r>
          </w:p>
        </w:tc>
        <w:tc>
          <w:tcPr>
            <w:tcW w:w="108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=1.87万元/批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222F" w:rsidRDefault="006722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购买办公设备采购成本控制数</w:t>
            </w:r>
          </w:p>
        </w:tc>
        <w:tc>
          <w:tcPr>
            <w:tcW w:w="1266"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=13.61万元/批</w:t>
            </w:r>
          </w:p>
        </w:tc>
        <w:tc>
          <w:tcPr>
            <w:tcW w:w="108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=13.61万元/批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222F" w:rsidRDefault="006722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购买办公桌椅采购成本控制数</w:t>
            </w:r>
          </w:p>
        </w:tc>
        <w:tc>
          <w:tcPr>
            <w:tcW w:w="1266"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=3.8294万元/批</w:t>
            </w:r>
          </w:p>
        </w:tc>
        <w:tc>
          <w:tcPr>
            <w:tcW w:w="108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=3.8294万元/批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222F" w:rsidRDefault="006722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其他办公耗材费用成本控制数</w:t>
            </w:r>
          </w:p>
        </w:tc>
        <w:tc>
          <w:tcPr>
            <w:tcW w:w="1266"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=10.6906万元</w:t>
            </w:r>
          </w:p>
        </w:tc>
        <w:tc>
          <w:tcPr>
            <w:tcW w:w="108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=10.6906万元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设备利用率</w:t>
            </w:r>
          </w:p>
        </w:tc>
        <w:tc>
          <w:tcPr>
            <w:tcW w:w="1266"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=95%</w:t>
            </w:r>
          </w:p>
        </w:tc>
        <w:tc>
          <w:tcPr>
            <w:tcW w:w="108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222F" w:rsidRDefault="006722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提高综合执法水平</w:t>
            </w:r>
          </w:p>
        </w:tc>
        <w:tc>
          <w:tcPr>
            <w:tcW w:w="1266"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有效提高</w:t>
            </w:r>
          </w:p>
        </w:tc>
        <w:tc>
          <w:tcPr>
            <w:tcW w:w="108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有效提高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使用人员满意度</w:t>
            </w:r>
          </w:p>
        </w:tc>
        <w:tc>
          <w:tcPr>
            <w:tcW w:w="1266"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=95%</w:t>
            </w:r>
          </w:p>
        </w:tc>
        <w:tc>
          <w:tcPr>
            <w:tcW w:w="108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=96.15%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因对人员进行满意度测评，较为满意。故超出预期值。改进措施：下</w:t>
            </w:r>
            <w:r>
              <w:rPr>
                <w:rFonts w:ascii="宋体" w:hAnsi="宋体"/>
                <w:sz w:val="18"/>
              </w:rPr>
              <w:lastRenderedPageBreak/>
              <w:t>年度合理填报预期值。</w:t>
            </w:r>
          </w:p>
        </w:tc>
      </w:tr>
      <w:tr w:rsidR="0067222F">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lastRenderedPageBreak/>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bl>
    <w:p w:rsidR="0067222F" w:rsidRDefault="0067222F">
      <w:pPr>
        <w:rPr>
          <w:rFonts w:ascii="宋体" w:hAnsi="宋体" w:cs="宋体" w:hint="eastAsia"/>
          <w:b/>
          <w:bCs/>
          <w:kern w:val="0"/>
          <w:sz w:val="18"/>
          <w:szCs w:val="18"/>
        </w:rPr>
      </w:pPr>
    </w:p>
    <w:p w:rsidR="0067222F"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rsidR="0067222F"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67222F">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下达以前年度专项及经费</w:t>
            </w:r>
          </w:p>
        </w:tc>
      </w:tr>
      <w:tr w:rsidR="0067222F">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奇台县市场监督管理局</w:t>
            </w:r>
          </w:p>
        </w:tc>
        <w:tc>
          <w:tcPr>
            <w:tcW w:w="1275" w:type="dxa"/>
            <w:gridSpan w:val="2"/>
            <w:tcBorders>
              <w:top w:val="nil"/>
              <w:left w:val="nil"/>
              <w:bottom w:val="single" w:sz="4" w:space="0" w:color="auto"/>
              <w:right w:val="single" w:sz="4" w:space="0" w:color="000000"/>
            </w:tcBorders>
            <w:shd w:val="clear" w:color="auto" w:fill="auto"/>
            <w:vAlign w:val="center"/>
          </w:tcPr>
          <w:p w:rsidR="0067222F"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奇台县市场监督管理局</w:t>
            </w:r>
          </w:p>
        </w:tc>
      </w:tr>
      <w:tr w:rsidR="0067222F">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7222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17.29</w:t>
            </w:r>
          </w:p>
        </w:tc>
        <w:tc>
          <w:tcPr>
            <w:tcW w:w="1125"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17.29</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17.29</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10.00</w:t>
            </w:r>
          </w:p>
        </w:tc>
      </w:tr>
      <w:tr w:rsidR="0067222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17.29</w:t>
            </w:r>
          </w:p>
        </w:tc>
        <w:tc>
          <w:tcPr>
            <w:tcW w:w="1125"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17.29</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17.29</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7222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7222F">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7222F">
        <w:trPr>
          <w:cantSplit/>
          <w:trHeight w:val="703"/>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67222F" w:rsidRDefault="00000000">
            <w:pPr>
              <w:jc w:val="left"/>
            </w:pPr>
            <w:r>
              <w:rPr>
                <w:rFonts w:ascii="宋体" w:hAnsi="宋体"/>
                <w:sz w:val="18"/>
              </w:rPr>
              <w:t>执法人员购买执法仪个数20个；购买办公设备1批；购买办公家具1批；设备验收合格率100%；设备采购完成时间2023年6月30日；执法仪采购成本控制数为850元/套；办公设备采购成本控制数为116578元/批；办公桌椅采购成本控制数为12980元/批；提高执法人员执法装备配备率，有效提高执法水平，完成市场主体监管责任。</w:t>
            </w:r>
          </w:p>
        </w:tc>
        <w:tc>
          <w:tcPr>
            <w:tcW w:w="4677" w:type="dxa"/>
            <w:gridSpan w:val="7"/>
            <w:tcBorders>
              <w:top w:val="single" w:sz="4" w:space="0" w:color="auto"/>
              <w:left w:val="nil"/>
              <w:bottom w:val="single" w:sz="4" w:space="0" w:color="auto"/>
              <w:right w:val="single" w:sz="4" w:space="0" w:color="000000"/>
            </w:tcBorders>
            <w:shd w:val="clear" w:color="auto" w:fill="auto"/>
          </w:tcPr>
          <w:p w:rsidR="0067222F" w:rsidRDefault="00000000">
            <w:pPr>
              <w:jc w:val="left"/>
            </w:pPr>
            <w:r>
              <w:rPr>
                <w:rFonts w:ascii="宋体" w:hAnsi="宋体"/>
                <w:sz w:val="18"/>
              </w:rPr>
              <w:t>完成本年执法人员购买执法仪个数20个；购买办公设备1批；购买办公家具1批；设备验收合格率100%；设备采购完成时间2023年6月30日；执法仪采购成本控制数为850元/套；办公设备采购成本控制数为116578元/批；办公桌椅采购成本控制数为12980元/批；提高执法人员执法装备配备率，有效提高执法水平，完成市场主体监管责任。</w:t>
            </w:r>
          </w:p>
        </w:tc>
      </w:tr>
      <w:tr w:rsidR="0067222F">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67222F" w:rsidRDefault="0067222F">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7222F">
        <w:trPr>
          <w:cantSplit/>
          <w:trHeight w:val="345"/>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r>
      <w:tr w:rsidR="0067222F">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执法人员购买执法仪个数</w:t>
            </w:r>
          </w:p>
        </w:tc>
        <w:tc>
          <w:tcPr>
            <w:tcW w:w="1125"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=20个</w:t>
            </w:r>
          </w:p>
        </w:tc>
        <w:tc>
          <w:tcPr>
            <w:tcW w:w="1229"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=20个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cantSplit/>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222F" w:rsidRDefault="006722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购买办公设备</w:t>
            </w:r>
          </w:p>
        </w:tc>
        <w:tc>
          <w:tcPr>
            <w:tcW w:w="1125"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=1批</w:t>
            </w:r>
          </w:p>
        </w:tc>
        <w:tc>
          <w:tcPr>
            <w:tcW w:w="1229"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=1批</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cantSplit/>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222F" w:rsidRDefault="006722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购买办公桌椅</w:t>
            </w:r>
          </w:p>
        </w:tc>
        <w:tc>
          <w:tcPr>
            <w:tcW w:w="1125"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=1批</w:t>
            </w:r>
          </w:p>
        </w:tc>
        <w:tc>
          <w:tcPr>
            <w:tcW w:w="1229"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=1批</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cantSplit/>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222F" w:rsidRDefault="006722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设备验收合格率</w:t>
            </w:r>
          </w:p>
        </w:tc>
        <w:tc>
          <w:tcPr>
            <w:tcW w:w="1125"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cantSplit/>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222F" w:rsidRDefault="006722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设备采购完成时间</w:t>
            </w:r>
          </w:p>
        </w:tc>
        <w:tc>
          <w:tcPr>
            <w:tcW w:w="1125"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=2023年6月30日</w:t>
            </w:r>
          </w:p>
        </w:tc>
        <w:tc>
          <w:tcPr>
            <w:tcW w:w="1229"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=2023年3月3日</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cantSplit/>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执法仪采购成本控制数</w:t>
            </w:r>
          </w:p>
        </w:tc>
        <w:tc>
          <w:tcPr>
            <w:tcW w:w="1125"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=850元/台</w:t>
            </w:r>
          </w:p>
        </w:tc>
        <w:tc>
          <w:tcPr>
            <w:tcW w:w="1229"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=850元/台</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cantSplit/>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222F" w:rsidRDefault="006722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购买办公设备采购成本控制数</w:t>
            </w:r>
          </w:p>
        </w:tc>
        <w:tc>
          <w:tcPr>
            <w:tcW w:w="1125"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=116578元/批</w:t>
            </w:r>
          </w:p>
        </w:tc>
        <w:tc>
          <w:tcPr>
            <w:tcW w:w="1229"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=116578元/批</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cantSplit/>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222F" w:rsidRDefault="006722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办公桌椅购买成本控制数</w:t>
            </w:r>
          </w:p>
        </w:tc>
        <w:tc>
          <w:tcPr>
            <w:tcW w:w="1125"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=12980元/批</w:t>
            </w:r>
          </w:p>
        </w:tc>
        <w:tc>
          <w:tcPr>
            <w:tcW w:w="1229"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=12980元/批</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cantSplit/>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222F" w:rsidRDefault="006722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其他办公耗材费用</w:t>
            </w:r>
          </w:p>
        </w:tc>
        <w:tc>
          <w:tcPr>
            <w:tcW w:w="1125"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=26342元</w:t>
            </w:r>
          </w:p>
        </w:tc>
        <w:tc>
          <w:tcPr>
            <w:tcW w:w="1229"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=26342元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cantSplit/>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设备利用率</w:t>
            </w:r>
          </w:p>
        </w:tc>
        <w:tc>
          <w:tcPr>
            <w:tcW w:w="1125"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cantSplit/>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222F" w:rsidRDefault="006722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提高综合执法水平</w:t>
            </w:r>
          </w:p>
        </w:tc>
        <w:tc>
          <w:tcPr>
            <w:tcW w:w="1125"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有效提高</w:t>
            </w:r>
          </w:p>
        </w:tc>
        <w:tc>
          <w:tcPr>
            <w:tcW w:w="1229"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有效提高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cantSplit/>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使用人员满意度</w:t>
            </w:r>
          </w:p>
        </w:tc>
        <w:tc>
          <w:tcPr>
            <w:tcW w:w="1125"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=97.44%</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因为给使用人员发放问卷，使用人员够较为满意，故超出预期值，改进措施：下年度合理填报</w:t>
            </w:r>
          </w:p>
        </w:tc>
      </w:tr>
      <w:tr w:rsidR="0067222F">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bl>
    <w:p w:rsidR="0067222F" w:rsidRDefault="0067222F">
      <w:pPr>
        <w:rPr>
          <w:rFonts w:ascii="宋体" w:hAnsi="宋体" w:cs="宋体" w:hint="eastAsia"/>
          <w:b/>
          <w:bCs/>
          <w:kern w:val="0"/>
          <w:sz w:val="18"/>
          <w:szCs w:val="18"/>
        </w:rPr>
      </w:pPr>
    </w:p>
    <w:p w:rsidR="0067222F"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rsidR="0067222F"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67222F">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奇台县2022年度“阳光食品”财政补贴资金</w:t>
            </w:r>
          </w:p>
        </w:tc>
      </w:tr>
      <w:tr w:rsidR="0067222F">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奇台县市场监督管理局</w:t>
            </w:r>
          </w:p>
        </w:tc>
        <w:tc>
          <w:tcPr>
            <w:tcW w:w="1276" w:type="dxa"/>
            <w:gridSpan w:val="2"/>
            <w:tcBorders>
              <w:top w:val="nil"/>
              <w:left w:val="nil"/>
              <w:bottom w:val="single" w:sz="4" w:space="0" w:color="auto"/>
              <w:right w:val="single" w:sz="4" w:space="0" w:color="000000"/>
            </w:tcBorders>
            <w:shd w:val="clear" w:color="auto" w:fill="auto"/>
            <w:vAlign w:val="center"/>
          </w:tcPr>
          <w:p w:rsidR="0067222F"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奇台县市场监督管理局</w:t>
            </w:r>
          </w:p>
        </w:tc>
      </w:tr>
      <w:tr w:rsidR="0067222F">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7222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55.00</w:t>
            </w:r>
          </w:p>
        </w:tc>
        <w:tc>
          <w:tcPr>
            <w:tcW w:w="1266"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55.00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55.00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10.00</w:t>
            </w:r>
          </w:p>
        </w:tc>
      </w:tr>
      <w:tr w:rsidR="0067222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55.00</w:t>
            </w:r>
          </w:p>
        </w:tc>
        <w:tc>
          <w:tcPr>
            <w:tcW w:w="1266"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55.00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55.00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7222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7222F">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7222F">
        <w:trPr>
          <w:cantSplit/>
          <w:trHeight w:val="703"/>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rsidR="0067222F" w:rsidRDefault="00000000">
            <w:pPr>
              <w:jc w:val="left"/>
            </w:pPr>
            <w:r>
              <w:rPr>
                <w:rFonts w:ascii="宋体" w:hAnsi="宋体"/>
                <w:sz w:val="18"/>
              </w:rPr>
              <w:t>1、完成奇台县食品生产、流通和餐饮商户2985家“阳光食品”PPP项目工作。2、通过阳光食品项目实施，可查询食品溯源信息，减少传统查询系统所产生的检测损害，物资消耗。3、提高经济质量和效益，促进经济转型升级。</w:t>
            </w:r>
          </w:p>
        </w:tc>
        <w:tc>
          <w:tcPr>
            <w:tcW w:w="4536" w:type="dxa"/>
            <w:gridSpan w:val="7"/>
            <w:tcBorders>
              <w:top w:val="single" w:sz="4" w:space="0" w:color="auto"/>
              <w:left w:val="nil"/>
              <w:bottom w:val="single" w:sz="4" w:space="0" w:color="auto"/>
              <w:right w:val="single" w:sz="4" w:space="0" w:color="000000"/>
            </w:tcBorders>
            <w:shd w:val="clear" w:color="auto" w:fill="auto"/>
          </w:tcPr>
          <w:p w:rsidR="0067222F" w:rsidRDefault="00000000">
            <w:pPr>
              <w:jc w:val="left"/>
            </w:pPr>
            <w:r>
              <w:rPr>
                <w:rFonts w:ascii="宋体" w:hAnsi="宋体"/>
                <w:sz w:val="18"/>
              </w:rPr>
              <w:t>1、完成奇台县食品生产、流通和餐饮商户2985家“阳光食品”PPP项目工作。2、通过阳光食品项目实施，可查询食品溯源信息，减少传统查询系统所产生的检测损害，物资消耗。3、提高经济质量和效益，促进经济转型升级。</w:t>
            </w:r>
          </w:p>
        </w:tc>
      </w:tr>
      <w:tr w:rsidR="0067222F">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67222F" w:rsidRDefault="0067222F">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w:t>
            </w:r>
            <w:r>
              <w:rPr>
                <w:rFonts w:ascii="宋体" w:hAnsi="宋体" w:cs="宋体" w:hint="eastAsia"/>
                <w:b/>
                <w:bCs/>
                <w:color w:val="000000"/>
                <w:kern w:val="0"/>
                <w:sz w:val="18"/>
                <w:szCs w:val="18"/>
              </w:rPr>
              <w:lastRenderedPageBreak/>
              <w:t>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二级</w:t>
            </w:r>
            <w:r>
              <w:rPr>
                <w:rFonts w:ascii="宋体" w:hAnsi="宋体" w:cs="宋体" w:hint="eastAsia"/>
                <w:b/>
                <w:bCs/>
                <w:color w:val="000000"/>
                <w:kern w:val="0"/>
                <w:sz w:val="18"/>
                <w:szCs w:val="18"/>
              </w:rPr>
              <w:lastRenderedPageBreak/>
              <w:t>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w:t>
            </w:r>
            <w:r>
              <w:rPr>
                <w:rFonts w:ascii="宋体" w:hAnsi="宋体" w:cs="宋体" w:hint="eastAsia"/>
                <w:b/>
                <w:bCs/>
                <w:color w:val="000000"/>
                <w:kern w:val="0"/>
                <w:sz w:val="18"/>
                <w:szCs w:val="18"/>
              </w:rPr>
              <w:lastRenderedPageBreak/>
              <w:t>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w:t>
            </w:r>
            <w:r>
              <w:rPr>
                <w:rFonts w:ascii="宋体" w:hAnsi="宋体" w:cs="宋体" w:hint="eastAsia"/>
                <w:b/>
                <w:bCs/>
                <w:color w:val="000000"/>
                <w:kern w:val="0"/>
                <w:sz w:val="18"/>
                <w:szCs w:val="18"/>
              </w:rPr>
              <w:lastRenderedPageBreak/>
              <w:t>施</w:t>
            </w:r>
          </w:p>
        </w:tc>
      </w:tr>
      <w:tr w:rsidR="0067222F">
        <w:trPr>
          <w:cantSplit/>
          <w:trHeight w:val="345"/>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r>
      <w:tr w:rsidR="0067222F">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“阳光食品”商户数量</w:t>
            </w:r>
          </w:p>
        </w:tc>
        <w:tc>
          <w:tcPr>
            <w:tcW w:w="1266"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=2985家</w:t>
            </w:r>
          </w:p>
        </w:tc>
        <w:tc>
          <w:tcPr>
            <w:tcW w:w="108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=2985家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25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25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cantSplit/>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222F" w:rsidRDefault="006722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企业“阳光食品”完成率</w:t>
            </w:r>
          </w:p>
        </w:tc>
        <w:tc>
          <w:tcPr>
            <w:tcW w:w="1266"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cantSplit/>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222F" w:rsidRDefault="006722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项目完成及时率</w:t>
            </w:r>
          </w:p>
        </w:tc>
        <w:tc>
          <w:tcPr>
            <w:tcW w:w="1266"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cantSplit/>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cantSplit/>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完成增值税、所得税等创收占项目利润</w:t>
            </w:r>
          </w:p>
        </w:tc>
        <w:tc>
          <w:tcPr>
            <w:tcW w:w="1266"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&lt;=21%</w:t>
            </w:r>
          </w:p>
        </w:tc>
        <w:tc>
          <w:tcPr>
            <w:tcW w:w="108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=21%</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cantSplit/>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222F" w:rsidRDefault="006722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推进治理体系的信息化</w:t>
            </w:r>
          </w:p>
        </w:tc>
        <w:tc>
          <w:tcPr>
            <w:tcW w:w="1266"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有效推进</w:t>
            </w:r>
          </w:p>
        </w:tc>
        <w:tc>
          <w:tcPr>
            <w:tcW w:w="108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有效推进</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cantSplit/>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社会公众用户满意度</w:t>
            </w:r>
          </w:p>
        </w:tc>
        <w:tc>
          <w:tcPr>
            <w:tcW w:w="1266"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&lt;=95%</w:t>
            </w:r>
          </w:p>
        </w:tc>
        <w:tc>
          <w:tcPr>
            <w:tcW w:w="108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=94.97%</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社会公众满意度教目标值有所降低，原因为网络问题，社会公众满意度教目标值有所降低，原因为网络问题，下次设定目标时考虑与实际情况，降低差异率。</w:t>
            </w:r>
          </w:p>
        </w:tc>
      </w:tr>
      <w:tr w:rsidR="0067222F">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bl>
    <w:p w:rsidR="0067222F" w:rsidRDefault="0067222F">
      <w:pPr>
        <w:rPr>
          <w:rFonts w:ascii="宋体" w:hAnsi="宋体" w:cs="宋体" w:hint="eastAsia"/>
          <w:b/>
          <w:bCs/>
          <w:kern w:val="0"/>
          <w:sz w:val="18"/>
          <w:szCs w:val="18"/>
        </w:rPr>
      </w:pPr>
    </w:p>
    <w:p w:rsidR="0067222F"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rsidR="0067222F"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67222F">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奇台县2023年12月中小企业欠款项目化解（第三批）</w:t>
            </w:r>
          </w:p>
        </w:tc>
      </w:tr>
      <w:tr w:rsidR="0067222F">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奇台县市场监督管理局</w:t>
            </w:r>
          </w:p>
        </w:tc>
        <w:tc>
          <w:tcPr>
            <w:tcW w:w="1276" w:type="dxa"/>
            <w:gridSpan w:val="2"/>
            <w:tcBorders>
              <w:top w:val="nil"/>
              <w:left w:val="nil"/>
              <w:bottom w:val="single" w:sz="4" w:space="0" w:color="auto"/>
              <w:right w:val="single" w:sz="4" w:space="0" w:color="000000"/>
            </w:tcBorders>
            <w:shd w:val="clear" w:color="auto" w:fill="auto"/>
            <w:vAlign w:val="center"/>
          </w:tcPr>
          <w:p w:rsidR="0067222F"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奇台县市场监督管理局</w:t>
            </w:r>
          </w:p>
        </w:tc>
      </w:tr>
      <w:tr w:rsidR="0067222F">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7222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42.70</w:t>
            </w:r>
          </w:p>
        </w:tc>
        <w:tc>
          <w:tcPr>
            <w:tcW w:w="1266"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42.70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42.70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10.00</w:t>
            </w:r>
          </w:p>
        </w:tc>
      </w:tr>
      <w:tr w:rsidR="0067222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42.70</w:t>
            </w:r>
          </w:p>
        </w:tc>
        <w:tc>
          <w:tcPr>
            <w:tcW w:w="1266"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42.70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42.70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7222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rsidR="0067222F"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7222F">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w:t>
            </w:r>
            <w:r>
              <w:rPr>
                <w:rFonts w:ascii="宋体" w:hAnsi="宋体" w:cs="宋体" w:hint="eastAsia"/>
                <w:b/>
                <w:bCs/>
                <w:color w:val="000000"/>
                <w:kern w:val="0"/>
                <w:sz w:val="18"/>
                <w:szCs w:val="18"/>
              </w:rPr>
              <w:lastRenderedPageBreak/>
              <w:t>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7222F">
        <w:trPr>
          <w:cantSplit/>
          <w:trHeight w:val="703"/>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rsidR="0067222F" w:rsidRDefault="00000000">
            <w:pPr>
              <w:jc w:val="left"/>
            </w:pPr>
            <w:r>
              <w:rPr>
                <w:rFonts w:ascii="宋体" w:hAnsi="宋体"/>
                <w:sz w:val="18"/>
              </w:rPr>
              <w:t>完成2023年奇台县质量技术监督局石材产品质量监督检验中心隐形债务应偿债务1笔；债务资金支付完成率100%；债务还款准确率100%；债务资金按期支付率100%；通过偿还该笔债务，减少中小企业债务，促进企业健康发展；债务资金按期支付率100%，有效保障单位良好信用。</w:t>
            </w:r>
          </w:p>
        </w:tc>
        <w:tc>
          <w:tcPr>
            <w:tcW w:w="4536" w:type="dxa"/>
            <w:gridSpan w:val="7"/>
            <w:tcBorders>
              <w:top w:val="single" w:sz="4" w:space="0" w:color="auto"/>
              <w:left w:val="nil"/>
              <w:bottom w:val="single" w:sz="4" w:space="0" w:color="auto"/>
              <w:right w:val="single" w:sz="4" w:space="0" w:color="000000"/>
            </w:tcBorders>
            <w:shd w:val="clear" w:color="auto" w:fill="auto"/>
          </w:tcPr>
          <w:p w:rsidR="0067222F" w:rsidRDefault="00000000">
            <w:pPr>
              <w:jc w:val="left"/>
            </w:pPr>
            <w:r>
              <w:rPr>
                <w:rFonts w:ascii="宋体" w:hAnsi="宋体" w:hint="eastAsia"/>
                <w:sz w:val="18"/>
              </w:rPr>
              <w:t>截至目前</w:t>
            </w:r>
            <w:r>
              <w:rPr>
                <w:rFonts w:ascii="宋体" w:hAnsi="宋体"/>
                <w:sz w:val="18"/>
              </w:rPr>
              <w:t>已完成2023年奇台县质量技术监督局石材产品质量监督检验中心隐形债务应偿债务1笔；债务资金支付完成率100%；债务还款准确率100%；债务资金按期支付率100%；通过偿还该笔债务，减少中小企业债务，促进企业健康发展；债务资金按期支付率100%，有效保障单位良好信用。</w:t>
            </w:r>
          </w:p>
        </w:tc>
      </w:tr>
      <w:tr w:rsidR="0067222F">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67222F" w:rsidRDefault="0067222F">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6722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7222F">
        <w:trPr>
          <w:cantSplit/>
          <w:trHeight w:val="345"/>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r>
      <w:tr w:rsidR="0067222F">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债务支付笔数</w:t>
            </w:r>
          </w:p>
        </w:tc>
        <w:tc>
          <w:tcPr>
            <w:tcW w:w="1266"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=1笔</w:t>
            </w:r>
          </w:p>
        </w:tc>
        <w:tc>
          <w:tcPr>
            <w:tcW w:w="108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=1笔</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cantSplit/>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222F" w:rsidRDefault="006722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债务资金支付完成率</w:t>
            </w:r>
          </w:p>
        </w:tc>
        <w:tc>
          <w:tcPr>
            <w:tcW w:w="1266"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cantSplit/>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222F" w:rsidRDefault="006722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债务还款准确率</w:t>
            </w:r>
          </w:p>
        </w:tc>
        <w:tc>
          <w:tcPr>
            <w:tcW w:w="1266"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cantSplit/>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67222F" w:rsidRDefault="006722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债务资金按期支付率</w:t>
            </w:r>
          </w:p>
        </w:tc>
        <w:tc>
          <w:tcPr>
            <w:tcW w:w="1266"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cantSplit/>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债务资金支付率</w:t>
            </w:r>
          </w:p>
        </w:tc>
        <w:tc>
          <w:tcPr>
            <w:tcW w:w="1266"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cantSplit/>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保障单位良好信用</w:t>
            </w:r>
          </w:p>
        </w:tc>
        <w:tc>
          <w:tcPr>
            <w:tcW w:w="1266"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有效保障</w:t>
            </w:r>
          </w:p>
        </w:tc>
        <w:tc>
          <w:tcPr>
            <w:tcW w:w="108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有效保障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cantSplit/>
          <w:trHeight w:val="600"/>
        </w:trPr>
        <w:tc>
          <w:tcPr>
            <w:tcW w:w="598" w:type="dxa"/>
            <w:vMerge/>
            <w:tcBorders>
              <w:top w:val="nil"/>
              <w:left w:val="single" w:sz="4" w:space="0" w:color="auto"/>
              <w:bottom w:val="single" w:sz="4" w:space="0" w:color="auto"/>
              <w:right w:val="single" w:sz="4" w:space="0" w:color="auto"/>
            </w:tcBorders>
            <w:vAlign w:val="center"/>
          </w:tcPr>
          <w:p w:rsidR="0067222F" w:rsidRDefault="0067222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67222F" w:rsidRDefault="00000000">
            <w:pPr>
              <w:jc w:val="center"/>
            </w:pPr>
            <w:r>
              <w:rPr>
                <w:rFonts w:ascii="宋体" w:hAnsi="宋体"/>
                <w:sz w:val="18"/>
              </w:rPr>
              <w:t>支付对象满意度</w:t>
            </w:r>
          </w:p>
        </w:tc>
        <w:tc>
          <w:tcPr>
            <w:tcW w:w="1266"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=90%</w:t>
            </w:r>
          </w:p>
        </w:tc>
        <w:tc>
          <w:tcPr>
            <w:tcW w:w="1088" w:type="dxa"/>
            <w:tcBorders>
              <w:top w:val="nil"/>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rsidR="0067222F"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r w:rsidR="0067222F">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rsidR="0067222F" w:rsidRDefault="0067222F">
            <w:pPr>
              <w:jc w:val="center"/>
            </w:pPr>
          </w:p>
        </w:tc>
      </w:tr>
    </w:tbl>
    <w:p w:rsidR="0067222F" w:rsidRDefault="0067222F">
      <w:pPr>
        <w:jc w:val="left"/>
        <w:rPr>
          <w:rFonts w:ascii="宋体" w:hAnsi="宋体" w:cs="宋体" w:hint="eastAsia"/>
          <w:b/>
          <w:bCs/>
          <w:kern w:val="0"/>
          <w:sz w:val="18"/>
          <w:szCs w:val="18"/>
        </w:rPr>
      </w:pPr>
    </w:p>
    <w:p w:rsidR="0067222F"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rsidR="0067222F"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rsidR="0067222F"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rsidR="0067222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67222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67222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67222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67222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67222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67222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67222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67222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67222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67222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67222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rsidR="0067222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67222F"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rsidR="0067222F"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rsidR="0067222F"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rsidR="0067222F"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rsidR="0067222F" w:rsidRDefault="00000000">
      <w:pPr>
        <w:ind w:firstLineChars="200" w:firstLine="640"/>
        <w:outlineLvl w:val="1"/>
        <w:rPr>
          <w:rFonts w:ascii="黑体" w:eastAsia="仿宋_GB2312" w:hAnsi="黑体" w:cs="宋体" w:hint="eastAsia"/>
          <w:bCs/>
          <w:kern w:val="0"/>
          <w:sz w:val="32"/>
          <w:szCs w:val="32"/>
        </w:rPr>
      </w:pPr>
      <w:bookmarkStart w:id="36" w:name="_Toc21304"/>
      <w:bookmarkStart w:id="37" w:name="_Toc32434"/>
      <w:r>
        <w:rPr>
          <w:rFonts w:ascii="黑体" w:eastAsia="仿宋_GB2312" w:hAnsi="黑体" w:cs="宋体" w:hint="eastAsia"/>
          <w:bCs/>
          <w:kern w:val="0"/>
          <w:sz w:val="32"/>
          <w:szCs w:val="32"/>
        </w:rPr>
        <w:t>三、《支出决算表》</w:t>
      </w:r>
      <w:bookmarkEnd w:id="36"/>
      <w:bookmarkEnd w:id="37"/>
    </w:p>
    <w:p w:rsidR="0067222F" w:rsidRDefault="00000000">
      <w:pPr>
        <w:ind w:firstLineChars="200" w:firstLine="640"/>
        <w:outlineLvl w:val="1"/>
        <w:rPr>
          <w:rFonts w:ascii="黑体" w:eastAsia="仿宋_GB2312" w:hAnsi="黑体" w:cs="宋体" w:hint="eastAsia"/>
          <w:bCs/>
          <w:kern w:val="0"/>
          <w:sz w:val="32"/>
          <w:szCs w:val="32"/>
        </w:rPr>
      </w:pPr>
      <w:bookmarkStart w:id="38" w:name="_Toc28786"/>
      <w:bookmarkStart w:id="39" w:name="_Toc14238"/>
      <w:r>
        <w:rPr>
          <w:rFonts w:ascii="黑体" w:eastAsia="仿宋_GB2312" w:hAnsi="黑体" w:cs="宋体" w:hint="eastAsia"/>
          <w:bCs/>
          <w:kern w:val="0"/>
          <w:sz w:val="32"/>
          <w:szCs w:val="32"/>
        </w:rPr>
        <w:t>四、《财政拨款收入支出决算总表》</w:t>
      </w:r>
      <w:bookmarkEnd w:id="38"/>
      <w:bookmarkEnd w:id="39"/>
    </w:p>
    <w:p w:rsidR="0067222F" w:rsidRDefault="00000000">
      <w:pPr>
        <w:ind w:firstLineChars="200" w:firstLine="640"/>
        <w:outlineLvl w:val="1"/>
        <w:rPr>
          <w:rFonts w:ascii="黑体" w:eastAsia="仿宋_GB2312" w:hAnsi="黑体" w:cs="宋体" w:hint="eastAsia"/>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rsidR="0067222F" w:rsidRDefault="00000000">
      <w:pPr>
        <w:ind w:firstLineChars="200" w:firstLine="640"/>
        <w:outlineLvl w:val="1"/>
        <w:rPr>
          <w:rFonts w:ascii="黑体" w:eastAsia="仿宋_GB2312" w:hAnsi="黑体" w:cs="宋体" w:hint="eastAsia"/>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rsidR="0067222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rsidR="0067222F"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rsidR="0067222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rsidR="0067222F" w:rsidRDefault="0067222F">
      <w:pPr>
        <w:ind w:firstLineChars="200" w:firstLine="640"/>
        <w:rPr>
          <w:rFonts w:ascii="仿宋_GB2312" w:eastAsia="仿宋_GB2312"/>
          <w:sz w:val="32"/>
          <w:szCs w:val="32"/>
        </w:rPr>
      </w:pPr>
    </w:p>
    <w:p w:rsidR="0067222F" w:rsidRDefault="0067222F">
      <w:pPr>
        <w:ind w:firstLineChars="200" w:firstLine="640"/>
        <w:outlineLvl w:val="1"/>
        <w:rPr>
          <w:rFonts w:ascii="黑体" w:eastAsia="黑体" w:hAnsi="黑体" w:cs="宋体" w:hint="eastAsia"/>
          <w:bCs/>
          <w:kern w:val="0"/>
          <w:sz w:val="32"/>
          <w:szCs w:val="32"/>
        </w:rPr>
      </w:pPr>
    </w:p>
    <w:sectPr w:rsidR="0067222F">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6F07AE" w:rsidRDefault="006F07AE">
      <w:r>
        <w:separator/>
      </w:r>
    </w:p>
  </w:endnote>
  <w:endnote w:type="continuationSeparator" w:id="0">
    <w:p w:rsidR="006F07AE" w:rsidRDefault="006F0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A00002BF" w:usb1="38CF7CFA" w:usb2="00082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7222F" w:rsidRDefault="00000000">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67222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67222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6F07AE" w:rsidRDefault="006F07AE">
      <w:r>
        <w:separator/>
      </w:r>
    </w:p>
  </w:footnote>
  <w:footnote w:type="continuationSeparator" w:id="0">
    <w:p w:rsidR="006F07AE" w:rsidRDefault="006F07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4264682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6C3E1B"/>
    <w:rsid w:val="0015098A"/>
    <w:rsid w:val="00156ACC"/>
    <w:rsid w:val="00213C59"/>
    <w:rsid w:val="0025681E"/>
    <w:rsid w:val="002B760E"/>
    <w:rsid w:val="003210CE"/>
    <w:rsid w:val="003211B5"/>
    <w:rsid w:val="00623D8F"/>
    <w:rsid w:val="00656DC6"/>
    <w:rsid w:val="0067222F"/>
    <w:rsid w:val="006C3E1B"/>
    <w:rsid w:val="006D128F"/>
    <w:rsid w:val="006F07AE"/>
    <w:rsid w:val="007F3E49"/>
    <w:rsid w:val="009D64AC"/>
    <w:rsid w:val="00AA5BD0"/>
    <w:rsid w:val="00B70D59"/>
    <w:rsid w:val="00E41A73"/>
    <w:rsid w:val="00E54FFC"/>
    <w:rsid w:val="00F52A8D"/>
    <w:rsid w:val="00FA1745"/>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1AE2B91"/>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A5E32F1"/>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91E8C4"/>
  <w15:docId w15:val="{BEB1D830-E6DE-42A8-BC86-DC6DEC58E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qFormat/>
    <w:rPr>
      <w:kern w:val="2"/>
      <w:sz w:val="18"/>
      <w:szCs w:val="24"/>
    </w:rPr>
  </w:style>
  <w:style w:type="character" w:customStyle="1" w:styleId="a5">
    <w:name w:val="页脚 字符"/>
    <w:basedOn w:val="a0"/>
    <w:link w:val="a4"/>
    <w:uiPriority w:val="99"/>
    <w:qFormat/>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27</Pages>
  <Words>2350</Words>
  <Characters>13400</Characters>
  <Application>Microsoft Office Word</Application>
  <DocSecurity>0</DocSecurity>
  <Lines>111</Lines>
  <Paragraphs>31</Paragraphs>
  <ScaleCrop>false</ScaleCrop>
  <Company/>
  <LinksUpToDate>false</LinksUpToDate>
  <CharactersWithSpaces>15719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俊俊 李</cp:lastModifiedBy>
  <cp:revision>7</cp:revision>
  <dcterms:created xsi:type="dcterms:W3CDTF">2014-10-29T12:08:00Z</dcterms:created>
  <dcterms:modified xsi:type="dcterms:W3CDTF">2024-11-11T04:31:00Z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