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FE3D15">
      <w:pPr>
        <w:spacing w:line="540" w:lineRule="exact"/>
        <w:jc w:val="center"/>
        <w:rPr>
          <w:rFonts w:hint="eastAsia" w:eastAsia="华文中宋"/>
          <w:b/>
          <w:color w:val="000000" w:themeColor="text1"/>
          <w:kern w:val="0"/>
          <w:sz w:val="52"/>
          <w:szCs w:val="52"/>
          <w:highlight w:val="none"/>
          <w:lang w:val="en-US" w:eastAsia="zh-CN"/>
          <w14:textFill>
            <w14:solidFill>
              <w14:schemeClr w14:val="tx1"/>
            </w14:solidFill>
          </w14:textFill>
        </w:rPr>
      </w:pPr>
      <w:bookmarkStart w:id="9" w:name="_GoBack"/>
      <w:bookmarkEnd w:id="9"/>
    </w:p>
    <w:p w14:paraId="548880F4">
      <w:pPr>
        <w:spacing w:line="540" w:lineRule="exact"/>
        <w:rPr>
          <w:rFonts w:eastAsia="华文中宋"/>
          <w:b/>
          <w:color w:val="000000" w:themeColor="text1"/>
          <w:kern w:val="0"/>
          <w:sz w:val="52"/>
          <w:szCs w:val="52"/>
          <w:highlight w:val="none"/>
          <w14:textFill>
            <w14:solidFill>
              <w14:schemeClr w14:val="tx1"/>
            </w14:solidFill>
          </w14:textFill>
        </w:rPr>
      </w:pPr>
    </w:p>
    <w:p w14:paraId="5A31DD32">
      <w:pPr>
        <w:spacing w:line="540" w:lineRule="exact"/>
        <w:jc w:val="center"/>
        <w:rPr>
          <w:rFonts w:eastAsia="华文中宋"/>
          <w:b/>
          <w:color w:val="000000" w:themeColor="text1"/>
          <w:kern w:val="0"/>
          <w:sz w:val="52"/>
          <w:szCs w:val="52"/>
          <w:highlight w:val="none"/>
          <w14:textFill>
            <w14:solidFill>
              <w14:schemeClr w14:val="tx1"/>
            </w14:solidFill>
          </w14:textFill>
        </w:rPr>
      </w:pPr>
    </w:p>
    <w:p w14:paraId="71BDC699">
      <w:pPr>
        <w:spacing w:line="540" w:lineRule="exact"/>
        <w:jc w:val="center"/>
        <w:rPr>
          <w:rFonts w:eastAsia="华文中宋"/>
          <w:b/>
          <w:color w:val="000000" w:themeColor="text1"/>
          <w:kern w:val="0"/>
          <w:sz w:val="52"/>
          <w:szCs w:val="52"/>
          <w:highlight w:val="none"/>
          <w14:textFill>
            <w14:solidFill>
              <w14:schemeClr w14:val="tx1"/>
            </w14:solidFill>
          </w14:textFill>
        </w:rPr>
      </w:pPr>
    </w:p>
    <w:p w14:paraId="19CE969A">
      <w:pPr>
        <w:spacing w:line="540" w:lineRule="exact"/>
        <w:jc w:val="center"/>
        <w:rPr>
          <w:rFonts w:eastAsia="方正小标宋_GBK"/>
          <w:color w:val="000000" w:themeColor="text1"/>
          <w:kern w:val="0"/>
          <w:sz w:val="48"/>
          <w:szCs w:val="48"/>
          <w:highlight w:val="none"/>
          <w14:textFill>
            <w14:solidFill>
              <w14:schemeClr w14:val="tx1"/>
            </w14:solidFill>
          </w14:textFill>
        </w:rPr>
      </w:pPr>
      <w:r>
        <w:rPr>
          <w:rFonts w:hint="eastAsia" w:eastAsia="方正小标宋_GBK"/>
          <w:color w:val="000000" w:themeColor="text1"/>
          <w:kern w:val="0"/>
          <w:sz w:val="48"/>
          <w:szCs w:val="48"/>
          <w:highlight w:val="none"/>
          <w:lang w:val="en-US" w:eastAsia="zh-CN"/>
          <w14:textFill>
            <w14:solidFill>
              <w14:schemeClr w14:val="tx1"/>
            </w14:solidFill>
          </w14:textFill>
        </w:rPr>
        <w:t>关于拨付七户乡卫生院院落维修相关经费的通知</w:t>
      </w:r>
      <w:r>
        <w:rPr>
          <w:rFonts w:eastAsia="方正小标宋_GBK"/>
          <w:color w:val="000000" w:themeColor="text1"/>
          <w:kern w:val="0"/>
          <w:sz w:val="48"/>
          <w:szCs w:val="48"/>
          <w:highlight w:val="none"/>
          <w14:textFill>
            <w14:solidFill>
              <w14:schemeClr w14:val="tx1"/>
            </w14:solidFill>
          </w14:textFill>
        </w:rPr>
        <w:t>资金项目支出绩效评价</w:t>
      </w:r>
    </w:p>
    <w:p w14:paraId="2A6036DC">
      <w:pPr>
        <w:spacing w:line="540" w:lineRule="exact"/>
        <w:jc w:val="center"/>
        <w:rPr>
          <w:rFonts w:eastAsia="方正小标宋_GBK"/>
          <w:color w:val="000000" w:themeColor="text1"/>
          <w:kern w:val="0"/>
          <w:sz w:val="48"/>
          <w:szCs w:val="48"/>
          <w:highlight w:val="none"/>
          <w14:textFill>
            <w14:solidFill>
              <w14:schemeClr w14:val="tx1"/>
            </w14:solidFill>
          </w14:textFill>
        </w:rPr>
      </w:pPr>
      <w:r>
        <w:rPr>
          <w:rFonts w:eastAsia="方正小标宋_GBK"/>
          <w:color w:val="000000" w:themeColor="text1"/>
          <w:kern w:val="0"/>
          <w:sz w:val="48"/>
          <w:szCs w:val="48"/>
          <w:highlight w:val="none"/>
          <w14:textFill>
            <w14:solidFill>
              <w14:schemeClr w14:val="tx1"/>
            </w14:solidFill>
          </w14:textFill>
        </w:rPr>
        <w:t>报告</w:t>
      </w:r>
    </w:p>
    <w:p w14:paraId="49895C61">
      <w:pPr>
        <w:spacing w:line="540" w:lineRule="exact"/>
        <w:jc w:val="center"/>
        <w:rPr>
          <w:rFonts w:eastAsia="华文中宋"/>
          <w:b/>
          <w:color w:val="000000" w:themeColor="text1"/>
          <w:kern w:val="0"/>
          <w:sz w:val="52"/>
          <w:szCs w:val="52"/>
          <w:highlight w:val="none"/>
          <w14:textFill>
            <w14:solidFill>
              <w14:schemeClr w14:val="tx1"/>
            </w14:solidFill>
          </w14:textFill>
        </w:rPr>
      </w:pPr>
    </w:p>
    <w:p w14:paraId="081A366D">
      <w:pPr>
        <w:spacing w:line="540" w:lineRule="exact"/>
        <w:jc w:val="center"/>
        <w:rPr>
          <w:rFonts w:eastAsia="仿宋_GB2312"/>
          <w:color w:val="000000" w:themeColor="text1"/>
          <w:kern w:val="0"/>
          <w:sz w:val="36"/>
          <w:szCs w:val="36"/>
          <w:highlight w:val="none"/>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 202</w:t>
      </w:r>
      <w:r>
        <w:rPr>
          <w:rFonts w:hint="eastAsia" w:eastAsia="仿宋_GB2312"/>
          <w:color w:val="000000" w:themeColor="text1"/>
          <w:kern w:val="0"/>
          <w:sz w:val="36"/>
          <w:szCs w:val="36"/>
          <w:highlight w:val="none"/>
          <w:lang w:val="en-US" w:eastAsia="zh-CN"/>
          <w14:textFill>
            <w14:solidFill>
              <w14:schemeClr w14:val="tx1"/>
            </w14:solidFill>
          </w14:textFill>
        </w:rPr>
        <w:t>3</w:t>
      </w:r>
      <w:r>
        <w:rPr>
          <w:rFonts w:eastAsia="仿宋_GB2312"/>
          <w:color w:val="000000" w:themeColor="text1"/>
          <w:kern w:val="0"/>
          <w:sz w:val="36"/>
          <w:szCs w:val="36"/>
          <w:highlight w:val="none"/>
          <w14:textFill>
            <w14:solidFill>
              <w14:schemeClr w14:val="tx1"/>
            </w14:solidFill>
          </w14:textFill>
        </w:rPr>
        <w:t>年度）</w:t>
      </w:r>
    </w:p>
    <w:p w14:paraId="7B07B960">
      <w:pPr>
        <w:spacing w:line="540" w:lineRule="exact"/>
        <w:jc w:val="center"/>
        <w:rPr>
          <w:rFonts w:eastAsia="仿宋_GB2312"/>
          <w:color w:val="000000" w:themeColor="text1"/>
          <w:kern w:val="0"/>
          <w:sz w:val="30"/>
          <w:szCs w:val="30"/>
          <w:highlight w:val="none"/>
          <w14:textFill>
            <w14:solidFill>
              <w14:schemeClr w14:val="tx1"/>
            </w14:solidFill>
          </w14:textFill>
        </w:rPr>
      </w:pPr>
    </w:p>
    <w:p w14:paraId="3DF80530">
      <w:pPr>
        <w:spacing w:line="540" w:lineRule="exact"/>
        <w:jc w:val="center"/>
        <w:rPr>
          <w:rFonts w:eastAsia="仿宋_GB2312"/>
          <w:color w:val="000000" w:themeColor="text1"/>
          <w:kern w:val="0"/>
          <w:sz w:val="30"/>
          <w:szCs w:val="30"/>
          <w:highlight w:val="none"/>
          <w14:textFill>
            <w14:solidFill>
              <w14:schemeClr w14:val="tx1"/>
            </w14:solidFill>
          </w14:textFill>
        </w:rPr>
      </w:pPr>
    </w:p>
    <w:p w14:paraId="2277F801">
      <w:pPr>
        <w:spacing w:line="540" w:lineRule="exact"/>
        <w:jc w:val="center"/>
        <w:rPr>
          <w:rFonts w:eastAsia="仿宋_GB2312"/>
          <w:color w:val="000000" w:themeColor="text1"/>
          <w:kern w:val="0"/>
          <w:sz w:val="30"/>
          <w:szCs w:val="30"/>
          <w:highlight w:val="none"/>
          <w14:textFill>
            <w14:solidFill>
              <w14:schemeClr w14:val="tx1"/>
            </w14:solidFill>
          </w14:textFill>
        </w:rPr>
      </w:pPr>
    </w:p>
    <w:p w14:paraId="1F1512AF">
      <w:pPr>
        <w:pStyle w:val="2"/>
        <w:rPr>
          <w:color w:val="000000" w:themeColor="text1"/>
          <w:highlight w:val="none"/>
          <w14:textFill>
            <w14:solidFill>
              <w14:schemeClr w14:val="tx1"/>
            </w14:solidFill>
          </w14:textFill>
        </w:rPr>
      </w:pPr>
    </w:p>
    <w:p w14:paraId="6F7C6D8E">
      <w:pPr>
        <w:spacing w:line="540" w:lineRule="exact"/>
        <w:jc w:val="center"/>
        <w:rPr>
          <w:rFonts w:eastAsia="仿宋_GB2312"/>
          <w:color w:val="000000" w:themeColor="text1"/>
          <w:kern w:val="0"/>
          <w:sz w:val="30"/>
          <w:szCs w:val="30"/>
          <w:highlight w:val="none"/>
          <w14:textFill>
            <w14:solidFill>
              <w14:schemeClr w14:val="tx1"/>
            </w14:solidFill>
          </w14:textFill>
        </w:rPr>
      </w:pPr>
    </w:p>
    <w:p w14:paraId="31F93A5D">
      <w:pPr>
        <w:spacing w:line="540" w:lineRule="exact"/>
        <w:rPr>
          <w:rFonts w:eastAsia="仿宋_GB2312"/>
          <w:color w:val="000000" w:themeColor="text1"/>
          <w:kern w:val="0"/>
          <w:sz w:val="30"/>
          <w:szCs w:val="30"/>
          <w:highlight w:val="none"/>
          <w14:textFill>
            <w14:solidFill>
              <w14:schemeClr w14:val="tx1"/>
            </w14:solidFill>
          </w14:textFill>
        </w:rPr>
      </w:pPr>
    </w:p>
    <w:p w14:paraId="75CD4A37">
      <w:pPr>
        <w:spacing w:line="700" w:lineRule="exact"/>
        <w:ind w:firstLine="1440" w:firstLineChars="400"/>
        <w:jc w:val="left"/>
        <w:rPr>
          <w:rFonts w:eastAsia="仿宋_GB2312"/>
          <w:color w:val="000000" w:themeColor="text1"/>
          <w:kern w:val="0"/>
          <w:sz w:val="36"/>
          <w:szCs w:val="36"/>
          <w:highlight w:val="none"/>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项目名称：</w:t>
      </w:r>
      <w:r>
        <w:rPr>
          <w:rFonts w:hint="eastAsia" w:eastAsia="仿宋_GB2312"/>
          <w:color w:val="000000" w:themeColor="text1"/>
          <w:kern w:val="0"/>
          <w:sz w:val="36"/>
          <w:szCs w:val="36"/>
          <w:highlight w:val="none"/>
          <w:lang w:val="en-US" w:eastAsia="zh-CN"/>
          <w14:textFill>
            <w14:solidFill>
              <w14:schemeClr w14:val="tx1"/>
            </w14:solidFill>
          </w14:textFill>
        </w:rPr>
        <w:t>关于拨付七户乡卫生院院落维修相关经费的通知</w:t>
      </w:r>
    </w:p>
    <w:p w14:paraId="56DB5AB3">
      <w:pPr>
        <w:spacing w:line="700" w:lineRule="exact"/>
        <w:ind w:firstLine="1440" w:firstLineChars="400"/>
        <w:jc w:val="left"/>
        <w:rPr>
          <w:rFonts w:hint="eastAsia" w:eastAsia="仿宋_GB2312"/>
          <w:color w:val="000000" w:themeColor="text1"/>
          <w:kern w:val="0"/>
          <w:sz w:val="36"/>
          <w:szCs w:val="36"/>
          <w:highlight w:val="none"/>
          <w:lang w:val="en-US" w:eastAsia="zh-CN"/>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实施单位（公章）：</w:t>
      </w:r>
      <w:r>
        <w:rPr>
          <w:rFonts w:hint="eastAsia" w:eastAsia="仿宋_GB2312"/>
          <w:color w:val="000000" w:themeColor="text1"/>
          <w:kern w:val="0"/>
          <w:sz w:val="36"/>
          <w:szCs w:val="36"/>
          <w:highlight w:val="none"/>
          <w:lang w:val="en-US" w:eastAsia="zh-CN"/>
          <w14:textFill>
            <w14:solidFill>
              <w14:schemeClr w14:val="tx1"/>
            </w14:solidFill>
          </w14:textFill>
        </w:rPr>
        <w:t>奇台县七户乡卫生院（奇台县七户乡人口和计划生育生殖健康服务站）</w:t>
      </w:r>
    </w:p>
    <w:p w14:paraId="01B10EFA">
      <w:pPr>
        <w:spacing w:line="700" w:lineRule="exact"/>
        <w:ind w:firstLine="1440" w:firstLineChars="400"/>
        <w:jc w:val="left"/>
        <w:rPr>
          <w:rFonts w:hint="default" w:eastAsia="仿宋_GB2312"/>
          <w:color w:val="000000" w:themeColor="text1"/>
          <w:kern w:val="0"/>
          <w:sz w:val="36"/>
          <w:szCs w:val="36"/>
          <w:highlight w:val="none"/>
          <w:lang w:val="en-US" w:eastAsia="zh-CN"/>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主管部门（公章）：</w:t>
      </w:r>
      <w:r>
        <w:rPr>
          <w:rFonts w:hint="eastAsia" w:eastAsia="仿宋_GB2312"/>
          <w:color w:val="000000" w:themeColor="text1"/>
          <w:kern w:val="0"/>
          <w:sz w:val="36"/>
          <w:szCs w:val="36"/>
          <w:highlight w:val="none"/>
          <w:lang w:val="en-US" w:eastAsia="zh-CN"/>
          <w14:textFill>
            <w14:solidFill>
              <w14:schemeClr w14:val="tx1"/>
            </w14:solidFill>
          </w14:textFill>
        </w:rPr>
        <w:t>奇台县卫生健康委员会</w:t>
      </w:r>
    </w:p>
    <w:p w14:paraId="36DFEA9E">
      <w:pPr>
        <w:spacing w:line="700" w:lineRule="exact"/>
        <w:ind w:firstLine="1440" w:firstLineChars="400"/>
        <w:jc w:val="left"/>
        <w:rPr>
          <w:rFonts w:hint="eastAsia" w:eastAsia="仿宋_GB2312"/>
          <w:color w:val="000000" w:themeColor="text1"/>
          <w:kern w:val="0"/>
          <w:sz w:val="36"/>
          <w:szCs w:val="36"/>
          <w:highlight w:val="none"/>
          <w:lang w:eastAsia="zh-CN"/>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项目负责人（签章）：</w:t>
      </w:r>
      <w:r>
        <w:rPr>
          <w:rFonts w:hint="eastAsia" w:eastAsia="仿宋_GB2312"/>
          <w:color w:val="000000" w:themeColor="text1"/>
          <w:kern w:val="0"/>
          <w:sz w:val="36"/>
          <w:szCs w:val="36"/>
          <w:highlight w:val="none"/>
          <w:lang w:val="en-US" w:eastAsia="zh-CN"/>
          <w14:textFill>
            <w14:solidFill>
              <w14:schemeClr w14:val="tx1"/>
            </w14:solidFill>
          </w14:textFill>
        </w:rPr>
        <w:t>马超</w:t>
      </w:r>
    </w:p>
    <w:p w14:paraId="16A2B894">
      <w:pPr>
        <w:spacing w:line="700" w:lineRule="exact"/>
        <w:ind w:firstLine="1440" w:firstLineChars="400"/>
        <w:jc w:val="left"/>
        <w:rPr>
          <w:rFonts w:hint="eastAsia" w:eastAsia="仿宋_GB2312"/>
          <w:color w:val="000000" w:themeColor="text1"/>
          <w:kern w:val="0"/>
          <w:sz w:val="36"/>
          <w:szCs w:val="36"/>
          <w:highlight w:val="none"/>
          <w:lang w:val="en-US" w:eastAsia="zh-CN"/>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填报时间：</w:t>
      </w:r>
      <w:r>
        <w:rPr>
          <w:rFonts w:hint="eastAsia" w:eastAsia="仿宋_GB2312"/>
          <w:color w:val="000000" w:themeColor="text1"/>
          <w:kern w:val="0"/>
          <w:sz w:val="36"/>
          <w:szCs w:val="36"/>
          <w:highlight w:val="none"/>
          <w:lang w:val="en-US" w:eastAsia="zh-CN"/>
          <w14:textFill>
            <w14:solidFill>
              <w14:schemeClr w14:val="tx1"/>
            </w14:solidFill>
          </w14:textFill>
        </w:rPr>
        <w:t>2024</w:t>
      </w:r>
      <w:r>
        <w:rPr>
          <w:rFonts w:eastAsia="仿宋_GB2312"/>
          <w:color w:val="000000" w:themeColor="text1"/>
          <w:kern w:val="0"/>
          <w:sz w:val="36"/>
          <w:szCs w:val="36"/>
          <w:highlight w:val="none"/>
          <w14:textFill>
            <w14:solidFill>
              <w14:schemeClr w14:val="tx1"/>
            </w14:solidFill>
          </w14:textFill>
        </w:rPr>
        <w:t>年</w:t>
      </w:r>
      <w:r>
        <w:rPr>
          <w:rFonts w:hint="eastAsia" w:eastAsia="仿宋_GB2312"/>
          <w:color w:val="000000" w:themeColor="text1"/>
          <w:kern w:val="0"/>
          <w:sz w:val="36"/>
          <w:szCs w:val="36"/>
          <w:highlight w:val="none"/>
          <w:lang w:val="en-US" w:eastAsia="zh-CN"/>
          <w14:textFill>
            <w14:solidFill>
              <w14:schemeClr w14:val="tx1"/>
            </w14:solidFill>
          </w14:textFill>
        </w:rPr>
        <w:t>04</w:t>
      </w:r>
      <w:r>
        <w:rPr>
          <w:rFonts w:eastAsia="仿宋_GB2312"/>
          <w:color w:val="000000" w:themeColor="text1"/>
          <w:kern w:val="0"/>
          <w:sz w:val="36"/>
          <w:szCs w:val="36"/>
          <w:highlight w:val="none"/>
          <w14:textFill>
            <w14:solidFill>
              <w14:schemeClr w14:val="tx1"/>
            </w14:solidFill>
          </w14:textFill>
        </w:rPr>
        <w:t>月</w:t>
      </w:r>
      <w:r>
        <w:rPr>
          <w:rFonts w:hint="eastAsia" w:eastAsia="仿宋_GB2312"/>
          <w:color w:val="000000" w:themeColor="text1"/>
          <w:kern w:val="0"/>
          <w:sz w:val="36"/>
          <w:szCs w:val="36"/>
          <w:highlight w:val="none"/>
          <w:lang w:val="en-US" w:eastAsia="zh-CN"/>
          <w14:textFill>
            <w14:solidFill>
              <w14:schemeClr w14:val="tx1"/>
            </w14:solidFill>
          </w14:textFill>
        </w:rPr>
        <w:t>16</w:t>
      </w:r>
      <w:r>
        <w:rPr>
          <w:rFonts w:eastAsia="仿宋_GB2312"/>
          <w:color w:val="000000" w:themeColor="text1"/>
          <w:kern w:val="0"/>
          <w:sz w:val="36"/>
          <w:szCs w:val="36"/>
          <w:highlight w:val="none"/>
          <w14:textFill>
            <w14:solidFill>
              <w14:schemeClr w14:val="tx1"/>
            </w14:solidFill>
          </w14:textFill>
        </w:rPr>
        <w:t>日</w:t>
      </w:r>
    </w:p>
    <w:p w14:paraId="31553879">
      <w:pPr>
        <w:spacing w:line="560" w:lineRule="exact"/>
        <w:rPr>
          <w:rFonts w:eastAsia="黑体"/>
          <w:bCs/>
          <w:color w:val="000000" w:themeColor="text1"/>
          <w:sz w:val="32"/>
          <w:szCs w:val="32"/>
          <w:highlight w:val="none"/>
          <w14:textFill>
            <w14:solidFill>
              <w14:schemeClr w14:val="tx1"/>
            </w14:solidFill>
          </w14:textFill>
        </w:rPr>
        <w:sectPr>
          <w:footerReference r:id="rId3" w:type="default"/>
          <w:pgSz w:w="11906" w:h="16838"/>
          <w:pgMar w:top="1440" w:right="1558" w:bottom="1440" w:left="1800" w:header="851" w:footer="992" w:gutter="0"/>
          <w:cols w:space="425" w:num="1"/>
          <w:docGrid w:type="lines" w:linePitch="312" w:charSpace="0"/>
        </w:sectPr>
      </w:pPr>
    </w:p>
    <w:p w14:paraId="3615CC3F">
      <w:pPr>
        <w:spacing w:line="560" w:lineRule="exact"/>
        <w:ind w:firstLine="640" w:firstLineChars="200"/>
        <w:rPr>
          <w:rFonts w:eastAsia="黑体"/>
          <w:bCs/>
          <w:color w:val="000000" w:themeColor="text1"/>
          <w:sz w:val="32"/>
          <w:szCs w:val="32"/>
          <w:highlight w:val="none"/>
          <w14:textFill>
            <w14:solidFill>
              <w14:schemeClr w14:val="tx1"/>
            </w14:solidFill>
          </w14:textFill>
        </w:rPr>
      </w:pPr>
      <w:r>
        <w:rPr>
          <w:rFonts w:eastAsia="黑体"/>
          <w:bCs/>
          <w:color w:val="000000" w:themeColor="text1"/>
          <w:sz w:val="32"/>
          <w:szCs w:val="32"/>
          <w:highlight w:val="none"/>
          <w14:textFill>
            <w14:solidFill>
              <w14:schemeClr w14:val="tx1"/>
            </w14:solidFill>
          </w14:textFill>
        </w:rPr>
        <w:t>一、基本情况</w:t>
      </w:r>
    </w:p>
    <w:p w14:paraId="3FBBA63B">
      <w:pPr>
        <w:spacing w:line="560" w:lineRule="exact"/>
        <w:ind w:firstLine="643" w:firstLineChars="200"/>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（一）项目概况</w:t>
      </w:r>
    </w:p>
    <w:p w14:paraId="296BD14A">
      <w:pPr>
        <w:spacing w:line="560" w:lineRule="exact"/>
        <w:ind w:firstLine="643" w:firstLineChars="200"/>
        <w:rPr>
          <w:rFonts w:eastAsia="仿宋_GB2312"/>
          <w:b/>
          <w:bCs/>
          <w:color w:val="000000" w:themeColor="text1"/>
          <w:sz w:val="32"/>
          <w:szCs w:val="32"/>
          <w:highlight w:val="none"/>
          <w14:textFill>
            <w14:solidFill>
              <w14:schemeClr w14:val="tx1"/>
            </w14:solidFill>
          </w14:textFill>
        </w:rPr>
      </w:pPr>
      <w:r>
        <w:rPr>
          <w:rFonts w:eastAsia="仿宋_GB2312"/>
          <w:b/>
          <w:bCs/>
          <w:color w:val="000000" w:themeColor="text1"/>
          <w:sz w:val="32"/>
          <w:szCs w:val="32"/>
          <w:highlight w:val="none"/>
          <w14:textFill>
            <w14:solidFill>
              <w14:schemeClr w14:val="tx1"/>
            </w14:solidFill>
          </w14:textFill>
        </w:rPr>
        <w:t>1、项目背景</w:t>
      </w:r>
    </w:p>
    <w:p w14:paraId="05D78B43">
      <w:pPr>
        <w:spacing w:line="560" w:lineRule="exact"/>
        <w:ind w:firstLine="640" w:firstLineChars="200"/>
        <w:rPr>
          <w:rFonts w:hint="eastAsia" w:eastAsiaTheme="majorEastAsia"/>
          <w:color w:val="000000" w:themeColor="text1"/>
          <w:highlight w:val="none"/>
          <w:lang w:eastAsia="zh-CN"/>
          <w14:textFill>
            <w14:solidFill>
              <w14:schemeClr w14:val="tx1"/>
            </w14:solidFill>
          </w14:textFill>
        </w:rPr>
      </w:pPr>
      <w:r>
        <w:rPr>
          <w:rFonts w:hint="eastAsia" w:eastAsia="仿宋_GB2312"/>
          <w:color w:val="000000" w:themeColor="text1"/>
          <w:sz w:val="32"/>
          <w:szCs w:val="32"/>
          <w:highlight w:val="none"/>
          <w:lang w:eastAsia="zh-CN"/>
          <w14:textFill>
            <w14:solidFill>
              <w14:schemeClr w14:val="tx1"/>
            </w14:solidFill>
          </w14:textFill>
        </w:rPr>
        <w:tab/>
      </w:r>
      <w:r>
        <w:rPr>
          <w:rFonts w:hint="eastAsia" w:eastAsia="仿宋_GB2312"/>
          <w:color w:val="000000" w:themeColor="text1"/>
          <w:sz w:val="32"/>
          <w:szCs w:val="32"/>
          <w:highlight w:val="none"/>
          <w:lang w:val="en-US" w:eastAsia="zh-CN"/>
          <w14:textFill>
            <w14:solidFill>
              <w14:schemeClr w14:val="tx1"/>
            </w14:solidFill>
          </w14:textFill>
        </w:rPr>
        <w:t>为了更好的提高医疗诊治和救治技术，改善和提高医疗服务环境，切身实际为患者营造一个舒适的就医环境，为全院职工营造一个便捷的工作环境，以此提高工作效率。根据本院实际情况，拨付奇台县七户乡卫生院院落维修相关经费，对于药房，设备室，配药室等硬件、软件设施进行配备和维修。</w:t>
      </w:r>
      <w:r>
        <w:rPr>
          <w:rFonts w:hint="eastAsia" w:eastAsia="仿宋_GB2312"/>
          <w:color w:val="000000" w:themeColor="text1"/>
          <w:sz w:val="32"/>
          <w:szCs w:val="32"/>
          <w:highlight w:val="none"/>
          <w14:textFill>
            <w14:solidFill>
              <w14:schemeClr w14:val="tx1"/>
            </w14:solidFill>
          </w14:textFill>
        </w:rPr>
        <w:t>奇台县七户乡卫生院因存在围墙倒塌，人员使用旱厕</w:t>
      </w:r>
      <w:r>
        <w:rPr>
          <w:rFonts w:hint="eastAsia" w:eastAsia="仿宋_GB2312"/>
          <w:color w:val="000000" w:themeColor="text1"/>
          <w:sz w:val="32"/>
          <w:szCs w:val="32"/>
          <w:highlight w:val="none"/>
          <w:lang w:val="en-US" w:eastAsia="zh-CN"/>
          <w14:textFill>
            <w14:solidFill>
              <w14:schemeClr w14:val="tx1"/>
            </w14:solidFill>
          </w14:textFill>
        </w:rPr>
        <w:t>的情况，要</w:t>
      </w:r>
      <w:r>
        <w:rPr>
          <w:rFonts w:hint="eastAsia" w:eastAsia="仿宋_GB2312"/>
          <w:color w:val="000000" w:themeColor="text1"/>
          <w:sz w:val="32"/>
          <w:szCs w:val="32"/>
          <w:highlight w:val="none"/>
          <w14:textFill>
            <w14:solidFill>
              <w14:schemeClr w14:val="tx1"/>
            </w14:solidFill>
          </w14:textFill>
        </w:rPr>
        <w:t>改善患者就医条件，大大提高我院环境卫生，为当地群众提供了更好的医疗环境</w:t>
      </w:r>
      <w:r>
        <w:rPr>
          <w:rFonts w:hint="eastAsia" w:eastAsia="仿宋_GB2312"/>
          <w:color w:val="000000" w:themeColor="text1"/>
          <w:sz w:val="32"/>
          <w:szCs w:val="32"/>
          <w:highlight w:val="none"/>
          <w:lang w:eastAsia="zh-CN"/>
          <w14:textFill>
            <w14:solidFill>
              <w14:schemeClr w14:val="tx1"/>
            </w14:solidFill>
          </w14:textFill>
        </w:rPr>
        <w:t>。</w:t>
      </w:r>
    </w:p>
    <w:p w14:paraId="43B72F25">
      <w:pPr>
        <w:pStyle w:val="2"/>
        <w:numPr>
          <w:ilvl w:val="0"/>
          <w:numId w:val="1"/>
        </w:numPr>
        <w:spacing w:before="0" w:after="0" w:line="560" w:lineRule="exact"/>
        <w:ind w:firstLine="643" w:firstLineChars="200"/>
        <w:jc w:val="both"/>
        <w:rPr>
          <w:rFonts w:ascii="Times New Roman" w:hAnsi="Times New Roman" w:eastAsia="仿宋_GB2312"/>
          <w:color w:val="000000" w:themeColor="text1"/>
          <w:kern w:val="2"/>
          <w:highlight w:val="none"/>
          <w14:textFill>
            <w14:solidFill>
              <w14:schemeClr w14:val="tx1"/>
            </w14:solidFill>
          </w14:textFill>
        </w:rPr>
      </w:pPr>
      <w:r>
        <w:rPr>
          <w:rFonts w:ascii="Times New Roman" w:hAnsi="Times New Roman" w:eastAsia="仿宋_GB2312"/>
          <w:color w:val="000000" w:themeColor="text1"/>
          <w:kern w:val="2"/>
          <w:highlight w:val="none"/>
          <w14:textFill>
            <w14:solidFill>
              <w14:schemeClr w14:val="tx1"/>
            </w14:solidFill>
          </w14:textFill>
        </w:rPr>
        <w:t>项目主要内容：</w:t>
      </w:r>
    </w:p>
    <w:p w14:paraId="684CD037">
      <w:pPr>
        <w:spacing w:line="560" w:lineRule="exact"/>
        <w:ind w:firstLine="600" w:firstLineChars="200"/>
        <w:rPr>
          <w:rFonts w:hint="eastAsia" w:eastAsia="黑体"/>
          <w:color w:val="000000" w:themeColor="text1"/>
          <w:highlight w:val="none"/>
          <w:lang w:eastAsia="zh-CN"/>
          <w14:textFill>
            <w14:solidFill>
              <w14:schemeClr w14:val="tx1"/>
            </w14:solidFill>
          </w14:textFill>
        </w:rPr>
      </w:pPr>
      <w:r>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t>项目主要内容：</w:t>
      </w:r>
      <w:r>
        <w:rPr>
          <w:rFonts w:hint="eastAsia" w:eastAsia="仿宋_GB2312"/>
          <w:color w:val="000000" w:themeColor="text1"/>
          <w:sz w:val="32"/>
          <w:szCs w:val="32"/>
          <w:highlight w:val="none"/>
          <w14:textFill>
            <w14:solidFill>
              <w14:schemeClr w14:val="tx1"/>
            </w14:solidFill>
          </w14:textFill>
        </w:rPr>
        <w:t>奇台县七户乡卫生院因存在围墙倒塌，人员使用旱厕，需院内外环境卫生整治区房屋维修改造</w:t>
      </w:r>
      <w:r>
        <w:rPr>
          <w:rFonts w:hint="eastAsia" w:eastAsia="仿宋_GB2312"/>
          <w:color w:val="000000" w:themeColor="text1"/>
          <w:sz w:val="32"/>
          <w:szCs w:val="32"/>
          <w:highlight w:val="none"/>
          <w:lang w:val="en-US" w:eastAsia="zh-CN"/>
          <w14:textFill>
            <w14:solidFill>
              <w14:schemeClr w14:val="tx1"/>
            </w14:solidFill>
          </w14:textFill>
        </w:rPr>
        <w:t>21</w:t>
      </w:r>
      <w:r>
        <w:rPr>
          <w:rFonts w:hint="eastAsia" w:eastAsia="仿宋_GB2312"/>
          <w:color w:val="000000" w:themeColor="text1"/>
          <w:sz w:val="32"/>
          <w:szCs w:val="32"/>
          <w:highlight w:val="none"/>
          <w14:textFill>
            <w14:solidFill>
              <w14:schemeClr w14:val="tx1"/>
            </w14:solidFill>
          </w14:textFill>
        </w:rPr>
        <w:t>处，维修验收合</w:t>
      </w:r>
      <w:r>
        <w:rPr>
          <w:rFonts w:hint="eastAsia" w:eastAsia="仿宋_GB2312"/>
          <w:color w:val="000000" w:themeColor="text1"/>
          <w:sz w:val="32"/>
          <w:szCs w:val="32"/>
          <w:highlight w:val="none"/>
          <w:lang w:val="en-US" w:eastAsia="zh-CN"/>
          <w14:textFill>
            <w14:solidFill>
              <w14:schemeClr w14:val="tx1"/>
            </w14:solidFill>
          </w14:textFill>
        </w:rPr>
        <w:t>格率</w:t>
      </w:r>
      <w:r>
        <w:rPr>
          <w:rFonts w:hint="eastAsia" w:eastAsia="仿宋_GB2312"/>
          <w:color w:val="000000" w:themeColor="text1"/>
          <w:sz w:val="32"/>
          <w:szCs w:val="32"/>
          <w:highlight w:val="none"/>
          <w14:textFill>
            <w14:solidFill>
              <w14:schemeClr w14:val="tx1"/>
            </w14:solidFill>
          </w14:textFill>
        </w:rPr>
        <w:t>95%</w:t>
      </w:r>
      <w:r>
        <w:rPr>
          <w:rFonts w:hint="eastAsia" w:eastAsia="仿宋_GB2312"/>
          <w:color w:val="000000" w:themeColor="text1"/>
          <w:sz w:val="32"/>
          <w:szCs w:val="32"/>
          <w:highlight w:val="none"/>
          <w:lang w:eastAsia="zh-CN"/>
          <w14:textFill>
            <w14:solidFill>
              <w14:schemeClr w14:val="tx1"/>
            </w14:solidFill>
          </w14:textFill>
        </w:rPr>
        <w:t>，</w:t>
      </w:r>
      <w:r>
        <w:rPr>
          <w:rFonts w:hint="eastAsia" w:eastAsia="仿宋_GB2312"/>
          <w:color w:val="000000" w:themeColor="text1"/>
          <w:sz w:val="32"/>
          <w:szCs w:val="32"/>
          <w:highlight w:val="none"/>
          <w14:textFill>
            <w14:solidFill>
              <w14:schemeClr w14:val="tx1"/>
            </w14:solidFill>
          </w14:textFill>
        </w:rPr>
        <w:t>维修完工及时率 95%，项目预算控制率 95%，改善患者就医条件 95%，项目正常运转率 95%。我院按照维修预算已完成维修改造项目。我院达到的预期效果：大大提高了我院环境卫生，为当地群众提供了更好的医疗环境</w:t>
      </w:r>
      <w:r>
        <w:rPr>
          <w:rFonts w:hint="eastAsia" w:eastAsia="仿宋_GB2312"/>
          <w:color w:val="000000" w:themeColor="text1"/>
          <w:sz w:val="32"/>
          <w:szCs w:val="32"/>
          <w:highlight w:val="none"/>
          <w:lang w:eastAsia="zh-CN"/>
          <w14:textFill>
            <w14:solidFill>
              <w14:schemeClr w14:val="tx1"/>
            </w14:solidFill>
          </w14:textFill>
        </w:rPr>
        <w:t>。</w:t>
      </w:r>
    </w:p>
    <w:p w14:paraId="35E41D71">
      <w:pPr>
        <w:spacing w:line="560" w:lineRule="exact"/>
        <w:ind w:firstLine="640" w:firstLineChars="200"/>
        <w:rPr>
          <w:rFonts w:hint="eastAsia" w:eastAsia="仿宋_GB2312"/>
          <w:color w:val="000000" w:themeColor="text1"/>
          <w:highlight w:val="none"/>
          <w:lang w:eastAsia="zh-CN"/>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项目实施情况：项目目前已经</w:t>
      </w:r>
      <w:r>
        <w:rPr>
          <w:rFonts w:hint="eastAsia" w:eastAsia="仿宋_GB2312"/>
          <w:color w:val="000000" w:themeColor="text1"/>
          <w:sz w:val="32"/>
          <w:szCs w:val="32"/>
          <w:highlight w:val="none"/>
          <w:lang w:val="en-US" w:eastAsia="zh-CN"/>
          <w14:textFill>
            <w14:solidFill>
              <w14:schemeClr w14:val="tx1"/>
            </w14:solidFill>
          </w14:textFill>
        </w:rPr>
        <w:t>全部</w:t>
      </w:r>
      <w:r>
        <w:rPr>
          <w:rFonts w:eastAsia="仿宋_GB2312"/>
          <w:color w:val="000000" w:themeColor="text1"/>
          <w:sz w:val="32"/>
          <w:szCs w:val="32"/>
          <w:highlight w:val="none"/>
          <w14:textFill>
            <w14:solidFill>
              <w14:schemeClr w14:val="tx1"/>
            </w14:solidFill>
          </w14:textFill>
        </w:rPr>
        <w:t>完成</w:t>
      </w:r>
      <w:r>
        <w:rPr>
          <w:rFonts w:hint="eastAsia" w:eastAsia="仿宋_GB2312"/>
          <w:color w:val="000000" w:themeColor="text1"/>
          <w:sz w:val="32"/>
          <w:szCs w:val="32"/>
          <w:highlight w:val="none"/>
          <w:lang w:eastAsia="zh-CN"/>
          <w14:textFill>
            <w14:solidFill>
              <w14:schemeClr w14:val="tx1"/>
            </w14:solidFill>
          </w14:textFill>
        </w:rPr>
        <w:t>。</w:t>
      </w:r>
      <w:r>
        <w:rPr>
          <w:rFonts w:hint="eastAsia" w:eastAsia="仿宋_GB2312"/>
          <w:color w:val="000000" w:themeColor="text1"/>
          <w:sz w:val="32"/>
          <w:szCs w:val="32"/>
          <w:highlight w:val="none"/>
          <w:lang w:val="en-US" w:eastAsia="zh-CN"/>
          <w14:textFill>
            <w14:solidFill>
              <w14:schemeClr w14:val="tx1"/>
            </w14:solidFill>
          </w14:textFill>
        </w:rPr>
        <w:t>在项目实施前，院委会召开会议，研究</w:t>
      </w:r>
      <w:r>
        <w:rPr>
          <w:rFonts w:hint="eastAsia" w:eastAsia="仿宋_GB2312"/>
          <w:color w:val="000000" w:themeColor="text1"/>
          <w:sz w:val="32"/>
          <w:szCs w:val="32"/>
          <w:highlight w:val="none"/>
          <w14:textFill>
            <w14:solidFill>
              <w14:schemeClr w14:val="tx1"/>
            </w14:solidFill>
          </w14:textFill>
        </w:rPr>
        <w:t>制定了相关管理办法，对财政资金进行严格管理，做到专款专用，项目资金使用符合相关的财务管理制度规定</w:t>
      </w:r>
      <w:r>
        <w:rPr>
          <w:rFonts w:hint="eastAsia" w:eastAsia="仿宋_GB2312"/>
          <w:color w:val="000000" w:themeColor="text1"/>
          <w:sz w:val="32"/>
          <w:szCs w:val="32"/>
          <w:highlight w:val="none"/>
          <w:lang w:eastAsia="zh-CN"/>
          <w14:textFill>
            <w14:solidFill>
              <w14:schemeClr w14:val="tx1"/>
            </w14:solidFill>
          </w14:textFill>
        </w:rPr>
        <w:t>。</w:t>
      </w:r>
      <w:r>
        <w:rPr>
          <w:rFonts w:hint="eastAsia" w:eastAsia="仿宋_GB2312"/>
          <w:color w:val="000000" w:themeColor="text1"/>
          <w:sz w:val="32"/>
          <w:szCs w:val="32"/>
          <w:highlight w:val="none"/>
          <w:lang w:val="en-US" w:eastAsia="zh-CN"/>
          <w14:textFill>
            <w14:solidFill>
              <w14:schemeClr w14:val="tx1"/>
            </w14:solidFill>
          </w14:textFill>
        </w:rPr>
        <w:t>在项目实施过程中，</w:t>
      </w:r>
      <w:r>
        <w:rPr>
          <w:rFonts w:hint="eastAsia" w:eastAsia="仿宋_GB2312"/>
          <w:color w:val="000000" w:themeColor="text1"/>
          <w:sz w:val="32"/>
          <w:szCs w:val="32"/>
          <w:highlight w:val="none"/>
          <w14:textFill>
            <w14:solidFill>
              <w14:schemeClr w14:val="tx1"/>
            </w14:solidFill>
          </w14:textFill>
        </w:rPr>
        <w:t>对资金使用的合法合规性进行监督</w:t>
      </w:r>
      <w:r>
        <w:rPr>
          <w:rFonts w:hint="eastAsia" w:eastAsia="仿宋_GB2312"/>
          <w:color w:val="000000" w:themeColor="text1"/>
          <w:sz w:val="32"/>
          <w:szCs w:val="32"/>
          <w:highlight w:val="none"/>
          <w:lang w:eastAsia="zh-CN"/>
          <w14:textFill>
            <w14:solidFill>
              <w14:schemeClr w14:val="tx1"/>
            </w14:solidFill>
          </w14:textFill>
        </w:rPr>
        <w:t>。</w:t>
      </w:r>
      <w:r>
        <w:rPr>
          <w:rFonts w:hint="eastAsia" w:eastAsia="仿宋_GB2312"/>
          <w:color w:val="000000" w:themeColor="text1"/>
          <w:sz w:val="32"/>
          <w:szCs w:val="32"/>
          <w:highlight w:val="none"/>
          <w14:textFill>
            <w14:solidFill>
              <w14:schemeClr w14:val="tx1"/>
            </w14:solidFill>
          </w14:textFill>
        </w:rPr>
        <w:t>项目管理、实施人员落实到位，有效按照计划执行。项目执行情况等资料齐全，项目相关手续完备，及时进行归档。</w:t>
      </w:r>
      <w:r>
        <w:rPr>
          <w:rFonts w:hint="eastAsia" w:eastAsia="仿宋_GB2312"/>
          <w:color w:val="000000" w:themeColor="text1"/>
          <w:sz w:val="32"/>
          <w:szCs w:val="32"/>
          <w:highlight w:val="none"/>
          <w:lang w:val="en-US" w:eastAsia="zh-CN"/>
          <w14:textFill>
            <w14:solidFill>
              <w14:schemeClr w14:val="tx1"/>
            </w14:solidFill>
          </w14:textFill>
        </w:rPr>
        <w:t>2023年本项目投入12.1950万元，</w:t>
      </w:r>
      <w:r>
        <w:rPr>
          <w:rFonts w:hint="eastAsia" w:eastAsia="仿宋_GB2312"/>
          <w:color w:val="000000" w:themeColor="text1"/>
          <w:sz w:val="32"/>
          <w:szCs w:val="32"/>
          <w:highlight w:val="none"/>
          <w14:textFill>
            <w14:solidFill>
              <w14:schemeClr w14:val="tx1"/>
            </w14:solidFill>
          </w14:textFill>
        </w:rPr>
        <w:t>人员使用旱厕，需院内外环境卫生整治区房屋维修改造</w:t>
      </w:r>
      <w:r>
        <w:rPr>
          <w:rFonts w:hint="eastAsia" w:eastAsia="仿宋_GB2312"/>
          <w:color w:val="000000" w:themeColor="text1"/>
          <w:sz w:val="32"/>
          <w:szCs w:val="32"/>
          <w:highlight w:val="none"/>
          <w:lang w:val="en-US" w:eastAsia="zh-CN"/>
          <w14:textFill>
            <w14:solidFill>
              <w14:schemeClr w14:val="tx1"/>
            </w14:solidFill>
          </w14:textFill>
        </w:rPr>
        <w:t>21</w:t>
      </w:r>
      <w:r>
        <w:rPr>
          <w:rFonts w:hint="eastAsia" w:eastAsia="仿宋_GB2312"/>
          <w:color w:val="000000" w:themeColor="text1"/>
          <w:sz w:val="32"/>
          <w:szCs w:val="32"/>
          <w:highlight w:val="none"/>
          <w14:textFill>
            <w14:solidFill>
              <w14:schemeClr w14:val="tx1"/>
            </w14:solidFill>
          </w14:textFill>
        </w:rPr>
        <w:t>处。我院按照维修预算已完成维修改造项目。我院达到的预期效果：大大提高了我院环境卫生，为当地群众提供了更好的医疗环境</w:t>
      </w:r>
      <w:r>
        <w:rPr>
          <w:rFonts w:hint="eastAsia" w:eastAsia="仿宋_GB2312"/>
          <w:color w:val="000000" w:themeColor="text1"/>
          <w:sz w:val="32"/>
          <w:szCs w:val="32"/>
          <w:highlight w:val="none"/>
          <w:lang w:eastAsia="zh-CN"/>
          <w14:textFill>
            <w14:solidFill>
              <w14:schemeClr w14:val="tx1"/>
            </w14:solidFill>
          </w14:textFill>
        </w:rPr>
        <w:t>。</w:t>
      </w:r>
    </w:p>
    <w:p w14:paraId="2DDFE6BC">
      <w:pPr>
        <w:spacing w:line="560" w:lineRule="exact"/>
        <w:ind w:firstLine="643" w:firstLineChars="200"/>
        <w:rPr>
          <w:rFonts w:eastAsia="仿宋_GB2312"/>
          <w:b/>
          <w:bCs/>
          <w:color w:val="000000" w:themeColor="text1"/>
          <w:sz w:val="32"/>
          <w:szCs w:val="32"/>
          <w:highlight w:val="none"/>
          <w14:textFill>
            <w14:solidFill>
              <w14:schemeClr w14:val="tx1"/>
            </w14:solidFill>
          </w14:textFill>
        </w:rPr>
      </w:pPr>
      <w:r>
        <w:rPr>
          <w:rFonts w:eastAsia="仿宋_GB2312"/>
          <w:b/>
          <w:bCs/>
          <w:color w:val="000000" w:themeColor="text1"/>
          <w:sz w:val="32"/>
          <w:szCs w:val="32"/>
          <w:highlight w:val="none"/>
          <w14:textFill>
            <w14:solidFill>
              <w14:schemeClr w14:val="tx1"/>
            </w14:solidFill>
          </w14:textFill>
        </w:rPr>
        <w:t>3、资金投入和使用情况</w:t>
      </w:r>
    </w:p>
    <w:p w14:paraId="7967FA62">
      <w:pPr>
        <w:shd w:val="clear"/>
        <w:spacing w:line="600" w:lineRule="exact"/>
        <w:ind w:firstLine="640" w:firstLineChars="200"/>
        <w:outlineLvl w:val="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（1）资金投入情况</w:t>
      </w:r>
    </w:p>
    <w:p w14:paraId="3860663B">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该项目年初预算数12万元，全年预算数12万元，实际总投入12万元，该项目资金已全部落实到位，资金来源为</w:t>
      </w:r>
      <w:r>
        <w:rPr>
          <w:rFonts w:hint="eastAsia" w:eastAsia="仿宋_GB2312"/>
          <w:color w:val="000000" w:themeColor="text1"/>
          <w:sz w:val="32"/>
          <w:szCs w:val="32"/>
          <w:highlight w:val="none"/>
          <w:lang w:val="en-US" w:eastAsia="zh-CN"/>
          <w14:textFill>
            <w14:solidFill>
              <w14:schemeClr w14:val="tx1"/>
            </w14:solidFill>
          </w14:textFill>
        </w:rPr>
        <w:t>当年财政预算收入</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p>
    <w:p w14:paraId="60642175">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（2）资金使用情况</w:t>
      </w:r>
    </w:p>
    <w:p w14:paraId="0836A819">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该项目年初预算数12万元，全年预算数12万元,，全年执行数12万元，预算执行率为100%，主要用于：七户乡卫生院院落维修相关资金。</w:t>
      </w:r>
    </w:p>
    <w:p w14:paraId="08326C53">
      <w:pPr>
        <w:spacing w:line="560" w:lineRule="exact"/>
        <w:ind w:firstLine="643" w:firstLineChars="200"/>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（二）项目绩效目标</w:t>
      </w:r>
    </w:p>
    <w:p w14:paraId="4A73D057">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1、总体目标</w:t>
      </w:r>
    </w:p>
    <w:p w14:paraId="3E0161F1">
      <w:pPr>
        <w:spacing w:line="560" w:lineRule="exact"/>
        <w:ind w:firstLine="640" w:firstLineChars="200"/>
        <w:rPr>
          <w:rFonts w:hint="eastAsia" w:eastAsia="黑体"/>
          <w:color w:val="000000" w:themeColor="text1"/>
          <w:highlight w:val="none"/>
          <w:lang w:eastAsia="zh-CN"/>
          <w14:textFill>
            <w14:solidFill>
              <w14:schemeClr w14:val="tx1"/>
            </w14:solidFill>
          </w14:textFill>
        </w:rPr>
      </w:pPr>
      <w:r>
        <w:rPr>
          <w:rFonts w:hint="eastAsia" w:eastAsia="仿宋_GB2312"/>
          <w:color w:val="000000" w:themeColor="text1"/>
          <w:sz w:val="32"/>
          <w:szCs w:val="32"/>
          <w:highlight w:val="none"/>
          <w14:textFill>
            <w14:solidFill>
              <w14:schemeClr w14:val="tx1"/>
            </w14:solidFill>
          </w14:textFill>
        </w:rPr>
        <w:t>奇台县七户乡卫生院因存在围墙倒塌，人员使用人员使用旱厕，需院内外环境卫生整治区房屋维修改造</w:t>
      </w:r>
      <w:r>
        <w:rPr>
          <w:rFonts w:hint="eastAsia" w:eastAsia="仿宋_GB2312"/>
          <w:color w:val="000000" w:themeColor="text1"/>
          <w:sz w:val="32"/>
          <w:szCs w:val="32"/>
          <w:highlight w:val="none"/>
          <w:lang w:val="en-US" w:eastAsia="zh-CN"/>
          <w14:textFill>
            <w14:solidFill>
              <w14:schemeClr w14:val="tx1"/>
            </w14:solidFill>
          </w14:textFill>
        </w:rPr>
        <w:t>21</w:t>
      </w:r>
      <w:r>
        <w:rPr>
          <w:rFonts w:hint="eastAsia" w:eastAsia="仿宋_GB2312"/>
          <w:color w:val="000000" w:themeColor="text1"/>
          <w:sz w:val="32"/>
          <w:szCs w:val="32"/>
          <w:highlight w:val="none"/>
          <w14:textFill>
            <w14:solidFill>
              <w14:schemeClr w14:val="tx1"/>
            </w14:solidFill>
          </w14:textFill>
        </w:rPr>
        <w:t>处，维修验收合</w:t>
      </w:r>
      <w:r>
        <w:rPr>
          <w:rFonts w:hint="eastAsia" w:eastAsia="仿宋_GB2312"/>
          <w:color w:val="000000" w:themeColor="text1"/>
          <w:sz w:val="32"/>
          <w:szCs w:val="32"/>
          <w:highlight w:val="none"/>
          <w:lang w:val="en-US" w:eastAsia="zh-CN"/>
          <w14:textFill>
            <w14:solidFill>
              <w14:schemeClr w14:val="tx1"/>
            </w14:solidFill>
          </w14:textFill>
        </w:rPr>
        <w:t>格率</w:t>
      </w:r>
      <w:r>
        <w:rPr>
          <w:rFonts w:hint="eastAsia" w:eastAsia="仿宋_GB2312"/>
          <w:color w:val="000000" w:themeColor="text1"/>
          <w:sz w:val="32"/>
          <w:szCs w:val="32"/>
          <w:highlight w:val="none"/>
          <w14:textFill>
            <w14:solidFill>
              <w14:schemeClr w14:val="tx1"/>
            </w14:solidFill>
          </w14:textFill>
        </w:rPr>
        <w:t>95%</w:t>
      </w:r>
      <w:r>
        <w:rPr>
          <w:rFonts w:hint="eastAsia" w:eastAsia="仿宋_GB2312"/>
          <w:color w:val="000000" w:themeColor="text1"/>
          <w:sz w:val="32"/>
          <w:szCs w:val="32"/>
          <w:highlight w:val="none"/>
          <w:lang w:eastAsia="zh-CN"/>
          <w14:textFill>
            <w14:solidFill>
              <w14:schemeClr w14:val="tx1"/>
            </w14:solidFill>
          </w14:textFill>
        </w:rPr>
        <w:t>，</w:t>
      </w:r>
      <w:r>
        <w:rPr>
          <w:rFonts w:hint="eastAsia" w:eastAsia="仿宋_GB2312"/>
          <w:color w:val="000000" w:themeColor="text1"/>
          <w:sz w:val="32"/>
          <w:szCs w:val="32"/>
          <w:highlight w:val="none"/>
          <w14:textFill>
            <w14:solidFill>
              <w14:schemeClr w14:val="tx1"/>
            </w14:solidFill>
          </w14:textFill>
        </w:rPr>
        <w:t>维修完工及时率 95%，项目预算控制率 95%，改善患者就医条件 95%，项目正常运转率 95%。我院按照维修预算已完成维修改造项目。我院达到的预期效果：大大提高了我院环境卫生，为当地群众提供了更好的医疗环境</w:t>
      </w:r>
      <w:r>
        <w:rPr>
          <w:rFonts w:hint="eastAsia" w:eastAsia="仿宋_GB2312"/>
          <w:color w:val="000000" w:themeColor="text1"/>
          <w:sz w:val="32"/>
          <w:szCs w:val="32"/>
          <w:highlight w:val="none"/>
          <w:lang w:eastAsia="zh-CN"/>
          <w14:textFill>
            <w14:solidFill>
              <w14:schemeClr w14:val="tx1"/>
            </w14:solidFill>
          </w14:textFill>
        </w:rPr>
        <w:t>。</w:t>
      </w:r>
    </w:p>
    <w:p w14:paraId="78DBBA14">
      <w:pPr>
        <w:numPr>
          <w:ilvl w:val="0"/>
          <w:numId w:val="0"/>
        </w:numPr>
        <w:spacing w:line="560" w:lineRule="exact"/>
        <w:ind w:leftChars="200"/>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pPr>
      <w:r>
        <w:rPr>
          <w:rFonts w:hint="eastAsia" w:eastAsia="仿宋_GB2312"/>
          <w:color w:val="000000" w:themeColor="text1"/>
          <w:sz w:val="32"/>
          <w:szCs w:val="32"/>
          <w:highlight w:val="none"/>
          <w:lang w:val="en-US" w:eastAsia="zh-CN"/>
          <w14:textFill>
            <w14:solidFill>
              <w14:schemeClr w14:val="tx1"/>
            </w14:solidFill>
          </w14:textFill>
        </w:rPr>
        <w:t>2、</w:t>
      </w:r>
      <w:r>
        <w:rPr>
          <w:rFonts w:eastAsia="仿宋_GB2312"/>
          <w:color w:val="000000" w:themeColor="text1"/>
          <w:sz w:val="32"/>
          <w:szCs w:val="32"/>
          <w:highlight w:val="none"/>
          <w14:textFill>
            <w14:solidFill>
              <w14:schemeClr w14:val="tx1"/>
            </w14:solidFill>
          </w14:textFill>
        </w:rPr>
        <w:t>阶段性目标</w:t>
      </w:r>
    </w:p>
    <w:p w14:paraId="285D86F4">
      <w:pPr>
        <w:spacing w:line="560" w:lineRule="exact"/>
        <w:ind w:firstLine="420" w:firstLineChars="200"/>
        <w:rPr>
          <w:rFonts w:hint="default" w:eastAsiaTheme="majorEastAsia"/>
          <w:color w:val="000000" w:themeColor="text1"/>
          <w:highlight w:val="none"/>
          <w:lang w:val="en-US" w:eastAsia="zh-CN"/>
          <w14:textFill>
            <w14:solidFill>
              <w14:schemeClr w14:val="tx1"/>
            </w14:solidFill>
          </w14:textFill>
        </w:rPr>
      </w:pPr>
      <w:r>
        <w:rPr>
          <w:rFonts w:hint="eastAsia"/>
          <w:color w:val="000000" w:themeColor="text1"/>
          <w:highlight w:val="none"/>
          <w:lang w:val="en-US" w:eastAsia="zh-CN"/>
          <w14:textFill>
            <w14:solidFill>
              <w14:schemeClr w14:val="tx1"/>
            </w14:solidFill>
          </w14:textFill>
        </w:rPr>
        <w:t xml:space="preserve">     </w:t>
      </w:r>
      <w:r>
        <w:rPr>
          <w:rFonts w:hint="eastAsia" w:eastAsia="仿宋_GB2312"/>
          <w:color w:val="000000" w:themeColor="text1"/>
          <w:sz w:val="32"/>
          <w:szCs w:val="32"/>
          <w:highlight w:val="none"/>
          <w:lang w:val="en-US" w:eastAsia="zh-CN"/>
          <w14:textFill>
            <w14:solidFill>
              <w14:schemeClr w14:val="tx1"/>
            </w14:solidFill>
          </w14:textFill>
        </w:rPr>
        <w:t>2023年本项目投入12万元，</w:t>
      </w:r>
      <w:r>
        <w:rPr>
          <w:rFonts w:hint="eastAsia" w:eastAsia="仿宋_GB2312"/>
          <w:color w:val="000000" w:themeColor="text1"/>
          <w:sz w:val="32"/>
          <w:szCs w:val="32"/>
          <w:highlight w:val="none"/>
          <w14:textFill>
            <w14:solidFill>
              <w14:schemeClr w14:val="tx1"/>
            </w14:solidFill>
          </w14:textFill>
        </w:rPr>
        <w:t>因</w:t>
      </w:r>
      <w:r>
        <w:rPr>
          <w:rFonts w:hint="eastAsia" w:eastAsia="仿宋_GB2312"/>
          <w:color w:val="000000" w:themeColor="text1"/>
          <w:sz w:val="32"/>
          <w:szCs w:val="32"/>
          <w:highlight w:val="none"/>
          <w:lang w:val="en-US" w:eastAsia="zh-CN"/>
          <w14:textFill>
            <w14:solidFill>
              <w14:schemeClr w14:val="tx1"/>
            </w14:solidFill>
          </w14:textFill>
        </w:rPr>
        <w:t>本院</w:t>
      </w:r>
      <w:r>
        <w:rPr>
          <w:rFonts w:hint="eastAsia" w:eastAsia="仿宋_GB2312"/>
          <w:color w:val="000000" w:themeColor="text1"/>
          <w:sz w:val="32"/>
          <w:szCs w:val="32"/>
          <w:highlight w:val="none"/>
          <w14:textFill>
            <w14:solidFill>
              <w14:schemeClr w14:val="tx1"/>
            </w14:solidFill>
          </w14:textFill>
        </w:rPr>
        <w:t>存在围墙倒塌，人员使用人员使用旱厕，需院内外环境卫生整治区房屋维修改造</w:t>
      </w:r>
      <w:r>
        <w:rPr>
          <w:rFonts w:hint="eastAsia" w:eastAsia="仿宋_GB2312"/>
          <w:color w:val="000000" w:themeColor="text1"/>
          <w:sz w:val="32"/>
          <w:szCs w:val="32"/>
          <w:highlight w:val="none"/>
          <w:lang w:val="en-US" w:eastAsia="zh-CN"/>
          <w14:textFill>
            <w14:solidFill>
              <w14:schemeClr w14:val="tx1"/>
            </w14:solidFill>
          </w14:textFill>
        </w:rPr>
        <w:t>21</w:t>
      </w:r>
      <w:r>
        <w:rPr>
          <w:rFonts w:hint="eastAsia" w:eastAsia="仿宋_GB2312"/>
          <w:color w:val="000000" w:themeColor="text1"/>
          <w:sz w:val="32"/>
          <w:szCs w:val="32"/>
          <w:highlight w:val="none"/>
          <w14:textFill>
            <w14:solidFill>
              <w14:schemeClr w14:val="tx1"/>
            </w14:solidFill>
          </w14:textFill>
        </w:rPr>
        <w:t>处，维修验收合</w:t>
      </w:r>
      <w:r>
        <w:rPr>
          <w:rFonts w:hint="eastAsia" w:eastAsia="仿宋_GB2312"/>
          <w:color w:val="000000" w:themeColor="text1"/>
          <w:sz w:val="32"/>
          <w:szCs w:val="32"/>
          <w:highlight w:val="none"/>
          <w:lang w:val="en-US" w:eastAsia="zh-CN"/>
          <w14:textFill>
            <w14:solidFill>
              <w14:schemeClr w14:val="tx1"/>
            </w14:solidFill>
          </w14:textFill>
        </w:rPr>
        <w:t>格率</w:t>
      </w:r>
      <w:r>
        <w:rPr>
          <w:rFonts w:hint="eastAsia" w:eastAsia="仿宋_GB2312"/>
          <w:color w:val="000000" w:themeColor="text1"/>
          <w:sz w:val="32"/>
          <w:szCs w:val="32"/>
          <w:highlight w:val="none"/>
          <w14:textFill>
            <w14:solidFill>
              <w14:schemeClr w14:val="tx1"/>
            </w14:solidFill>
          </w14:textFill>
        </w:rPr>
        <w:t>95%</w:t>
      </w:r>
      <w:r>
        <w:rPr>
          <w:rFonts w:hint="eastAsia" w:eastAsia="仿宋_GB2312"/>
          <w:color w:val="000000" w:themeColor="text1"/>
          <w:sz w:val="32"/>
          <w:szCs w:val="32"/>
          <w:highlight w:val="none"/>
          <w:lang w:eastAsia="zh-CN"/>
          <w14:textFill>
            <w14:solidFill>
              <w14:schemeClr w14:val="tx1"/>
            </w14:solidFill>
          </w14:textFill>
        </w:rPr>
        <w:t>，</w:t>
      </w:r>
      <w:r>
        <w:rPr>
          <w:rFonts w:hint="eastAsia" w:eastAsia="仿宋_GB2312"/>
          <w:color w:val="000000" w:themeColor="text1"/>
          <w:sz w:val="32"/>
          <w:szCs w:val="32"/>
          <w:highlight w:val="none"/>
          <w14:textFill>
            <w14:solidFill>
              <w14:schemeClr w14:val="tx1"/>
            </w14:solidFill>
          </w14:textFill>
        </w:rPr>
        <w:t>维修完工及时率 95%，项目预算控制率 95%，改善患者就医条件 95%，项目正常运转率 95%。我院按照维修预算已完成维修改造项目。我院达到的预期效果：大大提高了我院环境卫生，为当地群众提供了更好的医疗环境</w:t>
      </w:r>
      <w:r>
        <w:rPr>
          <w:rFonts w:hint="eastAsia" w:eastAsia="仿宋_GB2312"/>
          <w:color w:val="000000" w:themeColor="text1"/>
          <w:sz w:val="32"/>
          <w:szCs w:val="32"/>
          <w:highlight w:val="none"/>
          <w:lang w:eastAsia="zh-CN"/>
          <w14:textFill>
            <w14:solidFill>
              <w14:schemeClr w14:val="tx1"/>
            </w14:solidFill>
          </w14:textFill>
        </w:rPr>
        <w:t>。</w:t>
      </w:r>
    </w:p>
    <w:p w14:paraId="761ED137">
      <w:pPr>
        <w:spacing w:line="560" w:lineRule="exact"/>
        <w:rPr>
          <w:rFonts w:eastAsia="黑体"/>
          <w:color w:val="000000" w:themeColor="text1"/>
          <w:sz w:val="32"/>
          <w:szCs w:val="32"/>
          <w:highlight w:val="none"/>
          <w14:textFill>
            <w14:solidFill>
              <w14:schemeClr w14:val="tx1"/>
            </w14:solidFill>
          </w14:textFill>
        </w:rPr>
      </w:pPr>
      <w:r>
        <w:rPr>
          <w:rFonts w:eastAsia="黑体"/>
          <w:color w:val="000000" w:themeColor="text1"/>
          <w:sz w:val="32"/>
          <w:szCs w:val="32"/>
          <w:highlight w:val="none"/>
          <w14:textFill>
            <w14:solidFill>
              <w14:schemeClr w14:val="tx1"/>
            </w14:solidFill>
          </w14:textFill>
        </w:rPr>
        <w:t>二、绩效评价工作开展情况</w:t>
      </w:r>
    </w:p>
    <w:p w14:paraId="75A0DD75">
      <w:pPr>
        <w:spacing w:line="560" w:lineRule="exact"/>
        <w:ind w:firstLine="643" w:firstLineChars="200"/>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（一）绩效评价目的、对象和范围</w:t>
      </w:r>
    </w:p>
    <w:p w14:paraId="0992B5AB">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1、绩效评价的目的</w:t>
      </w:r>
    </w:p>
    <w:p w14:paraId="0660BA03">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38150ED8">
      <w:pPr>
        <w:numPr>
          <w:ilvl w:val="0"/>
          <w:numId w:val="2"/>
        </w:num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项目在实施前向项目负责人提供财政支出绩效方面的资金管理信息，促进项目支出严格按照资金管理规定进行。</w:t>
      </w:r>
    </w:p>
    <w:p w14:paraId="24EDA405">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（2）项目绩效管理财政支出运行提供及时、有效的信息。</w:t>
      </w:r>
    </w:p>
    <w:p w14:paraId="1941B2D7">
      <w:pPr>
        <w:pStyle w:val="18"/>
        <w:spacing w:line="560" w:lineRule="exact"/>
        <w:ind w:firstLine="640" w:firstLineChars="200"/>
        <w:rPr>
          <w:rFonts w:eastAsia="方正仿宋_GBK" w:cs="方正仿宋_GBK"/>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综合来看，通过开展有效的财政支出绩效评价管理，</w:t>
      </w:r>
      <w:r>
        <w:rPr>
          <w:rFonts w:hint="eastAsia" w:eastAsia="仿宋_GB2312"/>
          <w:color w:val="000000" w:themeColor="text1"/>
          <w:sz w:val="32"/>
          <w:szCs w:val="32"/>
          <w:highlight w:val="none"/>
          <w14:textFill>
            <w14:solidFill>
              <w14:schemeClr w14:val="tx1"/>
            </w14:solidFill>
          </w14:textFill>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3F05FA80">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2、绩效评价的对象</w:t>
      </w:r>
    </w:p>
    <w:p w14:paraId="000C15DD">
      <w:pPr>
        <w:spacing w:line="700" w:lineRule="exact"/>
        <w:ind w:firstLine="640" w:firstLineChars="200"/>
        <w:jc w:val="left"/>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关于拨付七户乡卫生院院落维修相关经费的通知</w:t>
      </w:r>
      <w:r>
        <w:rPr>
          <w:rFonts w:hint="eastAsia" w:ascii="仿宋_GB2312" w:hAnsi="仿宋_GB2312" w:eastAsia="仿宋_GB2312" w:cs="仿宋_GB2312"/>
          <w:color w:val="000000" w:themeColor="text1"/>
          <w:sz w:val="32"/>
          <w:szCs w:val="32"/>
          <w:highlight w:val="none"/>
          <w14:textFill>
            <w14:solidFill>
              <w14:schemeClr w14:val="tx1"/>
            </w14:solidFill>
          </w14:textFill>
        </w:rPr>
        <w:t>项目所包含的全部项目内容。</w:t>
      </w:r>
    </w:p>
    <w:p w14:paraId="763456F7">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3、绩效评价的范围</w:t>
      </w:r>
    </w:p>
    <w:p w14:paraId="17398CC2">
      <w:pPr>
        <w:spacing w:line="560" w:lineRule="exact"/>
        <w:ind w:firstLine="640" w:firstLineChars="20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本次评价从项目决策（包括绩效目标、决策过程）、项目管理（包括项目资金、项目实施）、项目产出（包括项目产出数量、产出质量、产出时效和产出成本）项目效益四个维度对</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关于拨付七户乡卫生院院落维修相关经费的通知</w:t>
      </w:r>
      <w:r>
        <w:rPr>
          <w:rFonts w:hint="eastAsia" w:ascii="仿宋_GB2312" w:hAnsi="仿宋_GB2312" w:eastAsia="仿宋_GB2312" w:cs="仿宋_GB2312"/>
          <w:color w:val="000000" w:themeColor="text1"/>
          <w:sz w:val="32"/>
          <w:szCs w:val="32"/>
          <w:highlight w:val="none"/>
          <w14:textFill>
            <w14:solidFill>
              <w14:schemeClr w14:val="tx1"/>
            </w14:solidFill>
          </w14:textFill>
        </w:rPr>
        <w:t>进行评价，评价核心为专项资金的支出完成情况和效果。</w:t>
      </w:r>
    </w:p>
    <w:p w14:paraId="664D26EF">
      <w:pPr>
        <w:spacing w:line="560" w:lineRule="exact"/>
        <w:ind w:firstLine="643" w:firstLineChars="200"/>
        <w:rPr>
          <w:color w:val="000000" w:themeColor="text1"/>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（二）绩效评价原则、评价指标体系（详情见表1）、评价方法、评价标准。</w:t>
      </w:r>
    </w:p>
    <w:p w14:paraId="5E5129FC">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1、绩效评价原则</w:t>
      </w:r>
    </w:p>
    <w:p w14:paraId="3F988828">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本次项目绩效评价遵循以下基本原则：</w:t>
      </w:r>
    </w:p>
    <w:p w14:paraId="6761446E">
      <w:pPr>
        <w:pStyle w:val="2"/>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（1）科学公正。绩效评价应当运用科学合理的方法，按照规范的程序，对项目绩效进行客观、公正的反映。</w:t>
      </w:r>
    </w:p>
    <w:p w14:paraId="254067B4">
      <w:pPr>
        <w:pStyle w:val="2"/>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（2）统筹兼顾。单位自评、部门评价和财政评价应职责明确，各有侧重，相互衔接。单位自评应由项目单位自主实施，即“谁支出、谁自评”。部门评价和财政评价应在单位自评的基础上开展。</w:t>
      </w:r>
    </w:p>
    <w:p w14:paraId="7A8D4C1D">
      <w:pPr>
        <w:pStyle w:val="2"/>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（3）激励约束。绩效评价结果应与预算安排、政策调整、改进管理实质性挂钩，体现奖优罚劣和激励相容导向，有效要安排、低效要压减、无效要问责。</w:t>
      </w:r>
    </w:p>
    <w:p w14:paraId="6C2720AB">
      <w:pPr>
        <w:pStyle w:val="2"/>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（4）公开透明。绩效评价结果应依法依规公开，并自觉接受社会监督。</w:t>
      </w:r>
    </w:p>
    <w:p w14:paraId="39F311DD">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2、评价指标体系</w:t>
      </w:r>
    </w:p>
    <w:p w14:paraId="0DE11E8F">
      <w:pPr>
        <w:spacing w:line="560" w:lineRule="exact"/>
        <w:ind w:firstLine="708" w:firstLineChars="200"/>
        <w:rPr>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绩效评价框架是开展绩效评价的核心。绩效评价框架包括评价准则、关键评价问题、评价指标、数据来源、数据收集方法等。指标体系建立过程如下：</w:t>
      </w:r>
    </w:p>
    <w:p w14:paraId="36B2DB71">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（1）确定评价指标</w:t>
      </w:r>
    </w:p>
    <w:p w14:paraId="3C1C8B1F">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采用层次分析法，建立评价指标体系。绩效评价将指标分为项目决策指标、项目过程指标、项目产出指标、项目效益指标四个维度，最终形成一个由多个相互联系的指标组成的多层次指标体系。</w:t>
      </w:r>
    </w:p>
    <w:p w14:paraId="13834263">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（2）确定权重</w:t>
      </w:r>
    </w:p>
    <w:p w14:paraId="73D60C20">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确定各个指标相对于项目总体绩效的权重分值。在绩效评价指标体系中，项目决策权重为20分，项目过程权重为20分，项目产出权重为40分，项目效益权重为20分。</w:t>
      </w:r>
    </w:p>
    <w:p w14:paraId="3B7AD70A">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（3）确定指标标准值</w:t>
      </w:r>
    </w:p>
    <w:p w14:paraId="7C702863">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指标标准值是绩效评价指标的尺度，既要反映同类项目的先进水平，又要符合项目的实际绩效水平。具体采用计划标准等确定此次绩效评价指标标准值。</w:t>
      </w:r>
    </w:p>
    <w:p w14:paraId="711E352E">
      <w:pPr>
        <w:pStyle w:val="2"/>
        <w:spacing w:before="0" w:after="0" w:line="560" w:lineRule="exact"/>
        <w:ind w:firstLine="708" w:firstLineChars="200"/>
        <w:jc w:val="both"/>
        <w:rPr>
          <w:rFonts w:ascii="Times New Roman" w:hAnsi="Times New Roman" w:eastAsia="仿宋_GB2312"/>
          <w:b w:val="0"/>
          <w:bCs w:val="0"/>
          <w:color w:val="000000" w:themeColor="text1"/>
          <w:spacing w:val="17"/>
          <w:kern w:val="2"/>
          <w:highlight w:val="none"/>
          <w14:textFill>
            <w14:solidFill>
              <w14:schemeClr w14:val="tx1"/>
            </w14:solidFill>
          </w14:textFill>
        </w:rPr>
      </w:pPr>
      <w:r>
        <w:rPr>
          <w:rFonts w:ascii="Times New Roman" w:hAnsi="Times New Roman" w:eastAsia="仿宋_GB2312"/>
          <w:b w:val="0"/>
          <w:bCs w:val="0"/>
          <w:color w:val="000000" w:themeColor="text1"/>
          <w:spacing w:val="17"/>
          <w:kern w:val="2"/>
          <w:highlight w:val="none"/>
          <w14:textFill>
            <w14:solidFill>
              <w14:schemeClr w14:val="tx1"/>
            </w14:solidFill>
          </w14:textFill>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053640DF">
      <w:pPr>
        <w:pStyle w:val="2"/>
        <w:widowControl w:val="0"/>
        <w:spacing w:before="0" w:after="0" w:line="560" w:lineRule="exact"/>
        <w:ind w:firstLine="708" w:firstLineChars="200"/>
        <w:jc w:val="both"/>
        <w:outlineLvl w:val="9"/>
        <w:rPr>
          <w:rFonts w:ascii="Times New Roman" w:hAnsi="Times New Roman" w:eastAsia="仿宋_GB2312"/>
          <w:b w:val="0"/>
          <w:bCs w:val="0"/>
          <w:color w:val="000000" w:themeColor="text1"/>
          <w:spacing w:val="17"/>
          <w:highlight w:val="none"/>
          <w14:textFill>
            <w14:solidFill>
              <w14:schemeClr w14:val="tx1"/>
            </w14:solidFill>
          </w14:textFill>
        </w:rPr>
      </w:pPr>
      <w:r>
        <w:rPr>
          <w:rFonts w:ascii="Times New Roman" w:hAnsi="Times New Roman" w:eastAsia="仿宋_GB2312"/>
          <w:b w:val="0"/>
          <w:bCs w:val="0"/>
          <w:color w:val="000000" w:themeColor="text1"/>
          <w:spacing w:val="17"/>
          <w:highlight w:val="none"/>
          <w14:textFill>
            <w14:solidFill>
              <w14:schemeClr w14:val="tx1"/>
            </w14:solidFill>
          </w14:textFill>
        </w:rPr>
        <w:t>具体评价指标体系详情见附件1</w:t>
      </w:r>
    </w:p>
    <w:p w14:paraId="4429159D">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3、绩效评价方法</w:t>
      </w:r>
    </w:p>
    <w:p w14:paraId="496FAC7F">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绩效评价从项目决策、项目过程、项目产出、项目效益四个维度进行评价。评价对象为项目目标实施情况，  评价核心为资金的支出完成情况和项目的产出效益。</w:t>
      </w:r>
    </w:p>
    <w:p w14:paraId="3C538EE3">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本次评价指标中，既有定性指标又有定量指标，各类指标因考核内容不同和客观标准不同存在较大差异，因此核定具体指标时采用了不同方法，具体评价方法如下：</w:t>
      </w:r>
    </w:p>
    <w:p w14:paraId="4D2C3E65">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（1）比较法</w:t>
      </w:r>
    </w:p>
    <w:p w14:paraId="446FBFB4">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通过对绩效目标与实施效果、历史与当期情况，综合分析绩效目标实现程度。对</w:t>
      </w:r>
      <w:r>
        <w:rPr>
          <w:rFonts w:eastAsia="仿宋_GB2312"/>
          <w:color w:val="000000" w:themeColor="text1"/>
          <w:sz w:val="32"/>
          <w:szCs w:val="32"/>
          <w:highlight w:val="none"/>
          <w14:textFill>
            <w14:solidFill>
              <w14:schemeClr w14:val="tx1"/>
            </w14:solidFill>
          </w14:textFill>
        </w:rPr>
        <w:t>项目</w:t>
      </w:r>
      <w:r>
        <w:rPr>
          <w:rFonts w:eastAsia="仿宋_GB2312"/>
          <w:color w:val="000000" w:themeColor="text1"/>
          <w:spacing w:val="17"/>
          <w:sz w:val="32"/>
          <w:szCs w:val="32"/>
          <w:highlight w:val="none"/>
          <w14:textFill>
            <w14:solidFill>
              <w14:schemeClr w14:val="tx1"/>
            </w14:solidFill>
          </w14:textFill>
        </w:rPr>
        <w:t>最终验收情况与年度绩效目标对比、预算资金执行情况等相关因素进行比较。</w:t>
      </w:r>
    </w:p>
    <w:p w14:paraId="3DD87ED8">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（2）因素分析法</w:t>
      </w:r>
    </w:p>
    <w:p w14:paraId="69241065">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通过综合分析影响绩效目标实现、实施效果的内外因素，评价绩效目标实现程度。通过对</w:t>
      </w:r>
      <w:r>
        <w:rPr>
          <w:rFonts w:eastAsia="仿宋_GB2312"/>
          <w:color w:val="000000" w:themeColor="text1"/>
          <w:sz w:val="32"/>
          <w:szCs w:val="32"/>
          <w:highlight w:val="none"/>
          <w14:textFill>
            <w14:solidFill>
              <w14:schemeClr w14:val="tx1"/>
            </w14:solidFill>
          </w14:textFill>
        </w:rPr>
        <w:t>项目</w:t>
      </w:r>
      <w:r>
        <w:rPr>
          <w:rFonts w:eastAsia="仿宋_GB2312"/>
          <w:color w:val="000000" w:themeColor="text1"/>
          <w:spacing w:val="17"/>
          <w:sz w:val="32"/>
          <w:szCs w:val="32"/>
          <w:highlight w:val="none"/>
          <w14:textFill>
            <w14:solidFill>
              <w14:schemeClr w14:val="tx1"/>
            </w14:solidFill>
          </w14:textFill>
        </w:rPr>
        <w:t>的开展情况、项目产出数量、成本控制、资金拨付文件及自评报告等相关资料的收集和审核，综合分析各因素对绩效目标实现的影响。</w:t>
      </w:r>
    </w:p>
    <w:p w14:paraId="236B4C53">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4、评价标准</w:t>
      </w:r>
    </w:p>
    <w:p w14:paraId="0A603AD5">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hint="eastAsia" w:eastAsia="仿宋_GB2312"/>
          <w:color w:val="000000" w:themeColor="text1"/>
          <w:spacing w:val="17"/>
          <w:sz w:val="32"/>
          <w:szCs w:val="32"/>
          <w:highlight w:val="none"/>
          <w14:textFill>
            <w14:solidFill>
              <w14:schemeClr w14:val="tx1"/>
            </w14:solidFill>
          </w14:textFill>
        </w:rPr>
        <w:t>绩效评价标准通常包括计划标准、行业标准、历史标准等，用于对绩效指标完成情况进行比较、分析、评价。本次评价主要采用了</w:t>
      </w:r>
      <w:r>
        <w:rPr>
          <w:rFonts w:hint="eastAsia" w:eastAsia="仿宋_GB2312"/>
          <w:color w:val="000000" w:themeColor="text1"/>
          <w:spacing w:val="17"/>
          <w:sz w:val="32"/>
          <w:szCs w:val="32"/>
          <w:highlight w:val="none"/>
          <w:lang w:val="en-US" w:eastAsia="zh-CN"/>
          <w14:textFill>
            <w14:solidFill>
              <w14:schemeClr w14:val="tx1"/>
            </w14:solidFill>
          </w14:textFill>
        </w:rPr>
        <w:t>行业</w:t>
      </w:r>
      <w:r>
        <w:rPr>
          <w:rFonts w:hint="eastAsia" w:eastAsia="仿宋_GB2312"/>
          <w:color w:val="000000" w:themeColor="text1"/>
          <w:spacing w:val="17"/>
          <w:sz w:val="32"/>
          <w:szCs w:val="32"/>
          <w:highlight w:val="none"/>
          <w14:textFill>
            <w14:solidFill>
              <w14:schemeClr w14:val="tx1"/>
            </w14:solidFill>
          </w14:textFill>
        </w:rPr>
        <w:t>标准。</w:t>
      </w:r>
    </w:p>
    <w:p w14:paraId="2A45BB0D">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bookmarkStart w:id="0" w:name="_Toc17882"/>
      <w:bookmarkStart w:id="1" w:name="_Toc31464"/>
      <w:r>
        <w:rPr>
          <w:rFonts w:hint="eastAsia" w:eastAsia="仿宋_GB2312"/>
          <w:color w:val="000000" w:themeColor="text1"/>
          <w:spacing w:val="17"/>
          <w:sz w:val="32"/>
          <w:szCs w:val="32"/>
          <w:highlight w:val="none"/>
          <w14:textFill>
            <w14:solidFill>
              <w14:schemeClr w14:val="tx1"/>
            </w14:solidFill>
          </w14:textFill>
        </w:rPr>
        <w:t>计划标准：指以预先制定的目标、计划、预算、定额等作为评价标准。</w:t>
      </w:r>
      <w:bookmarkEnd w:id="0"/>
      <w:bookmarkEnd w:id="1"/>
    </w:p>
    <w:p w14:paraId="177FAB02">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bookmarkStart w:id="2" w:name="_Toc5633"/>
      <w:bookmarkStart w:id="3" w:name="_Toc2318"/>
      <w:r>
        <w:rPr>
          <w:rFonts w:hint="eastAsia" w:eastAsia="仿宋_GB2312"/>
          <w:color w:val="000000" w:themeColor="text1"/>
          <w:spacing w:val="17"/>
          <w:sz w:val="32"/>
          <w:szCs w:val="32"/>
          <w:highlight w:val="none"/>
          <w14:textFill>
            <w14:solidFill>
              <w14:schemeClr w14:val="tx1"/>
            </w14:solidFill>
          </w14:textFill>
        </w:rPr>
        <w:t>行业标准：指参照国家公布的行业指标数据制定的评价标准。</w:t>
      </w:r>
      <w:bookmarkEnd w:id="2"/>
      <w:bookmarkEnd w:id="3"/>
    </w:p>
    <w:p w14:paraId="12FEACA5">
      <w:pPr>
        <w:spacing w:line="560" w:lineRule="exact"/>
        <w:ind w:firstLine="708" w:firstLineChars="200"/>
        <w:rPr>
          <w:rFonts w:eastAsia="方正仿宋_GBK" w:cs="方正仿宋_GBK"/>
          <w:color w:val="000000" w:themeColor="text1"/>
          <w:sz w:val="32"/>
          <w:szCs w:val="32"/>
          <w:highlight w:val="none"/>
          <w14:textFill>
            <w14:solidFill>
              <w14:schemeClr w14:val="tx1"/>
            </w14:solidFill>
          </w14:textFill>
        </w:rPr>
      </w:pPr>
      <w:bookmarkStart w:id="4" w:name="_Toc16028"/>
      <w:bookmarkStart w:id="5" w:name="_Toc430"/>
      <w:r>
        <w:rPr>
          <w:rFonts w:hint="eastAsia" w:eastAsia="仿宋_GB2312"/>
          <w:color w:val="000000" w:themeColor="text1"/>
          <w:spacing w:val="17"/>
          <w:sz w:val="32"/>
          <w:szCs w:val="32"/>
          <w:highlight w:val="none"/>
          <w14:textFill>
            <w14:solidFill>
              <w14:schemeClr w14:val="tx1"/>
            </w14:solidFill>
          </w14:textFill>
        </w:rPr>
        <w:t>历史标准：指参照历史数据制定的评价标准，为体现绩效改进的原则，在可实现的条件下应当确定相对较高的评价标准。</w:t>
      </w:r>
      <w:bookmarkEnd w:id="4"/>
      <w:bookmarkEnd w:id="5"/>
    </w:p>
    <w:p w14:paraId="016F7704">
      <w:pPr>
        <w:pStyle w:val="2"/>
        <w:numPr>
          <w:ilvl w:val="0"/>
          <w:numId w:val="3"/>
        </w:numPr>
        <w:spacing w:before="0" w:after="0" w:line="560" w:lineRule="exact"/>
        <w:ind w:firstLine="711" w:firstLineChars="200"/>
        <w:jc w:val="both"/>
        <w:rPr>
          <w:rFonts w:ascii="楷体" w:hAnsi="楷体" w:eastAsia="楷体" w:cs="楷体"/>
          <w:color w:val="000000" w:themeColor="text1"/>
          <w:spacing w:val="17"/>
          <w:highlight w:val="none"/>
          <w14:textFill>
            <w14:solidFill>
              <w14:schemeClr w14:val="tx1"/>
            </w14:solidFill>
          </w14:textFill>
        </w:rPr>
      </w:pPr>
      <w:r>
        <w:rPr>
          <w:rFonts w:hint="eastAsia" w:ascii="楷体" w:hAnsi="楷体" w:eastAsia="楷体" w:cs="楷体"/>
          <w:color w:val="000000" w:themeColor="text1"/>
          <w:spacing w:val="17"/>
          <w:highlight w:val="none"/>
          <w14:textFill>
            <w14:solidFill>
              <w14:schemeClr w14:val="tx1"/>
            </w14:solidFill>
          </w14:textFill>
        </w:rPr>
        <w:t>绩效评价工作过程</w:t>
      </w:r>
    </w:p>
    <w:p w14:paraId="1D58FDD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000000" w:themeColor="text1"/>
          <w:sz w:val="32"/>
          <w:szCs w:val="32"/>
          <w:highlight w:val="none"/>
          <w14:textFill>
            <w14:solidFill>
              <w14:schemeClr w14:val="tx1"/>
            </w14:solidFill>
          </w14:textFill>
        </w:rPr>
      </w:pPr>
      <w:r>
        <w:rPr>
          <w:rFonts w:hint="eastAsia" w:eastAsia="仿宋_GB2312"/>
          <w:bCs/>
          <w:color w:val="000000" w:themeColor="text1"/>
          <w:sz w:val="32"/>
          <w:szCs w:val="32"/>
          <w:highlight w:val="none"/>
          <w:lang w:val="en-US" w:eastAsia="zh-CN"/>
          <w14:textFill>
            <w14:solidFill>
              <w14:schemeClr w14:val="tx1"/>
            </w14:solidFill>
          </w14:textFill>
        </w:rPr>
        <w:t>1.</w:t>
      </w:r>
      <w:r>
        <w:rPr>
          <w:rFonts w:hint="eastAsia" w:eastAsia="仿宋_GB2312"/>
          <w:bCs/>
          <w:color w:val="000000" w:themeColor="text1"/>
          <w:sz w:val="32"/>
          <w:szCs w:val="32"/>
          <w:highlight w:val="none"/>
          <w14:textFill>
            <w14:solidFill>
              <w14:schemeClr w14:val="tx1"/>
            </w14:solidFill>
          </w14:textFill>
        </w:rPr>
        <w:t>前期准备。首先成立评价工作组，开展前期调研；其次明确项目绩效目标，设计绩效评价指标体系并确定绩效评价方法；接着确定现场和非现场评价范围，设计资料清单；最后制定评价实施方案并进行论证。</w:t>
      </w:r>
    </w:p>
    <w:p w14:paraId="7618597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000000" w:themeColor="text1"/>
          <w:sz w:val="32"/>
          <w:szCs w:val="32"/>
          <w:highlight w:val="none"/>
          <w14:textFill>
            <w14:solidFill>
              <w14:schemeClr w14:val="tx1"/>
            </w14:solidFill>
          </w14:textFill>
        </w:rPr>
      </w:pPr>
      <w:r>
        <w:rPr>
          <w:rFonts w:hint="eastAsia" w:eastAsia="仿宋_GB2312"/>
          <w:bCs/>
          <w:color w:val="000000" w:themeColor="text1"/>
          <w:sz w:val="32"/>
          <w:szCs w:val="32"/>
          <w:highlight w:val="none"/>
          <w:lang w:val="en-US" w:eastAsia="zh-CN"/>
          <w14:textFill>
            <w14:solidFill>
              <w14:schemeClr w14:val="tx1"/>
            </w14:solidFill>
          </w14:textFill>
        </w:rPr>
        <w:t>2.</w:t>
      </w:r>
      <w:r>
        <w:rPr>
          <w:rFonts w:hint="eastAsia" w:eastAsia="仿宋_GB2312"/>
          <w:bCs/>
          <w:color w:val="000000" w:themeColor="text1"/>
          <w:sz w:val="32"/>
          <w:szCs w:val="32"/>
          <w:highlight w:val="none"/>
          <w14:textFill>
            <w14:solidFill>
              <w14:schemeClr w14:val="tx1"/>
            </w14:solidFill>
          </w14:textFill>
        </w:rPr>
        <w:t>组织实施。制定绩效评价工作方案，具体包括项目概况、评价思路、方法手段、组织实施、进度安排等。收集项目立项依据、相关会议纪要、实施方案、财政资金分配方案、支付管理情况等相关评价资料并进行梳理。</w:t>
      </w:r>
    </w:p>
    <w:p w14:paraId="07C97F1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color w:val="000000" w:themeColor="text1"/>
          <w:sz w:val="32"/>
          <w:szCs w:val="32"/>
          <w:highlight w:val="none"/>
          <w14:textFill>
            <w14:solidFill>
              <w14:schemeClr w14:val="tx1"/>
            </w14:solidFill>
          </w14:textFill>
        </w:rPr>
      </w:pPr>
      <w:r>
        <w:rPr>
          <w:rFonts w:hint="eastAsia" w:eastAsia="仿宋_GB2312"/>
          <w:bCs/>
          <w:color w:val="000000" w:themeColor="text1"/>
          <w:sz w:val="32"/>
          <w:szCs w:val="32"/>
          <w:highlight w:val="none"/>
          <w:lang w:val="en-US" w:eastAsia="zh-CN"/>
          <w14:textFill>
            <w14:solidFill>
              <w14:schemeClr w14:val="tx1"/>
            </w14:solidFill>
          </w14:textFill>
        </w:rPr>
        <w:t>3.</w:t>
      </w:r>
      <w:r>
        <w:rPr>
          <w:rFonts w:hint="eastAsia" w:eastAsia="仿宋_GB2312"/>
          <w:bCs/>
          <w:color w:val="000000" w:themeColor="text1"/>
          <w:sz w:val="32"/>
          <w:szCs w:val="32"/>
          <w:highlight w:val="none"/>
          <w14:textFill>
            <w14:solidFill>
              <w14:schemeClr w14:val="tx1"/>
            </w14:solidFill>
          </w14:textFill>
        </w:rPr>
        <w:t>分析评价。根据收集梳理的资料围绕项目立项、资金落实、业务管理、财务管理、项目产出、项目效益等内容，对照已确定的绩效评价指标进行详细全面的分析评价，逐项打分并形成绩效评价最终结果。</w:t>
      </w:r>
    </w:p>
    <w:p w14:paraId="329C8161">
      <w:pPr>
        <w:numPr>
          <w:ilvl w:val="0"/>
          <w:numId w:val="4"/>
        </w:num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eastAsia="黑体"/>
          <w:color w:val="000000" w:themeColor="text1"/>
          <w:sz w:val="32"/>
          <w:szCs w:val="32"/>
          <w:highlight w:val="none"/>
          <w14:textFill>
            <w14:solidFill>
              <w14:schemeClr w14:val="tx1"/>
            </w14:solidFill>
          </w14:textFill>
        </w:rPr>
        <w:t>综合评价情况及评价结论（附相关评分表）</w:t>
      </w:r>
    </w:p>
    <w:p w14:paraId="10A5EA94">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color w:val="000000" w:themeColor="text1"/>
          <w:highlight w:val="none"/>
          <w:lang w:val="en-US" w:eastAsia="zh-CN"/>
          <w14:textFill>
            <w14:solidFill>
              <w14:schemeClr w14:val="tx1"/>
            </w14:solidFill>
          </w14:textFill>
        </w:rPr>
      </w:pPr>
      <w:r>
        <w:rPr>
          <w:rFonts w:hint="eastAsia" w:ascii="Times New Roman" w:hAnsi="Times New Roman" w:eastAsia="楷体_GB2312"/>
          <w:color w:val="000000" w:themeColor="text1"/>
          <w:highlight w:val="none"/>
          <w:lang w:eastAsia="zh-CN"/>
          <w14:textFill>
            <w14:solidFill>
              <w14:schemeClr w14:val="tx1"/>
            </w14:solidFill>
          </w14:textFill>
        </w:rPr>
        <w:t>（</w:t>
      </w:r>
      <w:r>
        <w:rPr>
          <w:rFonts w:hint="eastAsia" w:ascii="Times New Roman" w:hAnsi="Times New Roman" w:eastAsia="楷体_GB2312"/>
          <w:color w:val="000000" w:themeColor="text1"/>
          <w:highlight w:val="none"/>
          <w:lang w:val="en-US" w:eastAsia="zh-CN"/>
          <w14:textFill>
            <w14:solidFill>
              <w14:schemeClr w14:val="tx1"/>
            </w14:solidFill>
          </w14:textFill>
        </w:rPr>
        <w:t>一</w:t>
      </w:r>
      <w:r>
        <w:rPr>
          <w:rFonts w:hint="eastAsia" w:ascii="Times New Roman" w:hAnsi="Times New Roman" w:eastAsia="楷体_GB2312"/>
          <w:color w:val="000000" w:themeColor="text1"/>
          <w:highlight w:val="none"/>
          <w:lang w:eastAsia="zh-CN"/>
          <w14:textFill>
            <w14:solidFill>
              <w14:schemeClr w14:val="tx1"/>
            </w14:solidFill>
          </w14:textFill>
        </w:rPr>
        <w:t>）</w:t>
      </w:r>
      <w:r>
        <w:rPr>
          <w:rFonts w:hint="eastAsia" w:ascii="Times New Roman" w:hAnsi="Times New Roman" w:eastAsia="楷体_GB2312"/>
          <w:color w:val="000000" w:themeColor="text1"/>
          <w:highlight w:val="none"/>
          <w:lang w:val="en-US" w:eastAsia="zh-CN"/>
          <w14:textFill>
            <w14:solidFill>
              <w14:schemeClr w14:val="tx1"/>
            </w14:solidFill>
          </w14:textFill>
        </w:rPr>
        <w:t>评价情况</w:t>
      </w:r>
    </w:p>
    <w:p w14:paraId="5DA961E5">
      <w:pPr>
        <w:shd w:val="clear"/>
        <w:spacing w:line="600" w:lineRule="exact"/>
        <w:ind w:firstLine="640" w:firstLineChars="200"/>
        <w:outlineLvl w:val="0"/>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0A0CF378">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cs="Times New Roman"/>
          <w:color w:val="000000" w:themeColor="text1"/>
          <w:highlight w:val="none"/>
          <w:lang w:val="en-US" w:eastAsia="zh-CN"/>
          <w14:textFill>
            <w14:solidFill>
              <w14:schemeClr w14:val="tx1"/>
            </w14:solidFill>
          </w14:textFill>
        </w:rPr>
      </w:pPr>
      <w:r>
        <w:rPr>
          <w:rFonts w:hint="eastAsia" w:ascii="Times New Roman" w:hAnsi="Times New Roman" w:eastAsia="楷体_GB2312" w:cs="Times New Roman"/>
          <w:color w:val="000000" w:themeColor="text1"/>
          <w:highlight w:val="none"/>
          <w:lang w:eastAsia="zh-CN"/>
          <w14:textFill>
            <w14:solidFill>
              <w14:schemeClr w14:val="tx1"/>
            </w14:solidFill>
          </w14:textFill>
        </w:rPr>
        <w:t>（</w:t>
      </w:r>
      <w:r>
        <w:rPr>
          <w:rFonts w:hint="eastAsia" w:ascii="Times New Roman" w:hAnsi="Times New Roman" w:eastAsia="楷体_GB2312" w:cs="Times New Roman"/>
          <w:color w:val="000000" w:themeColor="text1"/>
          <w:highlight w:val="none"/>
          <w:lang w:val="en-US" w:eastAsia="zh-CN"/>
          <w14:textFill>
            <w14:solidFill>
              <w14:schemeClr w14:val="tx1"/>
            </w14:solidFill>
          </w14:textFill>
        </w:rPr>
        <w:t>二</w:t>
      </w:r>
      <w:r>
        <w:rPr>
          <w:rFonts w:hint="eastAsia" w:ascii="Times New Roman" w:hAnsi="Times New Roman" w:eastAsia="楷体_GB2312" w:cs="Times New Roman"/>
          <w:color w:val="000000" w:themeColor="text1"/>
          <w:highlight w:val="none"/>
          <w:lang w:eastAsia="zh-CN"/>
          <w14:textFill>
            <w14:solidFill>
              <w14:schemeClr w14:val="tx1"/>
            </w14:solidFill>
          </w14:textFill>
        </w:rPr>
        <w:t>）</w:t>
      </w:r>
      <w:r>
        <w:rPr>
          <w:rFonts w:hint="eastAsia" w:ascii="Times New Roman" w:hAnsi="Times New Roman" w:eastAsia="楷体_GB2312" w:cs="Times New Roman"/>
          <w:color w:val="000000" w:themeColor="text1"/>
          <w:highlight w:val="none"/>
          <w:lang w:val="en-US" w:eastAsia="zh-CN"/>
          <w14:textFill>
            <w14:solidFill>
              <w14:schemeClr w14:val="tx1"/>
            </w14:solidFill>
          </w14:textFill>
        </w:rPr>
        <w:t>评价结论</w:t>
      </w:r>
    </w:p>
    <w:p w14:paraId="1D4FBD7D">
      <w:pPr>
        <w:pStyle w:val="2"/>
        <w:widowControl w:val="0"/>
        <w:spacing w:before="0" w:after="0" w:line="560" w:lineRule="exact"/>
        <w:ind w:firstLine="640" w:firstLineChars="200"/>
        <w:jc w:val="both"/>
        <w:outlineLvl w:val="9"/>
        <w:rPr>
          <w:rFonts w:hint="eastAsia" w:ascii="Times New Roman" w:hAnsi="Times New Roman" w:eastAsia="仿宋_GB2312"/>
          <w:b w:val="0"/>
          <w:bCs w:val="0"/>
          <w:color w:val="000000" w:themeColor="text1"/>
          <w:highlight w:val="none"/>
          <w:lang w:eastAsia="zh-CN"/>
          <w14:textFill>
            <w14:solidFill>
              <w14:schemeClr w14:val="tx1"/>
            </w14:solidFill>
          </w14:textFill>
        </w:rPr>
      </w:pPr>
      <w:r>
        <w:rPr>
          <w:rFonts w:hint="eastAsia" w:ascii="Times New Roman" w:hAnsi="Times New Roman" w:eastAsia="仿宋_GB2312"/>
          <w:b w:val="0"/>
          <w:bCs w:val="0"/>
          <w:color w:val="000000" w:themeColor="text1"/>
          <w:highlight w:val="none"/>
          <w14:textFill>
            <w14:solidFill>
              <w14:schemeClr w14:val="tx1"/>
            </w14:solidFill>
          </w14:textFill>
        </w:rPr>
        <w:t xml:space="preserve">运用绩效评价组制定的评价指标体系以及财政部《项目支出绩效评价管理办法》（财预〔2020〕10号）文件的评分标准，通过数据采集、问卷调查及访谈等方式，对本项目进行客观评价，最终评分结果：总得分为 </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highlight w:val="none"/>
          <w14:textFill>
            <w14:solidFill>
              <w14:schemeClr w14:val="tx1"/>
            </w14:solidFill>
          </w14:textFill>
        </w:rPr>
        <w:t>分，属于“优”。其中，项目决策类指标权重为20分，得分为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20</w:t>
      </w:r>
      <w:r>
        <w:rPr>
          <w:rFonts w:hint="eastAsia" w:ascii="Times New Roman" w:hAnsi="Times New Roman" w:eastAsia="仿宋_GB2312"/>
          <w:b w:val="0"/>
          <w:bCs w:val="0"/>
          <w:color w:val="000000" w:themeColor="text1"/>
          <w:highlight w:val="none"/>
          <w14:textFill>
            <w14:solidFill>
              <w14:schemeClr w14:val="tx1"/>
            </w14:solidFill>
          </w14:textFill>
        </w:rPr>
        <w:t xml:space="preserve">分，得分率为 </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highlight w:val="none"/>
          <w14:textFill>
            <w14:solidFill>
              <w14:schemeClr w14:val="tx1"/>
            </w14:solidFill>
          </w14:textFill>
        </w:rPr>
        <w:t>%。项目过程类指标权重为20分，得分为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20</w:t>
      </w:r>
      <w:r>
        <w:rPr>
          <w:rFonts w:hint="eastAsia" w:ascii="Times New Roman" w:hAnsi="Times New Roman" w:eastAsia="仿宋_GB2312"/>
          <w:b w:val="0"/>
          <w:bCs w:val="0"/>
          <w:color w:val="000000" w:themeColor="text1"/>
          <w:highlight w:val="none"/>
          <w14:textFill>
            <w14:solidFill>
              <w14:schemeClr w14:val="tx1"/>
            </w14:solidFill>
          </w14:textFill>
        </w:rPr>
        <w:t xml:space="preserve">分，得分率为 </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highlight w:val="none"/>
          <w14:textFill>
            <w14:solidFill>
              <w14:schemeClr w14:val="tx1"/>
            </w14:solidFill>
          </w14:textFill>
        </w:rPr>
        <w:t>%。项目产出类指标权重为40分，得分为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40</w:t>
      </w:r>
      <w:r>
        <w:rPr>
          <w:rFonts w:hint="eastAsia" w:ascii="Times New Roman" w:hAnsi="Times New Roman" w:eastAsia="仿宋_GB2312"/>
          <w:b w:val="0"/>
          <w:bCs w:val="0"/>
          <w:color w:val="000000" w:themeColor="text1"/>
          <w:highlight w:val="none"/>
          <w14:textFill>
            <w14:solidFill>
              <w14:schemeClr w14:val="tx1"/>
            </w14:solidFill>
          </w14:textFill>
        </w:rPr>
        <w:t xml:space="preserve">分，得分率为 </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highlight w:val="none"/>
          <w14:textFill>
            <w14:solidFill>
              <w14:schemeClr w14:val="tx1"/>
            </w14:solidFill>
          </w14:textFill>
        </w:rPr>
        <w:t>%。项目效益类指标权重为20分，得分为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20</w:t>
      </w:r>
      <w:r>
        <w:rPr>
          <w:rFonts w:hint="eastAsia" w:ascii="Times New Roman" w:hAnsi="Times New Roman" w:eastAsia="仿宋_GB2312"/>
          <w:b w:val="0"/>
          <w:bCs w:val="0"/>
          <w:color w:val="000000" w:themeColor="text1"/>
          <w:highlight w:val="none"/>
          <w14:textFill>
            <w14:solidFill>
              <w14:schemeClr w14:val="tx1"/>
            </w14:solidFill>
          </w14:textFill>
        </w:rPr>
        <w:t>分，得分率为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highlight w:val="none"/>
          <w14:textFill>
            <w14:solidFill>
              <w14:schemeClr w14:val="tx1"/>
            </w14:solidFill>
          </w14:textFill>
        </w:rPr>
        <w:t>%。具体打分情况详见：附件1综合评分表</w:t>
      </w:r>
      <w:r>
        <w:rPr>
          <w:rFonts w:hint="eastAsia" w:ascii="Times New Roman" w:hAnsi="Times New Roman" w:eastAsia="仿宋_GB2312"/>
          <w:b w:val="0"/>
          <w:bCs w:val="0"/>
          <w:color w:val="000000" w:themeColor="text1"/>
          <w:highlight w:val="none"/>
          <w:lang w:eastAsia="zh-CN"/>
          <w14:textFill>
            <w14:solidFill>
              <w14:schemeClr w14:val="tx1"/>
            </w14:solidFill>
          </w14:textFill>
        </w:rPr>
        <w:t>。</w:t>
      </w:r>
    </w:p>
    <w:p w14:paraId="57C3AD4E">
      <w:pPr>
        <w:pStyle w:val="2"/>
        <w:keepNext w:val="0"/>
        <w:keepLines w:val="0"/>
        <w:pageBreakBefore w:val="0"/>
        <w:widowControl/>
        <w:kinsoku/>
        <w:wordWrap/>
        <w:overflowPunct/>
        <w:topLinePunct w:val="0"/>
        <w:autoSpaceDE/>
        <w:autoSpaceDN/>
        <w:bidi w:val="0"/>
        <w:adjustRightInd/>
        <w:snapToGrid/>
        <w:spacing w:before="0" w:after="0"/>
        <w:textAlignment w:val="auto"/>
        <w:rPr>
          <w:rFonts w:ascii="Times New Roman" w:hAnsi="Times New Roman" w:eastAsia="仿宋_GB2312"/>
          <w:color w:val="000000" w:themeColor="text1"/>
          <w:sz w:val="30"/>
          <w:szCs w:val="30"/>
          <w:highlight w:val="none"/>
          <w14:textFill>
            <w14:solidFill>
              <w14:schemeClr w14:val="tx1"/>
            </w14:solidFill>
          </w14:textFill>
        </w:rPr>
      </w:pPr>
      <w:r>
        <w:rPr>
          <w:rFonts w:ascii="Times New Roman" w:hAnsi="Times New Roman" w:eastAsia="仿宋_GB2312"/>
          <w:color w:val="000000" w:themeColor="text1"/>
          <w:sz w:val="30"/>
          <w:szCs w:val="30"/>
          <w:highlight w:val="none"/>
          <w14:textFill>
            <w14:solidFill>
              <w14:schemeClr w14:val="tx1"/>
            </w14:solidFill>
          </w14:textFill>
        </w:rPr>
        <w:t>表1综合评分表</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23CA9AB9">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1244C16B">
            <w:pPr>
              <w:jc w:val="center"/>
              <w:rPr>
                <w:b/>
                <w:bCs/>
                <w:color w:val="000000" w:themeColor="text1"/>
                <w:sz w:val="22"/>
                <w:highlight w:val="none"/>
                <w14:textFill>
                  <w14:solidFill>
                    <w14:schemeClr w14:val="tx1"/>
                  </w14:solidFill>
                </w14:textFill>
              </w:rPr>
            </w:pPr>
            <w:r>
              <w:rPr>
                <w:rFonts w:hint="eastAsia"/>
                <w:b/>
                <w:bCs/>
                <w:color w:val="000000" w:themeColor="text1"/>
                <w:sz w:val="22"/>
                <w:highlight w:val="none"/>
                <w14:textFill>
                  <w14:solidFill>
                    <w14:schemeClr w14:val="tx1"/>
                  </w14:solidFill>
                </w14:textFill>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3C7F5B5C">
            <w:pPr>
              <w:jc w:val="center"/>
              <w:rPr>
                <w:b/>
                <w:bCs/>
                <w:color w:val="000000" w:themeColor="text1"/>
                <w:sz w:val="22"/>
                <w:highlight w:val="none"/>
                <w14:textFill>
                  <w14:solidFill>
                    <w14:schemeClr w14:val="tx1"/>
                  </w14:solidFill>
                </w14:textFill>
              </w:rPr>
            </w:pPr>
            <w:r>
              <w:rPr>
                <w:rFonts w:hint="eastAsia"/>
                <w:b/>
                <w:bCs/>
                <w:color w:val="000000" w:themeColor="text1"/>
                <w:sz w:val="22"/>
                <w:highlight w:val="none"/>
                <w14:textFill>
                  <w14:solidFill>
                    <w14:schemeClr w14:val="tx1"/>
                  </w14:solidFill>
                </w14:textFill>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351F4659">
            <w:pPr>
              <w:jc w:val="center"/>
              <w:rPr>
                <w:b/>
                <w:bCs/>
                <w:color w:val="000000" w:themeColor="text1"/>
                <w:sz w:val="22"/>
                <w:highlight w:val="none"/>
                <w14:textFill>
                  <w14:solidFill>
                    <w14:schemeClr w14:val="tx1"/>
                  </w14:solidFill>
                </w14:textFill>
              </w:rPr>
            </w:pPr>
            <w:r>
              <w:rPr>
                <w:rFonts w:hint="eastAsia"/>
                <w:b/>
                <w:bCs/>
                <w:color w:val="000000" w:themeColor="text1"/>
                <w:sz w:val="22"/>
                <w:highlight w:val="none"/>
                <w14:textFill>
                  <w14:solidFill>
                    <w14:schemeClr w14:val="tx1"/>
                  </w14:solidFill>
                </w14:textFill>
              </w:rPr>
              <w:t>得分</w:t>
            </w:r>
          </w:p>
        </w:tc>
      </w:tr>
      <w:tr w14:paraId="7DF53ED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CB749EF">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项目决策</w:t>
            </w:r>
          </w:p>
        </w:tc>
        <w:tc>
          <w:tcPr>
            <w:tcW w:w="2168" w:type="dxa"/>
            <w:tcBorders>
              <w:top w:val="nil"/>
              <w:left w:val="nil"/>
              <w:bottom w:val="single" w:color="auto" w:sz="4" w:space="0"/>
              <w:right w:val="single" w:color="auto" w:sz="4" w:space="0"/>
            </w:tcBorders>
            <w:shd w:val="clear" w:color="auto" w:fill="auto"/>
            <w:vAlign w:val="center"/>
          </w:tcPr>
          <w:p w14:paraId="13F5C70A">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3A3B5C9B">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r>
      <w:tr w14:paraId="5712C4F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F8C461D">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项目过程</w:t>
            </w:r>
          </w:p>
        </w:tc>
        <w:tc>
          <w:tcPr>
            <w:tcW w:w="2168" w:type="dxa"/>
            <w:tcBorders>
              <w:top w:val="nil"/>
              <w:left w:val="nil"/>
              <w:bottom w:val="single" w:color="auto" w:sz="4" w:space="0"/>
              <w:right w:val="single" w:color="auto" w:sz="4" w:space="0"/>
            </w:tcBorders>
            <w:shd w:val="clear" w:color="auto" w:fill="auto"/>
            <w:vAlign w:val="center"/>
          </w:tcPr>
          <w:p w14:paraId="57B1DA8C">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543BA2E8">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r>
      <w:tr w14:paraId="4F15233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4D118DA">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项目产出</w:t>
            </w:r>
          </w:p>
        </w:tc>
        <w:tc>
          <w:tcPr>
            <w:tcW w:w="2168" w:type="dxa"/>
            <w:tcBorders>
              <w:top w:val="nil"/>
              <w:left w:val="nil"/>
              <w:bottom w:val="single" w:color="auto" w:sz="4" w:space="0"/>
              <w:right w:val="single" w:color="auto" w:sz="4" w:space="0"/>
            </w:tcBorders>
            <w:shd w:val="clear" w:color="auto" w:fill="auto"/>
            <w:vAlign w:val="center"/>
          </w:tcPr>
          <w:p w14:paraId="16972A91">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40</w:t>
            </w:r>
          </w:p>
        </w:tc>
        <w:tc>
          <w:tcPr>
            <w:tcW w:w="2278" w:type="dxa"/>
            <w:tcBorders>
              <w:top w:val="nil"/>
              <w:left w:val="nil"/>
              <w:bottom w:val="single" w:color="auto" w:sz="4" w:space="0"/>
              <w:right w:val="single" w:color="auto" w:sz="4" w:space="0"/>
            </w:tcBorders>
            <w:shd w:val="clear" w:color="auto" w:fill="auto"/>
            <w:vAlign w:val="center"/>
          </w:tcPr>
          <w:p w14:paraId="0E386AD9">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40</w:t>
            </w:r>
          </w:p>
        </w:tc>
      </w:tr>
      <w:tr w14:paraId="3EC3787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03C396F">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项目效益</w:t>
            </w:r>
          </w:p>
        </w:tc>
        <w:tc>
          <w:tcPr>
            <w:tcW w:w="2168" w:type="dxa"/>
            <w:tcBorders>
              <w:top w:val="nil"/>
              <w:left w:val="nil"/>
              <w:bottom w:val="single" w:color="auto" w:sz="4" w:space="0"/>
              <w:right w:val="single" w:color="auto" w:sz="4" w:space="0"/>
            </w:tcBorders>
            <w:shd w:val="clear" w:color="auto" w:fill="auto"/>
            <w:vAlign w:val="center"/>
          </w:tcPr>
          <w:p w14:paraId="6D4F4420">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31C76922">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r>
      <w:tr w14:paraId="20514A2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38D3536">
            <w:pPr>
              <w:jc w:val="center"/>
              <w:rPr>
                <w:rFonts w:cs="宋体"/>
                <w:b/>
                <w:bCs/>
                <w:color w:val="000000" w:themeColor="text1"/>
                <w:sz w:val="22"/>
                <w:highlight w:val="none"/>
                <w14:textFill>
                  <w14:solidFill>
                    <w14:schemeClr w14:val="tx1"/>
                  </w14:solidFill>
                </w14:textFill>
              </w:rPr>
            </w:pPr>
            <w:r>
              <w:rPr>
                <w:rFonts w:hint="eastAsia" w:cs="宋体"/>
                <w:b/>
                <w:bCs/>
                <w:color w:val="000000" w:themeColor="text1"/>
                <w:sz w:val="22"/>
                <w:highlight w:val="none"/>
                <w14:textFill>
                  <w14:solidFill>
                    <w14:schemeClr w14:val="tx1"/>
                  </w14:solidFill>
                </w14:textFill>
              </w:rPr>
              <w:t>合计</w:t>
            </w:r>
          </w:p>
        </w:tc>
        <w:tc>
          <w:tcPr>
            <w:tcW w:w="2168" w:type="dxa"/>
            <w:tcBorders>
              <w:top w:val="nil"/>
              <w:left w:val="nil"/>
              <w:bottom w:val="single" w:color="auto" w:sz="4" w:space="0"/>
              <w:right w:val="single" w:color="auto" w:sz="4" w:space="0"/>
            </w:tcBorders>
            <w:shd w:val="clear" w:color="auto" w:fill="auto"/>
            <w:vAlign w:val="center"/>
          </w:tcPr>
          <w:p w14:paraId="6B93B951">
            <w:pPr>
              <w:jc w:val="center"/>
              <w:rPr>
                <w:rFonts w:hint="default" w:eastAsia="宋体"/>
                <w:b/>
                <w:bCs/>
                <w:color w:val="000000" w:themeColor="text1"/>
                <w:sz w:val="22"/>
                <w:highlight w:val="none"/>
                <w:lang w:val="en-US" w:eastAsia="zh-CN"/>
                <w14:textFill>
                  <w14:solidFill>
                    <w14:schemeClr w14:val="tx1"/>
                  </w14:solidFill>
                </w14:textFill>
              </w:rPr>
            </w:pPr>
            <w:r>
              <w:rPr>
                <w:rFonts w:hint="eastAsia"/>
                <w:b/>
                <w:bCs/>
                <w:color w:val="000000" w:themeColor="text1"/>
                <w:sz w:val="22"/>
                <w:highlight w:val="none"/>
                <w:lang w:val="en-US" w:eastAsia="zh-CN"/>
                <w14:textFill>
                  <w14:solidFill>
                    <w14:schemeClr w14:val="tx1"/>
                  </w14:solidFill>
                </w14:textFill>
              </w:rPr>
              <w:t>100</w:t>
            </w:r>
          </w:p>
        </w:tc>
        <w:tc>
          <w:tcPr>
            <w:tcW w:w="2278" w:type="dxa"/>
            <w:tcBorders>
              <w:top w:val="nil"/>
              <w:left w:val="nil"/>
              <w:bottom w:val="single" w:color="auto" w:sz="4" w:space="0"/>
              <w:right w:val="single" w:color="auto" w:sz="4" w:space="0"/>
            </w:tcBorders>
            <w:shd w:val="clear" w:color="auto" w:fill="auto"/>
            <w:vAlign w:val="center"/>
          </w:tcPr>
          <w:p w14:paraId="312057D9">
            <w:pPr>
              <w:jc w:val="center"/>
              <w:rPr>
                <w:rFonts w:hint="default" w:eastAsia="宋体"/>
                <w:b/>
                <w:bCs/>
                <w:color w:val="000000" w:themeColor="text1"/>
                <w:sz w:val="22"/>
                <w:highlight w:val="none"/>
                <w:lang w:val="en-US" w:eastAsia="zh-CN"/>
                <w14:textFill>
                  <w14:solidFill>
                    <w14:schemeClr w14:val="tx1"/>
                  </w14:solidFill>
                </w14:textFill>
              </w:rPr>
            </w:pPr>
            <w:r>
              <w:rPr>
                <w:rFonts w:hint="eastAsia"/>
                <w:b/>
                <w:bCs/>
                <w:color w:val="000000" w:themeColor="text1"/>
                <w:sz w:val="22"/>
                <w:highlight w:val="none"/>
                <w:lang w:val="en-US" w:eastAsia="zh-CN"/>
                <w14:textFill>
                  <w14:solidFill>
                    <w14:schemeClr w14:val="tx1"/>
                  </w14:solidFill>
                </w14:textFill>
              </w:rPr>
              <w:t>100</w:t>
            </w:r>
          </w:p>
        </w:tc>
      </w:tr>
    </w:tbl>
    <w:p w14:paraId="4430FF50">
      <w:p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eastAsia="黑体"/>
          <w:color w:val="000000" w:themeColor="text1"/>
          <w:sz w:val="32"/>
          <w:szCs w:val="32"/>
          <w:highlight w:val="none"/>
          <w14:textFill>
            <w14:solidFill>
              <w14:schemeClr w14:val="tx1"/>
            </w14:solidFill>
          </w14:textFill>
        </w:rPr>
        <w:t>四、绩效评价指标分析</w:t>
      </w:r>
    </w:p>
    <w:p w14:paraId="146827A0">
      <w:pPr>
        <w:pStyle w:val="2"/>
        <w:spacing w:before="0" w:after="0" w:line="560" w:lineRule="exact"/>
        <w:ind w:firstLine="643" w:firstLineChars="200"/>
        <w:jc w:val="both"/>
        <w:rPr>
          <w:rFonts w:ascii="Times New Roman" w:hAnsi="Times New Roman" w:eastAsia="楷体_GB2312"/>
          <w:color w:val="000000" w:themeColor="text1"/>
          <w:highlight w:val="none"/>
          <w14:textFill>
            <w14:solidFill>
              <w14:schemeClr w14:val="tx1"/>
            </w14:solidFill>
          </w14:textFill>
        </w:rPr>
      </w:pPr>
      <w:r>
        <w:rPr>
          <w:rFonts w:ascii="Times New Roman" w:hAnsi="Times New Roman" w:eastAsia="楷体_GB2312"/>
          <w:color w:val="000000" w:themeColor="text1"/>
          <w:highlight w:val="none"/>
          <w14:textFill>
            <w14:solidFill>
              <w14:schemeClr w14:val="tx1"/>
            </w14:solidFill>
          </w14:textFill>
        </w:rPr>
        <w:t>（一）项目决策情况</w:t>
      </w:r>
    </w:p>
    <w:p w14:paraId="048119DD">
      <w:pPr>
        <w:shd w:val="clear"/>
        <w:spacing w:line="600" w:lineRule="exact"/>
        <w:ind w:firstLine="600" w:firstLineChars="200"/>
        <w:outlineLvl w:val="0"/>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t>项目决策类指标包括项目立项、绩效目标和资金投入三方面的内容，由6个三级指标构成，权重分值为20分，实际得分20分，得分率为100%。</w:t>
      </w:r>
    </w:p>
    <w:p w14:paraId="0F9D3ADE">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1.项目立项</w:t>
      </w:r>
    </w:p>
    <w:p w14:paraId="3A20E506">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（1）立项依据充分性</w:t>
      </w:r>
    </w:p>
    <w:p w14:paraId="2F5AAADB">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669C34A8">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（2）立项程序规范性</w:t>
      </w:r>
    </w:p>
    <w:p w14:paraId="1320D9AA">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项目申请、设立过程符合相关要求，</w:t>
      </w:r>
      <w:r>
        <w:rPr>
          <w:rFonts w:hint="eastAsia" w:ascii="仿宋_GB2312" w:hAnsi="仿宋_GB2312" w:eastAsia="仿宋_GB2312" w:cs="仿宋_GB2312"/>
          <w:color w:val="000000" w:themeColor="text1"/>
          <w:sz w:val="32"/>
          <w:szCs w:val="32"/>
          <w:highlight w:val="none"/>
          <w:lang w:eastAsia="zh-Hans"/>
          <w14:textFill>
            <w14:solidFill>
              <w14:schemeClr w14:val="tx1"/>
            </w14:solidFill>
          </w14:textFill>
        </w:rPr>
        <w:t>严格按照审批流程准备符合要求的文件、材料；</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075EFB58">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2.绩效目标</w:t>
      </w:r>
    </w:p>
    <w:p w14:paraId="397CFA1A">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（1）绩效目标合理性</w:t>
      </w:r>
    </w:p>
    <w:p w14:paraId="23F20B44">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年初结合实际工作内容</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设定绩效目标</w:t>
      </w: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，绩效目标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787FADD7">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（2）绩效指标明确性</w:t>
      </w:r>
    </w:p>
    <w:p w14:paraId="5C69F127">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项目设置了明确的预期产出效益和效果，将绩效目标细化分解为具体的绩效指标，绩效目标与项目目标任务数相对应，绩效目标设定的绩效指标清晰、细化、可衡量。</w:t>
      </w:r>
    </w:p>
    <w:p w14:paraId="3837690D">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3.资金投入</w:t>
      </w:r>
    </w:p>
    <w:p w14:paraId="0C13C3B6">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（1）预算编制科学性</w:t>
      </w:r>
    </w:p>
    <w:p w14:paraId="16140F10">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预算编制经过科学论证，提供充分的测算依据佐证资料，预算内容与项目内容相匹配。项目投资额与工作任务相匹配。</w:t>
      </w:r>
    </w:p>
    <w:p w14:paraId="70A00048">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（2）资金分配合理性</w:t>
      </w:r>
    </w:p>
    <w:p w14:paraId="0AFFD2E2">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资金分配额度与项目单位实际工作内容相适应，资金分配额度合理，资金分配依据充分。</w:t>
      </w:r>
    </w:p>
    <w:p w14:paraId="347FD115">
      <w:pPr>
        <w:pStyle w:val="2"/>
        <w:numPr>
          <w:ilvl w:val="0"/>
          <w:numId w:val="5"/>
        </w:numPr>
        <w:spacing w:before="0" w:after="0" w:line="560" w:lineRule="exact"/>
        <w:ind w:firstLine="643" w:firstLineChars="200"/>
        <w:jc w:val="both"/>
        <w:rPr>
          <w:rFonts w:ascii="楷体" w:hAnsi="楷体" w:eastAsia="楷体" w:cs="楷体"/>
          <w:color w:val="000000" w:themeColor="text1"/>
          <w:highlight w:val="none"/>
          <w14:textFill>
            <w14:solidFill>
              <w14:schemeClr w14:val="tx1"/>
            </w14:solidFill>
          </w14:textFill>
        </w:rPr>
      </w:pPr>
      <w:r>
        <w:rPr>
          <w:rFonts w:hint="eastAsia" w:ascii="楷体" w:hAnsi="楷体" w:eastAsia="楷体" w:cs="楷体"/>
          <w:color w:val="000000" w:themeColor="text1"/>
          <w:highlight w:val="none"/>
          <w14:textFill>
            <w14:solidFill>
              <w14:schemeClr w14:val="tx1"/>
            </w14:solidFill>
          </w14:textFill>
        </w:rPr>
        <w:t>项目过程情况</w:t>
      </w:r>
    </w:p>
    <w:p w14:paraId="479BCB5F">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项目过程类指标包括资金管理和组织实施两方面的内容，由5个三级指标构成，权重分值为20分，实际得分20分，得分率为100%。</w:t>
      </w:r>
    </w:p>
    <w:p w14:paraId="772225E2">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项目资金使用符合相关的财务管理制度规定，能够反映和考核项目资金的规范运行情况；项目实施单位的财务和业务管理制度健全，能够反映和考核财务和业务管理制度对项目顺利实施的保障情况。</w:t>
      </w:r>
    </w:p>
    <w:p w14:paraId="10BB74B3">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1.资金管理</w:t>
      </w:r>
    </w:p>
    <w:p w14:paraId="34CD4BD4">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（1）资金到位率</w:t>
      </w:r>
    </w:p>
    <w:p w14:paraId="720E1C02">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本项目总投资12万元，财政资金及时足额到位，到位率100%，预算资金按计划进度执行。</w:t>
      </w:r>
    </w:p>
    <w:p w14:paraId="4A808B31">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（2）预算执行率</w:t>
      </w:r>
    </w:p>
    <w:p w14:paraId="53974403">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预算编制较为详细，项目资金支出总体能够按照预算执行，预算资金支出12万元，预算执行率为100%。</w:t>
      </w:r>
    </w:p>
    <w:p w14:paraId="69464E82">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（3）资金使用合规性</w:t>
      </w:r>
    </w:p>
    <w:p w14:paraId="63AF0FC6">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3A3A80D6">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2.组织实施</w:t>
      </w:r>
    </w:p>
    <w:p w14:paraId="289AD35B">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（1）管理制度健全性</w:t>
      </w:r>
    </w:p>
    <w:p w14:paraId="2A14C9D9">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167E4573">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（2）制度执行有效性</w:t>
      </w:r>
    </w:p>
    <w:p w14:paraId="24F9CFDA">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对资金使用的合法合规性进行监督，年末对资金使用效果进行评价。项目管理、实施人员落实到位，有效按照计划执行。项目执行情况等资料齐全，项目相关手续完备，及时进行归档。</w:t>
      </w:r>
    </w:p>
    <w:p w14:paraId="00545623">
      <w:pPr>
        <w:pStyle w:val="11"/>
        <w:numPr>
          <w:ilvl w:val="0"/>
          <w:numId w:val="5"/>
        </w:numPr>
        <w:spacing w:line="560" w:lineRule="exact"/>
        <w:ind w:firstLine="643"/>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项目产出</w:t>
      </w:r>
      <w:r>
        <w:rPr>
          <w:rFonts w:hint="eastAsia" w:eastAsia="楷体_GB2312"/>
          <w:b/>
          <w:bCs/>
          <w:color w:val="000000" w:themeColor="text1"/>
          <w:sz w:val="32"/>
          <w:szCs w:val="32"/>
          <w:highlight w:val="none"/>
          <w:lang w:val="en-US" w:eastAsia="zh-CN"/>
          <w14:textFill>
            <w14:solidFill>
              <w14:schemeClr w14:val="tx1"/>
            </w14:solidFill>
          </w14:textFill>
        </w:rPr>
        <w:t>情况</w:t>
      </w:r>
    </w:p>
    <w:p w14:paraId="1B275339">
      <w:pPr>
        <w:shd w:val="clear"/>
        <w:spacing w:line="600" w:lineRule="exact"/>
        <w:ind w:firstLine="640" w:firstLineChars="200"/>
        <w:outlineLvl w:val="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项目产出类指标包括产出数量、产出质量、产出时效、产出成本四方面的内容，由4个三级指标构成，权重分为40分，实际得分40分，得分率为100%。具体产出指标完成情况如下：</w:t>
      </w:r>
    </w:p>
    <w:p w14:paraId="54DE8D12">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32"/>
          <w:szCs w:val="32"/>
          <w:highlight w:val="none"/>
          <w14:textFill>
            <w14:solidFill>
              <w14:schemeClr w14:val="tx1"/>
            </w14:solidFill>
          </w14:textFill>
        </w:rPr>
        <w:instrText xml:space="preserve"> = 1 \* GB3 </w:instrTex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highlight w:val="none"/>
          <w14:textFill>
            <w14:solidFill>
              <w14:schemeClr w14:val="tx1"/>
            </w14:solidFill>
          </w14:textFill>
        </w:rPr>
        <w:t>①</w: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32"/>
          <w:szCs w:val="32"/>
          <w:highlight w:val="none"/>
          <w14:textFill>
            <w14:solidFill>
              <w14:schemeClr w14:val="tx1"/>
            </w14:solidFill>
          </w14:textFill>
        </w:rPr>
        <w:t>数量指标：</w:t>
      </w:r>
    </w:p>
    <w:p w14:paraId="59061D53">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指标1： </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医院维修改造数量</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=19</w:t>
      </w: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 ，实际完成值：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21</w:t>
      </w: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，指标完成率 </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110.53</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，偏差原因：</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年初设置目标值不准确没有合理预测目标值，下年度合理预测目标，缩小偏差值</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166BF235">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32"/>
          <w:szCs w:val="32"/>
          <w:highlight w:val="none"/>
          <w14:textFill>
            <w14:solidFill>
              <w14:schemeClr w14:val="tx1"/>
            </w14:solidFill>
          </w14:textFill>
        </w:rPr>
        <w:instrText xml:space="preserve"> = 2 \* GB3 </w:instrTex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highlight w:val="none"/>
          <w14:textFill>
            <w14:solidFill>
              <w14:schemeClr w14:val="tx1"/>
            </w14:solidFill>
          </w14:textFill>
        </w:rPr>
        <w:t>②</w: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32"/>
          <w:szCs w:val="32"/>
          <w:highlight w:val="none"/>
          <w14:textFill>
            <w14:solidFill>
              <w14:schemeClr w14:val="tx1"/>
            </w14:solidFill>
          </w14:textFill>
        </w:rPr>
        <w:t>质量指标：</w:t>
      </w:r>
    </w:p>
    <w:p w14:paraId="72788009">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指标1：</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维修验收合格率</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≥95%</w:t>
      </w: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 ，实际完成值：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95%</w:t>
      </w: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 ，指标完成率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6E74114E">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32"/>
          <w:szCs w:val="32"/>
          <w:highlight w:val="none"/>
          <w14:textFill>
            <w14:solidFill>
              <w14:schemeClr w14:val="tx1"/>
            </w14:solidFill>
          </w14:textFill>
        </w:rPr>
        <w:instrText xml:space="preserve"> = 3 \* GB3 </w:instrTex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highlight w:val="none"/>
          <w14:textFill>
            <w14:solidFill>
              <w14:schemeClr w14:val="tx1"/>
            </w14:solidFill>
          </w14:textFill>
        </w:rPr>
        <w:t>③</w: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时效指标： </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维修完工及时率</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≥95%</w:t>
      </w: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 ，实际完成值：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95%</w:t>
      </w: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，指标完成率 </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38375DAE">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32"/>
          <w:szCs w:val="32"/>
          <w:highlight w:val="none"/>
          <w14:textFill>
            <w14:solidFill>
              <w14:schemeClr w14:val="tx1"/>
            </w14:solidFill>
          </w14:textFill>
        </w:rPr>
        <w:instrText xml:space="preserve"> = 4 \* GB3 </w:instrTex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highlight w:val="none"/>
          <w14:textFill>
            <w14:solidFill>
              <w14:schemeClr w14:val="tx1"/>
            </w14:solidFill>
          </w14:textFill>
        </w:rPr>
        <w:t>④</w: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成本指标： </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项目预算控制率</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≤95%</w:t>
      </w: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 ，实际完成值：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105.26</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，偏差原因：</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年初设置目标值不准确没有合理预测目标值，下年度合理预测目标，缩小偏差值</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3AAD9FB9">
      <w:pPr>
        <w:pStyle w:val="11"/>
        <w:numPr>
          <w:ilvl w:val="0"/>
          <w:numId w:val="5"/>
        </w:numPr>
        <w:spacing w:line="560" w:lineRule="exact"/>
        <w:ind w:firstLine="643"/>
        <w:rPr>
          <w:rFonts w:hint="eastAsia" w:ascii="Times New Roman" w:hAnsi="Times New Roman" w:eastAsia="楷体_GB2312" w:cs="Times New Roman"/>
          <w:b/>
          <w:bCs/>
          <w:color w:val="000000" w:themeColor="text1"/>
          <w:sz w:val="32"/>
          <w:szCs w:val="32"/>
          <w:highlight w:val="none"/>
          <w:lang w:val="en-US" w:eastAsia="zh-CN"/>
          <w14:textFill>
            <w14:solidFill>
              <w14:schemeClr w14:val="tx1"/>
            </w14:solidFill>
          </w14:textFill>
        </w:rPr>
      </w:pPr>
      <w:r>
        <w:rPr>
          <w:rFonts w:hint="eastAsia" w:ascii="Times New Roman" w:hAnsi="Times New Roman" w:eastAsia="楷体_GB2312" w:cs="Times New Roman"/>
          <w:b/>
          <w:bCs/>
          <w:color w:val="000000" w:themeColor="text1"/>
          <w:sz w:val="32"/>
          <w:szCs w:val="32"/>
          <w:highlight w:val="none"/>
          <w:lang w:val="en-US" w:eastAsia="zh-CN"/>
          <w14:textFill>
            <w14:solidFill>
              <w14:schemeClr w14:val="tx1"/>
            </w14:solidFill>
          </w14:textFill>
        </w:rPr>
        <w:t>项目效益情况</w:t>
      </w:r>
    </w:p>
    <w:p w14:paraId="025000F4">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项目效益类指标包括项目实施效益和满意度两方面的内容，由3个三级指标构成，权重分为20分，实际得分20分，得分率为100%。具体效益指标及满意度指标完成情况如下：</w:t>
      </w:r>
    </w:p>
    <w:p w14:paraId="6A62C3D4">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1.实施效益</w:t>
      </w:r>
    </w:p>
    <w:p w14:paraId="43A91D60">
      <w:pPr>
        <w:shd w:val="clear"/>
        <w:spacing w:line="600" w:lineRule="exact"/>
        <w:ind w:firstLine="640" w:firstLineChars="200"/>
        <w:outlineLvl w:val="0"/>
        <w:rPr>
          <w:rFonts w:hint="eastAsia" w:ascii="仿宋_GB2312" w:hAnsi="仿宋_GB2312" w:eastAsia="仿宋_GB2312" w:cs="仿宋_GB2312"/>
          <w:b w:val="0"/>
          <w:bCs w:val="0"/>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①</w:t>
      </w:r>
      <w:r>
        <w:rPr>
          <w:rFonts w:hint="eastAsia" w:ascii="仿宋_GB2312" w:hAnsi="仿宋_GB2312" w:eastAsia="仿宋_GB2312" w:cs="仿宋_GB2312"/>
          <w:color w:val="000000" w:themeColor="text1"/>
          <w:sz w:val="32"/>
          <w:szCs w:val="32"/>
          <w:highlight w:val="none"/>
          <w14:textFill>
            <w14:solidFill>
              <w14:schemeClr w14:val="tx1"/>
            </w14:solidFill>
          </w14:textFill>
        </w:rPr>
        <w:t>社会效益指标：</w:t>
      </w:r>
      <w:r>
        <w:rPr>
          <w:rFonts w:hint="eastAsia" w:ascii="仿宋_GB2312" w:hAnsi="仿宋_GB2312" w:eastAsia="仿宋_GB2312" w:cs="仿宋_GB2312"/>
          <w:b w:val="0"/>
          <w:bCs w:val="0"/>
          <w:color w:val="000000" w:themeColor="text1"/>
          <w:kern w:val="2"/>
          <w:sz w:val="32"/>
          <w:szCs w:val="32"/>
          <w:highlight w:val="none"/>
          <w:lang w:val="en-US" w:eastAsia="zh-CN" w:bidi="ar-SA"/>
          <w14:textFill>
            <w14:solidFill>
              <w14:schemeClr w14:val="tx1"/>
            </w14:solidFill>
          </w14:textFill>
        </w:rPr>
        <w:t>改善患者就医条件，指标值：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b w:val="0"/>
          <w:bCs w:val="0"/>
          <w:color w:val="000000" w:themeColor="text1"/>
          <w:kern w:val="2"/>
          <w:sz w:val="32"/>
          <w:szCs w:val="32"/>
          <w:highlight w:val="none"/>
          <w:lang w:val="en-US" w:eastAsia="zh-CN" w:bidi="ar-SA"/>
          <w14:textFill>
            <w14:solidFill>
              <w14:schemeClr w14:val="tx1"/>
            </w14:solidFill>
          </w14:textFill>
        </w:rPr>
        <w:t>95% ，实际完成值：95%，指标完成率 100%</w:t>
      </w:r>
    </w:p>
    <w:p w14:paraId="0191E878">
      <w:pPr>
        <w:shd w:val="clear"/>
        <w:spacing w:line="600" w:lineRule="exact"/>
        <w:ind w:firstLine="640" w:firstLineChars="200"/>
        <w:outlineLvl w:val="0"/>
        <w:rPr>
          <w:rFonts w:hint="eastAsia" w:ascii="仿宋_GB2312" w:hAnsi="仿宋_GB2312" w:eastAsia="仿宋_GB2312" w:cs="仿宋_GB2312"/>
          <w:b w:val="0"/>
          <w:bCs w:val="0"/>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②生态效益指标：</w:t>
      </w:r>
      <w:r>
        <w:rPr>
          <w:rFonts w:hint="eastAsia" w:ascii="仿宋_GB2312" w:hAnsi="仿宋_GB2312" w:eastAsia="仿宋_GB2312" w:cs="仿宋_GB2312"/>
          <w:b w:val="0"/>
          <w:bCs w:val="0"/>
          <w:color w:val="000000" w:themeColor="text1"/>
          <w:kern w:val="2"/>
          <w:sz w:val="32"/>
          <w:szCs w:val="32"/>
          <w:highlight w:val="none"/>
          <w:lang w:val="en-US" w:eastAsia="zh-CN" w:bidi="ar-SA"/>
          <w14:textFill>
            <w14:solidFill>
              <w14:schemeClr w14:val="tx1"/>
            </w14:solidFill>
          </w14:textFill>
        </w:rPr>
        <w:t>项目正常运转率，指标值：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≥95%</w:t>
      </w:r>
      <w:r>
        <w:rPr>
          <w:rFonts w:hint="eastAsia" w:ascii="仿宋_GB2312" w:hAnsi="仿宋_GB2312" w:eastAsia="仿宋_GB2312" w:cs="仿宋_GB2312"/>
          <w:b w:val="0"/>
          <w:bCs w:val="0"/>
          <w:color w:val="000000" w:themeColor="text1"/>
          <w:kern w:val="2"/>
          <w:sz w:val="32"/>
          <w:szCs w:val="32"/>
          <w:highlight w:val="none"/>
          <w:lang w:val="en-US" w:eastAsia="zh-CN" w:bidi="ar-SA"/>
          <w14:textFill>
            <w14:solidFill>
              <w14:schemeClr w14:val="tx1"/>
            </w14:solidFill>
          </w14:textFill>
        </w:rPr>
        <w:t xml:space="preserve"> ，实际完成值：95%，指标完成率 100%。</w:t>
      </w:r>
    </w:p>
    <w:p w14:paraId="016394A8">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2.满意度</w:t>
      </w:r>
    </w:p>
    <w:p w14:paraId="3D34B049">
      <w:pPr>
        <w:shd w:val="clear"/>
        <w:spacing w:line="600" w:lineRule="exact"/>
        <w:ind w:firstLine="640" w:firstLineChars="200"/>
        <w:outlineLvl w:val="0"/>
        <w:rPr>
          <w:rFonts w:hint="eastAsia" w:ascii="Times New Roman" w:hAnsi="Times New Roman" w:eastAsia="黑体" w:cs="Times New Roman"/>
          <w:color w:val="000000" w:themeColor="text1"/>
          <w:sz w:val="32"/>
          <w:szCs w:val="32"/>
          <w:highlight w:val="none"/>
          <w:lang w:eastAsia="zh-Hans"/>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满意度指标：</w:t>
      </w:r>
      <w:r>
        <w:rPr>
          <w:rFonts w:hint="eastAsia" w:ascii="仿宋_GB2312" w:hAnsi="仿宋_GB2312" w:eastAsia="仿宋_GB2312" w:cs="仿宋_GB2312"/>
          <w:b w:val="0"/>
          <w:bCs w:val="0"/>
          <w:color w:val="000000" w:themeColor="text1"/>
          <w:kern w:val="2"/>
          <w:sz w:val="32"/>
          <w:szCs w:val="32"/>
          <w:highlight w:val="none"/>
          <w:lang w:val="en-US" w:eastAsia="zh-CN" w:bidi="ar-SA"/>
          <w14:textFill>
            <w14:solidFill>
              <w14:schemeClr w14:val="tx1"/>
            </w14:solidFill>
          </w14:textFill>
        </w:rPr>
        <w:t>患者满意度，指标值：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b w:val="0"/>
          <w:bCs w:val="0"/>
          <w:color w:val="000000" w:themeColor="text1"/>
          <w:kern w:val="2"/>
          <w:sz w:val="32"/>
          <w:szCs w:val="32"/>
          <w:highlight w:val="none"/>
          <w:lang w:val="en-US" w:eastAsia="zh-CN" w:bidi="ar-SA"/>
          <w14:textFill>
            <w14:solidFill>
              <w14:schemeClr w14:val="tx1"/>
            </w14:solidFill>
          </w14:textFill>
        </w:rPr>
        <w:t>95% ，实际完成值：95%，指标完成率 100%。</w:t>
      </w:r>
    </w:p>
    <w:p w14:paraId="45AAEBEC">
      <w:pPr>
        <w:spacing w:line="560" w:lineRule="exact"/>
        <w:ind w:firstLine="640" w:firstLineChars="200"/>
        <w:rPr>
          <w:rFonts w:hint="eastAsia" w:ascii="Times New Roman" w:hAnsi="Times New Roman" w:eastAsia="黑体" w:cs="Times New Roman"/>
          <w:color w:val="000000" w:themeColor="text1"/>
          <w:sz w:val="32"/>
          <w:szCs w:val="32"/>
          <w:highlight w:val="none"/>
          <w:lang w:eastAsia="zh-Hans"/>
          <w14:textFill>
            <w14:solidFill>
              <w14:schemeClr w14:val="tx1"/>
            </w14:solidFill>
          </w14:textFill>
        </w:rPr>
      </w:pPr>
      <w:r>
        <w:rPr>
          <w:rFonts w:hint="eastAsia" w:ascii="Times New Roman" w:hAnsi="Times New Roman" w:eastAsia="黑体" w:cs="Times New Roman"/>
          <w:color w:val="000000" w:themeColor="text1"/>
          <w:sz w:val="32"/>
          <w:szCs w:val="32"/>
          <w:highlight w:val="none"/>
          <w:lang w:eastAsia="zh-Hans"/>
          <w14:textFill>
            <w14:solidFill>
              <w14:schemeClr w14:val="tx1"/>
            </w14:solidFill>
          </w14:textFill>
        </w:rPr>
        <w:t>五、预算执行进度与绩效指标总体完成率偏差</w:t>
      </w:r>
    </w:p>
    <w:p w14:paraId="4F214E32">
      <w:pPr>
        <w:shd w:val="clear"/>
        <w:spacing w:line="600" w:lineRule="exact"/>
        <w:ind w:firstLine="640" w:firstLineChars="200"/>
        <w:outlineLvl w:val="0"/>
        <w:rPr>
          <w:rFonts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pP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关于拨付七户乡卫生院院落维修相关经费的通知项目年初预算</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12</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万元，全年预算</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12</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万元，实际支出</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12</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万元，预算执行率为</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100</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%，项目绩效指标总体完成率为</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102.26</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kern w:val="2"/>
          <w:sz w:val="32"/>
          <w:szCs w:val="32"/>
          <w:highlight w:val="none"/>
          <w:lang w:val="en-US" w:eastAsia="zh-Hans" w:bidi="ar-SA"/>
          <w14:textFill>
            <w14:solidFill>
              <w14:schemeClr w14:val="tx1"/>
            </w14:solidFill>
          </w14:textFill>
        </w:rPr>
        <w:t>总体</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偏差率为</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0</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偏差原因：</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年初设置目标值不准确没有合理预测目标值，下年度合理预测目标，缩小偏差值</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3008BAB3">
      <w:pPr>
        <w:spacing w:line="560" w:lineRule="exact"/>
        <w:ind w:firstLine="640" w:firstLineChars="200"/>
        <w:rPr>
          <w:rStyle w:val="17"/>
          <w:rFonts w:ascii="Times New Roman" w:hAnsi="Times New Roman" w:cs="Times New Roman"/>
          <w:color w:val="000000" w:themeColor="text1"/>
          <w:highlight w:val="none"/>
          <w14:textFill>
            <w14:solidFill>
              <w14:schemeClr w14:val="tx1"/>
            </w14:solidFill>
          </w14:textFill>
        </w:rPr>
      </w:pPr>
      <w:r>
        <w:rPr>
          <w:rFonts w:hint="eastAsia" w:eastAsia="黑体"/>
          <w:color w:val="000000" w:themeColor="text1"/>
          <w:sz w:val="32"/>
          <w:szCs w:val="32"/>
          <w:highlight w:val="none"/>
          <w:lang w:eastAsia="zh-Hans"/>
          <w14:textFill>
            <w14:solidFill>
              <w14:schemeClr w14:val="tx1"/>
            </w14:solidFill>
          </w14:textFill>
        </w:rPr>
        <w:t>六</w:t>
      </w:r>
      <w:r>
        <w:rPr>
          <w:rFonts w:eastAsia="黑体"/>
          <w:color w:val="000000" w:themeColor="text1"/>
          <w:sz w:val="32"/>
          <w:szCs w:val="32"/>
          <w:highlight w:val="none"/>
          <w14:textFill>
            <w14:solidFill>
              <w14:schemeClr w14:val="tx1"/>
            </w14:solidFill>
          </w14:textFill>
        </w:rPr>
        <w:t>、主要经验及做法、存在的问题及原因分析</w:t>
      </w:r>
    </w:p>
    <w:p w14:paraId="266C48A9">
      <w:pPr>
        <w:spacing w:line="560" w:lineRule="exact"/>
        <w:ind w:firstLine="627" w:firstLineChars="200"/>
        <w:rPr>
          <w:rFonts w:eastAsia="楷体"/>
          <w:b/>
          <w:color w:val="000000" w:themeColor="text1"/>
          <w:spacing w:val="-4"/>
          <w:sz w:val="32"/>
          <w:szCs w:val="32"/>
          <w:highlight w:val="none"/>
          <w14:textFill>
            <w14:solidFill>
              <w14:schemeClr w14:val="tx1"/>
            </w14:solidFill>
          </w14:textFill>
        </w:rPr>
      </w:pPr>
      <w:r>
        <w:rPr>
          <w:rFonts w:eastAsia="楷体"/>
          <w:b/>
          <w:color w:val="000000" w:themeColor="text1"/>
          <w:spacing w:val="-4"/>
          <w:sz w:val="32"/>
          <w:szCs w:val="32"/>
          <w:highlight w:val="none"/>
          <w14:textFill>
            <w14:solidFill>
              <w14:schemeClr w14:val="tx1"/>
            </w14:solidFill>
          </w14:textFill>
        </w:rPr>
        <w:t>（一）主要经验及做法</w:t>
      </w:r>
    </w:p>
    <w:p w14:paraId="4A6E3BCE">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26BEAC20">
      <w:pPr>
        <w:pStyle w:val="2"/>
        <w:spacing w:before="0" w:after="0" w:line="560" w:lineRule="exact"/>
        <w:ind w:firstLine="640" w:firstLineChars="200"/>
        <w:jc w:val="left"/>
        <w:rPr>
          <w:rFonts w:ascii="Times New Roman" w:hAnsi="Times New Roman" w:eastAsia="仿宋_GB2312"/>
          <w:b w:val="0"/>
          <w:bCs w:val="0"/>
          <w:color w:val="000000" w:themeColor="text1"/>
          <w:kern w:val="2"/>
          <w:highlight w:val="none"/>
          <w14:textFill>
            <w14:solidFill>
              <w14:schemeClr w14:val="tx1"/>
            </w14:solidFill>
          </w14:textFill>
        </w:rPr>
      </w:pPr>
      <w:r>
        <w:rPr>
          <w:rFonts w:ascii="Times New Roman" w:hAnsi="Times New Roman" w:eastAsia="仿宋_GB2312"/>
          <w:b w:val="0"/>
          <w:bCs w:val="0"/>
          <w:color w:val="000000" w:themeColor="text1"/>
          <w:kern w:val="2"/>
          <w:highlight w:val="none"/>
          <w14:textFill>
            <w14:solidFill>
              <w14:schemeClr w14:val="tx1"/>
            </w14:solidFill>
          </w14:textFill>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7279E710">
      <w:pPr>
        <w:keepNext/>
        <w:keepLines/>
        <w:numPr>
          <w:ilvl w:val="0"/>
          <w:numId w:val="6"/>
        </w:numPr>
        <w:spacing w:line="560" w:lineRule="exact"/>
        <w:ind w:firstLine="643" w:firstLineChars="200"/>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存在的问题及原因分析</w:t>
      </w:r>
    </w:p>
    <w:p w14:paraId="67277968">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50325AF6">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2.因轮岗、调动、等因素使我单位绩效工作人员流动频繁，造成了工作衔接不到位的情况。</w:t>
      </w:r>
    </w:p>
    <w:p w14:paraId="0CE96AD5">
      <w:pPr>
        <w:shd w:val="clear"/>
        <w:spacing w:line="600" w:lineRule="exact"/>
        <w:ind w:firstLine="640" w:firstLineChars="200"/>
        <w:outlineLvl w:val="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没有明确的使用规范和限制，缺乏对经费使用的明确限制，可能导致滥用个不当使用；缺乏监督和检查制度，对经费的使用和管理缺乏有效的监督和检查制度，可能导致使用不当；不合理的分配和使用，经费分配不公平或者不合理，导致资源的不合理利用和分配不公正。</w:t>
      </w:r>
    </w:p>
    <w:p w14:paraId="2DE70AD6">
      <w:pPr>
        <w:shd w:val="clear"/>
        <w:spacing w:line="600" w:lineRule="exact"/>
        <w:ind w:firstLine="640" w:firstLineChars="200"/>
        <w:outlineLvl w:val="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p>
    <w:p w14:paraId="39396A67">
      <w:p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hint="eastAsia" w:eastAsia="黑体"/>
          <w:color w:val="000000" w:themeColor="text1"/>
          <w:sz w:val="32"/>
          <w:szCs w:val="32"/>
          <w:highlight w:val="none"/>
          <w:lang w:eastAsia="zh-Hans"/>
          <w14:textFill>
            <w14:solidFill>
              <w14:schemeClr w14:val="tx1"/>
            </w14:solidFill>
          </w14:textFill>
        </w:rPr>
        <w:t>七、</w:t>
      </w:r>
      <w:r>
        <w:rPr>
          <w:rFonts w:eastAsia="黑体"/>
          <w:color w:val="000000" w:themeColor="text1"/>
          <w:sz w:val="32"/>
          <w:szCs w:val="32"/>
          <w:highlight w:val="none"/>
          <w14:textFill>
            <w14:solidFill>
              <w14:schemeClr w14:val="tx1"/>
            </w14:solidFill>
          </w14:textFill>
        </w:rPr>
        <w:t>有关建议</w:t>
      </w:r>
    </w:p>
    <w:p w14:paraId="157459A4">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1.多进行有关绩效管理工作方面的培训。积极组织第三方开展绩效管理工作培训，进一步夯实业务基础，提高我单位绩效人员水平。</w:t>
      </w:r>
    </w:p>
    <w:p w14:paraId="5F223E15">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2.专门设定对绩效工作人员定职、定岗、定责等相关制度措施，进一步提升我单位绩效管理工作业务水平，扎实做好绩效管理工作。</w:t>
      </w:r>
    </w:p>
    <w:p w14:paraId="7D66A84C">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10330D68">
      <w:pPr>
        <w:shd w:val="clear"/>
        <w:spacing w:line="600" w:lineRule="exact"/>
        <w:ind w:firstLine="640" w:firstLineChars="200"/>
        <w:outlineLvl w:val="0"/>
        <w:rPr>
          <w:color w:val="000000" w:themeColor="text1"/>
          <w:sz w:val="22"/>
          <w:szCs w:val="28"/>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color w:val="000000" w:themeColor="text1"/>
          <w:sz w:val="36"/>
          <w:szCs w:val="32"/>
          <w:highlight w:val="none"/>
          <w14:textFill>
            <w14:solidFill>
              <w14:schemeClr w14:val="tx1"/>
            </w14:solidFill>
          </w14:textFill>
        </w:rPr>
        <w:t>。</w:t>
      </w:r>
    </w:p>
    <w:p w14:paraId="7EDC8FAF">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7238AEAD">
      <w:pPr>
        <w:shd w:val="clear"/>
        <w:spacing w:line="600" w:lineRule="exact"/>
        <w:ind w:firstLine="640" w:firstLineChars="200"/>
        <w:outlineLvl w:val="0"/>
        <w:rPr>
          <w:rFonts w:hint="eastAsia"/>
          <w:color w:val="000000" w:themeColor="text1"/>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6.加强财政专项资金使用监督，促进专项资金规范管理，提高专项资金的使用效益;认真执行财经法规及各项内部制度规定，制定符合实际情况的专项经费管理办法及内部控制制度；按照财经法规和单位内部控制相应制度对专项经费的使用进行专项的会计核算;严格按照申报时的预算和支出范围，没有出现超值、超范围、挪用、占用、自行分解和擅自转拨专项资金的情况。</w:t>
      </w:r>
    </w:p>
    <w:p w14:paraId="0F38DFB3">
      <w:p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hint="eastAsia" w:eastAsia="黑体"/>
          <w:color w:val="000000" w:themeColor="text1"/>
          <w:sz w:val="32"/>
          <w:szCs w:val="32"/>
          <w:highlight w:val="none"/>
          <w:lang w:eastAsia="zh-Hans"/>
          <w14:textFill>
            <w14:solidFill>
              <w14:schemeClr w14:val="tx1"/>
            </w14:solidFill>
          </w14:textFill>
        </w:rPr>
        <w:t>八、</w:t>
      </w:r>
      <w:r>
        <w:rPr>
          <w:rFonts w:eastAsia="黑体"/>
          <w:color w:val="000000" w:themeColor="text1"/>
          <w:sz w:val="32"/>
          <w:szCs w:val="32"/>
          <w:highlight w:val="none"/>
          <w14:textFill>
            <w14:solidFill>
              <w14:schemeClr w14:val="tx1"/>
            </w14:solidFill>
          </w14:textFill>
        </w:rPr>
        <w:t>其他需要说</w:t>
      </w:r>
      <w:bookmarkStart w:id="6" w:name="page8"/>
      <w:bookmarkEnd w:id="6"/>
      <w:r>
        <w:rPr>
          <w:rFonts w:eastAsia="黑体"/>
          <w:color w:val="000000" w:themeColor="text1"/>
          <w:sz w:val="32"/>
          <w:szCs w:val="32"/>
          <w:highlight w:val="none"/>
          <w14:textFill>
            <w14:solidFill>
              <w14:schemeClr w14:val="tx1"/>
            </w14:solidFill>
          </w14:textFill>
        </w:rPr>
        <w:t>明的问题</w:t>
      </w:r>
    </w:p>
    <w:p w14:paraId="1C3506E2">
      <w:pPr>
        <w:pStyle w:val="12"/>
        <w:spacing w:after="0" w:line="560" w:lineRule="exact"/>
        <w:ind w:left="0" w:leftChars="0" w:firstLine="64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Hans"/>
          <w14:textFill>
            <w14:solidFill>
              <w14:schemeClr w14:val="tx1"/>
            </w14:solidFill>
          </w14:textFill>
        </w:rPr>
        <w:t>本项目无其他需说明的问题。</w:t>
      </w:r>
    </w:p>
    <w:p w14:paraId="6EDF4C11">
      <w:pPr>
        <w:pStyle w:val="12"/>
        <w:spacing w:after="0" w:line="560" w:lineRule="exact"/>
        <w:ind w:left="0" w:leftChars="0" w:firstLine="640"/>
        <w:rPr>
          <w:rFonts w:ascii="仿宋_GB2312" w:hAnsi="仿宋_GB2312" w:eastAsia="仿宋_GB2312" w:cs="仿宋_GB2312"/>
          <w:color w:val="000000" w:themeColor="text1"/>
          <w:sz w:val="32"/>
          <w:szCs w:val="32"/>
          <w:highlight w:val="none"/>
          <w14:textFill>
            <w14:solidFill>
              <w14:schemeClr w14:val="tx1"/>
            </w14:solidFill>
          </w14:textFill>
        </w:rPr>
      </w:pPr>
    </w:p>
    <w:p w14:paraId="0FCEFC68">
      <w:pPr>
        <w:pStyle w:val="12"/>
        <w:spacing w:after="0" w:line="560" w:lineRule="exact"/>
        <w:ind w:left="0" w:leftChars="0" w:firstLine="640"/>
        <w:rPr>
          <w:rFonts w:ascii="仿宋_GB2312" w:hAnsi="仿宋_GB2312" w:eastAsia="仿宋_GB2312" w:cs="仿宋_GB2312"/>
          <w:color w:val="000000" w:themeColor="text1"/>
          <w:sz w:val="32"/>
          <w:szCs w:val="32"/>
          <w:highlight w:val="none"/>
          <w14:textFill>
            <w14:solidFill>
              <w14:schemeClr w14:val="tx1"/>
            </w14:solidFill>
          </w14:textFill>
        </w:rPr>
      </w:pPr>
    </w:p>
    <w:p w14:paraId="7ACFB290">
      <w:pPr>
        <w:pStyle w:val="12"/>
        <w:spacing w:after="0" w:line="560" w:lineRule="exact"/>
        <w:ind w:left="0" w:leftChars="0" w:firstLine="0" w:firstLineChars="0"/>
        <w:rPr>
          <w:rFonts w:ascii="仿宋_GB2312" w:hAnsi="仿宋_GB2312" w:eastAsia="仿宋_GB2312" w:cs="仿宋_GB2312"/>
          <w:color w:val="000000" w:themeColor="text1"/>
          <w:sz w:val="32"/>
          <w:szCs w:val="32"/>
          <w:highlight w:val="none"/>
          <w14:textFill>
            <w14:solidFill>
              <w14:schemeClr w14:val="tx1"/>
            </w14:solidFill>
          </w14:textFill>
        </w:rPr>
      </w:pPr>
    </w:p>
    <w:p w14:paraId="06BEEDF2">
      <w:pPr>
        <w:widowControl/>
        <w:jc w:val="center"/>
        <w:textAlignment w:val="center"/>
        <w:rPr>
          <w:rFonts w:eastAsia="方正小标宋简体"/>
          <w:b/>
          <w:color w:val="000000" w:themeColor="text1"/>
          <w:kern w:val="0"/>
          <w:sz w:val="32"/>
          <w:szCs w:val="32"/>
          <w:highlight w:val="none"/>
          <w:lang w:bidi="ar"/>
          <w14:textFill>
            <w14:solidFill>
              <w14:schemeClr w14:val="tx1"/>
            </w14:solidFill>
          </w14:textFill>
        </w:rPr>
        <w:sectPr>
          <w:pgSz w:w="11906" w:h="16838"/>
          <w:pgMar w:top="1440" w:right="1558" w:bottom="1440" w:left="1800" w:header="851" w:footer="992" w:gutter="0"/>
          <w:cols w:space="425" w:num="1"/>
          <w:docGrid w:type="lines" w:linePitch="312" w:charSpace="0"/>
        </w:sectPr>
      </w:pPr>
    </w:p>
    <w:tbl>
      <w:tblPr>
        <w:tblStyle w:val="13"/>
        <w:tblW w:w="137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080"/>
        <w:gridCol w:w="1080"/>
        <w:gridCol w:w="1080"/>
        <w:gridCol w:w="1005"/>
        <w:gridCol w:w="630"/>
        <w:gridCol w:w="1500"/>
        <w:gridCol w:w="1335"/>
        <w:gridCol w:w="870"/>
        <w:gridCol w:w="780"/>
        <w:gridCol w:w="885"/>
        <w:gridCol w:w="615"/>
        <w:gridCol w:w="705"/>
        <w:gridCol w:w="1080"/>
      </w:tblGrid>
      <w:tr w14:paraId="7A5B52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3725" w:type="dxa"/>
            <w:gridSpan w:val="14"/>
            <w:tcBorders>
              <w:top w:val="nil"/>
              <w:left w:val="nil"/>
              <w:bottom w:val="nil"/>
              <w:right w:val="nil"/>
            </w:tcBorders>
            <w:shd w:val="clear" w:color="auto" w:fill="auto"/>
            <w:vAlign w:val="center"/>
          </w:tcPr>
          <w:p w14:paraId="29C49490">
            <w:pPr>
              <w:keepNext w:val="0"/>
              <w:keepLines w:val="0"/>
              <w:widowControl/>
              <w:suppressLineNumbers w:val="0"/>
              <w:jc w:val="center"/>
              <w:textAlignment w:val="center"/>
              <w:rPr>
                <w:rFonts w:hint="eastAsia" w:ascii="宋体" w:hAnsi="宋体" w:eastAsia="宋体" w:cs="宋体"/>
                <w:b/>
                <w:bCs/>
                <w:i w:val="0"/>
                <w:iCs w:val="0"/>
                <w:color w:val="000000" w:themeColor="text1"/>
                <w:sz w:val="32"/>
                <w:szCs w:val="32"/>
                <w:highlight w:val="none"/>
                <w:u w:val="none"/>
                <w14:textFill>
                  <w14:solidFill>
                    <w14:schemeClr w14:val="tx1"/>
                  </w14:solidFill>
                </w14:textFill>
              </w:rPr>
            </w:pPr>
            <w:r>
              <w:rPr>
                <w:rFonts w:hint="eastAsia" w:ascii="宋体" w:hAnsi="宋体" w:eastAsia="宋体" w:cs="宋体"/>
                <w:b/>
                <w:bCs/>
                <w:i w:val="0"/>
                <w:iCs w:val="0"/>
                <w:color w:val="000000" w:themeColor="text1"/>
                <w:kern w:val="0"/>
                <w:sz w:val="32"/>
                <w:szCs w:val="32"/>
                <w:highlight w:val="none"/>
                <w:u w:val="none"/>
                <w:lang w:val="en-US" w:eastAsia="zh-CN" w:bidi="ar"/>
                <w14:textFill>
                  <w14:solidFill>
                    <w14:schemeClr w14:val="tx1"/>
                  </w14:solidFill>
                </w14:textFill>
              </w:rPr>
              <w:t>项目支出绩效自评表</w:t>
            </w:r>
          </w:p>
        </w:tc>
      </w:tr>
      <w:tr w14:paraId="5859AC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3725" w:type="dxa"/>
            <w:gridSpan w:val="14"/>
            <w:tcBorders>
              <w:top w:val="nil"/>
              <w:left w:val="nil"/>
              <w:bottom w:val="nil"/>
              <w:right w:val="nil"/>
            </w:tcBorders>
            <w:shd w:val="clear" w:color="auto" w:fill="auto"/>
            <w:vAlign w:val="center"/>
          </w:tcPr>
          <w:p w14:paraId="1193FB6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(2023年度)</w:t>
            </w:r>
          </w:p>
        </w:tc>
      </w:tr>
      <w:tr w14:paraId="2CF919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CAC86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项目名称</w:t>
            </w:r>
          </w:p>
        </w:tc>
        <w:tc>
          <w:tcPr>
            <w:tcW w:w="1156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3C49AC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关于拨付七户乡卫生院院落维修相关经费的通知</w:t>
            </w:r>
          </w:p>
        </w:tc>
      </w:tr>
      <w:tr w14:paraId="3644D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81809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主管部门</w:t>
            </w:r>
          </w:p>
        </w:tc>
        <w:tc>
          <w:tcPr>
            <w:tcW w:w="529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73F344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奇台县七户乡卫生院</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80E67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实施单位</w:t>
            </w:r>
          </w:p>
        </w:tc>
        <w:tc>
          <w:tcPr>
            <w:tcW w:w="40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490854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奇台县七户乡卫生院</w:t>
            </w:r>
          </w:p>
        </w:tc>
      </w:tr>
      <w:tr w14:paraId="0BDFDE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53FF1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项目资金</w:t>
            </w: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4C98B4">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2152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年初预算数</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E35B9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全年预算数</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97EB7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全年执行数</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8B134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分值</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3ED49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执行率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8F88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得分</w:t>
            </w:r>
          </w:p>
        </w:tc>
      </w:tr>
      <w:tr w14:paraId="4D644B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6097C6">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F3153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年度资金总额</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0037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12.00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E2314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12.00</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7A33A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12.00</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E794B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6ACE8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F3775">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10.00分</w:t>
            </w:r>
          </w:p>
        </w:tc>
      </w:tr>
      <w:tr w14:paraId="000F3F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B820D4">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F077E5">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其中：当年财政拨款</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BA24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12</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FFD2F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12</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5CBA2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12</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FFD6D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F4D4B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6BDC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r>
      <w:tr w14:paraId="305A6C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F1C0D4">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3E7D1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 xml:space="preserve">      上年结转资金</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1C8A7">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3656E7">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48F59A">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DD47B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3D005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B4D8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r>
      <w:tr w14:paraId="3F782C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F82263">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DFCB1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 xml:space="preserve">  其他资金</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9C79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50738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0</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43FFB6">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D5074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F04E7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84E6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r>
      <w:tr w14:paraId="6E25BA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6415B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年度总体目标</w:t>
            </w:r>
          </w:p>
        </w:tc>
        <w:tc>
          <w:tcPr>
            <w:tcW w:w="63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12FBC1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预期目标</w:t>
            </w:r>
          </w:p>
        </w:tc>
        <w:tc>
          <w:tcPr>
            <w:tcW w:w="627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35E05F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实际完成情况</w:t>
            </w:r>
          </w:p>
        </w:tc>
      </w:tr>
      <w:tr w14:paraId="40005C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1D0195">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375"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14:paraId="332669EB">
            <w:pPr>
              <w:keepNext w:val="0"/>
              <w:keepLines w:val="0"/>
              <w:widowControl/>
              <w:suppressLineNumbers w:val="0"/>
              <w:jc w:val="left"/>
              <w:textAlignment w:val="top"/>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奇台县七户乡卫生院因存在围墙倒塌，人员使用旱厕，需院内外环境卫生整治及房屋维修改造19处，维修验收合格率95%，维修完工及时率95%，项目预算控制率95%，改善患者就医条件95%，项目正常运转率95%。我院按照维修预算已完成维修改造项目。我院达到的预期效果：大大提高了我院环境卫生，为当地群众提供了更好的医疗环境。</w:t>
            </w:r>
          </w:p>
        </w:tc>
        <w:tc>
          <w:tcPr>
            <w:tcW w:w="6270"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14:paraId="2E418FD3">
            <w:pPr>
              <w:keepNext w:val="0"/>
              <w:keepLines w:val="0"/>
              <w:widowControl/>
              <w:suppressLineNumbers w:val="0"/>
              <w:jc w:val="left"/>
              <w:textAlignment w:val="top"/>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院内外环境卫生整治及房屋维修改造19处，维修验收合格率95%，维修完工及时率95%，项目预算控制率95%，改善患者就医条件95%，项目正常运转率95%。我院按照维修预算已完成维修改造项目。</w:t>
            </w:r>
          </w:p>
        </w:tc>
      </w:tr>
      <w:tr w14:paraId="06789E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D7A37A">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BB86A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42BE7F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二级指标</w:t>
            </w:r>
          </w:p>
        </w:tc>
        <w:tc>
          <w:tcPr>
            <w:tcW w:w="271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1951F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三级指标</w:t>
            </w:r>
          </w:p>
        </w:tc>
        <w:tc>
          <w:tcPr>
            <w:tcW w:w="15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D629FE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年度指标值</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4FA04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实际完成值</w:t>
            </w:r>
          </w:p>
        </w:tc>
        <w:tc>
          <w:tcPr>
            <w:tcW w:w="165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8A3BE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分值</w:t>
            </w:r>
          </w:p>
        </w:tc>
        <w:tc>
          <w:tcPr>
            <w:tcW w:w="15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3530C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得分</w:t>
            </w:r>
          </w:p>
        </w:tc>
        <w:tc>
          <w:tcPr>
            <w:tcW w:w="178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95CF3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偏差原因分析及改进措施</w:t>
            </w:r>
          </w:p>
        </w:tc>
      </w:tr>
      <w:tr w14:paraId="7D8D1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6E5271">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F37756">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350FE7">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71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B26BD3">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948D37">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AE59B4">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6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FE01D3">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ACA80C">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7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47851B">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4C3038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2E68F7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年度绩效指标完成情况</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871C77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产出指标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8684D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数量指标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19ADB">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医院维修改造数量</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85A4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=19处</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B3D7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=21处</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5A5CF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63B41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17.89</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3CAF05">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年初设置目标值不准确，没有合理预测目标值 改进措施：下年度合理预测目标，缩小偏差值</w:t>
            </w:r>
          </w:p>
        </w:tc>
      </w:tr>
      <w:tr w14:paraId="2DF894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5F0351">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A31590">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4E8C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质量指标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F89EF">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维修验收合格率（%）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796D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&gt;=95%</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365B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=95%</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9B2CD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3ECB55">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48A77F">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7AFA65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61A262">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28A655">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DB3A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时效指标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5FFD0">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维修完工及时率（%）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8A62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&gt;=95%</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20B9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=95%</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CCB86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81F00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F5B623">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04DD7B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9F93E8">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1E7781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成本指标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E2A3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经济成本指标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A5933">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项目预算控制率（%）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C7E6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&lt;=95%</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C88E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22E8C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53E20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18.95</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5C55A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年初设置目标值不准确，没有合理预测目标值 改进措施：下年度合理预测目标，缩小偏差值</w:t>
            </w:r>
          </w:p>
        </w:tc>
      </w:tr>
      <w:tr w14:paraId="13D6DF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E8846D">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EA7B3D">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F44E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社会成本指标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47BE41">
            <w:pPr>
              <w:jc w:val="left"/>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7F193">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75CBA">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320F91">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FE0732">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CCC94A">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4EE771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21B7B0">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5177CA">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C4AC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生态环境成本指标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BA319D">
            <w:pPr>
              <w:jc w:val="left"/>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75BDA">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CDC01">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DE6C44">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ADDAF9">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C700C3">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605C48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A6ECC3">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78D92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效益指标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E179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经济效益指标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20FDC">
            <w:pPr>
              <w:jc w:val="left"/>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BB060">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4F0D0">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861F86">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386E1C">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C15EBA">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19B9DB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541561A">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271E3D">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02A9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社会效益指标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8890B">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改善患者就医条件</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6DBB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&gt;=95%</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84A43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=95%</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BDFAC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6552F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976C3D">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61636D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170BD1">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6A3448">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9076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社会效益指标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BFA0C">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项目正常运转率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4A15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&gt;=95%</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A549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=95%</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0D8D0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CA817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3B70B8">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1B9966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FD1A81">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909A4A">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3F3C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生态效益指标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29BFC3">
            <w:pPr>
              <w:jc w:val="left"/>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FC1F0">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D42B8">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CBCE48">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E6AA49">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52EBBB">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2B3BA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185DE6">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B67E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满意度指标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5560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满意度指标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0B651">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患者满意度</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3034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&gt;=95%</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428E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=95%</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FD5E1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8562D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AE6A26">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3E9228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79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313E623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总分</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3502D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BBB30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96.84分</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C51366">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bl>
    <w:p w14:paraId="45EBC1EF">
      <w:pPr>
        <w:pStyle w:val="2"/>
        <w:jc w:val="both"/>
        <w:rPr>
          <w:rFonts w:ascii="Times New Roman" w:hAnsi="Times New Roman" w:eastAsia="黑体"/>
          <w:b w:val="0"/>
          <w:bCs w:val="0"/>
          <w:color w:val="000000" w:themeColor="text1"/>
          <w:highlight w:val="none"/>
          <w14:textFill>
            <w14:solidFill>
              <w14:schemeClr w14:val="tx1"/>
            </w14:solidFill>
          </w14:textFill>
        </w:rPr>
      </w:pPr>
    </w:p>
    <w:p w14:paraId="3BDDD191">
      <w:pPr>
        <w:pStyle w:val="2"/>
        <w:rPr>
          <w:rFonts w:ascii="Times New Roman" w:hAnsi="Times New Roman" w:eastAsia="黑体"/>
          <w:b w:val="0"/>
          <w:bCs w:val="0"/>
          <w:color w:val="000000" w:themeColor="text1"/>
          <w:highlight w:val="none"/>
          <w14:textFill>
            <w14:solidFill>
              <w14:schemeClr w14:val="tx1"/>
            </w14:solidFill>
          </w14:textFill>
        </w:rPr>
      </w:pPr>
    </w:p>
    <w:p w14:paraId="75185B44">
      <w:pPr>
        <w:pStyle w:val="2"/>
        <w:jc w:val="both"/>
        <w:rPr>
          <w:rFonts w:ascii="Times New Roman" w:hAnsi="Times New Roman"/>
          <w:color w:val="000000" w:themeColor="text1"/>
          <w:highlight w:val="none"/>
          <w14:textFill>
            <w14:solidFill>
              <w14:schemeClr w14:val="tx1"/>
            </w14:solidFill>
          </w14:textFill>
        </w:rPr>
        <w:sectPr>
          <w:pgSz w:w="16838" w:h="11906" w:orient="landscape"/>
          <w:pgMar w:top="1800" w:right="1440" w:bottom="1558" w:left="1440" w:header="851" w:footer="992" w:gutter="0"/>
          <w:cols w:space="425" w:num="1"/>
          <w:docGrid w:type="lines" w:linePitch="312" w:charSpace="0"/>
        </w:sectPr>
      </w:pPr>
    </w:p>
    <w:p w14:paraId="1BAA9E9D">
      <w:pPr>
        <w:spacing w:line="600" w:lineRule="exact"/>
        <w:rPr>
          <w:rFonts w:hint="eastAsia" w:ascii="黑体" w:hAnsi="黑体" w:eastAsia="黑体" w:cs="黑体"/>
          <w:color w:val="000000" w:themeColor="text1"/>
          <w:highlight w:val="none"/>
          <w14:textFill>
            <w14:solidFill>
              <w14:schemeClr w14:val="tx1"/>
            </w14:solidFill>
          </w14:textFill>
        </w:rPr>
      </w:pPr>
      <w:r>
        <w:rPr>
          <w:rFonts w:hint="eastAsia" w:ascii="黑体" w:hAnsi="黑体" w:eastAsia="黑体" w:cs="黑体"/>
          <w:bCs/>
          <w:color w:val="000000" w:themeColor="text1"/>
          <w:sz w:val="32"/>
          <w:szCs w:val="32"/>
          <w:highlight w:val="none"/>
          <w14:textFill>
            <w14:solidFill>
              <w14:schemeClr w14:val="tx1"/>
            </w14:solidFill>
          </w14:textFill>
        </w:rPr>
        <w:t>附件1</w:t>
      </w:r>
    </w:p>
    <w:p w14:paraId="058340FB">
      <w:pPr>
        <w:pStyle w:val="18"/>
        <w:ind w:firstLine="562"/>
        <w:jc w:val="center"/>
        <w:rPr>
          <w:color w:val="000000" w:themeColor="text1"/>
          <w:sz w:val="28"/>
          <w:szCs w:val="40"/>
          <w:highlight w:val="none"/>
          <w14:textFill>
            <w14:solidFill>
              <w14:schemeClr w14:val="tx1"/>
            </w14:solidFill>
          </w14:textFill>
        </w:rPr>
      </w:pPr>
      <w:bookmarkStart w:id="7" w:name="_Toc26499_WPSOffice_Level2"/>
      <w:bookmarkStart w:id="8" w:name="_Toc30064_WPSOffice_Level1"/>
      <w:r>
        <w:rPr>
          <w:rFonts w:hint="eastAsia" w:ascii="Times New Roman" w:hAnsi="Times New Roman" w:eastAsia="宋体" w:cs="Times New Roman"/>
          <w:b/>
          <w:bCs/>
          <w:color w:val="000000" w:themeColor="text1"/>
          <w:sz w:val="28"/>
          <w:szCs w:val="40"/>
          <w:highlight w:val="none"/>
          <w:lang w:val="en-US" w:eastAsia="zh-CN"/>
          <w14:textFill>
            <w14:solidFill>
              <w14:schemeClr w14:val="tx1"/>
            </w14:solidFill>
          </w14:textFill>
        </w:rPr>
        <w:t>关于拨付七户乡卫生院院落维修相关经费的通知</w:t>
      </w:r>
      <w:r>
        <w:rPr>
          <w:rFonts w:hint="eastAsia"/>
          <w:b/>
          <w:bCs/>
          <w:color w:val="000000" w:themeColor="text1"/>
          <w:sz w:val="28"/>
          <w:szCs w:val="40"/>
          <w:highlight w:val="none"/>
          <w14:textFill>
            <w14:solidFill>
              <w14:schemeClr w14:val="tx1"/>
            </w14:solidFill>
          </w14:textFill>
        </w:rPr>
        <w:t>项目绩效评价指标体系及综合评分表</w:t>
      </w:r>
      <w:bookmarkEnd w:id="7"/>
      <w:bookmarkEnd w:id="8"/>
    </w:p>
    <w:tbl>
      <w:tblPr>
        <w:tblStyle w:val="13"/>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32"/>
        <w:gridCol w:w="764"/>
        <w:gridCol w:w="873"/>
        <w:gridCol w:w="2353"/>
        <w:gridCol w:w="5198"/>
        <w:gridCol w:w="1300"/>
        <w:gridCol w:w="1363"/>
      </w:tblGrid>
      <w:tr w14:paraId="65CCDE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692" w:hRule="atLeast"/>
          <w:tblHeader/>
          <w:jc w:val="center"/>
        </w:trPr>
        <w:tc>
          <w:tcPr>
            <w:tcW w:w="328" w:type="pct"/>
            <w:shd w:val="clear" w:color="auto" w:fill="FFFFFF"/>
            <w:vAlign w:val="center"/>
          </w:tcPr>
          <w:p w14:paraId="16605C47">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一级指标</w:t>
            </w:r>
          </w:p>
        </w:tc>
        <w:tc>
          <w:tcPr>
            <w:tcW w:w="301" w:type="pct"/>
            <w:shd w:val="clear" w:color="auto" w:fill="FFFFFF"/>
            <w:vAlign w:val="center"/>
          </w:tcPr>
          <w:p w14:paraId="6847736E">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二级指标</w:t>
            </w:r>
          </w:p>
        </w:tc>
        <w:tc>
          <w:tcPr>
            <w:tcW w:w="344" w:type="pct"/>
            <w:shd w:val="clear" w:color="auto" w:fill="FFFFFF"/>
            <w:vAlign w:val="center"/>
          </w:tcPr>
          <w:p w14:paraId="057F1642">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三级指标</w:t>
            </w:r>
          </w:p>
        </w:tc>
        <w:tc>
          <w:tcPr>
            <w:tcW w:w="927" w:type="pct"/>
            <w:shd w:val="clear" w:color="auto" w:fill="FFFFFF"/>
            <w:vAlign w:val="center"/>
          </w:tcPr>
          <w:p w14:paraId="586F8E88">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指标解释</w:t>
            </w:r>
          </w:p>
        </w:tc>
        <w:tc>
          <w:tcPr>
            <w:tcW w:w="2048" w:type="pct"/>
            <w:shd w:val="clear" w:color="auto" w:fill="FFFFFF"/>
            <w:vAlign w:val="center"/>
          </w:tcPr>
          <w:p w14:paraId="06820F28">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指标说明</w:t>
            </w:r>
          </w:p>
        </w:tc>
        <w:tc>
          <w:tcPr>
            <w:tcW w:w="512" w:type="pct"/>
            <w:shd w:val="clear" w:color="auto" w:fill="FFFFFF"/>
            <w:vAlign w:val="center"/>
          </w:tcPr>
          <w:p w14:paraId="5413D698">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权重</w:t>
            </w:r>
          </w:p>
        </w:tc>
        <w:tc>
          <w:tcPr>
            <w:tcW w:w="537" w:type="pct"/>
            <w:shd w:val="clear" w:color="auto" w:fill="FFFFFF"/>
            <w:vAlign w:val="center"/>
          </w:tcPr>
          <w:p w14:paraId="1EA8047A">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得分</w:t>
            </w:r>
          </w:p>
        </w:tc>
      </w:tr>
      <w:tr w14:paraId="365211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28" w:type="pct"/>
            <w:vMerge w:val="restart"/>
            <w:shd w:val="clear" w:color="auto" w:fill="FFFFFF"/>
            <w:vAlign w:val="center"/>
          </w:tcPr>
          <w:p w14:paraId="5FB2CB1F">
            <w:pPr>
              <w:widowControl/>
              <w:spacing w:line="0" w:lineRule="atLeast"/>
              <w:jc w:val="center"/>
              <w:rPr>
                <w:color w:val="000000" w:themeColor="text1"/>
                <w:kern w:val="0"/>
                <w:sz w:val="22"/>
                <w:szCs w:val="22"/>
                <w:highlight w:val="none"/>
                <w14:textFill>
                  <w14:solidFill>
                    <w14:schemeClr w14:val="tx1"/>
                  </w14:solidFill>
                </w14:textFill>
              </w:rPr>
            </w:pPr>
          </w:p>
          <w:p w14:paraId="4934747C">
            <w:pPr>
              <w:widowControl/>
              <w:spacing w:line="0" w:lineRule="atLeast"/>
              <w:jc w:val="center"/>
              <w:rPr>
                <w:color w:val="000000" w:themeColor="text1"/>
                <w:kern w:val="0"/>
                <w:sz w:val="22"/>
                <w:szCs w:val="22"/>
                <w:highlight w:val="none"/>
                <w14:textFill>
                  <w14:solidFill>
                    <w14:schemeClr w14:val="tx1"/>
                  </w14:solidFill>
                </w14:textFill>
              </w:rPr>
            </w:pPr>
          </w:p>
          <w:p w14:paraId="7E2067C8">
            <w:pPr>
              <w:widowControl/>
              <w:spacing w:line="0" w:lineRule="atLeast"/>
              <w:jc w:val="center"/>
              <w:rPr>
                <w:color w:val="000000" w:themeColor="text1"/>
                <w:kern w:val="0"/>
                <w:sz w:val="22"/>
                <w:szCs w:val="22"/>
                <w:highlight w:val="none"/>
                <w14:textFill>
                  <w14:solidFill>
                    <w14:schemeClr w14:val="tx1"/>
                  </w14:solidFill>
                </w14:textFill>
              </w:rPr>
            </w:pPr>
          </w:p>
          <w:p w14:paraId="768BCE56">
            <w:pPr>
              <w:widowControl/>
              <w:spacing w:line="0" w:lineRule="atLeast"/>
              <w:jc w:val="center"/>
              <w:rPr>
                <w:color w:val="000000" w:themeColor="text1"/>
                <w:kern w:val="0"/>
                <w:sz w:val="22"/>
                <w:szCs w:val="22"/>
                <w:highlight w:val="none"/>
                <w14:textFill>
                  <w14:solidFill>
                    <w14:schemeClr w14:val="tx1"/>
                  </w14:solidFill>
                </w14:textFill>
              </w:rPr>
            </w:pPr>
          </w:p>
          <w:p w14:paraId="65EF3F70">
            <w:pPr>
              <w:widowControl/>
              <w:spacing w:line="0" w:lineRule="atLeast"/>
              <w:jc w:val="center"/>
              <w:rPr>
                <w:color w:val="000000" w:themeColor="text1"/>
                <w:kern w:val="0"/>
                <w:sz w:val="22"/>
                <w:szCs w:val="22"/>
                <w:highlight w:val="none"/>
                <w14:textFill>
                  <w14:solidFill>
                    <w14:schemeClr w14:val="tx1"/>
                  </w14:solidFill>
                </w14:textFill>
              </w:rPr>
            </w:pPr>
          </w:p>
          <w:p w14:paraId="6DCB3C28">
            <w:pPr>
              <w:widowControl/>
              <w:spacing w:line="0" w:lineRule="atLeast"/>
              <w:jc w:val="center"/>
              <w:rPr>
                <w:color w:val="000000" w:themeColor="text1"/>
                <w:kern w:val="0"/>
                <w:sz w:val="22"/>
                <w:szCs w:val="22"/>
                <w:highlight w:val="none"/>
                <w14:textFill>
                  <w14:solidFill>
                    <w14:schemeClr w14:val="tx1"/>
                  </w14:solidFill>
                </w14:textFill>
              </w:rPr>
            </w:pPr>
          </w:p>
          <w:p w14:paraId="613D8D15">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决策　</w:t>
            </w:r>
          </w:p>
        </w:tc>
        <w:tc>
          <w:tcPr>
            <w:tcW w:w="301" w:type="pct"/>
            <w:vMerge w:val="restart"/>
            <w:shd w:val="clear" w:color="auto" w:fill="FFFFFF"/>
            <w:vAlign w:val="center"/>
          </w:tcPr>
          <w:p w14:paraId="184B1C33">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项目立项　</w:t>
            </w:r>
          </w:p>
        </w:tc>
        <w:tc>
          <w:tcPr>
            <w:tcW w:w="344" w:type="pct"/>
            <w:shd w:val="clear" w:color="auto" w:fill="FFFFFF"/>
            <w:vAlign w:val="center"/>
          </w:tcPr>
          <w:p w14:paraId="3548EF6E">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立项依据</w:t>
            </w:r>
          </w:p>
          <w:p w14:paraId="4C95C8C1">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充分性</w:t>
            </w:r>
          </w:p>
        </w:tc>
        <w:tc>
          <w:tcPr>
            <w:tcW w:w="927" w:type="pct"/>
            <w:shd w:val="clear" w:color="auto" w:fill="FFFFFF"/>
            <w:vAlign w:val="center"/>
          </w:tcPr>
          <w:p w14:paraId="553B28D7">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项目立项是否符合法律法规、相关政策、发展规划以及部门职责，用以反映和考核项目立项依据情况。</w:t>
            </w:r>
          </w:p>
        </w:tc>
        <w:tc>
          <w:tcPr>
            <w:tcW w:w="2048" w:type="pct"/>
            <w:shd w:val="clear" w:color="auto" w:fill="FFFFFF"/>
            <w:vAlign w:val="center"/>
          </w:tcPr>
          <w:p w14:paraId="78E9A819">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①项目立项是否符合国家法律法规、国民经济发展规划和相关政策；</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②项目立项是否符合行业发展规划和政策要求；</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③项目立项是否与部门职责范围相符，属于部门履职所需；</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④项目是否属于公共财政支持范围，是否符合中央、地方事权支出责任划分原则；</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⑤项目是否与相关部门同类项目或部门内部相关项目重复。</w:t>
            </w:r>
          </w:p>
        </w:tc>
        <w:tc>
          <w:tcPr>
            <w:tcW w:w="512" w:type="pct"/>
            <w:shd w:val="clear" w:color="auto" w:fill="FFFFFF"/>
            <w:vAlign w:val="center"/>
          </w:tcPr>
          <w:p w14:paraId="4F02B928">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3</w:t>
            </w:r>
          </w:p>
        </w:tc>
        <w:tc>
          <w:tcPr>
            <w:tcW w:w="537" w:type="pct"/>
            <w:shd w:val="clear" w:color="auto" w:fill="FFFFFF"/>
            <w:vAlign w:val="center"/>
          </w:tcPr>
          <w:p w14:paraId="1F9FA436">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3</w:t>
            </w:r>
          </w:p>
        </w:tc>
      </w:tr>
      <w:tr w14:paraId="5636B6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14:paraId="219A9E1C">
            <w:pPr>
              <w:spacing w:line="0" w:lineRule="atLeast"/>
              <w:jc w:val="center"/>
              <w:rPr>
                <w:color w:val="000000" w:themeColor="text1"/>
                <w:kern w:val="0"/>
                <w:sz w:val="22"/>
                <w:szCs w:val="22"/>
                <w:highlight w:val="none"/>
                <w14:textFill>
                  <w14:solidFill>
                    <w14:schemeClr w14:val="tx1"/>
                  </w14:solidFill>
                </w14:textFill>
              </w:rPr>
            </w:pPr>
          </w:p>
        </w:tc>
        <w:tc>
          <w:tcPr>
            <w:tcW w:w="301" w:type="pct"/>
            <w:vMerge w:val="continue"/>
            <w:shd w:val="clear" w:color="auto" w:fill="FFFFFF"/>
            <w:vAlign w:val="center"/>
          </w:tcPr>
          <w:p w14:paraId="2B70AD8F">
            <w:pPr>
              <w:widowControl/>
              <w:spacing w:line="0" w:lineRule="atLeast"/>
              <w:jc w:val="center"/>
              <w:rPr>
                <w:color w:val="000000" w:themeColor="text1"/>
                <w:kern w:val="0"/>
                <w:sz w:val="22"/>
                <w:szCs w:val="22"/>
                <w:highlight w:val="none"/>
                <w14:textFill>
                  <w14:solidFill>
                    <w14:schemeClr w14:val="tx1"/>
                  </w14:solidFill>
                </w14:textFill>
              </w:rPr>
            </w:pPr>
          </w:p>
        </w:tc>
        <w:tc>
          <w:tcPr>
            <w:tcW w:w="344" w:type="pct"/>
            <w:shd w:val="clear" w:color="auto" w:fill="FFFFFF"/>
            <w:vAlign w:val="center"/>
          </w:tcPr>
          <w:p w14:paraId="5FCB863B">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立项程序</w:t>
            </w:r>
          </w:p>
          <w:p w14:paraId="2330387D">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规范性</w:t>
            </w:r>
          </w:p>
        </w:tc>
        <w:tc>
          <w:tcPr>
            <w:tcW w:w="927" w:type="pct"/>
            <w:shd w:val="clear" w:color="auto" w:fill="FFFFFF"/>
            <w:vAlign w:val="center"/>
          </w:tcPr>
          <w:p w14:paraId="6693B78B">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项目申请、设立过程是否符合相关要求，用以反映和考核项目立项的规范情况。</w:t>
            </w:r>
          </w:p>
        </w:tc>
        <w:tc>
          <w:tcPr>
            <w:tcW w:w="2048" w:type="pct"/>
            <w:shd w:val="clear" w:color="auto" w:fill="FFFFFF"/>
            <w:vAlign w:val="center"/>
          </w:tcPr>
          <w:p w14:paraId="5AD89556">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①项目是否按照规定的程序申请设立；</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②审批文件、材料是否符合相关要求；</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③事前是否已经过必要的可行性研究、专家论证、风险评估、绩效评估、集体决策。</w:t>
            </w:r>
          </w:p>
        </w:tc>
        <w:tc>
          <w:tcPr>
            <w:tcW w:w="512" w:type="pct"/>
            <w:shd w:val="clear" w:color="auto" w:fill="FFFFFF"/>
            <w:vAlign w:val="center"/>
          </w:tcPr>
          <w:p w14:paraId="187A4129">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3</w:t>
            </w:r>
          </w:p>
        </w:tc>
        <w:tc>
          <w:tcPr>
            <w:tcW w:w="537" w:type="pct"/>
            <w:shd w:val="clear" w:color="auto" w:fill="FFFFFF"/>
            <w:vAlign w:val="center"/>
          </w:tcPr>
          <w:p w14:paraId="5F8BECA4">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3</w:t>
            </w:r>
          </w:p>
        </w:tc>
      </w:tr>
      <w:tr w14:paraId="09D712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14:paraId="77373731">
            <w:pPr>
              <w:spacing w:line="0" w:lineRule="atLeast"/>
              <w:jc w:val="center"/>
              <w:rPr>
                <w:color w:val="000000" w:themeColor="text1"/>
                <w:kern w:val="0"/>
                <w:sz w:val="22"/>
                <w:szCs w:val="22"/>
                <w:highlight w:val="none"/>
                <w14:textFill>
                  <w14:solidFill>
                    <w14:schemeClr w14:val="tx1"/>
                  </w14:solidFill>
                </w14:textFill>
              </w:rPr>
            </w:pPr>
          </w:p>
        </w:tc>
        <w:tc>
          <w:tcPr>
            <w:tcW w:w="301" w:type="pct"/>
            <w:vMerge w:val="restart"/>
            <w:shd w:val="clear" w:color="auto" w:fill="FFFFFF"/>
            <w:vAlign w:val="center"/>
          </w:tcPr>
          <w:p w14:paraId="60B6C5CE">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绩效目标　</w:t>
            </w:r>
          </w:p>
        </w:tc>
        <w:tc>
          <w:tcPr>
            <w:tcW w:w="344" w:type="pct"/>
            <w:shd w:val="clear" w:color="auto" w:fill="FFFFFF"/>
            <w:vAlign w:val="center"/>
          </w:tcPr>
          <w:p w14:paraId="6C802CA0">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绩效目标</w:t>
            </w:r>
          </w:p>
          <w:p w14:paraId="4D38118E">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合理性</w:t>
            </w:r>
          </w:p>
        </w:tc>
        <w:tc>
          <w:tcPr>
            <w:tcW w:w="927" w:type="pct"/>
            <w:shd w:val="clear" w:color="000000" w:fill="FFFFFF"/>
            <w:vAlign w:val="center"/>
          </w:tcPr>
          <w:p w14:paraId="2C829F9D">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项目所设定的绩效目标是否依据充分，是否符合客观实际，用以反映和考核项目绩效目标与项目实施的相符情况。</w:t>
            </w:r>
          </w:p>
        </w:tc>
        <w:tc>
          <w:tcPr>
            <w:tcW w:w="2048" w:type="pct"/>
            <w:shd w:val="clear" w:color="000000" w:fill="FFFFFF"/>
            <w:vAlign w:val="center"/>
          </w:tcPr>
          <w:p w14:paraId="50A79415">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（如未设定预算绩效目标，也可考核其他工作任务目标）</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①项目是否有绩效目标；</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②项目绩效目标与实际工作内容是否具有相关性；</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③项目预期产出效益和效果是否符合正常的业绩水平；</w:t>
            </w:r>
          </w:p>
          <w:p w14:paraId="231EB445">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④是否与预算确定的项目投资额或资金量相匹配。</w:t>
            </w:r>
          </w:p>
        </w:tc>
        <w:tc>
          <w:tcPr>
            <w:tcW w:w="512" w:type="pct"/>
            <w:shd w:val="clear" w:color="000000" w:fill="FFFFFF"/>
            <w:vAlign w:val="center"/>
          </w:tcPr>
          <w:p w14:paraId="08AACBD1">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3</w:t>
            </w:r>
          </w:p>
        </w:tc>
        <w:tc>
          <w:tcPr>
            <w:tcW w:w="537" w:type="pct"/>
            <w:shd w:val="clear" w:color="000000" w:fill="FFFFFF"/>
            <w:vAlign w:val="center"/>
          </w:tcPr>
          <w:p w14:paraId="03E9FD48">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3</w:t>
            </w:r>
          </w:p>
        </w:tc>
      </w:tr>
      <w:tr w14:paraId="1943D5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28" w:type="pct"/>
            <w:vMerge w:val="continue"/>
            <w:shd w:val="clear" w:color="auto" w:fill="FFFFFF"/>
            <w:vAlign w:val="center"/>
          </w:tcPr>
          <w:p w14:paraId="19F57491">
            <w:pPr>
              <w:widowControl/>
              <w:spacing w:line="0" w:lineRule="atLeast"/>
              <w:jc w:val="center"/>
              <w:rPr>
                <w:color w:val="000000" w:themeColor="text1"/>
                <w:kern w:val="0"/>
                <w:sz w:val="22"/>
                <w:szCs w:val="22"/>
                <w:highlight w:val="none"/>
                <w14:textFill>
                  <w14:solidFill>
                    <w14:schemeClr w14:val="tx1"/>
                  </w14:solidFill>
                </w14:textFill>
              </w:rPr>
            </w:pPr>
          </w:p>
        </w:tc>
        <w:tc>
          <w:tcPr>
            <w:tcW w:w="301" w:type="pct"/>
            <w:vMerge w:val="continue"/>
            <w:shd w:val="clear" w:color="auto" w:fill="FFFFFF"/>
            <w:vAlign w:val="center"/>
          </w:tcPr>
          <w:p w14:paraId="0981787D">
            <w:pPr>
              <w:widowControl/>
              <w:spacing w:line="0" w:lineRule="atLeast"/>
              <w:jc w:val="center"/>
              <w:rPr>
                <w:color w:val="000000" w:themeColor="text1"/>
                <w:kern w:val="0"/>
                <w:sz w:val="22"/>
                <w:szCs w:val="22"/>
                <w:highlight w:val="none"/>
                <w14:textFill>
                  <w14:solidFill>
                    <w14:schemeClr w14:val="tx1"/>
                  </w14:solidFill>
                </w14:textFill>
              </w:rPr>
            </w:pPr>
          </w:p>
        </w:tc>
        <w:tc>
          <w:tcPr>
            <w:tcW w:w="344" w:type="pct"/>
            <w:shd w:val="clear" w:color="auto" w:fill="FFFFFF"/>
            <w:vAlign w:val="center"/>
          </w:tcPr>
          <w:p w14:paraId="1B036E57">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绩效指标</w:t>
            </w:r>
          </w:p>
          <w:p w14:paraId="0AB06728">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明确性</w:t>
            </w:r>
          </w:p>
        </w:tc>
        <w:tc>
          <w:tcPr>
            <w:tcW w:w="927" w:type="pct"/>
            <w:shd w:val="clear" w:color="000000" w:fill="FFFFFF"/>
            <w:vAlign w:val="center"/>
          </w:tcPr>
          <w:p w14:paraId="39BA92A6">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依据绩效目标设定的绩效指标是否清晰、细化、可衡量等，用以反映和考核项目绩效目标的明细化情况。</w:t>
            </w:r>
          </w:p>
        </w:tc>
        <w:tc>
          <w:tcPr>
            <w:tcW w:w="2048" w:type="pct"/>
            <w:shd w:val="clear" w:color="000000" w:fill="FFFFFF"/>
            <w:vAlign w:val="center"/>
          </w:tcPr>
          <w:p w14:paraId="4C989AAD">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①是否将项目绩效目标细化分解为具体的绩效指标；</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②是否通过清晰、可衡量的指标值予以体现；</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③是否与项目目标任务数或计划数相对应。</w:t>
            </w:r>
            <w:r>
              <w:rPr>
                <w:color w:val="000000" w:themeColor="text1"/>
                <w:kern w:val="0"/>
                <w:sz w:val="22"/>
                <w:szCs w:val="22"/>
                <w:highlight w:val="none"/>
                <w14:textFill>
                  <w14:solidFill>
                    <w14:schemeClr w14:val="tx1"/>
                  </w14:solidFill>
                </w14:textFill>
              </w:rPr>
              <w:br w:type="textWrapping"/>
            </w:r>
          </w:p>
        </w:tc>
        <w:tc>
          <w:tcPr>
            <w:tcW w:w="512" w:type="pct"/>
            <w:shd w:val="clear" w:color="000000" w:fill="FFFFFF"/>
            <w:vAlign w:val="center"/>
          </w:tcPr>
          <w:p w14:paraId="00E85E78">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3</w:t>
            </w:r>
          </w:p>
        </w:tc>
        <w:tc>
          <w:tcPr>
            <w:tcW w:w="537" w:type="pct"/>
            <w:shd w:val="clear" w:color="000000" w:fill="FFFFFF"/>
            <w:vAlign w:val="center"/>
          </w:tcPr>
          <w:p w14:paraId="48ADD3D6">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3</w:t>
            </w:r>
          </w:p>
        </w:tc>
      </w:tr>
      <w:tr w14:paraId="224327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28" w:type="pct"/>
            <w:vMerge w:val="continue"/>
            <w:shd w:val="clear" w:color="auto" w:fill="FFFFFF"/>
            <w:vAlign w:val="center"/>
          </w:tcPr>
          <w:p w14:paraId="6ABC79CF">
            <w:pPr>
              <w:spacing w:line="0" w:lineRule="atLeast"/>
              <w:jc w:val="center"/>
              <w:rPr>
                <w:color w:val="000000" w:themeColor="text1"/>
                <w:kern w:val="0"/>
                <w:sz w:val="22"/>
                <w:szCs w:val="22"/>
                <w:highlight w:val="none"/>
                <w14:textFill>
                  <w14:solidFill>
                    <w14:schemeClr w14:val="tx1"/>
                  </w14:solidFill>
                </w14:textFill>
              </w:rPr>
            </w:pPr>
          </w:p>
        </w:tc>
        <w:tc>
          <w:tcPr>
            <w:tcW w:w="301" w:type="pct"/>
            <w:vMerge w:val="restart"/>
            <w:shd w:val="clear" w:color="auto" w:fill="FFFFFF"/>
            <w:vAlign w:val="center"/>
          </w:tcPr>
          <w:p w14:paraId="3899CFA9">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资金投入</w:t>
            </w:r>
          </w:p>
          <w:p w14:paraId="54E99DA0">
            <w:pPr>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　</w:t>
            </w:r>
          </w:p>
        </w:tc>
        <w:tc>
          <w:tcPr>
            <w:tcW w:w="344" w:type="pct"/>
            <w:shd w:val="clear" w:color="auto" w:fill="FFFFFF"/>
            <w:vAlign w:val="center"/>
          </w:tcPr>
          <w:p w14:paraId="19761B30">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预算编制</w:t>
            </w:r>
          </w:p>
          <w:p w14:paraId="14C95298">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科学性</w:t>
            </w:r>
          </w:p>
        </w:tc>
        <w:tc>
          <w:tcPr>
            <w:tcW w:w="927" w:type="pct"/>
            <w:shd w:val="clear" w:color="auto" w:fill="FFFFFF"/>
            <w:vAlign w:val="center"/>
          </w:tcPr>
          <w:p w14:paraId="796F3204">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14:paraId="2B2C2223">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①预算编制是否经过科学论证；</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②预算内容与项目内容是否匹配；</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③预算额度测算依据是否充分，是否按照标准编制；</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④预算确定的项目投资额或资金量是否与工作任务相匹配。</w:t>
            </w:r>
          </w:p>
        </w:tc>
        <w:tc>
          <w:tcPr>
            <w:tcW w:w="512" w:type="pct"/>
            <w:shd w:val="clear" w:color="auto" w:fill="FFFFFF"/>
            <w:vAlign w:val="center"/>
          </w:tcPr>
          <w:p w14:paraId="1A17A186">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537" w:type="pct"/>
            <w:shd w:val="clear" w:color="auto" w:fill="FFFFFF"/>
            <w:vAlign w:val="center"/>
          </w:tcPr>
          <w:p w14:paraId="727AAE0B">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70C81B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28" w:type="pct"/>
            <w:vMerge w:val="continue"/>
            <w:shd w:val="clear" w:color="auto" w:fill="FFFFFF"/>
            <w:vAlign w:val="center"/>
          </w:tcPr>
          <w:p w14:paraId="7BFF4356">
            <w:pPr>
              <w:widowControl/>
              <w:spacing w:line="0" w:lineRule="atLeast"/>
              <w:jc w:val="center"/>
              <w:rPr>
                <w:color w:val="000000" w:themeColor="text1"/>
                <w:kern w:val="0"/>
                <w:sz w:val="22"/>
                <w:szCs w:val="22"/>
                <w:highlight w:val="none"/>
                <w14:textFill>
                  <w14:solidFill>
                    <w14:schemeClr w14:val="tx1"/>
                  </w14:solidFill>
                </w14:textFill>
              </w:rPr>
            </w:pPr>
          </w:p>
        </w:tc>
        <w:tc>
          <w:tcPr>
            <w:tcW w:w="301" w:type="pct"/>
            <w:vMerge w:val="continue"/>
            <w:shd w:val="clear" w:color="auto" w:fill="FFFFFF"/>
            <w:vAlign w:val="center"/>
          </w:tcPr>
          <w:p w14:paraId="3247B613">
            <w:pPr>
              <w:widowControl/>
              <w:spacing w:line="0" w:lineRule="atLeast"/>
              <w:jc w:val="center"/>
              <w:rPr>
                <w:color w:val="000000" w:themeColor="text1"/>
                <w:kern w:val="0"/>
                <w:sz w:val="22"/>
                <w:szCs w:val="22"/>
                <w:highlight w:val="none"/>
                <w14:textFill>
                  <w14:solidFill>
                    <w14:schemeClr w14:val="tx1"/>
                  </w14:solidFill>
                </w14:textFill>
              </w:rPr>
            </w:pPr>
          </w:p>
        </w:tc>
        <w:tc>
          <w:tcPr>
            <w:tcW w:w="344" w:type="pct"/>
            <w:shd w:val="clear" w:color="auto" w:fill="FFFFFF"/>
            <w:vAlign w:val="center"/>
          </w:tcPr>
          <w:p w14:paraId="42A915FD">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资金分配</w:t>
            </w:r>
          </w:p>
          <w:p w14:paraId="38840D16">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合理性</w:t>
            </w:r>
          </w:p>
        </w:tc>
        <w:tc>
          <w:tcPr>
            <w:tcW w:w="927" w:type="pct"/>
            <w:shd w:val="clear" w:color="auto" w:fill="FFFFFF"/>
            <w:vAlign w:val="center"/>
          </w:tcPr>
          <w:p w14:paraId="0FA1E8E7">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14:paraId="7EE7033B">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①预算资金分配依据是否充分；</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②资金分配额度是否合理，与项目单位或地方实际是否相适应。</w:t>
            </w:r>
          </w:p>
        </w:tc>
        <w:tc>
          <w:tcPr>
            <w:tcW w:w="512" w:type="pct"/>
            <w:shd w:val="clear" w:color="auto" w:fill="FFFFFF"/>
            <w:vAlign w:val="center"/>
          </w:tcPr>
          <w:p w14:paraId="6408BE96">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537" w:type="pct"/>
            <w:shd w:val="clear" w:color="auto" w:fill="FFFFFF"/>
            <w:vAlign w:val="center"/>
          </w:tcPr>
          <w:p w14:paraId="5EE7CEAF">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6487FE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28" w:type="pct"/>
            <w:vMerge w:val="restart"/>
            <w:shd w:val="clear" w:color="auto" w:fill="FFFFFF"/>
            <w:vAlign w:val="center"/>
          </w:tcPr>
          <w:p w14:paraId="41773B00">
            <w:pPr>
              <w:spacing w:line="0" w:lineRule="atLeast"/>
              <w:jc w:val="center"/>
              <w:rPr>
                <w:color w:val="000000" w:themeColor="text1"/>
                <w:kern w:val="0"/>
                <w:sz w:val="22"/>
                <w:szCs w:val="22"/>
                <w:highlight w:val="none"/>
                <w14:textFill>
                  <w14:solidFill>
                    <w14:schemeClr w14:val="tx1"/>
                  </w14:solidFill>
                </w14:textFill>
              </w:rPr>
            </w:pPr>
          </w:p>
          <w:p w14:paraId="76B75DBC">
            <w:pPr>
              <w:spacing w:line="0" w:lineRule="atLeast"/>
              <w:jc w:val="center"/>
              <w:rPr>
                <w:color w:val="000000" w:themeColor="text1"/>
                <w:kern w:val="0"/>
                <w:sz w:val="22"/>
                <w:szCs w:val="22"/>
                <w:highlight w:val="none"/>
                <w14:textFill>
                  <w14:solidFill>
                    <w14:schemeClr w14:val="tx1"/>
                  </w14:solidFill>
                </w14:textFill>
              </w:rPr>
            </w:pPr>
          </w:p>
          <w:p w14:paraId="2C383354">
            <w:pPr>
              <w:spacing w:line="0" w:lineRule="atLeast"/>
              <w:jc w:val="center"/>
              <w:rPr>
                <w:color w:val="000000" w:themeColor="text1"/>
                <w:kern w:val="0"/>
                <w:sz w:val="22"/>
                <w:szCs w:val="22"/>
                <w:highlight w:val="none"/>
                <w14:textFill>
                  <w14:solidFill>
                    <w14:schemeClr w14:val="tx1"/>
                  </w14:solidFill>
                </w14:textFill>
              </w:rPr>
            </w:pPr>
          </w:p>
          <w:p w14:paraId="28A0E6C0">
            <w:pPr>
              <w:spacing w:line="0" w:lineRule="atLeast"/>
              <w:jc w:val="center"/>
              <w:rPr>
                <w:color w:val="000000" w:themeColor="text1"/>
                <w:kern w:val="0"/>
                <w:sz w:val="22"/>
                <w:szCs w:val="22"/>
                <w:highlight w:val="none"/>
                <w14:textFill>
                  <w14:solidFill>
                    <w14:schemeClr w14:val="tx1"/>
                  </w14:solidFill>
                </w14:textFill>
              </w:rPr>
            </w:pPr>
          </w:p>
          <w:p w14:paraId="2EDC3A4B">
            <w:pPr>
              <w:spacing w:line="0" w:lineRule="atLeast"/>
              <w:jc w:val="center"/>
              <w:rPr>
                <w:color w:val="000000" w:themeColor="text1"/>
                <w:kern w:val="0"/>
                <w:sz w:val="22"/>
                <w:szCs w:val="22"/>
                <w:highlight w:val="none"/>
                <w14:textFill>
                  <w14:solidFill>
                    <w14:schemeClr w14:val="tx1"/>
                  </w14:solidFill>
                </w14:textFill>
              </w:rPr>
            </w:pPr>
          </w:p>
          <w:p w14:paraId="68E15837">
            <w:pPr>
              <w:spacing w:line="0" w:lineRule="atLeast"/>
              <w:jc w:val="center"/>
              <w:rPr>
                <w:color w:val="000000" w:themeColor="text1"/>
                <w:kern w:val="0"/>
                <w:sz w:val="22"/>
                <w:szCs w:val="22"/>
                <w:highlight w:val="none"/>
                <w14:textFill>
                  <w14:solidFill>
                    <w14:schemeClr w14:val="tx1"/>
                  </w14:solidFill>
                </w14:textFill>
              </w:rPr>
            </w:pPr>
          </w:p>
          <w:p w14:paraId="31017138">
            <w:pPr>
              <w:spacing w:line="0" w:lineRule="atLeast"/>
              <w:jc w:val="center"/>
              <w:rPr>
                <w:color w:val="000000" w:themeColor="text1"/>
                <w:kern w:val="0"/>
                <w:sz w:val="22"/>
                <w:szCs w:val="22"/>
                <w:highlight w:val="none"/>
                <w14:textFill>
                  <w14:solidFill>
                    <w14:schemeClr w14:val="tx1"/>
                  </w14:solidFill>
                </w14:textFill>
              </w:rPr>
            </w:pPr>
          </w:p>
          <w:p w14:paraId="4365A500">
            <w:pPr>
              <w:spacing w:line="0" w:lineRule="atLeast"/>
              <w:jc w:val="center"/>
              <w:rPr>
                <w:color w:val="000000" w:themeColor="text1"/>
                <w:kern w:val="0"/>
                <w:sz w:val="22"/>
                <w:szCs w:val="22"/>
                <w:highlight w:val="none"/>
                <w14:textFill>
                  <w14:solidFill>
                    <w14:schemeClr w14:val="tx1"/>
                  </w14:solidFill>
                </w14:textFill>
              </w:rPr>
            </w:pPr>
          </w:p>
          <w:p w14:paraId="32D9518A">
            <w:pPr>
              <w:spacing w:line="0" w:lineRule="atLeast"/>
              <w:jc w:val="center"/>
              <w:rPr>
                <w:color w:val="000000" w:themeColor="text1"/>
                <w:kern w:val="0"/>
                <w:sz w:val="22"/>
                <w:szCs w:val="22"/>
                <w:highlight w:val="none"/>
                <w14:textFill>
                  <w14:solidFill>
                    <w14:schemeClr w14:val="tx1"/>
                  </w14:solidFill>
                </w14:textFill>
              </w:rPr>
            </w:pPr>
          </w:p>
          <w:p w14:paraId="38485245">
            <w:pPr>
              <w:spacing w:line="0" w:lineRule="atLeast"/>
              <w:jc w:val="center"/>
              <w:rPr>
                <w:color w:val="000000" w:themeColor="text1"/>
                <w:kern w:val="0"/>
                <w:sz w:val="22"/>
                <w:szCs w:val="22"/>
                <w:highlight w:val="none"/>
                <w14:textFill>
                  <w14:solidFill>
                    <w14:schemeClr w14:val="tx1"/>
                  </w14:solidFill>
                </w14:textFill>
              </w:rPr>
            </w:pPr>
          </w:p>
          <w:p w14:paraId="40FBE8DE">
            <w:pPr>
              <w:spacing w:line="0" w:lineRule="atLeast"/>
              <w:jc w:val="center"/>
              <w:rPr>
                <w:color w:val="000000" w:themeColor="text1"/>
                <w:kern w:val="0"/>
                <w:sz w:val="22"/>
                <w:szCs w:val="22"/>
                <w:highlight w:val="none"/>
                <w14:textFill>
                  <w14:solidFill>
                    <w14:schemeClr w14:val="tx1"/>
                  </w14:solidFill>
                </w14:textFill>
              </w:rPr>
            </w:pPr>
          </w:p>
          <w:p w14:paraId="477AE2DD">
            <w:pPr>
              <w:spacing w:line="0" w:lineRule="atLeast"/>
              <w:jc w:val="center"/>
              <w:rPr>
                <w:color w:val="000000" w:themeColor="text1"/>
                <w:kern w:val="0"/>
                <w:sz w:val="22"/>
                <w:szCs w:val="22"/>
                <w:highlight w:val="none"/>
                <w14:textFill>
                  <w14:solidFill>
                    <w14:schemeClr w14:val="tx1"/>
                  </w14:solidFill>
                </w14:textFill>
              </w:rPr>
            </w:pPr>
          </w:p>
          <w:p w14:paraId="021CA95E">
            <w:pPr>
              <w:spacing w:line="0" w:lineRule="atLeast"/>
              <w:jc w:val="center"/>
              <w:rPr>
                <w:color w:val="000000" w:themeColor="text1"/>
                <w:kern w:val="0"/>
                <w:sz w:val="22"/>
                <w:szCs w:val="22"/>
                <w:highlight w:val="none"/>
                <w14:textFill>
                  <w14:solidFill>
                    <w14:schemeClr w14:val="tx1"/>
                  </w14:solidFill>
                </w14:textFill>
              </w:rPr>
            </w:pPr>
          </w:p>
          <w:p w14:paraId="6F1394B2">
            <w:pPr>
              <w:spacing w:line="0" w:lineRule="atLeast"/>
              <w:jc w:val="center"/>
              <w:rPr>
                <w:color w:val="000000" w:themeColor="text1"/>
                <w:kern w:val="0"/>
                <w:sz w:val="22"/>
                <w:szCs w:val="22"/>
                <w:highlight w:val="none"/>
                <w14:textFill>
                  <w14:solidFill>
                    <w14:schemeClr w14:val="tx1"/>
                  </w14:solidFill>
                </w14:textFill>
              </w:rPr>
            </w:pPr>
          </w:p>
          <w:p w14:paraId="50CBD4F9">
            <w:pPr>
              <w:spacing w:line="0" w:lineRule="atLeast"/>
              <w:jc w:val="center"/>
              <w:rPr>
                <w:color w:val="000000" w:themeColor="text1"/>
                <w:kern w:val="0"/>
                <w:sz w:val="22"/>
                <w:szCs w:val="22"/>
                <w:highlight w:val="none"/>
                <w14:textFill>
                  <w14:solidFill>
                    <w14:schemeClr w14:val="tx1"/>
                  </w14:solidFill>
                </w14:textFill>
              </w:rPr>
            </w:pPr>
          </w:p>
          <w:p w14:paraId="60C13FB8">
            <w:pPr>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过程</w:t>
            </w:r>
          </w:p>
          <w:p w14:paraId="67B9B6C3">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　　</w:t>
            </w:r>
          </w:p>
        </w:tc>
        <w:tc>
          <w:tcPr>
            <w:tcW w:w="301" w:type="pct"/>
            <w:vMerge w:val="restart"/>
            <w:shd w:val="clear" w:color="auto" w:fill="FFFFFF"/>
            <w:vAlign w:val="center"/>
          </w:tcPr>
          <w:p w14:paraId="26DED1C5">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资金管理</w:t>
            </w:r>
          </w:p>
        </w:tc>
        <w:tc>
          <w:tcPr>
            <w:tcW w:w="344" w:type="pct"/>
            <w:shd w:val="clear" w:color="auto" w:fill="FFFFFF"/>
            <w:vAlign w:val="center"/>
          </w:tcPr>
          <w:p w14:paraId="08870616">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资金到位率</w:t>
            </w:r>
          </w:p>
        </w:tc>
        <w:tc>
          <w:tcPr>
            <w:tcW w:w="927" w:type="pct"/>
            <w:shd w:val="clear" w:color="000000" w:fill="FFFFFF"/>
            <w:vAlign w:val="center"/>
          </w:tcPr>
          <w:p w14:paraId="16C09A43">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实际到位资金与预算资金的比率，用以反映和考核资金落实情况对项目实施的总体保障程度。</w:t>
            </w:r>
          </w:p>
        </w:tc>
        <w:tc>
          <w:tcPr>
            <w:tcW w:w="2048" w:type="pct"/>
            <w:shd w:val="clear" w:color="000000" w:fill="FFFFFF"/>
            <w:vAlign w:val="center"/>
          </w:tcPr>
          <w:p w14:paraId="32FB04C1">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资金到位率=（实际到位资金/预算资金）×100%。</w:t>
            </w:r>
          </w:p>
          <w:p w14:paraId="78D2BA6D">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实际到位资金：一定时期（本年度或项目期）内落实到具体项目的资金。</w:t>
            </w:r>
          </w:p>
          <w:p w14:paraId="4096B656">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预算资金：一定时期（本年度或项目期）内预算安排到具体项目的资金。</w:t>
            </w:r>
          </w:p>
        </w:tc>
        <w:tc>
          <w:tcPr>
            <w:tcW w:w="512" w:type="pct"/>
            <w:shd w:val="clear" w:color="000000" w:fill="FFFFFF"/>
            <w:vAlign w:val="center"/>
          </w:tcPr>
          <w:p w14:paraId="401EE002">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537" w:type="pct"/>
            <w:shd w:val="clear" w:color="000000" w:fill="FFFFFF"/>
            <w:vAlign w:val="center"/>
          </w:tcPr>
          <w:p w14:paraId="1BADFD96">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44B2D1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28" w:type="pct"/>
            <w:vMerge w:val="continue"/>
            <w:shd w:val="clear" w:color="auto" w:fill="FFFFFF"/>
            <w:vAlign w:val="center"/>
          </w:tcPr>
          <w:p w14:paraId="41ACC0AC">
            <w:pPr>
              <w:spacing w:line="0" w:lineRule="atLeast"/>
              <w:jc w:val="center"/>
              <w:rPr>
                <w:color w:val="000000" w:themeColor="text1"/>
                <w:kern w:val="0"/>
                <w:sz w:val="22"/>
                <w:szCs w:val="22"/>
                <w:highlight w:val="none"/>
                <w14:textFill>
                  <w14:solidFill>
                    <w14:schemeClr w14:val="tx1"/>
                  </w14:solidFill>
                </w14:textFill>
              </w:rPr>
            </w:pPr>
          </w:p>
        </w:tc>
        <w:tc>
          <w:tcPr>
            <w:tcW w:w="301" w:type="pct"/>
            <w:vMerge w:val="continue"/>
            <w:shd w:val="clear" w:color="auto" w:fill="FFFFFF"/>
            <w:vAlign w:val="center"/>
          </w:tcPr>
          <w:p w14:paraId="6F722B41">
            <w:pPr>
              <w:spacing w:line="0" w:lineRule="atLeast"/>
              <w:jc w:val="center"/>
              <w:rPr>
                <w:color w:val="000000" w:themeColor="text1"/>
                <w:kern w:val="0"/>
                <w:sz w:val="22"/>
                <w:szCs w:val="22"/>
                <w:highlight w:val="none"/>
                <w14:textFill>
                  <w14:solidFill>
                    <w14:schemeClr w14:val="tx1"/>
                  </w14:solidFill>
                </w14:textFill>
              </w:rPr>
            </w:pPr>
          </w:p>
        </w:tc>
        <w:tc>
          <w:tcPr>
            <w:tcW w:w="344" w:type="pct"/>
            <w:shd w:val="clear" w:color="auto" w:fill="FFFFFF"/>
            <w:vAlign w:val="center"/>
          </w:tcPr>
          <w:p w14:paraId="14C92802">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预算执行率</w:t>
            </w:r>
          </w:p>
        </w:tc>
        <w:tc>
          <w:tcPr>
            <w:tcW w:w="927" w:type="pct"/>
            <w:shd w:val="clear" w:color="auto" w:fill="FFFFFF"/>
            <w:vAlign w:val="center"/>
          </w:tcPr>
          <w:p w14:paraId="72A6B5BF">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项目预算资金是否按照计划执行，用以反映或考核项目预算执行情况。</w:t>
            </w:r>
          </w:p>
        </w:tc>
        <w:tc>
          <w:tcPr>
            <w:tcW w:w="2048" w:type="pct"/>
            <w:shd w:val="clear" w:color="auto" w:fill="FFFFFF"/>
            <w:vAlign w:val="center"/>
          </w:tcPr>
          <w:p w14:paraId="2E5E2B0B">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预算执行率=（实际支出资金/实际到位资金）×100%。</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实际支出资金：一定时期（本年度或项目期）内项目实际拨付的资金。</w:t>
            </w:r>
          </w:p>
        </w:tc>
        <w:tc>
          <w:tcPr>
            <w:tcW w:w="512" w:type="pct"/>
            <w:shd w:val="clear" w:color="auto" w:fill="FFFFFF"/>
            <w:vAlign w:val="center"/>
          </w:tcPr>
          <w:p w14:paraId="5015BBAA">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537" w:type="pct"/>
            <w:shd w:val="clear" w:color="auto" w:fill="FFFFFF"/>
            <w:vAlign w:val="center"/>
          </w:tcPr>
          <w:p w14:paraId="11169650">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576FE6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14:paraId="26FA91F8">
            <w:pPr>
              <w:spacing w:line="0" w:lineRule="atLeast"/>
              <w:jc w:val="center"/>
              <w:rPr>
                <w:color w:val="000000" w:themeColor="text1"/>
                <w:kern w:val="0"/>
                <w:sz w:val="22"/>
                <w:szCs w:val="22"/>
                <w:highlight w:val="none"/>
                <w14:textFill>
                  <w14:solidFill>
                    <w14:schemeClr w14:val="tx1"/>
                  </w14:solidFill>
                </w14:textFill>
              </w:rPr>
            </w:pPr>
          </w:p>
        </w:tc>
        <w:tc>
          <w:tcPr>
            <w:tcW w:w="301" w:type="pct"/>
            <w:shd w:val="clear" w:color="auto" w:fill="FFFFFF"/>
            <w:vAlign w:val="center"/>
          </w:tcPr>
          <w:p w14:paraId="65F71BEF">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资金管理</w:t>
            </w:r>
          </w:p>
        </w:tc>
        <w:tc>
          <w:tcPr>
            <w:tcW w:w="344" w:type="pct"/>
            <w:shd w:val="clear" w:color="auto" w:fill="FFFFFF"/>
            <w:vAlign w:val="center"/>
          </w:tcPr>
          <w:p w14:paraId="173B7EC6">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资金使用</w:t>
            </w:r>
          </w:p>
          <w:p w14:paraId="44F70F4A">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合规性</w:t>
            </w:r>
          </w:p>
        </w:tc>
        <w:tc>
          <w:tcPr>
            <w:tcW w:w="927" w:type="pct"/>
            <w:shd w:val="clear" w:color="000000" w:fill="FFFFFF"/>
            <w:vAlign w:val="center"/>
          </w:tcPr>
          <w:p w14:paraId="5EC4FC84">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项目资金使用是否符合相关的财务管理制度规定，用以反映和考核项目资金的规范运行情况。</w:t>
            </w:r>
          </w:p>
        </w:tc>
        <w:tc>
          <w:tcPr>
            <w:tcW w:w="2048" w:type="pct"/>
            <w:shd w:val="clear" w:color="000000" w:fill="FFFFFF"/>
            <w:vAlign w:val="center"/>
          </w:tcPr>
          <w:p w14:paraId="65C03916">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①是否符合国家财经法规和财务管理制度以及有关专项资金管理办法的规定；</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②资金的拨付是否有完整的审批程序和手续；</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③是否符合项目预算批复或合同规定的用途；</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④是否存在截留、挤占、挪用、虚列支出等情况。</w:t>
            </w:r>
          </w:p>
        </w:tc>
        <w:tc>
          <w:tcPr>
            <w:tcW w:w="512" w:type="pct"/>
            <w:shd w:val="clear" w:color="000000" w:fill="FFFFFF"/>
            <w:vAlign w:val="center"/>
          </w:tcPr>
          <w:p w14:paraId="6EC2E645">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537" w:type="pct"/>
            <w:shd w:val="clear" w:color="000000" w:fill="FFFFFF"/>
            <w:vAlign w:val="center"/>
          </w:tcPr>
          <w:p w14:paraId="28A3F2EC">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2FA643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28" w:type="pct"/>
            <w:vMerge w:val="continue"/>
            <w:shd w:val="clear" w:color="auto" w:fill="FFFFFF"/>
            <w:vAlign w:val="center"/>
          </w:tcPr>
          <w:p w14:paraId="1000A3CD">
            <w:pPr>
              <w:spacing w:line="0" w:lineRule="atLeast"/>
              <w:jc w:val="center"/>
              <w:rPr>
                <w:color w:val="000000" w:themeColor="text1"/>
                <w:kern w:val="0"/>
                <w:sz w:val="22"/>
                <w:szCs w:val="22"/>
                <w:highlight w:val="none"/>
                <w14:textFill>
                  <w14:solidFill>
                    <w14:schemeClr w14:val="tx1"/>
                  </w14:solidFill>
                </w14:textFill>
              </w:rPr>
            </w:pPr>
          </w:p>
        </w:tc>
        <w:tc>
          <w:tcPr>
            <w:tcW w:w="301" w:type="pct"/>
            <w:vMerge w:val="restart"/>
            <w:shd w:val="clear" w:color="auto" w:fill="FFFFFF"/>
            <w:vAlign w:val="center"/>
          </w:tcPr>
          <w:p w14:paraId="246FF26F">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组织实施</w:t>
            </w:r>
          </w:p>
          <w:p w14:paraId="609B14CF">
            <w:pPr>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　</w:t>
            </w:r>
          </w:p>
        </w:tc>
        <w:tc>
          <w:tcPr>
            <w:tcW w:w="344" w:type="pct"/>
            <w:shd w:val="clear" w:color="auto" w:fill="FFFFFF"/>
            <w:vAlign w:val="center"/>
          </w:tcPr>
          <w:p w14:paraId="63308709">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管理制度</w:t>
            </w:r>
          </w:p>
          <w:p w14:paraId="01168FA4">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健全性</w:t>
            </w:r>
          </w:p>
        </w:tc>
        <w:tc>
          <w:tcPr>
            <w:tcW w:w="927" w:type="pct"/>
            <w:shd w:val="clear" w:color="000000" w:fill="FFFFFF"/>
            <w:vAlign w:val="center"/>
          </w:tcPr>
          <w:p w14:paraId="6CF80EA9">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项目实施单位的财务和业务管理制度是否健全，用以反映和考核财务和业务管理制度对项目顺利实施的保障情况。</w:t>
            </w:r>
          </w:p>
        </w:tc>
        <w:tc>
          <w:tcPr>
            <w:tcW w:w="2048" w:type="pct"/>
            <w:shd w:val="clear" w:color="000000" w:fill="FFFFFF"/>
            <w:vAlign w:val="center"/>
          </w:tcPr>
          <w:p w14:paraId="1A5E224E">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①是否已制定或具有相应的财务和业务管理制度；</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②财务和业务管理制度是否合法、合规、完整。</w:t>
            </w:r>
          </w:p>
        </w:tc>
        <w:tc>
          <w:tcPr>
            <w:tcW w:w="512" w:type="pct"/>
            <w:shd w:val="clear" w:color="000000" w:fill="FFFFFF"/>
            <w:vAlign w:val="center"/>
          </w:tcPr>
          <w:p w14:paraId="4C0A4F25">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537" w:type="pct"/>
            <w:shd w:val="clear" w:color="000000" w:fill="FFFFFF"/>
            <w:vAlign w:val="center"/>
          </w:tcPr>
          <w:p w14:paraId="1A67FCCC">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7538CF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28" w:type="pct"/>
            <w:vMerge w:val="continue"/>
            <w:shd w:val="clear" w:color="auto" w:fill="FFFFFF"/>
            <w:vAlign w:val="center"/>
          </w:tcPr>
          <w:p w14:paraId="0C9C6620">
            <w:pPr>
              <w:widowControl/>
              <w:spacing w:line="0" w:lineRule="atLeast"/>
              <w:jc w:val="center"/>
              <w:rPr>
                <w:color w:val="000000" w:themeColor="text1"/>
                <w:kern w:val="0"/>
                <w:sz w:val="22"/>
                <w:szCs w:val="22"/>
                <w:highlight w:val="none"/>
                <w14:textFill>
                  <w14:solidFill>
                    <w14:schemeClr w14:val="tx1"/>
                  </w14:solidFill>
                </w14:textFill>
              </w:rPr>
            </w:pPr>
          </w:p>
        </w:tc>
        <w:tc>
          <w:tcPr>
            <w:tcW w:w="301" w:type="pct"/>
            <w:vMerge w:val="continue"/>
            <w:shd w:val="clear" w:color="auto" w:fill="FFFFFF"/>
            <w:vAlign w:val="center"/>
          </w:tcPr>
          <w:p w14:paraId="29001698">
            <w:pPr>
              <w:widowControl/>
              <w:spacing w:line="0" w:lineRule="atLeast"/>
              <w:jc w:val="center"/>
              <w:rPr>
                <w:color w:val="000000" w:themeColor="text1"/>
                <w:kern w:val="0"/>
                <w:sz w:val="22"/>
                <w:szCs w:val="22"/>
                <w:highlight w:val="none"/>
                <w14:textFill>
                  <w14:solidFill>
                    <w14:schemeClr w14:val="tx1"/>
                  </w14:solidFill>
                </w14:textFill>
              </w:rPr>
            </w:pPr>
          </w:p>
        </w:tc>
        <w:tc>
          <w:tcPr>
            <w:tcW w:w="344" w:type="pct"/>
            <w:shd w:val="clear" w:color="auto" w:fill="FFFFFF"/>
            <w:vAlign w:val="center"/>
          </w:tcPr>
          <w:p w14:paraId="77FAAEEF">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制度执行</w:t>
            </w:r>
          </w:p>
          <w:p w14:paraId="03C7BADC">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有效性</w:t>
            </w:r>
          </w:p>
        </w:tc>
        <w:tc>
          <w:tcPr>
            <w:tcW w:w="927" w:type="pct"/>
            <w:shd w:val="clear" w:color="000000" w:fill="FFFFFF"/>
            <w:vAlign w:val="center"/>
          </w:tcPr>
          <w:p w14:paraId="3E0CE592">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项目实施是否符合相关管理规定，用以反映和考核相关管理制度的有效执行情况。</w:t>
            </w:r>
          </w:p>
        </w:tc>
        <w:tc>
          <w:tcPr>
            <w:tcW w:w="2048" w:type="pct"/>
            <w:shd w:val="clear" w:color="000000" w:fill="FFFFFF"/>
            <w:vAlign w:val="center"/>
          </w:tcPr>
          <w:p w14:paraId="6A4D75DC">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①是否遵守相关法律法规和相关管理规定；</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②项目调整及支出调整手续是否完备；</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③项目合同书、验收报告、技术鉴定等资料是否齐全并及时归档；</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④项目实施的人员条件、场地设备、信息支撑等是否落实到位。</w:t>
            </w:r>
          </w:p>
        </w:tc>
        <w:tc>
          <w:tcPr>
            <w:tcW w:w="512" w:type="pct"/>
            <w:shd w:val="clear" w:color="000000" w:fill="FFFFFF"/>
            <w:vAlign w:val="center"/>
          </w:tcPr>
          <w:p w14:paraId="6BF18B46">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537" w:type="pct"/>
            <w:shd w:val="clear" w:color="000000" w:fill="FFFFFF"/>
            <w:vAlign w:val="center"/>
          </w:tcPr>
          <w:p w14:paraId="3F76FC55">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039B92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28" w:type="pct"/>
            <w:vMerge w:val="restart"/>
            <w:shd w:val="clear" w:color="auto" w:fill="FFFFFF"/>
            <w:vAlign w:val="center"/>
          </w:tcPr>
          <w:p w14:paraId="623A5FE1">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w:t>
            </w:r>
          </w:p>
        </w:tc>
        <w:tc>
          <w:tcPr>
            <w:tcW w:w="301" w:type="pct"/>
            <w:shd w:val="clear" w:color="auto" w:fill="FFFFFF"/>
            <w:vAlign w:val="center"/>
          </w:tcPr>
          <w:p w14:paraId="1C986F71">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产出数量</w:t>
            </w:r>
          </w:p>
        </w:tc>
        <w:tc>
          <w:tcPr>
            <w:tcW w:w="344" w:type="pct"/>
            <w:shd w:val="clear" w:color="auto" w:fill="FFFFFF"/>
            <w:vAlign w:val="center"/>
          </w:tcPr>
          <w:p w14:paraId="2C8E4957">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实际完成率</w:t>
            </w:r>
          </w:p>
        </w:tc>
        <w:tc>
          <w:tcPr>
            <w:tcW w:w="927" w:type="pct"/>
            <w:shd w:val="clear" w:color="000000" w:fill="FFFFFF"/>
            <w:vAlign w:val="center"/>
          </w:tcPr>
          <w:p w14:paraId="4D9D318C">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项目实施的实际产出数与计划产出数的比率，用以反映和考核项目产出数量目标的实现程度。</w:t>
            </w:r>
          </w:p>
        </w:tc>
        <w:tc>
          <w:tcPr>
            <w:tcW w:w="2048" w:type="pct"/>
            <w:shd w:val="clear" w:color="000000" w:fill="FFFFFF"/>
            <w:vAlign w:val="center"/>
          </w:tcPr>
          <w:p w14:paraId="3C64C81D">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实际完成率=（实际产出数/计划产出数）×100%。</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实际产出数：一定时期（本年度或项目期）内项目实际产出的产品或提供的服务数量。</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计划产出数：项目绩效目标确定的在一定时期（本年度或项目期）内计划产出的产品或提供的服务数量。</w:t>
            </w:r>
          </w:p>
        </w:tc>
        <w:tc>
          <w:tcPr>
            <w:tcW w:w="512" w:type="pct"/>
            <w:shd w:val="clear" w:color="000000" w:fill="FFFFFF"/>
            <w:vAlign w:val="center"/>
          </w:tcPr>
          <w:p w14:paraId="6822D55D">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537" w:type="pct"/>
            <w:shd w:val="clear" w:color="000000" w:fill="FFFFFF"/>
            <w:vAlign w:val="center"/>
          </w:tcPr>
          <w:p w14:paraId="7DA19104">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r w14:paraId="79C182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28" w:type="pct"/>
            <w:vMerge w:val="continue"/>
            <w:shd w:val="clear" w:color="auto" w:fill="FFFFFF"/>
            <w:vAlign w:val="center"/>
          </w:tcPr>
          <w:p w14:paraId="5D7FC8D4">
            <w:pPr>
              <w:widowControl/>
              <w:spacing w:line="0" w:lineRule="atLeast"/>
              <w:jc w:val="center"/>
              <w:rPr>
                <w:color w:val="000000" w:themeColor="text1"/>
                <w:kern w:val="0"/>
                <w:sz w:val="22"/>
                <w:szCs w:val="22"/>
                <w:highlight w:val="none"/>
                <w14:textFill>
                  <w14:solidFill>
                    <w14:schemeClr w14:val="tx1"/>
                  </w14:solidFill>
                </w14:textFill>
              </w:rPr>
            </w:pPr>
          </w:p>
        </w:tc>
        <w:tc>
          <w:tcPr>
            <w:tcW w:w="301" w:type="pct"/>
            <w:shd w:val="clear" w:color="auto" w:fill="FFFFFF"/>
            <w:vAlign w:val="center"/>
          </w:tcPr>
          <w:p w14:paraId="11053E24">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产出质量</w:t>
            </w:r>
          </w:p>
        </w:tc>
        <w:tc>
          <w:tcPr>
            <w:tcW w:w="344" w:type="pct"/>
            <w:shd w:val="clear" w:color="auto" w:fill="FFFFFF"/>
            <w:vAlign w:val="center"/>
          </w:tcPr>
          <w:p w14:paraId="70CCA246">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质量达标率</w:t>
            </w:r>
          </w:p>
        </w:tc>
        <w:tc>
          <w:tcPr>
            <w:tcW w:w="927" w:type="pct"/>
            <w:shd w:val="clear" w:color="000000" w:fill="FFFFFF"/>
            <w:vAlign w:val="center"/>
          </w:tcPr>
          <w:p w14:paraId="2BCCEBE7">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项目完成的质量达标产出数与实际产出数的比率，用以反映和考核项目产出质量目标的实现程度。</w:t>
            </w:r>
          </w:p>
        </w:tc>
        <w:tc>
          <w:tcPr>
            <w:tcW w:w="2048" w:type="pct"/>
            <w:shd w:val="clear" w:color="000000" w:fill="FFFFFF"/>
            <w:vAlign w:val="center"/>
          </w:tcPr>
          <w:p w14:paraId="2E893578">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质量达标率=（质量达标产出数/实际产出数）×100%。</w:t>
            </w:r>
          </w:p>
          <w:p w14:paraId="01C5066B">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753A3BE2">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537" w:type="pct"/>
            <w:shd w:val="clear" w:color="000000" w:fill="FFFFFF"/>
            <w:vAlign w:val="center"/>
          </w:tcPr>
          <w:p w14:paraId="72540C8D">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r w14:paraId="750871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28" w:type="pct"/>
            <w:vMerge w:val="continue"/>
            <w:shd w:val="clear" w:color="auto" w:fill="FFFFFF"/>
            <w:vAlign w:val="center"/>
          </w:tcPr>
          <w:p w14:paraId="31A13280">
            <w:pPr>
              <w:spacing w:line="0" w:lineRule="atLeast"/>
              <w:jc w:val="center"/>
              <w:rPr>
                <w:color w:val="000000" w:themeColor="text1"/>
                <w:kern w:val="0"/>
                <w:sz w:val="22"/>
                <w:szCs w:val="22"/>
                <w:highlight w:val="none"/>
                <w14:textFill>
                  <w14:solidFill>
                    <w14:schemeClr w14:val="tx1"/>
                  </w14:solidFill>
                </w14:textFill>
              </w:rPr>
            </w:pPr>
          </w:p>
        </w:tc>
        <w:tc>
          <w:tcPr>
            <w:tcW w:w="301" w:type="pct"/>
            <w:shd w:val="clear" w:color="auto" w:fill="FFFFFF"/>
            <w:vAlign w:val="center"/>
          </w:tcPr>
          <w:p w14:paraId="3E369BF2">
            <w:pPr>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产出时效</w:t>
            </w:r>
          </w:p>
        </w:tc>
        <w:tc>
          <w:tcPr>
            <w:tcW w:w="344" w:type="pct"/>
            <w:shd w:val="clear" w:color="auto" w:fill="FFFFFF"/>
            <w:vAlign w:val="center"/>
          </w:tcPr>
          <w:p w14:paraId="77E842D5">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完成及时性</w:t>
            </w:r>
          </w:p>
        </w:tc>
        <w:tc>
          <w:tcPr>
            <w:tcW w:w="927" w:type="pct"/>
            <w:shd w:val="clear" w:color="000000" w:fill="FFFFFF"/>
            <w:vAlign w:val="center"/>
          </w:tcPr>
          <w:p w14:paraId="6FF7A3C7">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项目实际完成时间与计划完成时间的比较，用以反映和考核项目产出时效目标的实现程度。</w:t>
            </w:r>
          </w:p>
        </w:tc>
        <w:tc>
          <w:tcPr>
            <w:tcW w:w="2048" w:type="pct"/>
            <w:shd w:val="clear" w:color="000000" w:fill="FFFFFF"/>
            <w:vAlign w:val="center"/>
          </w:tcPr>
          <w:p w14:paraId="7B0D946D">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实际完成时间：项目实施单位完成该项目实际所耗用的时间。</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计划完成时间：按照项目实施计划或相关规定完成该项目所需的时间。</w:t>
            </w:r>
          </w:p>
        </w:tc>
        <w:tc>
          <w:tcPr>
            <w:tcW w:w="512" w:type="pct"/>
            <w:shd w:val="clear" w:color="000000" w:fill="FFFFFF"/>
            <w:vAlign w:val="center"/>
          </w:tcPr>
          <w:p w14:paraId="3D301E5F">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537" w:type="pct"/>
            <w:shd w:val="clear" w:color="000000" w:fill="FFFFFF"/>
            <w:vAlign w:val="center"/>
          </w:tcPr>
          <w:p w14:paraId="5636831A">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r w14:paraId="4402A8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14:paraId="7D6CF226">
            <w:pPr>
              <w:widowControl/>
              <w:spacing w:line="0" w:lineRule="atLeast"/>
              <w:jc w:val="center"/>
              <w:rPr>
                <w:color w:val="000000" w:themeColor="text1"/>
                <w:kern w:val="0"/>
                <w:sz w:val="22"/>
                <w:szCs w:val="22"/>
                <w:highlight w:val="none"/>
                <w14:textFill>
                  <w14:solidFill>
                    <w14:schemeClr w14:val="tx1"/>
                  </w14:solidFill>
                </w14:textFill>
              </w:rPr>
            </w:pPr>
          </w:p>
        </w:tc>
        <w:tc>
          <w:tcPr>
            <w:tcW w:w="301" w:type="pct"/>
            <w:shd w:val="clear" w:color="auto" w:fill="FFFFFF"/>
            <w:vAlign w:val="center"/>
          </w:tcPr>
          <w:p w14:paraId="095D8E47">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产出成本</w:t>
            </w:r>
          </w:p>
        </w:tc>
        <w:tc>
          <w:tcPr>
            <w:tcW w:w="344" w:type="pct"/>
            <w:shd w:val="clear" w:color="auto" w:fill="FFFFFF"/>
            <w:vAlign w:val="center"/>
          </w:tcPr>
          <w:p w14:paraId="4E2680D3">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成本节约率</w:t>
            </w:r>
          </w:p>
        </w:tc>
        <w:tc>
          <w:tcPr>
            <w:tcW w:w="927" w:type="pct"/>
            <w:shd w:val="clear" w:color="000000" w:fill="FFFFFF"/>
            <w:vAlign w:val="center"/>
          </w:tcPr>
          <w:p w14:paraId="348D8766">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完成项目计划工作目标的实际节约成本与计划成本的比率，用以反映和考核项目的成本节约程度。</w:t>
            </w:r>
          </w:p>
        </w:tc>
        <w:tc>
          <w:tcPr>
            <w:tcW w:w="2048" w:type="pct"/>
            <w:shd w:val="clear" w:color="000000" w:fill="FFFFFF"/>
            <w:vAlign w:val="center"/>
          </w:tcPr>
          <w:p w14:paraId="0C4FDADE">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成本节约率=[（计划成本-实际成本）/计划成本]×100%。</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实际成本：项目实施单位如期、保质、保量完成既定工作目标实际所耗费的支出。</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计划成本：项目实施单位为完成工作目标计划安排的支出，一般以项目预算为参考。</w:t>
            </w:r>
          </w:p>
        </w:tc>
        <w:tc>
          <w:tcPr>
            <w:tcW w:w="512" w:type="pct"/>
            <w:shd w:val="clear" w:color="000000" w:fill="FFFFFF"/>
            <w:vAlign w:val="center"/>
          </w:tcPr>
          <w:p w14:paraId="1BA1F2FA">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537" w:type="pct"/>
            <w:shd w:val="clear" w:color="000000" w:fill="FFFFFF"/>
            <w:vAlign w:val="center"/>
          </w:tcPr>
          <w:p w14:paraId="4F513542">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r w14:paraId="0BE9EE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28" w:type="pct"/>
            <w:vMerge w:val="restart"/>
            <w:shd w:val="clear" w:color="auto" w:fill="FFFFFF"/>
            <w:vAlign w:val="center"/>
          </w:tcPr>
          <w:p w14:paraId="08D01D9E">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效益　</w:t>
            </w:r>
          </w:p>
        </w:tc>
        <w:tc>
          <w:tcPr>
            <w:tcW w:w="301" w:type="pct"/>
            <w:vMerge w:val="restart"/>
            <w:shd w:val="clear" w:color="auto" w:fill="FFFFFF"/>
            <w:vAlign w:val="center"/>
          </w:tcPr>
          <w:p w14:paraId="6D99909C">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项目效益　</w:t>
            </w:r>
          </w:p>
        </w:tc>
        <w:tc>
          <w:tcPr>
            <w:tcW w:w="344" w:type="pct"/>
            <w:shd w:val="clear" w:color="auto" w:fill="FFFFFF"/>
            <w:vAlign w:val="center"/>
          </w:tcPr>
          <w:p w14:paraId="4EE54064">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实施效益</w:t>
            </w:r>
          </w:p>
        </w:tc>
        <w:tc>
          <w:tcPr>
            <w:tcW w:w="927" w:type="pct"/>
            <w:shd w:val="clear" w:color="auto" w:fill="FFFFFF"/>
            <w:vAlign w:val="center"/>
          </w:tcPr>
          <w:p w14:paraId="22164A68">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项目实施所产生的效益。</w:t>
            </w:r>
          </w:p>
        </w:tc>
        <w:tc>
          <w:tcPr>
            <w:tcW w:w="2048" w:type="pct"/>
            <w:shd w:val="clear" w:color="auto" w:fill="FFFFFF"/>
            <w:vAlign w:val="center"/>
          </w:tcPr>
          <w:p w14:paraId="424A4CD8">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项目实施所产生的社会效益、经济效益、生态效益、可持续影响等。可根据项目实际情况有选择地设置和细化。</w:t>
            </w:r>
          </w:p>
        </w:tc>
        <w:tc>
          <w:tcPr>
            <w:tcW w:w="512" w:type="pct"/>
            <w:shd w:val="clear" w:color="auto" w:fill="FFFFFF"/>
            <w:vAlign w:val="center"/>
          </w:tcPr>
          <w:p w14:paraId="0D2E155E">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537" w:type="pct"/>
            <w:shd w:val="clear" w:color="auto" w:fill="FFFFFF"/>
            <w:vAlign w:val="center"/>
          </w:tcPr>
          <w:p w14:paraId="614C31F0">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r w14:paraId="5B58F4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28" w:type="pct"/>
            <w:vMerge w:val="continue"/>
            <w:shd w:val="clear" w:color="auto" w:fill="FFFFFF"/>
            <w:vAlign w:val="center"/>
          </w:tcPr>
          <w:p w14:paraId="025EB906">
            <w:pPr>
              <w:widowControl/>
              <w:spacing w:line="0" w:lineRule="atLeast"/>
              <w:jc w:val="center"/>
              <w:rPr>
                <w:color w:val="000000" w:themeColor="text1"/>
                <w:kern w:val="0"/>
                <w:sz w:val="22"/>
                <w:szCs w:val="22"/>
                <w:highlight w:val="none"/>
                <w14:textFill>
                  <w14:solidFill>
                    <w14:schemeClr w14:val="tx1"/>
                  </w14:solidFill>
                </w14:textFill>
              </w:rPr>
            </w:pPr>
          </w:p>
        </w:tc>
        <w:tc>
          <w:tcPr>
            <w:tcW w:w="301" w:type="pct"/>
            <w:vMerge w:val="continue"/>
            <w:shd w:val="clear" w:color="auto" w:fill="FFFFFF"/>
            <w:vAlign w:val="center"/>
          </w:tcPr>
          <w:p w14:paraId="290A5BF1">
            <w:pPr>
              <w:widowControl/>
              <w:spacing w:line="0" w:lineRule="atLeast"/>
              <w:jc w:val="center"/>
              <w:rPr>
                <w:color w:val="000000" w:themeColor="text1"/>
                <w:kern w:val="0"/>
                <w:sz w:val="22"/>
                <w:szCs w:val="22"/>
                <w:highlight w:val="none"/>
                <w14:textFill>
                  <w14:solidFill>
                    <w14:schemeClr w14:val="tx1"/>
                  </w14:solidFill>
                </w14:textFill>
              </w:rPr>
            </w:pPr>
          </w:p>
        </w:tc>
        <w:tc>
          <w:tcPr>
            <w:tcW w:w="344" w:type="pct"/>
            <w:shd w:val="clear" w:color="auto" w:fill="FFFFFF"/>
            <w:vAlign w:val="center"/>
          </w:tcPr>
          <w:p w14:paraId="3E9FB794">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满意度</w:t>
            </w:r>
          </w:p>
        </w:tc>
        <w:tc>
          <w:tcPr>
            <w:tcW w:w="927" w:type="pct"/>
            <w:shd w:val="clear" w:color="000000" w:fill="FFFFFF"/>
            <w:vAlign w:val="center"/>
          </w:tcPr>
          <w:p w14:paraId="6075CC13">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社会公众或服务对象对项目实施效果的满意程度。</w:t>
            </w:r>
          </w:p>
        </w:tc>
        <w:tc>
          <w:tcPr>
            <w:tcW w:w="2048" w:type="pct"/>
            <w:shd w:val="clear" w:color="000000" w:fill="FFFFFF"/>
            <w:vAlign w:val="center"/>
          </w:tcPr>
          <w:p w14:paraId="2662822E">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社会公众或服务对象是指因该项目实施而受到影响的部门（单位）、群体或个人。一般采取社会调查的方式。</w:t>
            </w:r>
          </w:p>
        </w:tc>
        <w:tc>
          <w:tcPr>
            <w:tcW w:w="512" w:type="pct"/>
            <w:shd w:val="clear" w:color="000000" w:fill="FFFFFF"/>
            <w:vAlign w:val="center"/>
          </w:tcPr>
          <w:p w14:paraId="3B522434">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537" w:type="pct"/>
            <w:shd w:val="clear" w:color="000000" w:fill="FFFFFF"/>
            <w:vAlign w:val="center"/>
          </w:tcPr>
          <w:p w14:paraId="3A70840D">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bl>
    <w:p w14:paraId="3BDD57EF">
      <w:pPr>
        <w:rPr>
          <w:color w:val="000000" w:themeColor="text1"/>
          <w:highlight w:val="none"/>
          <w14:textFill>
            <w14:solidFill>
              <w14:schemeClr w14:val="tx1"/>
            </w14:solidFill>
          </w14:textFill>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楷体_GB2312">
    <w:panose1 w:val="02010609030101010101"/>
    <w:charset w:val="86"/>
    <w:family w:val="auto"/>
    <w:pitch w:val="default"/>
    <w:sig w:usb0="00000001" w:usb1="080E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 w:name="楷体">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9ABE169">
        <w:pPr>
          <w:pStyle w:val="8"/>
          <w:jc w:val="center"/>
        </w:pPr>
        <w:r>
          <w:fldChar w:fldCharType="begin"/>
        </w:r>
        <w:r>
          <w:instrText xml:space="preserve">PAGE   \* MERGEFORMAT</w:instrText>
        </w:r>
        <w:r>
          <w:fldChar w:fldCharType="separate"/>
        </w:r>
        <w:r>
          <w:rPr>
            <w:lang w:val="zh-CN"/>
          </w:rPr>
          <w:t>13</w:t>
        </w:r>
        <w:r>
          <w:fldChar w:fldCharType="end"/>
        </w:r>
      </w:p>
    </w:sdtContent>
  </w:sdt>
  <w:p w14:paraId="03DC78F0">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FF6C4049"/>
    <w:rsid w:val="006F7242"/>
    <w:rsid w:val="007B168A"/>
    <w:rsid w:val="008B2CFE"/>
    <w:rsid w:val="00F26FF6"/>
    <w:rsid w:val="07397B77"/>
    <w:rsid w:val="13471461"/>
    <w:rsid w:val="13B90F01"/>
    <w:rsid w:val="15554894"/>
    <w:rsid w:val="181066D2"/>
    <w:rsid w:val="1C655936"/>
    <w:rsid w:val="1C671E73"/>
    <w:rsid w:val="23093250"/>
    <w:rsid w:val="26F35D94"/>
    <w:rsid w:val="2A06253E"/>
    <w:rsid w:val="2D9D3252"/>
    <w:rsid w:val="2FB56378"/>
    <w:rsid w:val="307E0A4C"/>
    <w:rsid w:val="38CA40DD"/>
    <w:rsid w:val="395F2B56"/>
    <w:rsid w:val="3BECE841"/>
    <w:rsid w:val="3FF7797D"/>
    <w:rsid w:val="415630A9"/>
    <w:rsid w:val="430A2EC5"/>
    <w:rsid w:val="441B2960"/>
    <w:rsid w:val="4CC72AFC"/>
    <w:rsid w:val="53316789"/>
    <w:rsid w:val="56985A3D"/>
    <w:rsid w:val="5BFF6039"/>
    <w:rsid w:val="5D76A616"/>
    <w:rsid w:val="5D7F20B9"/>
    <w:rsid w:val="5DAC7D0E"/>
    <w:rsid w:val="5E5F1000"/>
    <w:rsid w:val="5F98B5AF"/>
    <w:rsid w:val="5FFE8511"/>
    <w:rsid w:val="5FFEACE2"/>
    <w:rsid w:val="635650C8"/>
    <w:rsid w:val="63D0156C"/>
    <w:rsid w:val="643EE26D"/>
    <w:rsid w:val="6C8E2358"/>
    <w:rsid w:val="6D572E2F"/>
    <w:rsid w:val="6F5C41AC"/>
    <w:rsid w:val="6FAF6C78"/>
    <w:rsid w:val="7317C656"/>
    <w:rsid w:val="734ED73F"/>
    <w:rsid w:val="77A522EE"/>
    <w:rsid w:val="77FD8BE9"/>
    <w:rsid w:val="793C0810"/>
    <w:rsid w:val="79A9BD3F"/>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annotation text"/>
    <w:basedOn w:val="1"/>
    <w:link w:val="21"/>
    <w:qFormat/>
    <w:uiPriority w:val="0"/>
    <w:pPr>
      <w:jc w:val="left"/>
    </w:pPr>
  </w:style>
  <w:style w:type="paragraph" w:styleId="5">
    <w:name w:val="Body Text"/>
    <w:basedOn w:val="1"/>
    <w:qFormat/>
    <w:uiPriority w:val="0"/>
    <w:pPr>
      <w:spacing w:after="120"/>
    </w:pPr>
  </w:style>
  <w:style w:type="paragraph" w:styleId="6">
    <w:name w:val="Body Text Indent"/>
    <w:basedOn w:val="1"/>
    <w:autoRedefine/>
    <w:qFormat/>
    <w:uiPriority w:val="0"/>
    <w:pPr>
      <w:spacing w:after="120"/>
      <w:ind w:left="420" w:leftChars="200"/>
    </w:pPr>
    <w:rPr>
      <w:rFonts w:ascii="Calibri" w:hAnsi="Calibri"/>
    </w:rPr>
  </w:style>
  <w:style w:type="paragraph" w:styleId="7">
    <w:name w:val="Balloon Text"/>
    <w:basedOn w:val="1"/>
    <w:link w:val="19"/>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0">
    <w:name w:val="annotation subject"/>
    <w:basedOn w:val="4"/>
    <w:next w:val="4"/>
    <w:link w:val="22"/>
    <w:qFormat/>
    <w:uiPriority w:val="0"/>
    <w:rPr>
      <w:b/>
      <w:bCs/>
    </w:rPr>
  </w:style>
  <w:style w:type="paragraph" w:styleId="11">
    <w:name w:val="Body Text First Indent"/>
    <w:basedOn w:val="5"/>
    <w:qFormat/>
    <w:uiPriority w:val="0"/>
    <w:pPr>
      <w:spacing w:after="0"/>
      <w:ind w:firstLine="200" w:firstLineChars="200"/>
    </w:pPr>
  </w:style>
  <w:style w:type="paragraph" w:styleId="12">
    <w:name w:val="Body Text First Indent 2"/>
    <w:basedOn w:val="6"/>
    <w:qFormat/>
    <w:uiPriority w:val="0"/>
    <w:pPr>
      <w:ind w:firstLine="420" w:firstLineChars="200"/>
    </w:p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character" w:customStyle="1" w:styleId="17">
    <w:name w:val="fontstyle01"/>
    <w:qFormat/>
    <w:uiPriority w:val="0"/>
    <w:rPr>
      <w:rFonts w:ascii="仿宋_GB2312" w:hAnsi="仿宋_GB2312" w:eastAsia="仿宋_GB2312" w:cs="仿宋_GB2312"/>
      <w:color w:val="000000"/>
      <w:sz w:val="32"/>
      <w:szCs w:val="32"/>
    </w:rPr>
  </w:style>
  <w:style w:type="paragraph" w:customStyle="1" w:styleId="18">
    <w:name w:val="闻政-正文段落文字"/>
    <w:basedOn w:val="1"/>
    <w:qFormat/>
    <w:uiPriority w:val="3"/>
    <w:pPr>
      <w:spacing w:line="500" w:lineRule="exact"/>
      <w:ind w:firstLine="200"/>
    </w:pPr>
    <w:rPr>
      <w:kern w:val="0"/>
      <w:szCs w:val="28"/>
    </w:rPr>
  </w:style>
  <w:style w:type="character" w:customStyle="1" w:styleId="19">
    <w:name w:val="批注框文本 字符"/>
    <w:basedOn w:val="14"/>
    <w:link w:val="7"/>
    <w:autoRedefine/>
    <w:qFormat/>
    <w:uiPriority w:val="0"/>
    <w:rPr>
      <w:rFonts w:ascii="Times New Roman" w:hAnsi="Times New Roman" w:eastAsia="宋体" w:cs="Times New Roman"/>
      <w:kern w:val="2"/>
      <w:sz w:val="18"/>
      <w:szCs w:val="18"/>
    </w:rPr>
  </w:style>
  <w:style w:type="character" w:customStyle="1" w:styleId="20">
    <w:name w:val="页眉 字符"/>
    <w:basedOn w:val="14"/>
    <w:link w:val="9"/>
    <w:qFormat/>
    <w:uiPriority w:val="0"/>
    <w:rPr>
      <w:rFonts w:ascii="Times New Roman" w:hAnsi="Times New Roman" w:eastAsia="宋体" w:cs="Times New Roman"/>
      <w:kern w:val="2"/>
      <w:sz w:val="18"/>
      <w:szCs w:val="18"/>
    </w:rPr>
  </w:style>
  <w:style w:type="character" w:customStyle="1" w:styleId="21">
    <w:name w:val="批注文字 字符"/>
    <w:basedOn w:val="14"/>
    <w:link w:val="4"/>
    <w:qFormat/>
    <w:uiPriority w:val="0"/>
    <w:rPr>
      <w:rFonts w:ascii="Times New Roman" w:hAnsi="Times New Roman" w:eastAsia="宋体" w:cs="Times New Roman"/>
      <w:kern w:val="2"/>
      <w:sz w:val="21"/>
      <w:szCs w:val="24"/>
    </w:rPr>
  </w:style>
  <w:style w:type="character" w:customStyle="1" w:styleId="22">
    <w:name w:val="批注主题 字符"/>
    <w:basedOn w:val="21"/>
    <w:link w:val="10"/>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24</Pages>
  <Words>7159</Words>
  <Characters>7402</Characters>
  <Lines>58</Lines>
  <Paragraphs>16</Paragraphs>
  <TotalTime>21</TotalTime>
  <ScaleCrop>false</ScaleCrop>
  <LinksUpToDate>false</LinksUpToDate>
  <CharactersWithSpaces>7443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海怪小仙</cp:lastModifiedBy>
  <dcterms:modified xsi:type="dcterms:W3CDTF">2025-05-29T03:42:19Z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F09E98DCCFA74CF7BB9453A4127C4164_13</vt:lpwstr>
  </property>
  <property fmtid="{D5CDD505-2E9C-101B-9397-08002B2CF9AE}" pid="4" name="KSOTemplateDocerSaveRecord">
    <vt:lpwstr>eyJoZGlkIjoiYTExMmU2NGI5NWIyMWVkODBmODUyZmIwZDMzNTk5NDYiLCJ1c2VySWQiOiIzNDc3NzgyOTgifQ==</vt:lpwstr>
  </property>
</Properties>
</file>