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91E567F" w14:textId="77777777" w:rsidR="00180465" w:rsidRDefault="00180465">
      <w:pPr>
        <w:rPr>
          <w:rFonts w:ascii="黑体" w:eastAsia="黑体" w:hAnsi="黑体" w:hint="eastAsia"/>
          <w:sz w:val="32"/>
          <w:szCs w:val="32"/>
        </w:rPr>
      </w:pPr>
    </w:p>
    <w:p w14:paraId="4BE922E6" w14:textId="77777777" w:rsidR="00180465" w:rsidRDefault="00180465">
      <w:pPr>
        <w:jc w:val="center"/>
        <w:rPr>
          <w:rFonts w:ascii="方正小标宋_GBK" w:eastAsia="方正小标宋_GBK" w:hAnsi="宋体" w:hint="eastAsia"/>
          <w:sz w:val="44"/>
          <w:szCs w:val="44"/>
        </w:rPr>
      </w:pPr>
    </w:p>
    <w:p w14:paraId="16BA5BE7" w14:textId="65C5D577" w:rsidR="00180465" w:rsidRDefault="00000000" w:rsidP="005F25F5">
      <w:pPr>
        <w:jc w:val="center"/>
        <w:rPr>
          <w:rFonts w:ascii="方正小标宋_GBK" w:eastAsia="方正小标宋_GBK" w:hAnsi="宋体" w:hint="eastAsia"/>
          <w:sz w:val="44"/>
          <w:szCs w:val="44"/>
        </w:rPr>
      </w:pPr>
      <w:r>
        <w:rPr>
          <w:rFonts w:ascii="方正小标宋_GBK" w:eastAsia="方正小标宋_GBK" w:hAnsi="宋体" w:hint="eastAsia"/>
          <w:sz w:val="44"/>
          <w:szCs w:val="44"/>
        </w:rPr>
        <w:t>奇台县第四小学2023年度部门决算</w:t>
      </w:r>
    </w:p>
    <w:p w14:paraId="06646365" w14:textId="77777777" w:rsidR="00180465"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公开说明</w:t>
      </w:r>
    </w:p>
    <w:p w14:paraId="5445CF30" w14:textId="77777777" w:rsidR="00180465" w:rsidRDefault="00000000">
      <w:pPr>
        <w:rPr>
          <w:rFonts w:ascii="方正小标宋_GBK" w:eastAsia="方正小标宋_GBK" w:hAnsi="宋体" w:hint="eastAsia"/>
          <w:sz w:val="44"/>
          <w:szCs w:val="44"/>
        </w:rPr>
      </w:pPr>
      <w:r>
        <w:rPr>
          <w:rFonts w:ascii="方正小标宋_GBK" w:eastAsia="方正小标宋_GBK" w:hAnsi="宋体" w:hint="eastAsia"/>
          <w:sz w:val="44"/>
          <w:szCs w:val="44"/>
        </w:rPr>
        <w:br w:type="page"/>
      </w:r>
    </w:p>
    <w:p w14:paraId="152A58CE" w14:textId="77777777" w:rsidR="00180465" w:rsidRDefault="00000000">
      <w:pPr>
        <w:jc w:val="center"/>
        <w:rPr>
          <w:rFonts w:ascii="仿宋_GB2312" w:eastAsia="仿宋_GB2312" w:hAnsi="仿宋_GB2312" w:cs="仿宋_GB2312" w:hint="eastAsia"/>
          <w:bCs/>
          <w:kern w:val="0"/>
          <w:sz w:val="32"/>
          <w:szCs w:val="32"/>
        </w:rPr>
      </w:pPr>
      <w:r>
        <w:rPr>
          <w:rFonts w:ascii="仿宋_GB2312" w:eastAsia="仿宋_GB2312" w:hAnsi="仿宋_GB2312" w:cs="仿宋_GB2312" w:hint="eastAsia"/>
          <w:b/>
          <w:kern w:val="0"/>
          <w:sz w:val="36"/>
          <w:szCs w:val="36"/>
        </w:rPr>
        <w:lastRenderedPageBreak/>
        <w:t>目  录</w:t>
      </w:r>
    </w:p>
    <w:p w14:paraId="149D8DB0" w14:textId="77777777" w:rsidR="00180465" w:rsidRDefault="00000000">
      <w:pPr>
        <w:pStyle w:val="TOC1"/>
        <w:tabs>
          <w:tab w:val="right" w:pos="8306"/>
        </w:tabs>
        <w:rPr>
          <w:rFonts w:ascii="仿宋_GB2312" w:eastAsia="仿宋_GB2312" w:hAnsi="仿宋_GB2312" w:cs="仿宋_GB2312" w:hint="eastAsia"/>
          <w:b/>
          <w:bCs/>
          <w:sz w:val="32"/>
          <w:szCs w:val="32"/>
        </w:rPr>
      </w:pPr>
      <w:r>
        <w:rPr>
          <w:rFonts w:ascii="仿宋_GB2312" w:eastAsia="仿宋_GB2312" w:hAnsi="仿宋_GB2312" w:cs="仿宋_GB2312" w:hint="eastAsia"/>
          <w:sz w:val="32"/>
          <w:szCs w:val="32"/>
        </w:rPr>
        <w:fldChar w:fldCharType="begin"/>
      </w:r>
      <w:r>
        <w:rPr>
          <w:rFonts w:ascii="仿宋_GB2312" w:eastAsia="仿宋_GB2312" w:hAnsi="仿宋_GB2312" w:cs="仿宋_GB2312" w:hint="eastAsia"/>
          <w:sz w:val="32"/>
          <w:szCs w:val="32"/>
        </w:rPr>
        <w:instrText xml:space="preserve">TOC \o "1-3" \n  \h \u </w:instrText>
      </w:r>
      <w:r>
        <w:rPr>
          <w:rFonts w:ascii="仿宋_GB2312" w:eastAsia="仿宋_GB2312" w:hAnsi="仿宋_GB2312" w:cs="仿宋_GB2312" w:hint="eastAsia"/>
          <w:sz w:val="32"/>
          <w:szCs w:val="32"/>
        </w:rPr>
        <w:fldChar w:fldCharType="separate"/>
      </w:r>
      <w:hyperlink w:anchor="_Toc32314" w:history="1">
        <w:r>
          <w:rPr>
            <w:rFonts w:ascii="仿宋_GB2312" w:eastAsia="仿宋_GB2312" w:hAnsi="仿宋_GB2312" w:cs="仿宋_GB2312" w:hint="eastAsia"/>
            <w:b/>
            <w:bCs/>
            <w:sz w:val="32"/>
            <w:szCs w:val="32"/>
          </w:rPr>
          <w:t>第一部分 单位概况</w:t>
        </w:r>
      </w:hyperlink>
    </w:p>
    <w:p w14:paraId="7B514AE9" w14:textId="77777777" w:rsidR="00180465" w:rsidRDefault="00000000">
      <w:pPr>
        <w:pStyle w:val="TOC2"/>
        <w:tabs>
          <w:tab w:val="right" w:pos="8306"/>
        </w:tabs>
        <w:ind w:leftChars="0" w:left="0"/>
        <w:rPr>
          <w:rFonts w:ascii="仿宋_GB2312" w:eastAsia="仿宋_GB2312" w:hAnsi="仿宋_GB2312" w:cs="仿宋_GB2312" w:hint="eastAsia"/>
          <w:sz w:val="32"/>
          <w:szCs w:val="32"/>
        </w:rPr>
      </w:pPr>
      <w:hyperlink w:anchor="_Toc30567" w:history="1">
        <w:r>
          <w:rPr>
            <w:rFonts w:ascii="仿宋_GB2312" w:eastAsia="仿宋_GB2312" w:hAnsi="仿宋_GB2312" w:cs="仿宋_GB2312" w:hint="eastAsia"/>
            <w:bCs/>
            <w:kern w:val="0"/>
            <w:sz w:val="32"/>
            <w:szCs w:val="32"/>
          </w:rPr>
          <w:t>一、主要职能</w:t>
        </w:r>
      </w:hyperlink>
    </w:p>
    <w:p w14:paraId="78B3D2C3" w14:textId="77777777" w:rsidR="00180465" w:rsidRDefault="00000000">
      <w:pPr>
        <w:pStyle w:val="TOC2"/>
        <w:tabs>
          <w:tab w:val="right" w:pos="8306"/>
        </w:tabs>
        <w:ind w:leftChars="0" w:left="0"/>
        <w:rPr>
          <w:rFonts w:ascii="仿宋_GB2312" w:eastAsia="仿宋_GB2312" w:hAnsi="仿宋_GB2312" w:cs="仿宋_GB2312" w:hint="eastAsia"/>
          <w:sz w:val="32"/>
          <w:szCs w:val="32"/>
        </w:rPr>
      </w:pPr>
      <w:hyperlink w:anchor="_Toc2151" w:history="1">
        <w:r>
          <w:rPr>
            <w:rFonts w:ascii="仿宋_GB2312" w:eastAsia="仿宋_GB2312" w:hAnsi="仿宋_GB2312" w:cs="仿宋_GB2312" w:hint="eastAsia"/>
            <w:bCs/>
            <w:kern w:val="0"/>
            <w:sz w:val="32"/>
            <w:szCs w:val="32"/>
          </w:rPr>
          <w:t>二、机构设置及人员情况</w:t>
        </w:r>
      </w:hyperlink>
    </w:p>
    <w:p w14:paraId="25A98870" w14:textId="77777777" w:rsidR="00180465" w:rsidRDefault="00000000">
      <w:pPr>
        <w:pStyle w:val="TOC1"/>
        <w:tabs>
          <w:tab w:val="right" w:pos="8306"/>
        </w:tabs>
        <w:rPr>
          <w:rFonts w:ascii="仿宋_GB2312" w:eastAsia="仿宋_GB2312" w:hAnsi="仿宋_GB2312" w:cs="仿宋_GB2312" w:hint="eastAsia"/>
          <w:b/>
          <w:bCs/>
          <w:sz w:val="32"/>
          <w:szCs w:val="32"/>
        </w:rPr>
      </w:pPr>
      <w:hyperlink w:anchor="_Toc29374" w:history="1">
        <w:r>
          <w:rPr>
            <w:rFonts w:ascii="仿宋_GB2312" w:eastAsia="仿宋_GB2312" w:hAnsi="仿宋_GB2312" w:cs="仿宋_GB2312" w:hint="eastAsia"/>
            <w:b/>
            <w:bCs/>
            <w:sz w:val="32"/>
            <w:szCs w:val="32"/>
          </w:rPr>
          <w:t>第二部分 部门决算情况说明</w:t>
        </w:r>
      </w:hyperlink>
    </w:p>
    <w:p w14:paraId="73E4056E" w14:textId="77777777" w:rsidR="00180465" w:rsidRDefault="00000000">
      <w:pPr>
        <w:pStyle w:val="TOC2"/>
        <w:tabs>
          <w:tab w:val="right" w:pos="8306"/>
        </w:tabs>
        <w:ind w:leftChars="0" w:left="0"/>
        <w:rPr>
          <w:rFonts w:ascii="仿宋_GB2312" w:eastAsia="仿宋_GB2312" w:hAnsi="仿宋_GB2312" w:cs="仿宋_GB2312" w:hint="eastAsia"/>
          <w:sz w:val="32"/>
          <w:szCs w:val="32"/>
        </w:rPr>
      </w:pPr>
      <w:hyperlink w:anchor="_Toc25314" w:history="1">
        <w:r>
          <w:rPr>
            <w:rFonts w:ascii="仿宋_GB2312" w:eastAsia="仿宋_GB2312" w:hAnsi="仿宋_GB2312" w:cs="仿宋_GB2312" w:hint="eastAsia"/>
            <w:bCs/>
            <w:kern w:val="0"/>
            <w:sz w:val="32"/>
            <w:szCs w:val="32"/>
          </w:rPr>
          <w:t>一、收入支出决算总体情况说明</w:t>
        </w:r>
      </w:hyperlink>
    </w:p>
    <w:p w14:paraId="0DB13783" w14:textId="77777777" w:rsidR="00180465" w:rsidRDefault="00000000">
      <w:pPr>
        <w:pStyle w:val="TOC2"/>
        <w:tabs>
          <w:tab w:val="right" w:pos="8306"/>
        </w:tabs>
        <w:ind w:leftChars="0" w:left="0"/>
        <w:rPr>
          <w:rFonts w:ascii="仿宋_GB2312" w:eastAsia="仿宋_GB2312" w:hAnsi="仿宋_GB2312" w:cs="仿宋_GB2312" w:hint="eastAsia"/>
          <w:sz w:val="32"/>
          <w:szCs w:val="32"/>
        </w:rPr>
      </w:pPr>
      <w:hyperlink w:anchor="_Toc12142" w:history="1">
        <w:r>
          <w:rPr>
            <w:rFonts w:ascii="仿宋_GB2312" w:eastAsia="仿宋_GB2312" w:hAnsi="仿宋_GB2312" w:cs="仿宋_GB2312" w:hint="eastAsia"/>
            <w:bCs/>
            <w:kern w:val="0"/>
            <w:sz w:val="32"/>
            <w:szCs w:val="32"/>
          </w:rPr>
          <w:t>二、收入决算情况说明</w:t>
        </w:r>
      </w:hyperlink>
    </w:p>
    <w:p w14:paraId="62AB5B74" w14:textId="77777777" w:rsidR="00180465" w:rsidRDefault="00000000">
      <w:pPr>
        <w:pStyle w:val="TOC2"/>
        <w:tabs>
          <w:tab w:val="right" w:pos="8306"/>
        </w:tabs>
        <w:ind w:leftChars="0" w:left="0"/>
        <w:rPr>
          <w:rFonts w:ascii="仿宋_GB2312" w:eastAsia="仿宋_GB2312" w:hAnsi="仿宋_GB2312" w:cs="仿宋_GB2312" w:hint="eastAsia"/>
          <w:sz w:val="32"/>
          <w:szCs w:val="32"/>
        </w:rPr>
      </w:pPr>
      <w:hyperlink w:anchor="_Toc13201" w:history="1">
        <w:r>
          <w:rPr>
            <w:rFonts w:ascii="仿宋_GB2312" w:eastAsia="仿宋_GB2312" w:hAnsi="仿宋_GB2312" w:cs="仿宋_GB2312" w:hint="eastAsia"/>
            <w:bCs/>
            <w:kern w:val="0"/>
            <w:sz w:val="32"/>
            <w:szCs w:val="32"/>
          </w:rPr>
          <w:t>三、支出决算情况说明</w:t>
        </w:r>
      </w:hyperlink>
    </w:p>
    <w:p w14:paraId="62E05A30" w14:textId="77777777" w:rsidR="00180465" w:rsidRDefault="00000000">
      <w:pPr>
        <w:pStyle w:val="TOC2"/>
        <w:tabs>
          <w:tab w:val="right" w:pos="8306"/>
        </w:tabs>
        <w:ind w:leftChars="0" w:left="0"/>
        <w:rPr>
          <w:rFonts w:ascii="仿宋_GB2312" w:eastAsia="仿宋_GB2312" w:hAnsi="仿宋_GB2312" w:cs="仿宋_GB2312" w:hint="eastAsia"/>
          <w:sz w:val="32"/>
          <w:szCs w:val="32"/>
        </w:rPr>
      </w:pPr>
      <w:hyperlink w:anchor="_Toc26564" w:history="1">
        <w:r>
          <w:rPr>
            <w:rFonts w:ascii="仿宋_GB2312" w:eastAsia="仿宋_GB2312" w:hAnsi="仿宋_GB2312" w:cs="仿宋_GB2312" w:hint="eastAsia"/>
            <w:bCs/>
            <w:kern w:val="0"/>
            <w:sz w:val="32"/>
            <w:szCs w:val="32"/>
          </w:rPr>
          <w:t>四、财政拨款收入支出决算总体情况说明</w:t>
        </w:r>
      </w:hyperlink>
    </w:p>
    <w:p w14:paraId="53F0D69A" w14:textId="77777777" w:rsidR="00180465" w:rsidRDefault="00000000">
      <w:pPr>
        <w:pStyle w:val="TOC2"/>
        <w:tabs>
          <w:tab w:val="right" w:pos="8306"/>
        </w:tabs>
        <w:ind w:leftChars="0" w:left="0"/>
        <w:rPr>
          <w:rFonts w:ascii="仿宋_GB2312" w:eastAsia="仿宋_GB2312" w:hAnsi="仿宋_GB2312" w:cs="仿宋_GB2312" w:hint="eastAsia"/>
          <w:sz w:val="32"/>
          <w:szCs w:val="32"/>
        </w:rPr>
      </w:pPr>
      <w:hyperlink w:anchor="_Toc20360" w:history="1">
        <w:r>
          <w:rPr>
            <w:rFonts w:ascii="仿宋_GB2312" w:eastAsia="仿宋_GB2312" w:hAnsi="仿宋_GB2312" w:cs="仿宋_GB2312" w:hint="eastAsia"/>
            <w:bCs/>
            <w:kern w:val="0"/>
            <w:sz w:val="32"/>
            <w:szCs w:val="32"/>
          </w:rPr>
          <w:t>五、一般公共预算财政拨款支出决算情况说明</w:t>
        </w:r>
      </w:hyperlink>
    </w:p>
    <w:p w14:paraId="5965B2C0" w14:textId="77777777" w:rsidR="00180465" w:rsidRDefault="00000000">
      <w:pPr>
        <w:pStyle w:val="TOC2"/>
        <w:tabs>
          <w:tab w:val="right" w:pos="8306"/>
        </w:tabs>
        <w:ind w:leftChars="0" w:left="0"/>
        <w:rPr>
          <w:rFonts w:ascii="仿宋_GB2312" w:eastAsia="仿宋_GB2312" w:hAnsi="仿宋_GB2312" w:cs="仿宋_GB2312" w:hint="eastAsia"/>
          <w:sz w:val="32"/>
          <w:szCs w:val="32"/>
        </w:rPr>
      </w:pPr>
      <w:hyperlink w:anchor="_Toc30870" w:history="1">
        <w:r>
          <w:rPr>
            <w:rFonts w:ascii="仿宋_GB2312" w:eastAsia="仿宋_GB2312" w:hAnsi="仿宋_GB2312" w:cs="仿宋_GB2312" w:hint="eastAsia"/>
            <w:bCs/>
            <w:kern w:val="0"/>
            <w:sz w:val="32"/>
            <w:szCs w:val="32"/>
          </w:rPr>
          <w:t>六、一般公共预算财政拨款基本支出决算情况说明</w:t>
        </w:r>
      </w:hyperlink>
    </w:p>
    <w:p w14:paraId="2D8763AA" w14:textId="77777777" w:rsidR="00180465" w:rsidRDefault="00000000">
      <w:pPr>
        <w:pStyle w:val="TOC2"/>
        <w:tabs>
          <w:tab w:val="right" w:pos="8306"/>
        </w:tabs>
        <w:ind w:leftChars="0" w:left="0"/>
        <w:rPr>
          <w:rFonts w:ascii="仿宋_GB2312" w:eastAsia="仿宋_GB2312" w:hAnsi="仿宋_GB2312" w:cs="仿宋_GB2312" w:hint="eastAsia"/>
          <w:sz w:val="32"/>
          <w:szCs w:val="32"/>
        </w:rPr>
      </w:pPr>
      <w:hyperlink w:anchor="_Toc21518" w:history="1">
        <w:r>
          <w:rPr>
            <w:rFonts w:ascii="仿宋_GB2312" w:eastAsia="仿宋_GB2312" w:hAnsi="仿宋_GB2312" w:cs="仿宋_GB2312" w:hint="eastAsia"/>
            <w:bCs/>
            <w:kern w:val="0"/>
            <w:sz w:val="32"/>
            <w:szCs w:val="32"/>
          </w:rPr>
          <w:t>七、财政拨款“三公”经费支出决算情况说明</w:t>
        </w:r>
      </w:hyperlink>
    </w:p>
    <w:p w14:paraId="3E074A86" w14:textId="77777777" w:rsidR="00180465" w:rsidRDefault="00000000">
      <w:pPr>
        <w:pStyle w:val="TOC2"/>
        <w:tabs>
          <w:tab w:val="right" w:pos="8306"/>
        </w:tabs>
        <w:ind w:leftChars="0" w:left="0"/>
        <w:rPr>
          <w:rFonts w:ascii="仿宋_GB2312" w:eastAsia="仿宋_GB2312" w:hAnsi="仿宋_GB2312" w:cs="仿宋_GB2312" w:hint="eastAsia"/>
          <w:sz w:val="32"/>
          <w:szCs w:val="32"/>
        </w:rPr>
      </w:pPr>
      <w:hyperlink w:anchor="_Toc5810" w:history="1">
        <w:r>
          <w:rPr>
            <w:rFonts w:ascii="仿宋_GB2312" w:eastAsia="仿宋_GB2312" w:hAnsi="仿宋_GB2312" w:cs="仿宋_GB2312" w:hint="eastAsia"/>
            <w:bCs/>
            <w:kern w:val="0"/>
            <w:sz w:val="32"/>
            <w:szCs w:val="32"/>
          </w:rPr>
          <w:t>八、政府性基金预算财政拨款收入支出决算情况说明</w:t>
        </w:r>
      </w:hyperlink>
    </w:p>
    <w:p w14:paraId="38C2C162" w14:textId="77777777" w:rsidR="00180465" w:rsidRDefault="00000000">
      <w:hyperlink w:anchor="_Toc5810" w:history="1">
        <w:r>
          <w:rPr>
            <w:rFonts w:ascii="仿宋_GB2312" w:eastAsia="仿宋_GB2312" w:hAnsi="仿宋_GB2312" w:cs="仿宋_GB2312" w:hint="eastAsia"/>
            <w:bCs/>
            <w:kern w:val="0"/>
            <w:sz w:val="32"/>
            <w:szCs w:val="32"/>
          </w:rPr>
          <w:t>九、国有资本经营预算财政拨款收入支出决算情况说明</w:t>
        </w:r>
      </w:hyperlink>
    </w:p>
    <w:p w14:paraId="2281AA1D" w14:textId="77777777" w:rsidR="00180465" w:rsidRDefault="00000000">
      <w:pPr>
        <w:pStyle w:val="TOC2"/>
        <w:tabs>
          <w:tab w:val="right" w:pos="8306"/>
        </w:tabs>
        <w:ind w:leftChars="0" w:left="0"/>
        <w:rPr>
          <w:rFonts w:ascii="仿宋_GB2312" w:eastAsia="仿宋_GB2312" w:hAnsi="仿宋_GB2312" w:cs="仿宋_GB2312" w:hint="eastAsia"/>
          <w:sz w:val="32"/>
          <w:szCs w:val="32"/>
        </w:rPr>
      </w:pPr>
      <w:hyperlink w:anchor="_Toc1235" w:history="1">
        <w:r>
          <w:rPr>
            <w:rFonts w:ascii="仿宋_GB2312" w:eastAsia="仿宋_GB2312" w:hAnsi="仿宋_GB2312" w:cs="仿宋_GB2312" w:hint="eastAsia"/>
            <w:sz w:val="32"/>
            <w:szCs w:val="32"/>
          </w:rPr>
          <w:t>十</w:t>
        </w:r>
        <w:r>
          <w:rPr>
            <w:rFonts w:ascii="仿宋_GB2312" w:eastAsia="仿宋_GB2312" w:hAnsi="仿宋_GB2312" w:cs="仿宋_GB2312" w:hint="eastAsia"/>
            <w:bCs/>
            <w:kern w:val="0"/>
            <w:sz w:val="32"/>
            <w:szCs w:val="32"/>
          </w:rPr>
          <w:t>、其他重要事项的情况说明</w:t>
        </w:r>
      </w:hyperlink>
    </w:p>
    <w:p w14:paraId="6367E862" w14:textId="77777777" w:rsidR="00180465" w:rsidRDefault="00000000">
      <w:pPr>
        <w:pStyle w:val="TOC3"/>
        <w:tabs>
          <w:tab w:val="right" w:pos="8306"/>
        </w:tabs>
        <w:ind w:leftChars="0" w:left="0"/>
        <w:rPr>
          <w:rFonts w:ascii="仿宋_GB2312" w:eastAsia="仿宋_GB2312" w:hAnsi="仿宋_GB2312" w:cs="仿宋_GB2312" w:hint="eastAsia"/>
          <w:sz w:val="32"/>
          <w:szCs w:val="32"/>
        </w:rPr>
      </w:pPr>
      <w:hyperlink w:anchor="_Toc14519" w:history="1">
        <w:r>
          <w:rPr>
            <w:rFonts w:ascii="仿宋_GB2312" w:eastAsia="仿宋_GB2312" w:hAnsi="仿宋_GB2312" w:cs="仿宋_GB2312" w:hint="eastAsia"/>
            <w:sz w:val="32"/>
            <w:szCs w:val="32"/>
          </w:rPr>
          <w:t>（一）机关运行经费支出情况</w:t>
        </w:r>
      </w:hyperlink>
    </w:p>
    <w:p w14:paraId="244AED3E" w14:textId="77777777" w:rsidR="00180465" w:rsidRDefault="00000000">
      <w:pPr>
        <w:pStyle w:val="TOC3"/>
        <w:tabs>
          <w:tab w:val="right" w:pos="8306"/>
        </w:tabs>
        <w:ind w:leftChars="0" w:left="0"/>
        <w:rPr>
          <w:rFonts w:ascii="仿宋_GB2312" w:eastAsia="仿宋_GB2312" w:hAnsi="仿宋_GB2312" w:cs="仿宋_GB2312" w:hint="eastAsia"/>
          <w:sz w:val="32"/>
          <w:szCs w:val="32"/>
        </w:rPr>
      </w:pPr>
      <w:hyperlink w:anchor="_Toc227" w:history="1">
        <w:r>
          <w:rPr>
            <w:rFonts w:ascii="仿宋_GB2312" w:eastAsia="仿宋_GB2312" w:hAnsi="仿宋_GB2312" w:cs="仿宋_GB2312" w:hint="eastAsia"/>
            <w:sz w:val="32"/>
            <w:szCs w:val="32"/>
          </w:rPr>
          <w:t>（二）政府采购情况</w:t>
        </w:r>
      </w:hyperlink>
    </w:p>
    <w:p w14:paraId="697C1DBE" w14:textId="77777777" w:rsidR="00180465" w:rsidRDefault="00000000">
      <w:pPr>
        <w:pStyle w:val="TOC3"/>
        <w:tabs>
          <w:tab w:val="right" w:pos="8306"/>
        </w:tabs>
        <w:ind w:leftChars="0" w:left="0"/>
        <w:rPr>
          <w:rFonts w:ascii="仿宋_GB2312" w:eastAsia="仿宋_GB2312" w:hAnsi="仿宋_GB2312" w:cs="仿宋_GB2312" w:hint="eastAsia"/>
          <w:sz w:val="32"/>
          <w:szCs w:val="32"/>
        </w:rPr>
      </w:pPr>
      <w:hyperlink w:anchor="_Toc8391" w:history="1">
        <w:r>
          <w:rPr>
            <w:rFonts w:ascii="仿宋_GB2312" w:eastAsia="仿宋_GB2312" w:hAnsi="仿宋_GB2312" w:cs="仿宋_GB2312" w:hint="eastAsia"/>
            <w:sz w:val="32"/>
            <w:szCs w:val="32"/>
          </w:rPr>
          <w:t>（三）国有资产占用情况说明</w:t>
        </w:r>
      </w:hyperlink>
    </w:p>
    <w:p w14:paraId="598DE108" w14:textId="77777777" w:rsidR="00180465" w:rsidRDefault="00000000">
      <w:pPr>
        <w:pStyle w:val="TOC2"/>
        <w:tabs>
          <w:tab w:val="right" w:pos="8306"/>
        </w:tabs>
        <w:ind w:leftChars="0" w:left="0"/>
        <w:rPr>
          <w:rFonts w:ascii="仿宋_GB2312" w:eastAsia="仿宋_GB2312" w:hAnsi="仿宋_GB2312" w:cs="仿宋_GB2312" w:hint="eastAsia"/>
          <w:sz w:val="32"/>
          <w:szCs w:val="32"/>
        </w:rPr>
      </w:pPr>
      <w:hyperlink w:anchor="_Toc11283" w:history="1">
        <w:r>
          <w:rPr>
            <w:rFonts w:ascii="仿宋_GB2312" w:eastAsia="仿宋_GB2312" w:hAnsi="仿宋_GB2312" w:cs="仿宋_GB2312" w:hint="eastAsia"/>
            <w:bCs/>
            <w:kern w:val="0"/>
            <w:sz w:val="32"/>
            <w:szCs w:val="32"/>
          </w:rPr>
          <w:t>十一、预算绩效的情况说明</w:t>
        </w:r>
      </w:hyperlink>
    </w:p>
    <w:p w14:paraId="32FED609" w14:textId="77777777" w:rsidR="00180465" w:rsidRDefault="00000000">
      <w:pPr>
        <w:pStyle w:val="TOC2"/>
        <w:tabs>
          <w:tab w:val="right" w:pos="8306"/>
        </w:tabs>
        <w:ind w:leftChars="0" w:left="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十二、其他需说明的事项</w:t>
      </w:r>
    </w:p>
    <w:p w14:paraId="7565E0D9" w14:textId="77777777" w:rsidR="00180465" w:rsidRDefault="00000000">
      <w:pPr>
        <w:pStyle w:val="TOC1"/>
        <w:tabs>
          <w:tab w:val="right" w:pos="8306"/>
        </w:tabs>
        <w:rPr>
          <w:rFonts w:ascii="仿宋_GB2312" w:eastAsia="仿宋_GB2312" w:hAnsi="仿宋_GB2312" w:cs="仿宋_GB2312" w:hint="eastAsia"/>
          <w:b/>
          <w:bCs/>
          <w:sz w:val="32"/>
          <w:szCs w:val="32"/>
        </w:rPr>
      </w:pPr>
      <w:hyperlink w:anchor="_Toc3250" w:history="1">
        <w:r>
          <w:rPr>
            <w:rFonts w:ascii="仿宋_GB2312" w:eastAsia="仿宋_GB2312" w:hAnsi="仿宋_GB2312" w:cs="仿宋_GB2312" w:hint="eastAsia"/>
            <w:b/>
            <w:bCs/>
            <w:sz w:val="32"/>
            <w:szCs w:val="32"/>
          </w:rPr>
          <w:t>第三部分 专业名词解释</w:t>
        </w:r>
      </w:hyperlink>
    </w:p>
    <w:p w14:paraId="606FCCE8" w14:textId="77777777" w:rsidR="00180465" w:rsidRDefault="00000000">
      <w:pPr>
        <w:pStyle w:val="TOC1"/>
        <w:tabs>
          <w:tab w:val="right" w:pos="8306"/>
        </w:tabs>
        <w:rPr>
          <w:rFonts w:ascii="仿宋_GB2312" w:eastAsia="仿宋_GB2312" w:hAnsi="仿宋_GB2312" w:cs="仿宋_GB2312" w:hint="eastAsia"/>
          <w:b/>
          <w:bCs/>
          <w:sz w:val="32"/>
          <w:szCs w:val="32"/>
        </w:rPr>
      </w:pPr>
      <w:hyperlink w:anchor="_Toc22784" w:history="1">
        <w:r>
          <w:rPr>
            <w:rFonts w:ascii="仿宋_GB2312" w:eastAsia="仿宋_GB2312" w:hAnsi="仿宋_GB2312" w:cs="仿宋_GB2312" w:hint="eastAsia"/>
            <w:b/>
            <w:bCs/>
            <w:sz w:val="32"/>
            <w:szCs w:val="32"/>
          </w:rPr>
          <w:t>第四部分 部门决算报表（见附表）</w:t>
        </w:r>
      </w:hyperlink>
    </w:p>
    <w:p w14:paraId="3C14C5A9" w14:textId="77777777" w:rsidR="00180465" w:rsidRDefault="00000000">
      <w:pPr>
        <w:pStyle w:val="TOC2"/>
        <w:tabs>
          <w:tab w:val="right" w:pos="8306"/>
        </w:tabs>
        <w:ind w:leftChars="0" w:left="0"/>
        <w:rPr>
          <w:rFonts w:ascii="仿宋_GB2312" w:eastAsia="仿宋_GB2312" w:hAnsi="仿宋_GB2312" w:cs="仿宋_GB2312" w:hint="eastAsia"/>
          <w:sz w:val="32"/>
          <w:szCs w:val="32"/>
        </w:rPr>
      </w:pPr>
      <w:hyperlink w:anchor="_Toc2183" w:history="1">
        <w:r>
          <w:rPr>
            <w:rFonts w:ascii="仿宋_GB2312" w:eastAsia="仿宋_GB2312" w:hAnsi="仿宋_GB2312" w:cs="仿宋_GB2312" w:hint="eastAsia"/>
            <w:bCs/>
            <w:kern w:val="0"/>
            <w:sz w:val="32"/>
            <w:szCs w:val="32"/>
          </w:rPr>
          <w:t>一、《收入支出决算总表》</w:t>
        </w:r>
      </w:hyperlink>
    </w:p>
    <w:p w14:paraId="03EFB505" w14:textId="77777777" w:rsidR="00180465" w:rsidRDefault="00000000">
      <w:pPr>
        <w:pStyle w:val="TOC2"/>
        <w:tabs>
          <w:tab w:val="right" w:pos="8306"/>
        </w:tabs>
        <w:ind w:leftChars="0" w:left="0"/>
        <w:rPr>
          <w:rFonts w:ascii="仿宋_GB2312" w:eastAsia="仿宋_GB2312" w:hAnsi="仿宋_GB2312" w:cs="仿宋_GB2312" w:hint="eastAsia"/>
          <w:sz w:val="32"/>
          <w:szCs w:val="32"/>
        </w:rPr>
      </w:pPr>
      <w:hyperlink w:anchor="_Toc24532" w:history="1">
        <w:r>
          <w:rPr>
            <w:rFonts w:ascii="仿宋_GB2312" w:eastAsia="仿宋_GB2312" w:hAnsi="仿宋_GB2312" w:cs="仿宋_GB2312" w:hint="eastAsia"/>
            <w:bCs/>
            <w:kern w:val="0"/>
            <w:sz w:val="32"/>
            <w:szCs w:val="32"/>
          </w:rPr>
          <w:t>二、《收入决算表》</w:t>
        </w:r>
      </w:hyperlink>
    </w:p>
    <w:p w14:paraId="1E004561" w14:textId="77777777" w:rsidR="00180465" w:rsidRDefault="00000000">
      <w:pPr>
        <w:pStyle w:val="TOC2"/>
        <w:tabs>
          <w:tab w:val="right" w:pos="8306"/>
        </w:tabs>
        <w:ind w:leftChars="0" w:left="0"/>
        <w:rPr>
          <w:rFonts w:ascii="仿宋_GB2312" w:eastAsia="仿宋_GB2312" w:hAnsi="仿宋_GB2312" w:cs="仿宋_GB2312" w:hint="eastAsia"/>
          <w:sz w:val="32"/>
          <w:szCs w:val="32"/>
        </w:rPr>
      </w:pPr>
      <w:hyperlink w:anchor="_Toc32434" w:history="1">
        <w:r>
          <w:rPr>
            <w:rFonts w:ascii="仿宋_GB2312" w:eastAsia="仿宋_GB2312" w:hAnsi="仿宋_GB2312" w:cs="仿宋_GB2312" w:hint="eastAsia"/>
            <w:bCs/>
            <w:kern w:val="0"/>
            <w:sz w:val="32"/>
            <w:szCs w:val="32"/>
          </w:rPr>
          <w:t>三、《支出决算表》</w:t>
        </w:r>
      </w:hyperlink>
    </w:p>
    <w:p w14:paraId="0B72556F" w14:textId="77777777" w:rsidR="00180465" w:rsidRDefault="00000000">
      <w:pPr>
        <w:pStyle w:val="TOC2"/>
        <w:tabs>
          <w:tab w:val="right" w:pos="8306"/>
        </w:tabs>
        <w:ind w:leftChars="0" w:left="0"/>
        <w:rPr>
          <w:rFonts w:ascii="仿宋_GB2312" w:eastAsia="仿宋_GB2312" w:hAnsi="仿宋_GB2312" w:cs="仿宋_GB2312" w:hint="eastAsia"/>
          <w:sz w:val="32"/>
          <w:szCs w:val="32"/>
        </w:rPr>
      </w:pPr>
      <w:hyperlink w:anchor="_Toc28786" w:history="1">
        <w:r>
          <w:rPr>
            <w:rFonts w:ascii="仿宋_GB2312" w:eastAsia="仿宋_GB2312" w:hAnsi="仿宋_GB2312" w:cs="仿宋_GB2312" w:hint="eastAsia"/>
            <w:bCs/>
            <w:kern w:val="0"/>
            <w:sz w:val="32"/>
            <w:szCs w:val="32"/>
          </w:rPr>
          <w:t>四、《财政拨款收入支出决算总表》</w:t>
        </w:r>
      </w:hyperlink>
    </w:p>
    <w:p w14:paraId="3C4449D5" w14:textId="77777777" w:rsidR="00180465" w:rsidRDefault="00000000">
      <w:pPr>
        <w:pStyle w:val="TOC2"/>
        <w:tabs>
          <w:tab w:val="right" w:pos="8306"/>
        </w:tabs>
        <w:ind w:leftChars="0" w:left="0"/>
        <w:rPr>
          <w:rFonts w:ascii="仿宋_GB2312" w:eastAsia="仿宋_GB2312" w:hAnsi="仿宋_GB2312" w:cs="仿宋_GB2312" w:hint="eastAsia"/>
          <w:sz w:val="32"/>
          <w:szCs w:val="32"/>
        </w:rPr>
      </w:pPr>
      <w:hyperlink w:anchor="_Toc14869" w:history="1">
        <w:r>
          <w:rPr>
            <w:rFonts w:ascii="仿宋_GB2312" w:eastAsia="仿宋_GB2312" w:hAnsi="仿宋_GB2312" w:cs="仿宋_GB2312" w:hint="eastAsia"/>
            <w:bCs/>
            <w:kern w:val="0"/>
            <w:sz w:val="32"/>
            <w:szCs w:val="32"/>
          </w:rPr>
          <w:t>五、《一般公共预算财政拨款支出决算表》</w:t>
        </w:r>
      </w:hyperlink>
    </w:p>
    <w:p w14:paraId="22D1474C" w14:textId="77777777" w:rsidR="00180465" w:rsidRDefault="00000000">
      <w:pPr>
        <w:pStyle w:val="TOC2"/>
        <w:tabs>
          <w:tab w:val="right" w:pos="8306"/>
        </w:tabs>
        <w:ind w:leftChars="0" w:left="0"/>
        <w:rPr>
          <w:rFonts w:ascii="仿宋_GB2312" w:eastAsia="仿宋_GB2312" w:hAnsi="仿宋_GB2312" w:cs="仿宋_GB2312" w:hint="eastAsia"/>
          <w:sz w:val="32"/>
          <w:szCs w:val="32"/>
        </w:rPr>
      </w:pPr>
      <w:hyperlink w:anchor="_Toc8884" w:history="1">
        <w:r>
          <w:rPr>
            <w:rFonts w:ascii="仿宋_GB2312" w:eastAsia="仿宋_GB2312" w:hAnsi="仿宋_GB2312" w:cs="仿宋_GB2312" w:hint="eastAsia"/>
            <w:bCs/>
            <w:kern w:val="0"/>
            <w:sz w:val="32"/>
            <w:szCs w:val="32"/>
          </w:rPr>
          <w:t>六、《一般公共预算财政拨款基本支出决算表》</w:t>
        </w:r>
      </w:hyperlink>
    </w:p>
    <w:p w14:paraId="51A8FD0F" w14:textId="77777777" w:rsidR="00180465" w:rsidRDefault="00000000">
      <w:pPr>
        <w:pStyle w:val="TOC2"/>
        <w:tabs>
          <w:tab w:val="right" w:pos="8306"/>
        </w:tabs>
        <w:ind w:leftChars="0" w:left="0"/>
        <w:rPr>
          <w:rFonts w:ascii="仿宋_GB2312" w:eastAsia="仿宋_GB2312" w:hAnsi="仿宋_GB2312" w:cs="仿宋_GB2312" w:hint="eastAsia"/>
          <w:sz w:val="32"/>
          <w:szCs w:val="32"/>
        </w:rPr>
      </w:pPr>
      <w:hyperlink w:anchor="_Toc29106" w:history="1">
        <w:r>
          <w:rPr>
            <w:rFonts w:ascii="仿宋_GB2312" w:eastAsia="仿宋_GB2312" w:hAnsi="仿宋_GB2312" w:cs="仿宋_GB2312" w:hint="eastAsia"/>
            <w:bCs/>
            <w:kern w:val="0"/>
            <w:sz w:val="32"/>
            <w:szCs w:val="32"/>
          </w:rPr>
          <w:t>七、《财政拨款“三公”经费支出决算表》</w:t>
        </w:r>
      </w:hyperlink>
    </w:p>
    <w:p w14:paraId="5B01091B" w14:textId="77777777" w:rsidR="00180465" w:rsidRDefault="00000000">
      <w:pPr>
        <w:pStyle w:val="TOC2"/>
        <w:tabs>
          <w:tab w:val="right" w:pos="8306"/>
        </w:tabs>
        <w:ind w:leftChars="0" w:left="0"/>
        <w:rPr>
          <w:rFonts w:ascii="仿宋_GB2312" w:eastAsia="仿宋_GB2312" w:hAnsi="仿宋_GB2312" w:cs="仿宋_GB2312" w:hint="eastAsia"/>
          <w:bCs/>
          <w:kern w:val="0"/>
          <w:sz w:val="32"/>
          <w:szCs w:val="32"/>
        </w:rPr>
      </w:pPr>
      <w:hyperlink w:anchor="_Toc7643" w:history="1">
        <w:r>
          <w:rPr>
            <w:rFonts w:ascii="仿宋_GB2312" w:eastAsia="仿宋_GB2312" w:hAnsi="仿宋_GB2312" w:cs="仿宋_GB2312" w:hint="eastAsia"/>
            <w:bCs/>
            <w:kern w:val="0"/>
            <w:sz w:val="32"/>
            <w:szCs w:val="32"/>
          </w:rPr>
          <w:t>八、《政府性基金预算财政拨款收入支出决算表》</w:t>
        </w:r>
      </w:hyperlink>
    </w:p>
    <w:p w14:paraId="51C736C9" w14:textId="77777777" w:rsidR="00180465" w:rsidRDefault="00000000">
      <w:pPr>
        <w:pStyle w:val="TOC2"/>
        <w:tabs>
          <w:tab w:val="right" w:pos="8306"/>
        </w:tabs>
        <w:ind w:leftChars="0" w:left="0"/>
        <w:rPr>
          <w:rFonts w:ascii="仿宋_GB2312" w:eastAsia="仿宋_GB2312" w:hAnsi="仿宋_GB2312" w:cs="仿宋_GB2312" w:hint="eastAsia"/>
          <w:bCs/>
          <w:kern w:val="0"/>
          <w:sz w:val="32"/>
          <w:szCs w:val="32"/>
        </w:rPr>
      </w:pPr>
      <w:r>
        <w:rPr>
          <w:rFonts w:ascii="仿宋_GB2312" w:eastAsia="仿宋_GB2312" w:hAnsi="仿宋_GB2312" w:cs="仿宋_GB2312" w:hint="eastAsia"/>
          <w:bCs/>
          <w:kern w:val="0"/>
          <w:sz w:val="32"/>
          <w:szCs w:val="32"/>
        </w:rPr>
        <w:t>九、《国有资本经营预算财政拨款收入支出决算表》</w:t>
      </w:r>
    </w:p>
    <w:p w14:paraId="628D9F06" w14:textId="77777777" w:rsidR="00180465" w:rsidRDefault="00000000">
      <w:r>
        <w:rPr>
          <w:rFonts w:ascii="仿宋_GB2312" w:eastAsia="仿宋_GB2312" w:hAnsi="仿宋_GB2312" w:cs="仿宋_GB2312" w:hint="eastAsia"/>
          <w:sz w:val="32"/>
          <w:szCs w:val="32"/>
        </w:rPr>
        <w:fldChar w:fldCharType="end"/>
      </w:r>
    </w:p>
    <w:p w14:paraId="6E1A997F" w14:textId="77777777" w:rsidR="00180465" w:rsidRDefault="00000000">
      <w:pPr>
        <w:rPr>
          <w:rFonts w:ascii="仿宋_GB2312" w:eastAsia="仿宋_GB2312"/>
          <w:sz w:val="32"/>
          <w:szCs w:val="32"/>
        </w:rPr>
      </w:pPr>
      <w:r>
        <w:rPr>
          <w:rFonts w:ascii="仿宋_GB2312" w:eastAsia="仿宋_GB2312" w:hint="eastAsia"/>
          <w:sz w:val="32"/>
          <w:szCs w:val="32"/>
        </w:rPr>
        <w:br w:type="page"/>
      </w:r>
    </w:p>
    <w:p w14:paraId="0D7F81B2" w14:textId="77777777" w:rsidR="00180465" w:rsidRDefault="00000000">
      <w:pPr>
        <w:jc w:val="center"/>
        <w:outlineLvl w:val="0"/>
        <w:rPr>
          <w:rFonts w:ascii="黑体" w:eastAsia="黑体" w:hAnsi="黑体" w:hint="eastAsia"/>
          <w:sz w:val="32"/>
          <w:szCs w:val="32"/>
        </w:rPr>
      </w:pPr>
      <w:bookmarkStart w:id="0" w:name="_Toc32314"/>
      <w:bookmarkStart w:id="1" w:name="_Toc24028"/>
      <w:r>
        <w:rPr>
          <w:rFonts w:ascii="黑体" w:eastAsia="黑体" w:hAnsi="黑体" w:hint="eastAsia"/>
          <w:sz w:val="32"/>
          <w:szCs w:val="32"/>
        </w:rPr>
        <w:lastRenderedPageBreak/>
        <w:t>第一部分 单位概况</w:t>
      </w:r>
      <w:bookmarkEnd w:id="0"/>
      <w:bookmarkEnd w:id="1"/>
    </w:p>
    <w:p w14:paraId="6F9F3425" w14:textId="77777777" w:rsidR="00180465" w:rsidRDefault="00000000">
      <w:pPr>
        <w:ind w:firstLineChars="200" w:firstLine="640"/>
        <w:outlineLvl w:val="1"/>
        <w:rPr>
          <w:rFonts w:ascii="黑体" w:eastAsia="黑体" w:hAnsi="黑体" w:cs="宋体" w:hint="eastAsia"/>
          <w:bCs/>
          <w:kern w:val="0"/>
          <w:sz w:val="32"/>
          <w:szCs w:val="32"/>
        </w:rPr>
      </w:pPr>
      <w:bookmarkStart w:id="2" w:name="_Toc30567"/>
      <w:bookmarkStart w:id="3" w:name="_Toc30738"/>
      <w:r>
        <w:rPr>
          <w:rFonts w:ascii="黑体" w:eastAsia="黑体" w:hAnsi="黑体" w:cs="宋体" w:hint="eastAsia"/>
          <w:bCs/>
          <w:kern w:val="0"/>
          <w:sz w:val="32"/>
          <w:szCs w:val="32"/>
        </w:rPr>
        <w:t>一、主要职能</w:t>
      </w:r>
      <w:bookmarkEnd w:id="2"/>
      <w:bookmarkEnd w:id="3"/>
    </w:p>
    <w:p w14:paraId="49A06F45" w14:textId="77777777" w:rsidR="00180465" w:rsidRDefault="00000000">
      <w:pPr>
        <w:ind w:firstLineChars="200" w:firstLine="640"/>
        <w:jc w:val="left"/>
        <w:rPr>
          <w:rFonts w:ascii="仿宋_GB2312" w:eastAsia="仿宋_GB2312"/>
          <w:sz w:val="32"/>
          <w:szCs w:val="32"/>
        </w:rPr>
      </w:pPr>
      <w:bookmarkStart w:id="4" w:name="_Toc31238"/>
      <w:bookmarkStart w:id="5" w:name="_Toc2151"/>
      <w:r>
        <w:rPr>
          <w:rFonts w:ascii="仿宋_GB2312" w:eastAsia="仿宋_GB2312" w:hint="eastAsia"/>
          <w:sz w:val="32"/>
          <w:szCs w:val="32"/>
        </w:rPr>
        <w:t>1.实施义务教育，按照基础教育的有关规定和教学大纲，积极开展各项教学活动。</w:t>
      </w:r>
    </w:p>
    <w:p w14:paraId="2AD97F69" w14:textId="77777777" w:rsidR="00180465" w:rsidRDefault="00000000">
      <w:pPr>
        <w:ind w:firstLineChars="200" w:firstLine="640"/>
        <w:jc w:val="left"/>
        <w:rPr>
          <w:rFonts w:ascii="仿宋_GB2312" w:eastAsia="仿宋_GB2312"/>
          <w:sz w:val="32"/>
          <w:szCs w:val="32"/>
        </w:rPr>
      </w:pPr>
      <w:r>
        <w:rPr>
          <w:rFonts w:ascii="仿宋_GB2312" w:eastAsia="仿宋_GB2312" w:hint="eastAsia"/>
          <w:sz w:val="32"/>
          <w:szCs w:val="32"/>
        </w:rPr>
        <w:t>2.强化德育工作，培养教育学生的技能、技巧和综合能力，加强学校的内部管理工作。</w:t>
      </w:r>
    </w:p>
    <w:p w14:paraId="74F9B4B6" w14:textId="77777777" w:rsidR="00180465" w:rsidRDefault="00000000">
      <w:pPr>
        <w:ind w:firstLineChars="200" w:firstLine="640"/>
        <w:jc w:val="left"/>
        <w:rPr>
          <w:rFonts w:ascii="仿宋_GB2312" w:eastAsia="仿宋_GB2312"/>
          <w:sz w:val="32"/>
          <w:szCs w:val="32"/>
        </w:rPr>
      </w:pPr>
      <w:r>
        <w:rPr>
          <w:rFonts w:ascii="仿宋_GB2312" w:eastAsia="仿宋_GB2312" w:hint="eastAsia"/>
          <w:sz w:val="32"/>
          <w:szCs w:val="32"/>
        </w:rPr>
        <w:t>3.学校坚持“以人为本，以德治校，以科研求发展，以教改求质量，以质量求生存”的办学理念，内强素质，外树形象，着力从教师的整体素质，学生的综合素养，学校文化建设方面入手，全面提升教育教学质量，全力推进学校工作全面、均衡、协调、持续的发展。</w:t>
      </w:r>
    </w:p>
    <w:p w14:paraId="2A969498" w14:textId="77777777" w:rsidR="00180465" w:rsidRDefault="00000000">
      <w:pPr>
        <w:ind w:firstLineChars="200" w:firstLine="640"/>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二、机构设置及</w:t>
      </w:r>
      <w:bookmarkEnd w:id="4"/>
      <w:r>
        <w:rPr>
          <w:rFonts w:ascii="黑体" w:eastAsia="黑体" w:hAnsi="黑体" w:cs="宋体" w:hint="eastAsia"/>
          <w:bCs/>
          <w:kern w:val="0"/>
          <w:sz w:val="32"/>
          <w:szCs w:val="32"/>
        </w:rPr>
        <w:t>人员情况</w:t>
      </w:r>
      <w:bookmarkEnd w:id="5"/>
    </w:p>
    <w:p w14:paraId="6DCF430A" w14:textId="77777777" w:rsidR="00180465" w:rsidRDefault="00000000">
      <w:pPr>
        <w:ind w:firstLineChars="200" w:firstLine="640"/>
        <w:jc w:val="left"/>
        <w:rPr>
          <w:rFonts w:ascii="仿宋_GB2312" w:eastAsia="仿宋_GB2312" w:hAnsi="仿宋_GB2312" w:cs="仿宋_GB2312" w:hint="eastAsia"/>
          <w:b/>
          <w:sz w:val="32"/>
          <w:szCs w:val="32"/>
        </w:rPr>
      </w:pPr>
      <w:r>
        <w:rPr>
          <w:rFonts w:ascii="仿宋_GB2312" w:eastAsia="仿宋_GB2312" w:hint="eastAsia"/>
          <w:sz w:val="32"/>
          <w:szCs w:val="32"/>
        </w:rPr>
        <w:t>奇台县第四小学2023年度，实有人数</w:t>
      </w:r>
      <w:r>
        <w:rPr>
          <w:rFonts w:ascii="仿宋_GB2312" w:eastAsia="仿宋_GB2312" w:hint="eastAsia"/>
          <w:sz w:val="32"/>
          <w:szCs w:val="32"/>
          <w:lang w:val="zh-CN"/>
        </w:rPr>
        <w:t>185</w:t>
      </w:r>
      <w:r>
        <w:rPr>
          <w:rFonts w:ascii="仿宋_GB2312" w:eastAsia="仿宋_GB2312" w:hint="eastAsia"/>
          <w:sz w:val="32"/>
          <w:szCs w:val="32"/>
        </w:rPr>
        <w:t>人，其中：在职人员</w:t>
      </w:r>
      <w:r>
        <w:rPr>
          <w:rFonts w:ascii="仿宋_GB2312" w:eastAsia="仿宋_GB2312" w:hint="eastAsia"/>
          <w:sz w:val="32"/>
          <w:szCs w:val="32"/>
          <w:lang w:val="zh-CN"/>
        </w:rPr>
        <w:t>91</w:t>
      </w:r>
      <w:r>
        <w:rPr>
          <w:rFonts w:ascii="仿宋_GB2312" w:eastAsia="仿宋_GB2312" w:hint="eastAsia"/>
          <w:sz w:val="32"/>
          <w:szCs w:val="32"/>
        </w:rPr>
        <w:t>人，离休人员</w:t>
      </w:r>
      <w:r>
        <w:rPr>
          <w:rFonts w:ascii="仿宋_GB2312" w:eastAsia="仿宋_GB2312" w:hint="eastAsia"/>
          <w:sz w:val="32"/>
          <w:szCs w:val="32"/>
          <w:lang w:val="zh-CN"/>
        </w:rPr>
        <w:t>0</w:t>
      </w:r>
      <w:r>
        <w:rPr>
          <w:rFonts w:ascii="仿宋_GB2312" w:eastAsia="仿宋_GB2312" w:hint="eastAsia"/>
          <w:sz w:val="32"/>
          <w:szCs w:val="32"/>
        </w:rPr>
        <w:t>人，退休人员</w:t>
      </w:r>
      <w:r>
        <w:rPr>
          <w:rFonts w:ascii="仿宋_GB2312" w:eastAsia="仿宋_GB2312" w:hint="eastAsia"/>
          <w:sz w:val="32"/>
          <w:szCs w:val="32"/>
          <w:lang w:val="zh-CN"/>
        </w:rPr>
        <w:t>94</w:t>
      </w:r>
      <w:r>
        <w:rPr>
          <w:rFonts w:ascii="仿宋_GB2312" w:eastAsia="仿宋_GB2312" w:hint="eastAsia"/>
          <w:sz w:val="32"/>
          <w:szCs w:val="32"/>
        </w:rPr>
        <w:t>人。</w:t>
      </w:r>
    </w:p>
    <w:p w14:paraId="434BBCD6" w14:textId="77777777" w:rsidR="00180465" w:rsidRDefault="00000000">
      <w:pPr>
        <w:ind w:firstLineChars="200" w:firstLine="640"/>
        <w:rPr>
          <w:rFonts w:ascii="仿宋_GB2312" w:eastAsia="仿宋_GB2312" w:hAnsi="宋体" w:cs="宋体" w:hint="eastAsia"/>
          <w:kern w:val="0"/>
          <w:sz w:val="32"/>
          <w:szCs w:val="32"/>
        </w:rPr>
        <w:sectPr w:rsidR="00180465">
          <w:footerReference w:type="default" r:id="rId8"/>
          <w:pgSz w:w="11906" w:h="16838"/>
          <w:pgMar w:top="1440" w:right="1800" w:bottom="1440" w:left="1800" w:header="851" w:footer="992" w:gutter="0"/>
          <w:cols w:space="720"/>
          <w:docGrid w:type="lines" w:linePitch="312"/>
        </w:sectPr>
      </w:pPr>
      <w:r>
        <w:rPr>
          <w:rFonts w:ascii="仿宋_GB2312" w:eastAsia="仿宋_GB2312" w:hAnsi="黑体" w:cs="宋体" w:hint="eastAsia"/>
          <w:bCs/>
          <w:kern w:val="0"/>
          <w:sz w:val="32"/>
          <w:szCs w:val="32"/>
        </w:rPr>
        <w:t>单位无下属预算单位，下设8个处室，分别是：校务办公室、党务办公室、工会、教务处、教研室、德育处、总务处、财务室</w:t>
      </w:r>
      <w:r>
        <w:rPr>
          <w:rFonts w:ascii="仿宋_GB2312" w:eastAsia="仿宋_GB2312" w:hAnsi="宋体" w:cs="宋体" w:hint="eastAsia"/>
          <w:kern w:val="0"/>
          <w:sz w:val="32"/>
          <w:szCs w:val="32"/>
        </w:rPr>
        <w:t>。</w:t>
      </w:r>
    </w:p>
    <w:p w14:paraId="4B982E4A" w14:textId="77777777" w:rsidR="00180465" w:rsidRDefault="00000000">
      <w:pPr>
        <w:jc w:val="center"/>
        <w:outlineLvl w:val="0"/>
        <w:rPr>
          <w:rFonts w:ascii="黑体" w:eastAsia="黑体" w:hAnsi="黑体" w:hint="eastAsia"/>
          <w:sz w:val="32"/>
          <w:szCs w:val="32"/>
        </w:rPr>
      </w:pPr>
      <w:bookmarkStart w:id="6" w:name="_Toc3092"/>
      <w:bookmarkStart w:id="7" w:name="_Toc29374"/>
      <w:r>
        <w:rPr>
          <w:rFonts w:ascii="黑体" w:eastAsia="黑体" w:hAnsi="黑体" w:hint="eastAsia"/>
          <w:sz w:val="32"/>
          <w:szCs w:val="32"/>
        </w:rPr>
        <w:lastRenderedPageBreak/>
        <w:t>第二部分 部门决算情况说明</w:t>
      </w:r>
      <w:bookmarkEnd w:id="6"/>
      <w:bookmarkEnd w:id="7"/>
    </w:p>
    <w:p w14:paraId="2834B0D7" w14:textId="77777777" w:rsidR="00180465" w:rsidRDefault="00000000">
      <w:pPr>
        <w:ind w:firstLineChars="200" w:firstLine="640"/>
        <w:outlineLvl w:val="1"/>
        <w:rPr>
          <w:rFonts w:ascii="黑体" w:eastAsia="黑体" w:hAnsi="黑体" w:cs="宋体" w:hint="eastAsia"/>
          <w:bCs/>
          <w:kern w:val="0"/>
          <w:sz w:val="32"/>
          <w:szCs w:val="32"/>
        </w:rPr>
      </w:pPr>
      <w:bookmarkStart w:id="8" w:name="_Toc12566"/>
      <w:bookmarkStart w:id="9" w:name="_Toc25314"/>
      <w:r>
        <w:rPr>
          <w:rFonts w:ascii="黑体" w:eastAsia="黑体" w:hAnsi="黑体" w:cs="宋体" w:hint="eastAsia"/>
          <w:bCs/>
          <w:kern w:val="0"/>
          <w:sz w:val="32"/>
          <w:szCs w:val="32"/>
        </w:rPr>
        <w:t>一、收入支出决算总体情况说明</w:t>
      </w:r>
      <w:bookmarkEnd w:id="8"/>
      <w:bookmarkEnd w:id="9"/>
    </w:p>
    <w:p w14:paraId="0870E76C" w14:textId="77777777" w:rsidR="00180465"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2023年度收入总计1,913.22万元，其中：本年收入合计1,913.22万元，使用非财政拨款结余0.00万元，年初结转和结余0.00万元。</w:t>
      </w:r>
    </w:p>
    <w:p w14:paraId="6E6AE05D" w14:textId="77777777" w:rsidR="00180465"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2023年度支出总计1,913.22万元，其中：本年支出合计1,913.22万元，结余分配0.00万元，年末结转和结余0.00万元。</w:t>
      </w:r>
    </w:p>
    <w:p w14:paraId="152E5097" w14:textId="77777777" w:rsidR="00180465" w:rsidRDefault="00000000">
      <w:pPr>
        <w:ind w:firstLineChars="200" w:firstLine="640"/>
        <w:jc w:val="left"/>
        <w:rPr>
          <w:rFonts w:ascii="仿宋_GB2312" w:eastAsia="仿宋_GB2312"/>
          <w:sz w:val="32"/>
          <w:szCs w:val="32"/>
        </w:rPr>
      </w:pPr>
      <w:r>
        <w:rPr>
          <w:rFonts w:ascii="仿宋_GB2312" w:eastAsia="仿宋_GB2312" w:hint="eastAsia"/>
          <w:sz w:val="32"/>
          <w:szCs w:val="32"/>
        </w:rPr>
        <w:t>收入支出总体与上年相比，</w:t>
      </w:r>
      <w:r>
        <w:rPr>
          <w:rFonts w:ascii="仿宋_GB2312" w:eastAsia="仿宋_GB2312" w:hint="eastAsia"/>
          <w:sz w:val="32"/>
          <w:szCs w:val="32"/>
          <w:lang w:val="zh-CN"/>
        </w:rPr>
        <w:t>减少105.00万元</w:t>
      </w:r>
      <w:r>
        <w:rPr>
          <w:rFonts w:ascii="仿宋_GB2312" w:eastAsia="仿宋_GB2312" w:hint="eastAsia"/>
          <w:sz w:val="32"/>
          <w:szCs w:val="32"/>
        </w:rPr>
        <w:t>，下降5.20%，主要原因是：单位本年人员减少，人员工资、津贴补贴、奖金等人员经费减少。</w:t>
      </w:r>
    </w:p>
    <w:p w14:paraId="2CD66DA0" w14:textId="77777777" w:rsidR="00180465" w:rsidRDefault="00000000">
      <w:pPr>
        <w:ind w:firstLineChars="200" w:firstLine="640"/>
        <w:jc w:val="left"/>
        <w:outlineLvl w:val="1"/>
        <w:rPr>
          <w:rFonts w:ascii="黑体" w:eastAsia="黑体" w:hAnsi="黑体" w:cs="宋体" w:hint="eastAsia"/>
          <w:bCs/>
          <w:kern w:val="0"/>
          <w:sz w:val="32"/>
          <w:szCs w:val="32"/>
        </w:rPr>
      </w:pPr>
      <w:bookmarkStart w:id="10" w:name="_Toc1979"/>
      <w:bookmarkStart w:id="11" w:name="_Toc12142"/>
      <w:r>
        <w:rPr>
          <w:rFonts w:ascii="黑体" w:eastAsia="黑体" w:hAnsi="黑体" w:cs="宋体" w:hint="eastAsia"/>
          <w:bCs/>
          <w:kern w:val="0"/>
          <w:sz w:val="32"/>
          <w:szCs w:val="32"/>
        </w:rPr>
        <w:t>二、收入决算情况说明</w:t>
      </w:r>
      <w:bookmarkEnd w:id="10"/>
      <w:bookmarkEnd w:id="11"/>
    </w:p>
    <w:p w14:paraId="39385284" w14:textId="77777777" w:rsidR="00180465" w:rsidRDefault="00000000">
      <w:pPr>
        <w:ind w:firstLineChars="200" w:firstLine="640"/>
        <w:jc w:val="left"/>
        <w:rPr>
          <w:rFonts w:ascii="仿宋_GB2312" w:eastAsia="仿宋_GB2312"/>
          <w:sz w:val="32"/>
          <w:szCs w:val="32"/>
        </w:rPr>
      </w:pPr>
      <w:r>
        <w:rPr>
          <w:rFonts w:ascii="仿宋_GB2312" w:eastAsia="仿宋_GB2312" w:hint="eastAsia"/>
          <w:sz w:val="32"/>
          <w:szCs w:val="32"/>
        </w:rPr>
        <w:t>本年收入1,913.22万元，其中：财政拨款收入</w:t>
      </w:r>
      <w:r>
        <w:rPr>
          <w:rFonts w:ascii="仿宋_GB2312" w:eastAsia="仿宋_GB2312" w:hint="eastAsia"/>
          <w:sz w:val="32"/>
          <w:szCs w:val="32"/>
          <w:lang w:val="zh-CN"/>
        </w:rPr>
        <w:t>1,913.14</w:t>
      </w:r>
      <w:r>
        <w:rPr>
          <w:rFonts w:ascii="仿宋_GB2312" w:eastAsia="仿宋_GB2312" w:hint="eastAsia"/>
          <w:sz w:val="32"/>
          <w:szCs w:val="32"/>
        </w:rPr>
        <w:t>万元，占</w:t>
      </w:r>
      <w:r>
        <w:rPr>
          <w:rFonts w:ascii="仿宋_GB2312" w:eastAsia="仿宋_GB2312" w:hint="eastAsia"/>
          <w:sz w:val="32"/>
          <w:szCs w:val="32"/>
          <w:lang w:val="zh-CN"/>
        </w:rPr>
        <w:t>100.00%</w:t>
      </w:r>
      <w:r>
        <w:rPr>
          <w:rFonts w:ascii="仿宋_GB2312" w:eastAsia="仿宋_GB2312" w:hint="eastAsia"/>
          <w:sz w:val="32"/>
          <w:szCs w:val="32"/>
        </w:rPr>
        <w:t>；上级补助收入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；事业收入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；经营收入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；附属单位上缴收入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；其他收入</w:t>
      </w:r>
      <w:r>
        <w:rPr>
          <w:rFonts w:ascii="仿宋_GB2312" w:eastAsia="仿宋_GB2312" w:hint="eastAsia"/>
          <w:sz w:val="32"/>
          <w:szCs w:val="32"/>
          <w:lang w:val="zh-CN"/>
        </w:rPr>
        <w:t>0.09</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w:t>
      </w:r>
    </w:p>
    <w:p w14:paraId="40C25F0E" w14:textId="77777777" w:rsidR="00180465" w:rsidRDefault="00000000">
      <w:pPr>
        <w:ind w:firstLineChars="200" w:firstLine="640"/>
        <w:jc w:val="left"/>
        <w:outlineLvl w:val="1"/>
        <w:rPr>
          <w:rFonts w:ascii="黑体" w:eastAsia="黑体" w:hAnsi="黑体" w:cs="宋体" w:hint="eastAsia"/>
          <w:bCs/>
          <w:kern w:val="0"/>
          <w:sz w:val="32"/>
          <w:szCs w:val="32"/>
        </w:rPr>
      </w:pPr>
      <w:bookmarkStart w:id="12" w:name="_Toc27961"/>
      <w:bookmarkStart w:id="13" w:name="_Toc13201"/>
      <w:r>
        <w:rPr>
          <w:rFonts w:ascii="黑体" w:eastAsia="黑体" w:hAnsi="黑体" w:cs="宋体" w:hint="eastAsia"/>
          <w:bCs/>
          <w:kern w:val="0"/>
          <w:sz w:val="32"/>
          <w:szCs w:val="32"/>
        </w:rPr>
        <w:t>三、支出决算情况说明</w:t>
      </w:r>
      <w:bookmarkEnd w:id="12"/>
      <w:bookmarkEnd w:id="13"/>
    </w:p>
    <w:p w14:paraId="7BC57266" w14:textId="77777777" w:rsidR="00180465"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本年支出1,913.22万元，其中：基本支出1,913.22万元，占100.00%；项目支出0.00万元，占0.00%；上缴上级支出0.00万元，占0.00%；经营支出0.00万元，占0.00%；对附属单位补助支出0.00万元，占0.00%。</w:t>
      </w:r>
    </w:p>
    <w:p w14:paraId="60C2BCD9" w14:textId="77777777" w:rsidR="00180465" w:rsidRDefault="00000000">
      <w:pPr>
        <w:ind w:firstLineChars="200" w:firstLine="640"/>
        <w:jc w:val="left"/>
        <w:outlineLvl w:val="1"/>
        <w:rPr>
          <w:rFonts w:ascii="黑体" w:eastAsia="黑体" w:hAnsi="黑体" w:cs="宋体" w:hint="eastAsia"/>
          <w:bCs/>
          <w:kern w:val="0"/>
          <w:sz w:val="32"/>
          <w:szCs w:val="32"/>
        </w:rPr>
      </w:pPr>
      <w:bookmarkStart w:id="14" w:name="_Toc4393"/>
      <w:bookmarkStart w:id="15" w:name="_Toc26564"/>
      <w:r>
        <w:rPr>
          <w:rFonts w:ascii="黑体" w:eastAsia="黑体" w:hAnsi="黑体" w:cs="宋体" w:hint="eastAsia"/>
          <w:bCs/>
          <w:kern w:val="0"/>
          <w:sz w:val="32"/>
          <w:szCs w:val="32"/>
        </w:rPr>
        <w:lastRenderedPageBreak/>
        <w:t>四、财政拨款收入支出决算总体情况说明</w:t>
      </w:r>
      <w:bookmarkEnd w:id="14"/>
      <w:bookmarkEnd w:id="15"/>
    </w:p>
    <w:p w14:paraId="29D3AC2C" w14:textId="77777777" w:rsidR="00180465"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2023年度财政拨款收入总计</w:t>
      </w:r>
      <w:r>
        <w:rPr>
          <w:rFonts w:ascii="仿宋_GB2312" w:eastAsia="仿宋_GB2312" w:hint="eastAsia"/>
          <w:sz w:val="32"/>
          <w:szCs w:val="32"/>
          <w:lang w:val="zh-CN"/>
        </w:rPr>
        <w:t>1,913.14</w:t>
      </w:r>
      <w:r>
        <w:rPr>
          <w:rFonts w:ascii="仿宋_GB2312" w:eastAsia="仿宋_GB2312" w:hint="eastAsia"/>
          <w:sz w:val="32"/>
          <w:szCs w:val="32"/>
        </w:rPr>
        <w:t>万元，其中：年初财政拨款结转和结余</w:t>
      </w:r>
      <w:r>
        <w:rPr>
          <w:rFonts w:ascii="仿宋_GB2312" w:eastAsia="仿宋_GB2312" w:hint="eastAsia"/>
          <w:sz w:val="32"/>
          <w:szCs w:val="32"/>
          <w:lang w:val="zh-CN"/>
        </w:rPr>
        <w:t>0.00</w:t>
      </w:r>
      <w:r>
        <w:rPr>
          <w:rFonts w:ascii="仿宋_GB2312" w:eastAsia="仿宋_GB2312" w:hint="eastAsia"/>
          <w:sz w:val="32"/>
          <w:szCs w:val="32"/>
        </w:rPr>
        <w:t>万元，本年财政拨款收入</w:t>
      </w:r>
      <w:r>
        <w:rPr>
          <w:rFonts w:ascii="仿宋_GB2312" w:eastAsia="仿宋_GB2312" w:hint="eastAsia"/>
          <w:sz w:val="32"/>
          <w:szCs w:val="32"/>
          <w:lang w:val="zh-CN"/>
        </w:rPr>
        <w:t>1,913.14</w:t>
      </w:r>
      <w:r>
        <w:rPr>
          <w:rFonts w:ascii="仿宋_GB2312" w:eastAsia="仿宋_GB2312" w:hint="eastAsia"/>
          <w:sz w:val="32"/>
          <w:szCs w:val="32"/>
        </w:rPr>
        <w:t>万元。财政拨款支出总计</w:t>
      </w:r>
      <w:r>
        <w:rPr>
          <w:rFonts w:ascii="仿宋_GB2312" w:eastAsia="仿宋_GB2312" w:hint="eastAsia"/>
          <w:sz w:val="32"/>
          <w:szCs w:val="32"/>
          <w:lang w:val="zh-CN"/>
        </w:rPr>
        <w:t>1,913.14</w:t>
      </w:r>
      <w:r>
        <w:rPr>
          <w:rFonts w:ascii="仿宋_GB2312" w:eastAsia="仿宋_GB2312" w:hint="eastAsia"/>
          <w:sz w:val="32"/>
          <w:szCs w:val="32"/>
        </w:rPr>
        <w:t>万元，其中：年末财政拨款结转和结余</w:t>
      </w:r>
      <w:r>
        <w:rPr>
          <w:rFonts w:ascii="仿宋_GB2312" w:eastAsia="仿宋_GB2312" w:hint="eastAsia"/>
          <w:sz w:val="32"/>
          <w:szCs w:val="32"/>
          <w:lang w:val="zh-CN"/>
        </w:rPr>
        <w:t>0.00</w:t>
      </w:r>
      <w:r>
        <w:rPr>
          <w:rFonts w:ascii="仿宋_GB2312" w:eastAsia="仿宋_GB2312" w:hint="eastAsia"/>
          <w:sz w:val="32"/>
          <w:szCs w:val="32"/>
        </w:rPr>
        <w:t>万元，本年财政拨款支出</w:t>
      </w:r>
      <w:r>
        <w:rPr>
          <w:rFonts w:ascii="仿宋_GB2312" w:eastAsia="仿宋_GB2312" w:hint="eastAsia"/>
          <w:sz w:val="32"/>
          <w:szCs w:val="32"/>
          <w:lang w:val="zh-CN"/>
        </w:rPr>
        <w:t>1,913.14</w:t>
      </w:r>
      <w:r>
        <w:rPr>
          <w:rFonts w:ascii="仿宋_GB2312" w:eastAsia="仿宋_GB2312" w:hint="eastAsia"/>
          <w:sz w:val="32"/>
          <w:szCs w:val="32"/>
        </w:rPr>
        <w:t>万元。</w:t>
      </w:r>
    </w:p>
    <w:p w14:paraId="3880D792" w14:textId="77777777" w:rsidR="00180465" w:rsidRDefault="00000000">
      <w:pPr>
        <w:ind w:firstLineChars="200" w:firstLine="640"/>
        <w:jc w:val="left"/>
        <w:rPr>
          <w:rFonts w:ascii="仿宋_GB2312" w:eastAsia="仿宋_GB2312"/>
          <w:sz w:val="32"/>
          <w:szCs w:val="32"/>
        </w:rPr>
      </w:pPr>
      <w:r>
        <w:rPr>
          <w:rFonts w:ascii="仿宋_GB2312" w:eastAsia="仿宋_GB2312" w:hint="eastAsia"/>
          <w:sz w:val="32"/>
          <w:szCs w:val="32"/>
        </w:rPr>
        <w:t>财政拨款收入支出总体与上年相比,</w:t>
      </w:r>
      <w:r>
        <w:rPr>
          <w:rFonts w:ascii="仿宋_GB2312" w:eastAsia="仿宋_GB2312" w:hint="eastAsia"/>
          <w:sz w:val="32"/>
          <w:szCs w:val="32"/>
          <w:lang w:val="zh-CN"/>
        </w:rPr>
        <w:t>减少104.98万元</w:t>
      </w:r>
      <w:r>
        <w:rPr>
          <w:rFonts w:ascii="仿宋_GB2312" w:eastAsia="仿宋_GB2312" w:hint="eastAsia"/>
          <w:sz w:val="32"/>
          <w:szCs w:val="32"/>
        </w:rPr>
        <w:t>，下降5.20%,主要原因是：单位本年人员减少，人员工资、津贴补贴、奖金等人员经费减少。与年初预算相比，年初预算数</w:t>
      </w:r>
      <w:r>
        <w:rPr>
          <w:rFonts w:ascii="仿宋_GB2312" w:eastAsia="仿宋_GB2312" w:hint="eastAsia"/>
          <w:sz w:val="32"/>
          <w:szCs w:val="32"/>
          <w:lang w:val="zh-CN"/>
        </w:rPr>
        <w:t>1,654.82</w:t>
      </w:r>
      <w:r>
        <w:rPr>
          <w:rFonts w:ascii="仿宋_GB2312" w:eastAsia="仿宋_GB2312" w:hint="eastAsia"/>
          <w:sz w:val="32"/>
          <w:szCs w:val="32"/>
        </w:rPr>
        <w:t>万元，决算数</w:t>
      </w:r>
      <w:r>
        <w:rPr>
          <w:rFonts w:ascii="仿宋_GB2312" w:eastAsia="仿宋_GB2312" w:hint="eastAsia"/>
          <w:sz w:val="32"/>
          <w:szCs w:val="32"/>
          <w:lang w:val="zh-CN"/>
        </w:rPr>
        <w:t>1,913.14</w:t>
      </w:r>
      <w:r>
        <w:rPr>
          <w:rFonts w:ascii="仿宋_GB2312" w:eastAsia="仿宋_GB2312" w:hint="eastAsia"/>
          <w:sz w:val="32"/>
          <w:szCs w:val="32"/>
        </w:rPr>
        <w:t>万元，预决算差异率15.61%，主要原因是：年中追加人员工资、绩效、奖金等人员经费。</w:t>
      </w:r>
    </w:p>
    <w:p w14:paraId="41DACFBC" w14:textId="77777777" w:rsidR="00180465" w:rsidRDefault="00000000">
      <w:pPr>
        <w:ind w:firstLineChars="200" w:firstLine="640"/>
        <w:jc w:val="left"/>
        <w:outlineLvl w:val="1"/>
        <w:rPr>
          <w:rFonts w:ascii="黑体" w:eastAsia="黑体" w:hAnsi="黑体" w:cs="宋体" w:hint="eastAsia"/>
          <w:bCs/>
          <w:kern w:val="0"/>
          <w:sz w:val="32"/>
          <w:szCs w:val="32"/>
        </w:rPr>
      </w:pPr>
      <w:bookmarkStart w:id="16" w:name="_Toc13833"/>
      <w:bookmarkStart w:id="17" w:name="_Toc20360"/>
      <w:r>
        <w:rPr>
          <w:rFonts w:ascii="黑体" w:eastAsia="黑体" w:hAnsi="黑体" w:cs="宋体" w:hint="eastAsia"/>
          <w:bCs/>
          <w:kern w:val="0"/>
          <w:sz w:val="32"/>
          <w:szCs w:val="32"/>
        </w:rPr>
        <w:t>五、一般公共预算财政拨款支出决算情况说明</w:t>
      </w:r>
      <w:bookmarkEnd w:id="16"/>
      <w:bookmarkEnd w:id="17"/>
    </w:p>
    <w:p w14:paraId="02603505" w14:textId="77777777" w:rsidR="00180465"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（一）一般公共预算财政拨款支出决算总体情况</w:t>
      </w:r>
    </w:p>
    <w:p w14:paraId="3FDEAC80" w14:textId="77777777" w:rsidR="00180465" w:rsidRDefault="00000000">
      <w:pPr>
        <w:spacing w:line="600" w:lineRule="exact"/>
        <w:ind w:firstLineChars="200" w:firstLine="640"/>
        <w:jc w:val="left"/>
        <w:rPr>
          <w:rFonts w:ascii="仿宋_GB2312" w:eastAsia="仿宋_GB2312"/>
          <w:sz w:val="32"/>
          <w:szCs w:val="32"/>
        </w:rPr>
      </w:pPr>
      <w:r>
        <w:rPr>
          <w:rFonts w:ascii="仿宋_GB2312" w:eastAsia="仿宋_GB2312" w:hint="eastAsia"/>
          <w:sz w:val="32"/>
          <w:szCs w:val="32"/>
        </w:rPr>
        <w:t>2023年度一般公共预算财政拨款支出1,913.14万元，占本年支出合计的</w:t>
      </w:r>
      <w:r>
        <w:rPr>
          <w:rFonts w:ascii="仿宋_GB2312" w:eastAsia="仿宋_GB2312" w:hint="eastAsia"/>
          <w:sz w:val="32"/>
          <w:szCs w:val="32"/>
          <w:lang w:val="zh-CN"/>
        </w:rPr>
        <w:t>100.00%</w:t>
      </w:r>
      <w:r>
        <w:rPr>
          <w:rFonts w:ascii="仿宋_GB2312" w:eastAsia="仿宋_GB2312" w:hint="eastAsia"/>
          <w:sz w:val="32"/>
          <w:szCs w:val="32"/>
        </w:rPr>
        <w:t>。与上年相比，</w:t>
      </w:r>
      <w:r>
        <w:rPr>
          <w:rFonts w:ascii="仿宋_GB2312" w:eastAsia="仿宋_GB2312" w:hint="eastAsia"/>
          <w:sz w:val="32"/>
          <w:szCs w:val="32"/>
          <w:lang w:val="zh-CN"/>
        </w:rPr>
        <w:t>减少104.98万元</w:t>
      </w:r>
      <w:r>
        <w:rPr>
          <w:rFonts w:ascii="仿宋_GB2312" w:eastAsia="仿宋_GB2312" w:hint="eastAsia"/>
          <w:sz w:val="32"/>
          <w:szCs w:val="32"/>
        </w:rPr>
        <w:t>，下降5.20%,主要原因是：单位本年人员减少，人员工资、津贴补贴、奖金等人员经费减少。与年初预算相比，年初预算数</w:t>
      </w:r>
      <w:r>
        <w:rPr>
          <w:rFonts w:ascii="仿宋_GB2312" w:eastAsia="仿宋_GB2312" w:hint="eastAsia"/>
          <w:sz w:val="32"/>
          <w:szCs w:val="32"/>
          <w:lang w:val="zh-CN"/>
        </w:rPr>
        <w:t>1,654.82</w:t>
      </w:r>
      <w:r>
        <w:rPr>
          <w:rFonts w:ascii="仿宋_GB2312" w:eastAsia="仿宋_GB2312" w:hint="eastAsia"/>
          <w:sz w:val="32"/>
          <w:szCs w:val="32"/>
        </w:rPr>
        <w:t>万元，决算数</w:t>
      </w:r>
      <w:r>
        <w:rPr>
          <w:rFonts w:ascii="仿宋_GB2312" w:eastAsia="仿宋_GB2312" w:hint="eastAsia"/>
          <w:sz w:val="32"/>
          <w:szCs w:val="32"/>
          <w:lang w:val="zh-CN"/>
        </w:rPr>
        <w:t>1,913.14</w:t>
      </w:r>
      <w:r>
        <w:rPr>
          <w:rFonts w:ascii="仿宋_GB2312" w:eastAsia="仿宋_GB2312" w:hint="eastAsia"/>
          <w:sz w:val="32"/>
          <w:szCs w:val="32"/>
        </w:rPr>
        <w:t>万元，预决算差异率</w:t>
      </w:r>
      <w:r>
        <w:rPr>
          <w:rFonts w:ascii="仿宋_GB2312" w:eastAsia="仿宋_GB2312" w:hint="eastAsia"/>
          <w:sz w:val="32"/>
          <w:szCs w:val="32"/>
          <w:lang w:val="zh-CN"/>
        </w:rPr>
        <w:t>15.61%</w:t>
      </w:r>
      <w:r>
        <w:rPr>
          <w:rFonts w:ascii="仿宋_GB2312" w:eastAsia="仿宋_GB2312" w:hint="eastAsia"/>
          <w:sz w:val="32"/>
          <w:szCs w:val="32"/>
        </w:rPr>
        <w:t>，主要原因是：年中追加人员工资、绩效、奖金等人员经费。</w:t>
      </w:r>
    </w:p>
    <w:p w14:paraId="5C8C805E" w14:textId="77777777" w:rsidR="00180465" w:rsidRDefault="00000000">
      <w:pPr>
        <w:numPr>
          <w:ilvl w:val="0"/>
          <w:numId w:val="1"/>
        </w:num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一般公共预算财政拨款支出决算结构情况</w:t>
      </w:r>
    </w:p>
    <w:p w14:paraId="15258D23" w14:textId="77777777" w:rsidR="00180465" w:rsidRDefault="00000000">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rPr>
        <w:lastRenderedPageBreak/>
        <w:t>1</w:t>
      </w:r>
      <w:r>
        <w:rPr>
          <w:rFonts w:ascii="仿宋_GB2312" w:eastAsia="仿宋_GB2312"/>
          <w:kern w:val="2"/>
          <w:sz w:val="32"/>
          <w:szCs w:val="32"/>
          <w:lang w:val="zh-CN"/>
        </w:rPr>
        <w:t>.教育支出（类）</w:t>
      </w:r>
      <w:r>
        <w:rPr>
          <w:rFonts w:ascii="仿宋_GB2312" w:eastAsia="仿宋_GB2312" w:hint="eastAsia"/>
          <w:kern w:val="2"/>
          <w:sz w:val="32"/>
          <w:szCs w:val="32"/>
          <w:lang w:val="zh-CN"/>
        </w:rPr>
        <w:t>1,882.00</w:t>
      </w:r>
      <w:r>
        <w:rPr>
          <w:rFonts w:ascii="仿宋_GB2312" w:eastAsia="仿宋_GB2312"/>
          <w:kern w:val="2"/>
          <w:sz w:val="32"/>
          <w:szCs w:val="32"/>
          <w:lang w:val="zh-CN"/>
        </w:rPr>
        <w:t>万元，占</w:t>
      </w:r>
      <w:r>
        <w:rPr>
          <w:rFonts w:ascii="仿宋_GB2312" w:eastAsia="仿宋_GB2312" w:hint="eastAsia"/>
          <w:kern w:val="2"/>
          <w:sz w:val="32"/>
          <w:szCs w:val="32"/>
          <w:lang w:val="zh-CN"/>
        </w:rPr>
        <w:t>98.37%</w:t>
      </w:r>
      <w:r>
        <w:rPr>
          <w:rFonts w:ascii="仿宋_GB2312" w:eastAsia="仿宋_GB2312"/>
          <w:kern w:val="2"/>
          <w:sz w:val="32"/>
          <w:szCs w:val="32"/>
          <w:lang w:val="zh-CN"/>
        </w:rPr>
        <w:t>；</w:t>
      </w:r>
    </w:p>
    <w:p w14:paraId="5CA43C46" w14:textId="77777777" w:rsidR="00180465" w:rsidRDefault="00000000">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rPr>
        <w:t>2</w:t>
      </w:r>
      <w:r>
        <w:rPr>
          <w:rFonts w:ascii="仿宋_GB2312" w:eastAsia="仿宋_GB2312"/>
          <w:kern w:val="2"/>
          <w:sz w:val="32"/>
          <w:szCs w:val="32"/>
          <w:lang w:val="zh-CN"/>
        </w:rPr>
        <w:t>.资源勘探信息等支出（类）</w:t>
      </w:r>
      <w:r>
        <w:rPr>
          <w:rFonts w:ascii="仿宋_GB2312" w:eastAsia="仿宋_GB2312" w:hint="eastAsia"/>
          <w:kern w:val="2"/>
          <w:sz w:val="32"/>
          <w:szCs w:val="32"/>
          <w:lang w:val="zh-CN"/>
        </w:rPr>
        <w:t>31.14</w:t>
      </w:r>
      <w:r>
        <w:rPr>
          <w:rFonts w:ascii="仿宋_GB2312" w:eastAsia="仿宋_GB2312"/>
          <w:kern w:val="2"/>
          <w:sz w:val="32"/>
          <w:szCs w:val="32"/>
          <w:lang w:val="zh-CN"/>
        </w:rPr>
        <w:t>万元，占</w:t>
      </w:r>
      <w:r>
        <w:rPr>
          <w:rFonts w:ascii="仿宋_GB2312" w:eastAsia="仿宋_GB2312" w:hint="eastAsia"/>
          <w:kern w:val="2"/>
          <w:sz w:val="32"/>
          <w:szCs w:val="32"/>
          <w:lang w:val="zh-CN"/>
        </w:rPr>
        <w:t>1.63%。</w:t>
      </w:r>
    </w:p>
    <w:p w14:paraId="23A92AFD" w14:textId="77777777" w:rsidR="00180465"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（三）一般公共预算财政拨款支出决算具体情况</w:t>
      </w:r>
    </w:p>
    <w:p w14:paraId="2BE2F26B" w14:textId="77777777" w:rsidR="00180465" w:rsidRDefault="00000000">
      <w:pPr>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1.教育支出（类）普通教育（款）其他普通教育支出（项）:支出决算数为3.47万元，比上年决算减少20.83万元，下降85.72%，主要原因是：本年我单位校园物业管理费减少。</w:t>
      </w:r>
    </w:p>
    <w:p w14:paraId="3C7AC9CA" w14:textId="77777777" w:rsidR="00180465"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2.资源勘探工业信息等支出（类）支持中小企业发展和管理支出（款）其他支持中小企业发展和管理支出（项）:支出决算数为31.14万元，比上年决算增加31.14万元，增长100%，主要原因是：单位</w:t>
      </w:r>
      <w:r>
        <w:rPr>
          <w:rFonts w:ascii="仿宋_GB2312" w:eastAsia="仿宋_GB2312" w:hAnsi="仿宋_GB2312" w:cs="仿宋_GB2312" w:hint="eastAsia"/>
          <w:sz w:val="32"/>
          <w:szCs w:val="32"/>
          <w:lang w:val="zh-CN"/>
        </w:rPr>
        <w:t>本年校园校舍</w:t>
      </w:r>
      <w:r>
        <w:rPr>
          <w:rFonts w:ascii="仿宋_GB2312" w:eastAsia="仿宋_GB2312" w:hint="eastAsia"/>
          <w:sz w:val="32"/>
          <w:szCs w:val="32"/>
        </w:rPr>
        <w:t>维修（护）费，办公设备购置等</w:t>
      </w:r>
      <w:r>
        <w:rPr>
          <w:rFonts w:ascii="仿宋_GB2312" w:eastAsia="仿宋_GB2312" w:hAnsi="仿宋_GB2312" w:cs="仿宋_GB2312" w:hint="eastAsia"/>
          <w:sz w:val="32"/>
          <w:szCs w:val="32"/>
          <w:lang w:val="zh-CN"/>
        </w:rPr>
        <w:t>增加。</w:t>
      </w:r>
    </w:p>
    <w:p w14:paraId="4D9C18D5" w14:textId="77777777" w:rsidR="00180465"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3.教育支出（类）普通教育（款）小学教育（项）:支出决算数为1,878.53万元，比上年决算减少111.83万元，下降5.62%，主要原因是：单位本年人员减少，人员工资、津贴补贴、奖金等人员经费减少</w:t>
      </w:r>
      <w:r>
        <w:rPr>
          <w:rFonts w:ascii="仿宋_GB2312" w:eastAsia="仿宋_GB2312" w:hAnsi="仿宋_GB2312" w:cs="仿宋_GB2312" w:hint="eastAsia"/>
          <w:sz w:val="32"/>
          <w:szCs w:val="32"/>
          <w:lang w:val="zh-CN"/>
        </w:rPr>
        <w:t>。</w:t>
      </w:r>
    </w:p>
    <w:p w14:paraId="78718409" w14:textId="4CBB52DE" w:rsidR="00180465"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4.教育支出（类）教育费附加安排的支出（款）其他教育费附加安排的支出（项）:支出决算数为0.00万元，比上年决算减少3.47万元，下降100%，主要原因是：</w:t>
      </w:r>
      <w:r w:rsidR="005F25F5">
        <w:rPr>
          <w:rFonts w:ascii="仿宋_GB2312" w:eastAsia="仿宋_GB2312" w:hAnsi="仿宋_GB2312" w:cs="仿宋_GB2312" w:hint="eastAsia"/>
          <w:sz w:val="32"/>
          <w:szCs w:val="32"/>
        </w:rPr>
        <w:t>本年此科目减少维修维护费</w:t>
      </w:r>
      <w:r>
        <w:rPr>
          <w:rFonts w:ascii="仿宋_GB2312" w:eastAsia="仿宋_GB2312" w:hAnsi="仿宋_GB2312" w:cs="仿宋_GB2312" w:hint="eastAsia"/>
          <w:sz w:val="32"/>
          <w:szCs w:val="32"/>
          <w:lang w:val="zh-CN"/>
        </w:rPr>
        <w:t>。</w:t>
      </w:r>
    </w:p>
    <w:p w14:paraId="35E3333F" w14:textId="77777777" w:rsidR="00180465"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六、一般公共预算财政拨款基本支出决算情况说明</w:t>
      </w:r>
    </w:p>
    <w:p w14:paraId="6831D9F7" w14:textId="77777777" w:rsidR="00180465"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2023年度一般公共预算财政拨款基本支出1,913.14万元，其中：人员经费1,694.04万元，包括：基本工资、津</w:t>
      </w:r>
      <w:r>
        <w:rPr>
          <w:rFonts w:ascii="仿宋_GB2312" w:eastAsia="仿宋_GB2312" w:hint="eastAsia"/>
          <w:sz w:val="32"/>
          <w:szCs w:val="32"/>
        </w:rPr>
        <w:lastRenderedPageBreak/>
        <w:t>贴补贴、奖金、绩效工资、机关事业单位基本养老保险缴费、职业年金缴费、职工基本医疗保险缴费、其他社会保障缴费、住房公积金、其他工资福利支出、退休费、抚恤金、助学金、奖励金。</w:t>
      </w:r>
    </w:p>
    <w:p w14:paraId="5B83D004" w14:textId="77777777" w:rsidR="00180465" w:rsidRDefault="00000000">
      <w:pPr>
        <w:ind w:firstLineChars="200" w:firstLine="640"/>
        <w:jc w:val="left"/>
        <w:rPr>
          <w:rFonts w:ascii="仿宋_GB2312" w:eastAsia="仿宋_GB2312" w:hAnsi="宋体" w:cs="宋体" w:hint="eastAsia"/>
          <w:kern w:val="0"/>
          <w:sz w:val="32"/>
          <w:szCs w:val="32"/>
        </w:rPr>
      </w:pPr>
      <w:r>
        <w:rPr>
          <w:rFonts w:ascii="仿宋_GB2312" w:eastAsia="仿宋_GB2312" w:hint="eastAsia"/>
          <w:sz w:val="32"/>
          <w:szCs w:val="32"/>
        </w:rPr>
        <w:t>公用经费219.10万元，包括：办公费、水费、邮电费、取暖费、物业管理费、维修（护）费、培训费、专用材料费、劳务费、其他交通费用、其他商品和服务支出、办公设备购置。</w:t>
      </w:r>
    </w:p>
    <w:p w14:paraId="6AD009E2" w14:textId="77777777" w:rsidR="00180465"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七、财政拨款“三公”经费支出决算情况说明</w:t>
      </w:r>
    </w:p>
    <w:p w14:paraId="4A181A89" w14:textId="77777777" w:rsidR="00180465"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2023年度</w:t>
      </w:r>
      <w:r>
        <w:rPr>
          <w:rFonts w:ascii="仿宋_GB2312" w:eastAsia="仿宋_GB2312" w:hint="eastAsia"/>
          <w:sz w:val="32"/>
          <w:szCs w:val="32"/>
        </w:rPr>
        <w:t>财政拨款</w:t>
      </w:r>
      <w:r>
        <w:rPr>
          <w:rFonts w:ascii="仿宋_GB2312" w:eastAsia="仿宋_GB2312" w:hint="eastAsia"/>
          <w:sz w:val="32"/>
          <w:szCs w:val="32"/>
          <w:lang w:val="zh-CN"/>
        </w:rPr>
        <w:t>“三公”经费支出0.00万元，</w:t>
      </w:r>
      <w:r>
        <w:rPr>
          <w:rFonts w:ascii="仿宋_GB2312" w:eastAsia="仿宋_GB2312" w:hint="eastAsia"/>
          <w:sz w:val="32"/>
          <w:szCs w:val="32"/>
        </w:rPr>
        <w:t>比上年</w:t>
      </w:r>
      <w:r>
        <w:rPr>
          <w:rFonts w:ascii="仿宋_GB2312" w:eastAsia="仿宋_GB2312" w:hint="eastAsia"/>
          <w:sz w:val="32"/>
          <w:szCs w:val="32"/>
          <w:lang w:val="zh-CN"/>
        </w:rPr>
        <w:t>增加0.00万元，</w:t>
      </w:r>
      <w:r>
        <w:rPr>
          <w:rFonts w:ascii="仿宋_GB2312" w:eastAsia="仿宋_GB2312" w:hint="eastAsia"/>
          <w:sz w:val="32"/>
          <w:szCs w:val="32"/>
        </w:rPr>
        <w:t>增长0.00%,</w:t>
      </w:r>
      <w:r>
        <w:rPr>
          <w:rFonts w:ascii="仿宋_GB2312" w:eastAsia="仿宋_GB2312" w:hint="eastAsia"/>
          <w:sz w:val="32"/>
          <w:szCs w:val="32"/>
          <w:lang w:val="zh-CN"/>
        </w:rPr>
        <w:t>主要原因是：单位本年无此项经费。其中：因公出国（境）费支出0.00万元，占0.00%，比上年增加0.00万元，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主要原因是：单位本年无此项经费；公务用车购置及运行维护费支出0.00万元，占0.00%，比上年增加0.00万元，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主要原因是：单位本年无此项经费；公务接待费支出0.00万元，占0.00%，比上年增加0.00万元，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主要原因是：单位本年无此项经费。</w:t>
      </w:r>
    </w:p>
    <w:p w14:paraId="19BEE84B" w14:textId="77777777" w:rsidR="00180465"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具体情况如下：</w:t>
      </w:r>
    </w:p>
    <w:p w14:paraId="4BE235A6" w14:textId="77777777" w:rsidR="00180465"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因公出国（境）费支出0.00万元，开支内容包括单位本年无此项经费。单位全年安排的因公出国（境）团组0个，因公出国（境）0人次。</w:t>
      </w:r>
    </w:p>
    <w:p w14:paraId="4031082E" w14:textId="4647E53E" w:rsidR="00180465" w:rsidRDefault="00000000">
      <w:pPr>
        <w:ind w:firstLineChars="200" w:firstLine="640"/>
        <w:jc w:val="left"/>
        <w:rPr>
          <w:rFonts w:ascii="仿宋_GB2312" w:eastAsia="仿宋_GB2312"/>
          <w:sz w:val="32"/>
          <w:szCs w:val="32"/>
        </w:rPr>
      </w:pPr>
      <w:r>
        <w:rPr>
          <w:rFonts w:ascii="仿宋_GB2312" w:eastAsia="仿宋_GB2312" w:hint="eastAsia"/>
          <w:sz w:val="32"/>
          <w:szCs w:val="32"/>
          <w:lang w:val="zh-CN"/>
        </w:rPr>
        <w:lastRenderedPageBreak/>
        <w:t>公务用车购置及运行维护费0.00万元，其中：公务用车购置费0.00万元，公务用车运行维护费0.00万元。公务用车运行维护费开支内容包括单位本年无此项经费。公务用车购置数0辆，公务用车保有量0辆。国有资产占用情况</w:t>
      </w:r>
      <w:r>
        <w:rPr>
          <w:rFonts w:ascii="仿宋_GB2312" w:eastAsia="仿宋_GB2312" w:hint="eastAsia"/>
          <w:sz w:val="32"/>
          <w:szCs w:val="32"/>
        </w:rPr>
        <w:t>中固定资产车辆</w:t>
      </w:r>
      <w:r>
        <w:rPr>
          <w:rFonts w:ascii="仿宋_GB2312" w:eastAsia="仿宋_GB2312" w:hint="eastAsia"/>
          <w:sz w:val="32"/>
          <w:szCs w:val="32"/>
          <w:lang w:val="zh-CN"/>
        </w:rPr>
        <w:t>0辆，</w:t>
      </w:r>
      <w:r>
        <w:rPr>
          <w:rFonts w:ascii="仿宋_GB2312" w:eastAsia="仿宋_GB2312" w:hint="eastAsia"/>
          <w:sz w:val="32"/>
          <w:szCs w:val="32"/>
        </w:rPr>
        <w:t>与</w:t>
      </w:r>
      <w:r>
        <w:rPr>
          <w:rFonts w:ascii="仿宋_GB2312" w:eastAsia="仿宋_GB2312" w:hint="eastAsia"/>
          <w:sz w:val="32"/>
          <w:szCs w:val="32"/>
          <w:lang w:val="zh-CN"/>
        </w:rPr>
        <w:t>公务用车</w:t>
      </w:r>
      <w:r>
        <w:rPr>
          <w:rFonts w:ascii="仿宋_GB2312" w:eastAsia="仿宋_GB2312" w:hint="eastAsia"/>
          <w:sz w:val="32"/>
          <w:szCs w:val="32"/>
        </w:rPr>
        <w:t>保有量差异</w:t>
      </w:r>
      <w:r>
        <w:rPr>
          <w:rFonts w:ascii="仿宋_GB2312" w:eastAsia="仿宋_GB2312" w:hint="eastAsia"/>
          <w:sz w:val="32"/>
          <w:szCs w:val="32"/>
          <w:lang w:val="zh-CN"/>
        </w:rPr>
        <w:t>原因是：</w:t>
      </w:r>
      <w:r w:rsidR="005F25F5" w:rsidRPr="005F25F5">
        <w:rPr>
          <w:rFonts w:ascii="仿宋_GB2312" w:eastAsia="仿宋_GB2312" w:hint="eastAsia"/>
          <w:sz w:val="32"/>
          <w:szCs w:val="32"/>
        </w:rPr>
        <w:t>本单位固定资产车辆与公务用车保有量一致无差异</w:t>
      </w:r>
      <w:r>
        <w:rPr>
          <w:rFonts w:ascii="仿宋_GB2312" w:eastAsia="仿宋_GB2312" w:hint="eastAsia"/>
          <w:sz w:val="32"/>
          <w:szCs w:val="32"/>
          <w:lang w:val="zh-CN"/>
        </w:rPr>
        <w:t>。</w:t>
      </w:r>
    </w:p>
    <w:p w14:paraId="3413B59D" w14:textId="77777777" w:rsidR="00180465"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公务接待费0.00万元，开支内容包括单位本年无此项经费。单位全年安排的国内公务接待0批次，0人次。</w:t>
      </w:r>
    </w:p>
    <w:p w14:paraId="732B06E6" w14:textId="77777777" w:rsidR="00180465"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与</w:t>
      </w:r>
      <w:r>
        <w:rPr>
          <w:rFonts w:ascii="仿宋_GB2312" w:eastAsia="仿宋_GB2312" w:hint="eastAsia"/>
          <w:sz w:val="32"/>
          <w:szCs w:val="32"/>
        </w:rPr>
        <w:t>全年</w:t>
      </w:r>
      <w:r>
        <w:rPr>
          <w:rFonts w:ascii="仿宋_GB2312" w:eastAsia="仿宋_GB2312" w:hint="eastAsia"/>
          <w:sz w:val="32"/>
          <w:szCs w:val="32"/>
          <w:lang w:val="zh-CN"/>
        </w:rPr>
        <w:t>预算相比</w:t>
      </w:r>
      <w:r>
        <w:rPr>
          <w:rFonts w:ascii="仿宋_GB2312" w:eastAsia="仿宋_GB2312" w:hint="eastAsia"/>
          <w:sz w:val="32"/>
          <w:szCs w:val="32"/>
        </w:rPr>
        <w:t>,</w:t>
      </w:r>
      <w:r>
        <w:rPr>
          <w:rFonts w:ascii="仿宋_GB2312" w:eastAsia="仿宋_GB2312" w:hint="eastAsia"/>
          <w:sz w:val="32"/>
          <w:szCs w:val="32"/>
          <w:lang w:val="zh-CN"/>
        </w:rPr>
        <w:t>财政拨款“三公”经费支出</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预算数0.00万元，决算数0.00万元，预决算差异率0.00%，主要原因是：单位本年无此项经费。其中：因公出国（境）费</w:t>
      </w:r>
      <w:r>
        <w:rPr>
          <w:rFonts w:ascii="仿宋_GB2312" w:eastAsia="仿宋_GB2312" w:hint="eastAsia"/>
          <w:sz w:val="32"/>
          <w:szCs w:val="32"/>
        </w:rPr>
        <w:t>全年预算数</w:t>
      </w:r>
      <w:r>
        <w:rPr>
          <w:rFonts w:ascii="仿宋_GB2312" w:eastAsia="仿宋_GB2312" w:hint="eastAsia"/>
          <w:sz w:val="32"/>
          <w:szCs w:val="32"/>
          <w:lang w:val="zh-CN"/>
        </w:rPr>
        <w:t>0.00万元，决算数0.00万元，预决算差异率0.00%，主要原因是：单位本年无此项经费；公务用车购置费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预算数0.00万元，决算数0.00万元，预决算差异率0.00%，主要原因是：单位本年无此项经费；公务用车运行费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预算数0.00万元，决算数0.00万元，预决算差异率0.00%，主要原因是：单位本年无此项经费；公务接待费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预算数0.00万元，决算数0.00万元，预决算差异率0.00%，主要原因是：单位本年无此项经费。</w:t>
      </w:r>
    </w:p>
    <w:p w14:paraId="54B48E9A" w14:textId="77777777" w:rsidR="00180465" w:rsidRDefault="00000000">
      <w:pPr>
        <w:ind w:firstLineChars="200" w:firstLine="640"/>
        <w:jc w:val="left"/>
        <w:outlineLvl w:val="1"/>
        <w:rPr>
          <w:rFonts w:ascii="黑体" w:eastAsia="黑体" w:hAnsi="黑体" w:cs="宋体" w:hint="eastAsia"/>
          <w:bCs/>
          <w:kern w:val="0"/>
          <w:sz w:val="32"/>
          <w:szCs w:val="32"/>
        </w:rPr>
      </w:pPr>
      <w:bookmarkStart w:id="18" w:name="_Toc7927"/>
      <w:bookmarkStart w:id="19" w:name="_Toc5810"/>
      <w:r>
        <w:rPr>
          <w:rFonts w:ascii="黑体" w:eastAsia="黑体" w:hAnsi="黑体" w:cs="宋体" w:hint="eastAsia"/>
          <w:bCs/>
          <w:kern w:val="0"/>
          <w:sz w:val="32"/>
          <w:szCs w:val="32"/>
        </w:rPr>
        <w:t>八、政府性基金预算财政拨款收入支出决算情况说明</w:t>
      </w:r>
      <w:bookmarkEnd w:id="18"/>
      <w:bookmarkEnd w:id="19"/>
    </w:p>
    <w:p w14:paraId="2DCF9D43" w14:textId="77777777" w:rsidR="00180465" w:rsidRDefault="00000000">
      <w:pPr>
        <w:ind w:firstLineChars="200" w:firstLine="640"/>
        <w:jc w:val="left"/>
        <w:rPr>
          <w:rFonts w:ascii="仿宋_GB2312" w:eastAsia="仿宋_GB2312"/>
          <w:sz w:val="32"/>
          <w:szCs w:val="32"/>
        </w:rPr>
      </w:pPr>
      <w:r>
        <w:rPr>
          <w:rFonts w:ascii="仿宋_GB2312" w:eastAsia="仿宋_GB2312" w:hint="eastAsia"/>
          <w:sz w:val="32"/>
          <w:szCs w:val="32"/>
        </w:rPr>
        <w:t>我单位本年度无政府性基金预算财政拨款收入、支出及结转和结余，政府性基金预算财政拨款收入支出决算表为空</w:t>
      </w:r>
      <w:r>
        <w:rPr>
          <w:rFonts w:ascii="仿宋_GB2312" w:eastAsia="仿宋_GB2312" w:hint="eastAsia"/>
          <w:sz w:val="32"/>
          <w:szCs w:val="32"/>
        </w:rPr>
        <w:lastRenderedPageBreak/>
        <w:t>表。</w:t>
      </w:r>
    </w:p>
    <w:p w14:paraId="10D0DBB9" w14:textId="77777777" w:rsidR="00180465"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九、国有资本经营预算财政拨款收入支出决算情况说明</w:t>
      </w:r>
    </w:p>
    <w:p w14:paraId="378A0D84" w14:textId="77777777" w:rsidR="00180465" w:rsidRDefault="00000000">
      <w:pPr>
        <w:ind w:firstLineChars="200" w:firstLine="640"/>
        <w:jc w:val="left"/>
        <w:rPr>
          <w:rFonts w:ascii="仿宋_GB2312" w:eastAsia="仿宋_GB2312"/>
          <w:sz w:val="32"/>
          <w:szCs w:val="32"/>
        </w:rPr>
      </w:pPr>
      <w:r>
        <w:rPr>
          <w:rFonts w:ascii="仿宋_GB2312" w:eastAsia="仿宋_GB2312" w:hint="eastAsia"/>
          <w:sz w:val="32"/>
          <w:szCs w:val="32"/>
        </w:rPr>
        <w:t>我单位本年度无国有资本经营预算财政拨款收入、支出及结转和结余，国有资本经营预算财政拨款收入支出决算表为空表。</w:t>
      </w:r>
    </w:p>
    <w:p w14:paraId="46355B77" w14:textId="77777777" w:rsidR="00180465" w:rsidRDefault="00000000">
      <w:pPr>
        <w:ind w:firstLineChars="200" w:firstLine="640"/>
        <w:jc w:val="left"/>
        <w:outlineLvl w:val="1"/>
        <w:rPr>
          <w:rFonts w:ascii="黑体" w:eastAsia="黑体" w:hAnsi="黑体" w:cs="宋体" w:hint="eastAsia"/>
          <w:bCs/>
          <w:kern w:val="0"/>
          <w:sz w:val="32"/>
          <w:szCs w:val="32"/>
        </w:rPr>
      </w:pPr>
      <w:bookmarkStart w:id="20" w:name="_Toc1235"/>
      <w:bookmarkStart w:id="21" w:name="_Toc7314"/>
      <w:r>
        <w:rPr>
          <w:rFonts w:ascii="黑体" w:eastAsia="黑体" w:hAnsi="黑体" w:cs="宋体" w:hint="eastAsia"/>
          <w:bCs/>
          <w:kern w:val="0"/>
          <w:sz w:val="32"/>
          <w:szCs w:val="32"/>
        </w:rPr>
        <w:t>十、其他重要事项的情况说明</w:t>
      </w:r>
      <w:bookmarkEnd w:id="20"/>
      <w:bookmarkEnd w:id="21"/>
    </w:p>
    <w:p w14:paraId="0802CE42" w14:textId="77777777" w:rsidR="00180465" w:rsidRDefault="00000000">
      <w:pPr>
        <w:ind w:firstLineChars="200" w:firstLine="640"/>
        <w:jc w:val="left"/>
        <w:outlineLvl w:val="2"/>
        <w:rPr>
          <w:rFonts w:ascii="黑体" w:eastAsia="黑体" w:hAnsi="黑体" w:hint="eastAsia"/>
          <w:sz w:val="32"/>
          <w:szCs w:val="32"/>
        </w:rPr>
      </w:pPr>
      <w:bookmarkStart w:id="22" w:name="_Toc13105"/>
      <w:bookmarkStart w:id="23" w:name="_Toc14519"/>
      <w:r>
        <w:rPr>
          <w:rFonts w:ascii="黑体" w:eastAsia="黑体" w:hAnsi="黑体" w:hint="eastAsia"/>
          <w:sz w:val="32"/>
          <w:szCs w:val="32"/>
        </w:rPr>
        <w:t>（一）机关运行经费支出情况</w:t>
      </w:r>
      <w:bookmarkEnd w:id="22"/>
      <w:bookmarkEnd w:id="23"/>
    </w:p>
    <w:p w14:paraId="6EAF6E46" w14:textId="77777777" w:rsidR="00180465" w:rsidRDefault="00000000">
      <w:pPr>
        <w:ind w:firstLineChars="200" w:firstLine="640"/>
        <w:rPr>
          <w:rFonts w:ascii="仿宋_GB2312" w:eastAsia="仿宋_GB2312" w:hAnsi="仿宋_GB2312" w:cs="仿宋_GB2312" w:hint="eastAsia"/>
          <w:sz w:val="32"/>
          <w:szCs w:val="32"/>
          <w:lang w:val="zh-CN"/>
        </w:rPr>
      </w:pPr>
      <w:bookmarkStart w:id="24" w:name="_Toc26704"/>
      <w:bookmarkStart w:id="25" w:name="_Toc227"/>
      <w:r>
        <w:rPr>
          <w:rFonts w:ascii="仿宋_GB2312" w:eastAsia="仿宋_GB2312" w:hAnsi="仿宋_GB2312" w:cs="仿宋_GB2312" w:hint="eastAsia"/>
          <w:sz w:val="32"/>
          <w:szCs w:val="32"/>
          <w:lang w:val="zh-CN"/>
        </w:rPr>
        <w:t>2023年度</w:t>
      </w:r>
      <w:r>
        <w:rPr>
          <w:rFonts w:ascii="仿宋_GB2312" w:eastAsia="仿宋_GB2312" w:hAnsi="仿宋_GB2312" w:cs="仿宋_GB2312" w:hint="eastAsia"/>
          <w:sz w:val="32"/>
          <w:szCs w:val="32"/>
        </w:rPr>
        <w:t>奇台县第四小学（事业单位）公用经费支出219.10万元，</w:t>
      </w:r>
      <w:r>
        <w:rPr>
          <w:rFonts w:ascii="仿宋_GB2312" w:eastAsia="仿宋_GB2312" w:hAnsi="仿宋_GB2312" w:cs="仿宋_GB2312" w:hint="eastAsia"/>
          <w:sz w:val="32"/>
          <w:szCs w:val="32"/>
          <w:lang w:val="zh-CN"/>
        </w:rPr>
        <w:t>比上年增加8.23万元，增长3.90%，主要原因是：</w:t>
      </w:r>
      <w:r>
        <w:rPr>
          <w:rFonts w:ascii="仿宋_GB2312" w:eastAsia="仿宋_GB2312" w:hAnsi="仿宋_GB2312" w:cs="仿宋_GB2312" w:hint="eastAsia"/>
          <w:sz w:val="32"/>
          <w:szCs w:val="32"/>
        </w:rPr>
        <w:t>单位本年</w:t>
      </w:r>
      <w:r>
        <w:rPr>
          <w:rFonts w:ascii="仿宋_GB2312" w:eastAsia="仿宋_GB2312" w:hAnsi="仿宋_GB2312" w:cs="仿宋_GB2312" w:hint="eastAsia"/>
          <w:sz w:val="32"/>
          <w:szCs w:val="32"/>
          <w:lang w:val="zh-CN"/>
        </w:rPr>
        <w:t>办公费、水费、邮电费、取暖费等</w:t>
      </w:r>
      <w:r>
        <w:rPr>
          <w:rFonts w:ascii="仿宋_GB2312" w:eastAsia="仿宋_GB2312" w:hAnsi="仿宋_GB2312" w:cs="仿宋_GB2312" w:hint="eastAsia"/>
          <w:sz w:val="32"/>
          <w:szCs w:val="32"/>
        </w:rPr>
        <w:t>较上年增加</w:t>
      </w:r>
      <w:r>
        <w:rPr>
          <w:rFonts w:ascii="仿宋_GB2312" w:eastAsia="仿宋_GB2312" w:hAnsi="仿宋_GB2312" w:cs="仿宋_GB2312" w:hint="eastAsia"/>
          <w:sz w:val="32"/>
          <w:szCs w:val="32"/>
          <w:lang w:val="zh-CN"/>
        </w:rPr>
        <w:t>。</w:t>
      </w:r>
    </w:p>
    <w:p w14:paraId="5B266B63" w14:textId="77777777" w:rsidR="00180465" w:rsidRDefault="00000000">
      <w:pPr>
        <w:ind w:firstLineChars="200" w:firstLine="640"/>
        <w:jc w:val="left"/>
        <w:rPr>
          <w:rFonts w:eastAsia="黑体"/>
          <w:sz w:val="32"/>
          <w:szCs w:val="30"/>
          <w:lang w:val="zh-CN"/>
        </w:rPr>
      </w:pPr>
      <w:r>
        <w:rPr>
          <w:rFonts w:eastAsia="黑体" w:hint="eastAsia"/>
          <w:sz w:val="32"/>
          <w:szCs w:val="30"/>
          <w:lang w:val="zh-CN"/>
        </w:rPr>
        <w:t>（二）政府采购情况</w:t>
      </w:r>
      <w:bookmarkEnd w:id="24"/>
      <w:bookmarkEnd w:id="25"/>
    </w:p>
    <w:p w14:paraId="6BF2ADD2" w14:textId="77777777" w:rsidR="00180465"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2023年度政府采购支出总额144.67万元，其中：政府采购货物支出50.04万元、政府采购工程支出43.96万元、政府采购服务支出50.67万元。</w:t>
      </w:r>
    </w:p>
    <w:p w14:paraId="580350F7" w14:textId="77777777" w:rsidR="00180465" w:rsidRDefault="00000000">
      <w:pPr>
        <w:ind w:firstLineChars="200" w:firstLine="640"/>
        <w:jc w:val="left"/>
        <w:rPr>
          <w:rFonts w:ascii="仿宋_GB2312" w:eastAsia="仿宋_GB2312" w:hAnsi="仿宋_GB2312" w:cs="仿宋_GB2312" w:hint="eastAsia"/>
          <w:sz w:val="32"/>
          <w:szCs w:val="32"/>
        </w:rPr>
      </w:pPr>
      <w:r>
        <w:rPr>
          <w:rFonts w:ascii="仿宋_GB2312" w:eastAsia="仿宋_GB2312" w:hAnsi="仿宋_GB2312" w:cs="仿宋_GB2312" w:hint="eastAsia"/>
          <w:sz w:val="32"/>
          <w:szCs w:val="32"/>
          <w:lang w:val="zh-CN"/>
        </w:rPr>
        <w:t>授予中小企业合同金额144.55万元，占政府采购支出总额的99.92%，其中：授予小微企业合同金额140.36万元，占政府采购支出总额的97.02%</w:t>
      </w:r>
      <w:r>
        <w:rPr>
          <w:rFonts w:ascii="仿宋_GB2312" w:eastAsia="仿宋_GB2312" w:hAnsi="仿宋_GB2312" w:cs="仿宋_GB2312" w:hint="eastAsia"/>
          <w:sz w:val="32"/>
          <w:szCs w:val="32"/>
        </w:rPr>
        <w:t>。</w:t>
      </w:r>
    </w:p>
    <w:p w14:paraId="1246015B" w14:textId="77777777" w:rsidR="00180465" w:rsidRDefault="00000000">
      <w:pPr>
        <w:ind w:firstLineChars="200" w:firstLine="640"/>
        <w:jc w:val="left"/>
        <w:rPr>
          <w:rFonts w:eastAsia="黑体"/>
          <w:sz w:val="32"/>
          <w:szCs w:val="30"/>
          <w:lang w:val="zh-CN"/>
        </w:rPr>
      </w:pPr>
      <w:bookmarkStart w:id="26" w:name="_Toc4591"/>
      <w:bookmarkStart w:id="27" w:name="_Toc8391"/>
      <w:r>
        <w:rPr>
          <w:rFonts w:eastAsia="黑体" w:hint="eastAsia"/>
          <w:sz w:val="32"/>
          <w:szCs w:val="30"/>
          <w:lang w:val="zh-CN"/>
        </w:rPr>
        <w:t>（三）国有资产占用情况说明</w:t>
      </w:r>
      <w:bookmarkEnd w:id="26"/>
      <w:bookmarkEnd w:id="27"/>
    </w:p>
    <w:p w14:paraId="22AEA992" w14:textId="77777777" w:rsidR="00180465"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截至2023</w:t>
      </w:r>
      <w:r>
        <w:rPr>
          <w:rFonts w:ascii="仿宋_GB2312" w:eastAsia="仿宋_GB2312" w:hAnsi="仿宋_GB2312" w:cs="仿宋_GB2312" w:hint="eastAsia"/>
          <w:sz w:val="32"/>
          <w:szCs w:val="32"/>
          <w:lang w:val="zh-CN"/>
        </w:rPr>
        <w:t>年</w:t>
      </w:r>
      <w:r>
        <w:rPr>
          <w:rFonts w:ascii="仿宋_GB2312" w:eastAsia="仿宋_GB2312" w:hAnsi="仿宋_GB2312" w:cs="仿宋_GB2312" w:hint="eastAsia"/>
          <w:sz w:val="32"/>
          <w:szCs w:val="32"/>
        </w:rPr>
        <w:t>12月31日</w:t>
      </w:r>
      <w:r>
        <w:rPr>
          <w:rFonts w:ascii="仿宋_GB2312" w:eastAsia="仿宋_GB2312" w:hAnsi="仿宋_GB2312" w:cs="仿宋_GB2312" w:hint="eastAsia"/>
          <w:sz w:val="32"/>
          <w:szCs w:val="32"/>
          <w:lang w:val="zh-CN"/>
        </w:rPr>
        <w:t>，</w:t>
      </w:r>
      <w:r>
        <w:rPr>
          <w:rFonts w:ascii="仿宋_GB2312" w:eastAsia="仿宋_GB2312" w:hAnsi="仿宋_GB2312" w:cs="仿宋_GB2312" w:hint="eastAsia"/>
          <w:sz w:val="32"/>
          <w:szCs w:val="32"/>
        </w:rPr>
        <w:t>固定资产原值</w:t>
      </w:r>
      <w:r>
        <w:rPr>
          <w:rFonts w:ascii="仿宋_GB2312" w:eastAsia="仿宋_GB2312" w:hAnsi="仿宋_GB2312" w:cs="仿宋_GB2312" w:hint="eastAsia"/>
          <w:sz w:val="32"/>
          <w:szCs w:val="32"/>
          <w:lang w:val="zh-CN"/>
        </w:rPr>
        <w:t>3,069.69</w:t>
      </w:r>
      <w:r>
        <w:rPr>
          <w:rFonts w:ascii="仿宋_GB2312" w:eastAsia="仿宋_GB2312" w:hAnsi="仿宋_GB2312" w:cs="仿宋_GB2312" w:hint="eastAsia"/>
          <w:sz w:val="32"/>
          <w:szCs w:val="32"/>
        </w:rPr>
        <w:t>万元，房</w:t>
      </w:r>
      <w:r>
        <w:rPr>
          <w:rFonts w:ascii="仿宋_GB2312" w:eastAsia="仿宋_GB2312" w:hAnsi="仿宋_GB2312" w:cs="仿宋_GB2312" w:hint="eastAsia"/>
          <w:sz w:val="32"/>
          <w:szCs w:val="32"/>
          <w:lang w:val="zh-CN"/>
        </w:rPr>
        <w:t>屋22,459.83平方米，价值2,506.08万元。车辆0辆，价值0.00万元，其中：副部（省）级及以上领导用车0辆、</w:t>
      </w:r>
      <w:r>
        <w:rPr>
          <w:rFonts w:ascii="仿宋_GB2312" w:eastAsia="仿宋_GB2312" w:hAnsi="仿宋_GB2312" w:cs="仿宋_GB2312" w:hint="eastAsia"/>
          <w:sz w:val="32"/>
          <w:szCs w:val="32"/>
          <w:lang w:val="zh-CN"/>
        </w:rPr>
        <w:lastRenderedPageBreak/>
        <w:t>主要</w:t>
      </w:r>
      <w:r>
        <w:rPr>
          <w:rFonts w:ascii="仿宋_GB2312" w:eastAsia="仿宋_GB2312" w:hAnsi="仿宋_GB2312" w:cs="仿宋_GB2312" w:hint="eastAsia"/>
          <w:sz w:val="32"/>
          <w:szCs w:val="32"/>
        </w:rPr>
        <w:t>负责人</w:t>
      </w:r>
      <w:r>
        <w:rPr>
          <w:rFonts w:ascii="仿宋_GB2312" w:eastAsia="仿宋_GB2312" w:hAnsi="仿宋_GB2312" w:cs="仿宋_GB2312" w:hint="eastAsia"/>
          <w:sz w:val="32"/>
          <w:szCs w:val="32"/>
          <w:lang w:val="zh-CN"/>
        </w:rPr>
        <w:t>用车0辆、机要通信用车0辆、应急保障用车0辆、执法执勤用车0辆、特种专业技术用车0辆、离退休干部</w:t>
      </w:r>
      <w:r>
        <w:rPr>
          <w:rFonts w:ascii="仿宋_GB2312" w:eastAsia="仿宋_GB2312" w:hAnsi="仿宋_GB2312" w:cs="仿宋_GB2312" w:hint="eastAsia"/>
          <w:sz w:val="32"/>
          <w:szCs w:val="32"/>
        </w:rPr>
        <w:t>服务</w:t>
      </w:r>
      <w:r>
        <w:rPr>
          <w:rFonts w:ascii="仿宋_GB2312" w:eastAsia="仿宋_GB2312" w:hAnsi="仿宋_GB2312" w:cs="仿宋_GB2312" w:hint="eastAsia"/>
          <w:sz w:val="32"/>
          <w:szCs w:val="32"/>
          <w:lang w:val="zh-CN"/>
        </w:rPr>
        <w:t>用车0辆、其他用车0辆，其他用车主要是：</w:t>
      </w:r>
      <w:r>
        <w:rPr>
          <w:rFonts w:ascii="仿宋_GB2312" w:eastAsia="仿宋_GB2312" w:hAnsi="仿宋_GB2312" w:cs="仿宋_GB2312" w:hint="eastAsia"/>
          <w:sz w:val="32"/>
          <w:szCs w:val="32"/>
        </w:rPr>
        <w:t>单位无其他用车</w:t>
      </w:r>
      <w:r>
        <w:rPr>
          <w:rFonts w:ascii="仿宋_GB2312" w:eastAsia="仿宋_GB2312" w:hAnsi="仿宋_GB2312" w:cs="仿宋_GB2312" w:hint="eastAsia"/>
          <w:sz w:val="32"/>
          <w:szCs w:val="32"/>
          <w:lang w:val="zh-CN"/>
        </w:rPr>
        <w:t>；单价100万元（含）以上设备（不含车辆）0</w:t>
      </w:r>
      <w:r>
        <w:rPr>
          <w:rFonts w:ascii="仿宋_GB2312" w:eastAsia="仿宋_GB2312" w:hAnsi="仿宋_GB2312" w:cs="仿宋_GB2312" w:hint="eastAsia"/>
          <w:sz w:val="32"/>
          <w:szCs w:val="32"/>
        </w:rPr>
        <w:t>台（</w:t>
      </w:r>
      <w:r>
        <w:rPr>
          <w:rFonts w:ascii="仿宋_GB2312" w:eastAsia="仿宋_GB2312" w:hAnsi="仿宋_GB2312" w:cs="仿宋_GB2312" w:hint="eastAsia"/>
          <w:sz w:val="32"/>
          <w:szCs w:val="32"/>
          <w:lang w:val="zh-CN"/>
        </w:rPr>
        <w:t>套）。</w:t>
      </w:r>
    </w:p>
    <w:p w14:paraId="21AC11A5" w14:textId="77777777" w:rsidR="00180465" w:rsidRDefault="00000000">
      <w:pPr>
        <w:ind w:firstLineChars="200" w:firstLine="640"/>
        <w:jc w:val="left"/>
        <w:outlineLvl w:val="1"/>
        <w:rPr>
          <w:rFonts w:ascii="黑体" w:eastAsia="黑体" w:hAnsi="黑体" w:cs="宋体" w:hint="eastAsia"/>
          <w:bCs/>
          <w:kern w:val="0"/>
          <w:sz w:val="32"/>
          <w:szCs w:val="32"/>
        </w:rPr>
      </w:pPr>
      <w:bookmarkStart w:id="28" w:name="_Toc11283"/>
      <w:bookmarkStart w:id="29" w:name="_Toc435"/>
      <w:r>
        <w:rPr>
          <w:rFonts w:ascii="黑体" w:eastAsia="黑体" w:hAnsi="黑体" w:cs="宋体" w:hint="eastAsia"/>
          <w:bCs/>
          <w:kern w:val="0"/>
          <w:sz w:val="32"/>
          <w:szCs w:val="32"/>
        </w:rPr>
        <w:t>十一、预算绩效的情况说明</w:t>
      </w:r>
      <w:bookmarkEnd w:id="28"/>
      <w:bookmarkEnd w:id="29"/>
    </w:p>
    <w:p w14:paraId="612DA4FB" w14:textId="77777777" w:rsidR="00180465" w:rsidRDefault="00000000">
      <w:pPr>
        <w:ind w:firstLineChars="200" w:firstLine="640"/>
        <w:jc w:val="left"/>
        <w:rPr>
          <w:rFonts w:ascii="仿宋_GB2312" w:eastAsia="仿宋_GB2312"/>
          <w:sz w:val="32"/>
          <w:szCs w:val="32"/>
        </w:rPr>
      </w:pPr>
      <w:r>
        <w:rPr>
          <w:rFonts w:ascii="仿宋_GB2312" w:eastAsia="仿宋_GB2312" w:hint="eastAsia"/>
          <w:sz w:val="32"/>
          <w:szCs w:val="32"/>
        </w:rPr>
        <w:t>根据预算绩效管理要求，我单位2023年度</w:t>
      </w:r>
      <w:r>
        <w:rPr>
          <w:rFonts w:ascii="仿宋_GB2312" w:eastAsia="仿宋_GB2312" w:hAnsi="仿宋_GB2312" w:cs="仿宋_GB2312" w:hint="eastAsia"/>
          <w:kern w:val="0"/>
          <w:sz w:val="32"/>
          <w:szCs w:val="32"/>
        </w:rPr>
        <w:t>预算绩效管理整体支出绩效自评表</w:t>
      </w:r>
      <w:r>
        <w:rPr>
          <w:rFonts w:ascii="仿宋_GB2312" w:eastAsia="仿宋_GB2312" w:hint="eastAsia"/>
          <w:sz w:val="32"/>
          <w:szCs w:val="32"/>
        </w:rPr>
        <w:t>1</w:t>
      </w:r>
      <w:r>
        <w:rPr>
          <w:rFonts w:ascii="仿宋_GB2312" w:eastAsia="仿宋_GB2312" w:hAnsi="仿宋_GB2312" w:cs="仿宋_GB2312" w:hint="eastAsia"/>
          <w:kern w:val="0"/>
          <w:sz w:val="32"/>
          <w:szCs w:val="32"/>
        </w:rPr>
        <w:t>个，全年</w:t>
      </w:r>
      <w:r>
        <w:rPr>
          <w:rFonts w:ascii="仿宋_GB2312" w:eastAsia="仿宋_GB2312" w:hint="eastAsia"/>
          <w:sz w:val="32"/>
          <w:szCs w:val="32"/>
        </w:rPr>
        <w:t>预算总额1,913.22万元，实际执行总额1,913.22万元</w:t>
      </w:r>
      <w:r>
        <w:rPr>
          <w:rFonts w:ascii="仿宋_GB2312" w:eastAsia="仿宋_GB2312" w:hAnsi="仿宋_GB2312" w:cs="仿宋_GB2312" w:hint="eastAsia"/>
          <w:kern w:val="0"/>
          <w:sz w:val="32"/>
          <w:szCs w:val="32"/>
        </w:rPr>
        <w:t>；</w:t>
      </w:r>
      <w:r>
        <w:rPr>
          <w:rFonts w:ascii="仿宋_GB2312" w:eastAsia="仿宋_GB2312" w:hint="eastAsia"/>
          <w:sz w:val="32"/>
          <w:szCs w:val="32"/>
        </w:rPr>
        <w:t>预算绩效评价项目0个，全年预算数0.00万元，全年执行数0.00万元。预算绩效管理取得的成效：一是能提前做好项目规划，保障项目顺利进行；二是严格遵守监督检查，杜绝了资金被挤占和挪用的现象。发现的问题及原因：一是由于部分人员缺乏相关绩效管理专业知识，导致自评工作存在自我审定的局限性，影响评价质量；二是因轮岗、调动等因素致使我单位绩效工作人员流动频繁，造成工作衔接不到位。下一步改进措施：一是多进行有关绩效管理工作方面的培训；二是专门设定对绩效工作人员定职、定岗、定责等相关制度措施。具体项目自评情况附绩效自评表及自评报告。</w:t>
      </w:r>
    </w:p>
    <w:p w14:paraId="2F1F1A4F" w14:textId="77777777" w:rsidR="00180465" w:rsidRDefault="00000000">
      <w:pPr>
        <w:jc w:val="center"/>
        <w:rPr>
          <w:rFonts w:ascii="宋体" w:hAnsi="宋体" w:cs="宋体" w:hint="eastAsia"/>
          <w:b/>
          <w:bCs/>
          <w:kern w:val="0"/>
          <w:sz w:val="28"/>
          <w:szCs w:val="28"/>
        </w:rPr>
      </w:pPr>
      <w:bookmarkStart w:id="30" w:name="_Hlk174962300"/>
      <w:r>
        <w:rPr>
          <w:rFonts w:ascii="宋体" w:hAnsi="宋体" w:cs="宋体" w:hint="eastAsia"/>
          <w:b/>
          <w:bCs/>
          <w:kern w:val="0"/>
          <w:sz w:val="28"/>
          <w:szCs w:val="28"/>
        </w:rPr>
        <w:t>部门（单位）整体支出绩效目标自评表</w:t>
      </w:r>
    </w:p>
    <w:p w14:paraId="57411C78" w14:textId="77777777" w:rsidR="00180465"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9935" w:type="dxa"/>
        <w:tblInd w:w="-601" w:type="dxa"/>
        <w:tblLayout w:type="fixed"/>
        <w:tblLook w:val="04A0" w:firstRow="1" w:lastRow="0" w:firstColumn="1" w:lastColumn="0" w:noHBand="0" w:noVBand="1"/>
      </w:tblPr>
      <w:tblGrid>
        <w:gridCol w:w="993"/>
        <w:gridCol w:w="1417"/>
        <w:gridCol w:w="1418"/>
        <w:gridCol w:w="1276"/>
        <w:gridCol w:w="1842"/>
        <w:gridCol w:w="993"/>
        <w:gridCol w:w="992"/>
        <w:gridCol w:w="720"/>
        <w:gridCol w:w="284"/>
      </w:tblGrid>
      <w:tr w:rsidR="00180465" w14:paraId="7EC2E279" w14:textId="77777777">
        <w:trPr>
          <w:cantSplit/>
          <w:trHeight w:val="660"/>
        </w:trPr>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7EE0447" w14:textId="77777777" w:rsidR="00180465"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部门（单位）名称</w:t>
            </w:r>
          </w:p>
        </w:tc>
        <w:tc>
          <w:tcPr>
            <w:tcW w:w="8658" w:type="dxa"/>
            <w:gridSpan w:val="7"/>
            <w:tcBorders>
              <w:top w:val="single" w:sz="4" w:space="0" w:color="auto"/>
              <w:left w:val="nil"/>
              <w:bottom w:val="single" w:sz="4" w:space="0" w:color="auto"/>
              <w:right w:val="single" w:sz="4" w:space="0" w:color="auto"/>
            </w:tcBorders>
            <w:shd w:val="clear" w:color="auto" w:fill="auto"/>
            <w:noWrap/>
            <w:vAlign w:val="center"/>
          </w:tcPr>
          <w:p w14:paraId="01270C16" w14:textId="77777777" w:rsidR="00180465" w:rsidRDefault="00000000">
            <w:pPr>
              <w:jc w:val="center"/>
            </w:pPr>
            <w:r>
              <w:rPr>
                <w:rFonts w:ascii="宋体" w:hAnsi="宋体"/>
                <w:sz w:val="18"/>
              </w:rPr>
              <w:t>奇台县第四小学</w:t>
            </w:r>
          </w:p>
        </w:tc>
        <w:tc>
          <w:tcPr>
            <w:tcW w:w="284" w:type="dxa"/>
            <w:tcBorders>
              <w:top w:val="nil"/>
              <w:left w:val="nil"/>
              <w:bottom w:val="nil"/>
              <w:right w:val="nil"/>
            </w:tcBorders>
            <w:shd w:val="clear" w:color="auto" w:fill="auto"/>
            <w:noWrap/>
            <w:vAlign w:val="center"/>
          </w:tcPr>
          <w:p w14:paraId="520757DF" w14:textId="77777777" w:rsidR="00180465" w:rsidRDefault="00180465">
            <w:pPr>
              <w:widowControl/>
              <w:jc w:val="left"/>
              <w:rPr>
                <w:rFonts w:ascii="宋体" w:hAnsi="宋体" w:cs="宋体" w:hint="eastAsia"/>
                <w:b/>
                <w:bCs/>
                <w:kern w:val="0"/>
                <w:sz w:val="18"/>
                <w:szCs w:val="18"/>
              </w:rPr>
            </w:pPr>
          </w:p>
        </w:tc>
      </w:tr>
      <w:tr w:rsidR="00180465" w14:paraId="0F9934CD" w14:textId="77777777">
        <w:trPr>
          <w:cantSplit/>
          <w:trHeight w:val="570"/>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57726CF" w14:textId="77777777" w:rsidR="00180465"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lastRenderedPageBreak/>
              <w:t>部门资金（万元）</w:t>
            </w:r>
          </w:p>
        </w:tc>
        <w:tc>
          <w:tcPr>
            <w:tcW w:w="1417" w:type="dxa"/>
            <w:tcBorders>
              <w:top w:val="nil"/>
              <w:left w:val="nil"/>
              <w:bottom w:val="single" w:sz="4" w:space="0" w:color="auto"/>
              <w:right w:val="single" w:sz="4" w:space="0" w:color="auto"/>
            </w:tcBorders>
            <w:shd w:val="clear" w:color="auto" w:fill="auto"/>
            <w:vAlign w:val="center"/>
          </w:tcPr>
          <w:p w14:paraId="17188794" w14:textId="77777777" w:rsidR="00180465"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资金来源</w:t>
            </w:r>
          </w:p>
        </w:tc>
        <w:tc>
          <w:tcPr>
            <w:tcW w:w="1418" w:type="dxa"/>
            <w:tcBorders>
              <w:top w:val="nil"/>
              <w:left w:val="nil"/>
              <w:bottom w:val="single" w:sz="4" w:space="0" w:color="auto"/>
              <w:right w:val="single" w:sz="4" w:space="0" w:color="auto"/>
            </w:tcBorders>
            <w:shd w:val="clear" w:color="auto" w:fill="auto"/>
            <w:vAlign w:val="center"/>
          </w:tcPr>
          <w:p w14:paraId="2315EAF8" w14:textId="77777777" w:rsidR="00180465"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年初预算数</w:t>
            </w:r>
          </w:p>
        </w:tc>
        <w:tc>
          <w:tcPr>
            <w:tcW w:w="1276" w:type="dxa"/>
            <w:tcBorders>
              <w:top w:val="nil"/>
              <w:left w:val="nil"/>
              <w:bottom w:val="single" w:sz="4" w:space="0" w:color="auto"/>
              <w:right w:val="single" w:sz="4" w:space="0" w:color="auto"/>
            </w:tcBorders>
            <w:shd w:val="clear" w:color="auto" w:fill="auto"/>
            <w:vAlign w:val="center"/>
          </w:tcPr>
          <w:p w14:paraId="1AE3FA65" w14:textId="77777777" w:rsidR="00180465"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全年预算数</w:t>
            </w:r>
          </w:p>
        </w:tc>
        <w:tc>
          <w:tcPr>
            <w:tcW w:w="1842" w:type="dxa"/>
            <w:tcBorders>
              <w:top w:val="nil"/>
              <w:left w:val="nil"/>
              <w:bottom w:val="single" w:sz="4" w:space="0" w:color="auto"/>
              <w:right w:val="single" w:sz="4" w:space="0" w:color="auto"/>
            </w:tcBorders>
            <w:shd w:val="clear" w:color="auto" w:fill="auto"/>
            <w:vAlign w:val="center"/>
          </w:tcPr>
          <w:p w14:paraId="3709C76A" w14:textId="77777777" w:rsidR="00180465"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全年执行数</w:t>
            </w:r>
          </w:p>
        </w:tc>
        <w:tc>
          <w:tcPr>
            <w:tcW w:w="993" w:type="dxa"/>
            <w:tcBorders>
              <w:top w:val="nil"/>
              <w:left w:val="nil"/>
              <w:bottom w:val="single" w:sz="4" w:space="0" w:color="auto"/>
              <w:right w:val="single" w:sz="4" w:space="0" w:color="auto"/>
            </w:tcBorders>
            <w:shd w:val="clear" w:color="auto" w:fill="auto"/>
            <w:vAlign w:val="center"/>
          </w:tcPr>
          <w:p w14:paraId="0D33F55E" w14:textId="77777777" w:rsidR="00180465"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分值权重</w:t>
            </w:r>
          </w:p>
        </w:tc>
        <w:tc>
          <w:tcPr>
            <w:tcW w:w="992" w:type="dxa"/>
            <w:tcBorders>
              <w:top w:val="nil"/>
              <w:left w:val="nil"/>
              <w:bottom w:val="single" w:sz="4" w:space="0" w:color="auto"/>
              <w:right w:val="single" w:sz="4" w:space="0" w:color="auto"/>
            </w:tcBorders>
            <w:shd w:val="clear" w:color="auto" w:fill="auto"/>
            <w:vAlign w:val="center"/>
          </w:tcPr>
          <w:p w14:paraId="1D58D20B" w14:textId="77777777" w:rsidR="00180465"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执行率</w:t>
            </w:r>
          </w:p>
        </w:tc>
        <w:tc>
          <w:tcPr>
            <w:tcW w:w="720" w:type="dxa"/>
            <w:tcBorders>
              <w:top w:val="nil"/>
              <w:left w:val="nil"/>
              <w:bottom w:val="single" w:sz="4" w:space="0" w:color="auto"/>
              <w:right w:val="single" w:sz="4" w:space="0" w:color="auto"/>
            </w:tcBorders>
            <w:shd w:val="clear" w:color="auto" w:fill="auto"/>
            <w:vAlign w:val="center"/>
          </w:tcPr>
          <w:p w14:paraId="737EC0FE" w14:textId="77777777" w:rsidR="00180465"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得分</w:t>
            </w:r>
          </w:p>
        </w:tc>
        <w:tc>
          <w:tcPr>
            <w:tcW w:w="284" w:type="dxa"/>
            <w:tcBorders>
              <w:top w:val="nil"/>
              <w:left w:val="nil"/>
              <w:bottom w:val="nil"/>
              <w:right w:val="nil"/>
            </w:tcBorders>
            <w:shd w:val="clear" w:color="auto" w:fill="auto"/>
            <w:noWrap/>
            <w:vAlign w:val="center"/>
          </w:tcPr>
          <w:p w14:paraId="60BEB7AC" w14:textId="77777777" w:rsidR="00180465" w:rsidRDefault="00180465">
            <w:pPr>
              <w:widowControl/>
              <w:jc w:val="center"/>
              <w:rPr>
                <w:rFonts w:ascii="宋体" w:hAnsi="宋体" w:cs="宋体" w:hint="eastAsia"/>
                <w:b/>
                <w:bCs/>
                <w:kern w:val="0"/>
                <w:sz w:val="18"/>
                <w:szCs w:val="18"/>
              </w:rPr>
            </w:pPr>
          </w:p>
        </w:tc>
      </w:tr>
      <w:tr w:rsidR="00180465" w14:paraId="35D97EF8" w14:textId="77777777">
        <w:trPr>
          <w:cantSplit/>
          <w:trHeight w:val="489"/>
        </w:trPr>
        <w:tc>
          <w:tcPr>
            <w:tcW w:w="993" w:type="dxa"/>
            <w:vMerge/>
            <w:tcBorders>
              <w:top w:val="single" w:sz="4" w:space="0" w:color="auto"/>
              <w:left w:val="single" w:sz="4" w:space="0" w:color="auto"/>
              <w:bottom w:val="single" w:sz="4" w:space="0" w:color="auto"/>
              <w:right w:val="single" w:sz="4" w:space="0" w:color="auto"/>
            </w:tcBorders>
            <w:vAlign w:val="center"/>
          </w:tcPr>
          <w:p w14:paraId="038B64DB" w14:textId="77777777" w:rsidR="00180465" w:rsidRDefault="00180465">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noWrap/>
            <w:vAlign w:val="center"/>
          </w:tcPr>
          <w:p w14:paraId="15A8EADF" w14:textId="77777777" w:rsidR="00180465"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中央安排</w:t>
            </w:r>
          </w:p>
        </w:tc>
        <w:tc>
          <w:tcPr>
            <w:tcW w:w="1418" w:type="dxa"/>
            <w:tcBorders>
              <w:top w:val="nil"/>
              <w:left w:val="nil"/>
              <w:bottom w:val="single" w:sz="4" w:space="0" w:color="auto"/>
              <w:right w:val="single" w:sz="4" w:space="0" w:color="auto"/>
            </w:tcBorders>
            <w:shd w:val="clear" w:color="auto" w:fill="auto"/>
            <w:vAlign w:val="center"/>
          </w:tcPr>
          <w:p w14:paraId="0C47212A" w14:textId="77777777" w:rsidR="00180465" w:rsidRDefault="00000000">
            <w:pPr>
              <w:jc w:val="center"/>
            </w:pPr>
            <w:r>
              <w:rPr>
                <w:rFonts w:ascii="宋体" w:hAnsi="宋体"/>
                <w:sz w:val="18"/>
              </w:rPr>
              <w:t>0.00</w:t>
            </w:r>
          </w:p>
        </w:tc>
        <w:tc>
          <w:tcPr>
            <w:tcW w:w="1276" w:type="dxa"/>
            <w:tcBorders>
              <w:top w:val="nil"/>
              <w:left w:val="nil"/>
              <w:bottom w:val="single" w:sz="4" w:space="0" w:color="auto"/>
              <w:right w:val="single" w:sz="4" w:space="0" w:color="auto"/>
            </w:tcBorders>
            <w:shd w:val="clear" w:color="auto" w:fill="auto"/>
            <w:vAlign w:val="center"/>
          </w:tcPr>
          <w:p w14:paraId="1FD00BEC" w14:textId="77777777" w:rsidR="00180465" w:rsidRDefault="00000000">
            <w:pPr>
              <w:jc w:val="center"/>
            </w:pPr>
            <w:r>
              <w:rPr>
                <w:rFonts w:ascii="宋体" w:hAnsi="宋体"/>
                <w:sz w:val="18"/>
              </w:rPr>
              <w:t>0.00</w:t>
            </w:r>
          </w:p>
        </w:tc>
        <w:tc>
          <w:tcPr>
            <w:tcW w:w="1842" w:type="dxa"/>
            <w:tcBorders>
              <w:top w:val="nil"/>
              <w:left w:val="nil"/>
              <w:bottom w:val="single" w:sz="4" w:space="0" w:color="auto"/>
              <w:right w:val="single" w:sz="4" w:space="0" w:color="auto"/>
            </w:tcBorders>
            <w:shd w:val="clear" w:color="auto" w:fill="auto"/>
            <w:vAlign w:val="center"/>
          </w:tcPr>
          <w:p w14:paraId="0B66110A" w14:textId="77777777" w:rsidR="00180465" w:rsidRDefault="00000000">
            <w:pPr>
              <w:jc w:val="center"/>
            </w:pPr>
            <w:r>
              <w:rPr>
                <w:rFonts w:ascii="宋体" w:hAnsi="宋体"/>
                <w:sz w:val="18"/>
              </w:rPr>
              <w:t>0.00</w:t>
            </w:r>
          </w:p>
        </w:tc>
        <w:tc>
          <w:tcPr>
            <w:tcW w:w="993" w:type="dxa"/>
            <w:tcBorders>
              <w:top w:val="nil"/>
              <w:left w:val="nil"/>
              <w:bottom w:val="single" w:sz="4" w:space="0" w:color="auto"/>
              <w:right w:val="single" w:sz="4" w:space="0" w:color="auto"/>
            </w:tcBorders>
            <w:shd w:val="clear" w:color="auto" w:fill="auto"/>
            <w:vAlign w:val="center"/>
          </w:tcPr>
          <w:p w14:paraId="65A857DD" w14:textId="77777777" w:rsidR="00180465" w:rsidRDefault="00000000">
            <w:pPr>
              <w:jc w:val="center"/>
            </w:pPr>
            <w:r>
              <w:rPr>
                <w:rFonts w:ascii="宋体" w:hAnsi="宋体"/>
                <w:sz w:val="18"/>
              </w:rPr>
              <w:t>10</w:t>
            </w:r>
          </w:p>
        </w:tc>
        <w:tc>
          <w:tcPr>
            <w:tcW w:w="992" w:type="dxa"/>
            <w:tcBorders>
              <w:top w:val="nil"/>
              <w:left w:val="nil"/>
              <w:bottom w:val="single" w:sz="4" w:space="0" w:color="auto"/>
              <w:right w:val="single" w:sz="4" w:space="0" w:color="auto"/>
            </w:tcBorders>
            <w:shd w:val="clear" w:color="auto" w:fill="auto"/>
            <w:vAlign w:val="center"/>
          </w:tcPr>
          <w:p w14:paraId="063FB213" w14:textId="77777777" w:rsidR="00180465" w:rsidRDefault="00000000">
            <w:pPr>
              <w:jc w:val="center"/>
            </w:pPr>
            <w:r>
              <w:rPr>
                <w:rFonts w:ascii="宋体" w:hAnsi="宋体"/>
                <w:sz w:val="18"/>
              </w:rPr>
              <w:t>100%</w:t>
            </w:r>
          </w:p>
        </w:tc>
        <w:tc>
          <w:tcPr>
            <w:tcW w:w="720" w:type="dxa"/>
            <w:tcBorders>
              <w:top w:val="nil"/>
              <w:left w:val="nil"/>
              <w:bottom w:val="single" w:sz="4" w:space="0" w:color="auto"/>
              <w:right w:val="single" w:sz="4" w:space="0" w:color="auto"/>
            </w:tcBorders>
            <w:shd w:val="clear" w:color="auto" w:fill="auto"/>
            <w:vAlign w:val="center"/>
          </w:tcPr>
          <w:p w14:paraId="549F2EE2" w14:textId="77777777" w:rsidR="00180465" w:rsidRDefault="00000000">
            <w:pPr>
              <w:jc w:val="center"/>
            </w:pPr>
            <w:r>
              <w:rPr>
                <w:rFonts w:ascii="宋体" w:hAnsi="宋体"/>
                <w:sz w:val="18"/>
              </w:rPr>
              <w:t>10</w:t>
            </w:r>
          </w:p>
        </w:tc>
        <w:tc>
          <w:tcPr>
            <w:tcW w:w="284" w:type="dxa"/>
            <w:tcBorders>
              <w:top w:val="nil"/>
              <w:left w:val="nil"/>
              <w:bottom w:val="nil"/>
              <w:right w:val="nil"/>
            </w:tcBorders>
            <w:shd w:val="clear" w:color="auto" w:fill="auto"/>
            <w:noWrap/>
            <w:vAlign w:val="center"/>
          </w:tcPr>
          <w:p w14:paraId="79D685D7" w14:textId="77777777" w:rsidR="00180465" w:rsidRDefault="00180465">
            <w:pPr>
              <w:widowControl/>
              <w:jc w:val="center"/>
              <w:rPr>
                <w:rFonts w:ascii="宋体" w:hAnsi="宋体" w:cs="宋体" w:hint="eastAsia"/>
                <w:b/>
                <w:bCs/>
                <w:kern w:val="0"/>
                <w:sz w:val="18"/>
                <w:szCs w:val="18"/>
              </w:rPr>
            </w:pPr>
          </w:p>
        </w:tc>
      </w:tr>
      <w:tr w:rsidR="00180465" w14:paraId="72486ADD" w14:textId="77777777">
        <w:trPr>
          <w:cantSplit/>
          <w:trHeight w:val="425"/>
        </w:trPr>
        <w:tc>
          <w:tcPr>
            <w:tcW w:w="993" w:type="dxa"/>
            <w:vMerge/>
            <w:tcBorders>
              <w:top w:val="single" w:sz="4" w:space="0" w:color="auto"/>
              <w:left w:val="single" w:sz="4" w:space="0" w:color="auto"/>
              <w:bottom w:val="single" w:sz="4" w:space="0" w:color="auto"/>
              <w:right w:val="single" w:sz="4" w:space="0" w:color="auto"/>
            </w:tcBorders>
            <w:vAlign w:val="center"/>
          </w:tcPr>
          <w:p w14:paraId="73E8BF4A" w14:textId="77777777" w:rsidR="00180465" w:rsidRDefault="00180465">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42FF79DC" w14:textId="77777777" w:rsidR="00180465"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自治区安排</w:t>
            </w:r>
          </w:p>
        </w:tc>
        <w:tc>
          <w:tcPr>
            <w:tcW w:w="1418" w:type="dxa"/>
            <w:tcBorders>
              <w:top w:val="nil"/>
              <w:left w:val="nil"/>
              <w:bottom w:val="single" w:sz="4" w:space="0" w:color="auto"/>
              <w:right w:val="single" w:sz="4" w:space="0" w:color="auto"/>
            </w:tcBorders>
            <w:shd w:val="clear" w:color="auto" w:fill="auto"/>
            <w:vAlign w:val="center"/>
          </w:tcPr>
          <w:p w14:paraId="5DF2D00D" w14:textId="77777777" w:rsidR="00180465" w:rsidRDefault="00000000">
            <w:pPr>
              <w:jc w:val="center"/>
            </w:pPr>
            <w:r>
              <w:rPr>
                <w:rFonts w:ascii="宋体" w:hAnsi="宋体"/>
                <w:sz w:val="18"/>
              </w:rPr>
              <w:t>0.00</w:t>
            </w:r>
          </w:p>
        </w:tc>
        <w:tc>
          <w:tcPr>
            <w:tcW w:w="1276" w:type="dxa"/>
            <w:tcBorders>
              <w:top w:val="nil"/>
              <w:left w:val="nil"/>
              <w:bottom w:val="single" w:sz="4" w:space="0" w:color="auto"/>
              <w:right w:val="single" w:sz="4" w:space="0" w:color="auto"/>
            </w:tcBorders>
            <w:shd w:val="clear" w:color="auto" w:fill="auto"/>
            <w:vAlign w:val="center"/>
          </w:tcPr>
          <w:p w14:paraId="4724687A" w14:textId="77777777" w:rsidR="00180465" w:rsidRDefault="00000000">
            <w:pPr>
              <w:jc w:val="center"/>
            </w:pPr>
            <w:r>
              <w:rPr>
                <w:rFonts w:ascii="宋体" w:hAnsi="宋体"/>
                <w:sz w:val="18"/>
              </w:rPr>
              <w:t>0.00</w:t>
            </w:r>
          </w:p>
        </w:tc>
        <w:tc>
          <w:tcPr>
            <w:tcW w:w="1842" w:type="dxa"/>
            <w:tcBorders>
              <w:top w:val="nil"/>
              <w:left w:val="nil"/>
              <w:bottom w:val="single" w:sz="4" w:space="0" w:color="auto"/>
              <w:right w:val="single" w:sz="4" w:space="0" w:color="auto"/>
            </w:tcBorders>
            <w:shd w:val="clear" w:color="auto" w:fill="auto"/>
            <w:vAlign w:val="center"/>
          </w:tcPr>
          <w:p w14:paraId="5AC8DD6C" w14:textId="77777777" w:rsidR="00180465" w:rsidRDefault="00000000">
            <w:pPr>
              <w:jc w:val="center"/>
            </w:pPr>
            <w:r>
              <w:rPr>
                <w:rFonts w:ascii="宋体" w:hAnsi="宋体"/>
                <w:sz w:val="18"/>
              </w:rPr>
              <w:t>0.00</w:t>
            </w:r>
          </w:p>
        </w:tc>
        <w:tc>
          <w:tcPr>
            <w:tcW w:w="993" w:type="dxa"/>
            <w:tcBorders>
              <w:top w:val="nil"/>
              <w:left w:val="nil"/>
              <w:bottom w:val="single" w:sz="4" w:space="0" w:color="auto"/>
              <w:right w:val="single" w:sz="4" w:space="0" w:color="auto"/>
            </w:tcBorders>
            <w:shd w:val="clear" w:color="auto" w:fill="auto"/>
            <w:vAlign w:val="center"/>
          </w:tcPr>
          <w:p w14:paraId="66E34E8D" w14:textId="77777777" w:rsidR="00180465" w:rsidRDefault="00000000">
            <w:pPr>
              <w:widowControl/>
              <w:jc w:val="center"/>
              <w:rPr>
                <w:rFonts w:ascii="宋体" w:hAnsi="宋体" w:cs="宋体" w:hint="eastAsia"/>
                <w:kern w:val="0"/>
                <w:sz w:val="18"/>
                <w:szCs w:val="18"/>
              </w:rPr>
            </w:pPr>
            <w:r>
              <w:rPr>
                <w:rFonts w:ascii="宋体" w:hAnsi="宋体" w:hint="eastAsia"/>
                <w:sz w:val="18"/>
                <w:szCs w:val="18"/>
              </w:rPr>
              <w:t>-</w:t>
            </w:r>
          </w:p>
        </w:tc>
        <w:tc>
          <w:tcPr>
            <w:tcW w:w="992" w:type="dxa"/>
            <w:tcBorders>
              <w:top w:val="nil"/>
              <w:left w:val="nil"/>
              <w:bottom w:val="single" w:sz="4" w:space="0" w:color="auto"/>
              <w:right w:val="single" w:sz="4" w:space="0" w:color="auto"/>
            </w:tcBorders>
            <w:shd w:val="clear" w:color="auto" w:fill="auto"/>
            <w:vAlign w:val="center"/>
          </w:tcPr>
          <w:p w14:paraId="39495AA7" w14:textId="77777777" w:rsidR="00180465" w:rsidRDefault="00000000">
            <w:pPr>
              <w:widowControl/>
              <w:jc w:val="center"/>
              <w:rPr>
                <w:rFonts w:ascii="宋体" w:hAnsi="宋体" w:cs="宋体" w:hint="eastAsia"/>
                <w:kern w:val="0"/>
                <w:sz w:val="18"/>
                <w:szCs w:val="18"/>
              </w:rPr>
            </w:pPr>
            <w:r>
              <w:rPr>
                <w:rFonts w:ascii="宋体" w:hAnsi="宋体" w:hint="eastAsia"/>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4E2793EE" w14:textId="77777777" w:rsidR="00180465" w:rsidRDefault="00000000">
            <w:pPr>
              <w:widowControl/>
              <w:jc w:val="center"/>
              <w:rPr>
                <w:rFonts w:ascii="宋体" w:hAnsi="宋体" w:cs="宋体" w:hint="eastAsia"/>
                <w:kern w:val="0"/>
                <w:sz w:val="18"/>
                <w:szCs w:val="18"/>
              </w:rPr>
            </w:pPr>
            <w:r>
              <w:rPr>
                <w:rFonts w:ascii="宋体" w:hAnsi="宋体" w:hint="eastAsia"/>
                <w:sz w:val="18"/>
                <w:szCs w:val="18"/>
              </w:rPr>
              <w:t>-</w:t>
            </w:r>
          </w:p>
        </w:tc>
        <w:tc>
          <w:tcPr>
            <w:tcW w:w="284" w:type="dxa"/>
            <w:tcBorders>
              <w:top w:val="nil"/>
              <w:left w:val="nil"/>
              <w:bottom w:val="nil"/>
              <w:right w:val="nil"/>
            </w:tcBorders>
            <w:shd w:val="clear" w:color="auto" w:fill="auto"/>
            <w:noWrap/>
            <w:vAlign w:val="center"/>
          </w:tcPr>
          <w:p w14:paraId="5F62F471" w14:textId="77777777" w:rsidR="00180465" w:rsidRDefault="00180465">
            <w:pPr>
              <w:widowControl/>
              <w:jc w:val="center"/>
              <w:rPr>
                <w:rFonts w:ascii="宋体" w:hAnsi="宋体" w:cs="宋体" w:hint="eastAsia"/>
                <w:kern w:val="0"/>
                <w:sz w:val="18"/>
                <w:szCs w:val="18"/>
              </w:rPr>
            </w:pPr>
          </w:p>
        </w:tc>
      </w:tr>
      <w:tr w:rsidR="00180465" w14:paraId="7193B6C3" w14:textId="77777777">
        <w:trPr>
          <w:cantSplit/>
          <w:trHeight w:val="281"/>
        </w:trPr>
        <w:tc>
          <w:tcPr>
            <w:tcW w:w="993" w:type="dxa"/>
            <w:vMerge/>
            <w:tcBorders>
              <w:top w:val="single" w:sz="4" w:space="0" w:color="auto"/>
              <w:left w:val="single" w:sz="4" w:space="0" w:color="auto"/>
              <w:bottom w:val="single" w:sz="4" w:space="0" w:color="auto"/>
              <w:right w:val="single" w:sz="4" w:space="0" w:color="auto"/>
            </w:tcBorders>
            <w:vAlign w:val="center"/>
          </w:tcPr>
          <w:p w14:paraId="5F389BFD" w14:textId="77777777" w:rsidR="00180465" w:rsidRDefault="00180465">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19C534EB" w14:textId="77777777" w:rsidR="00180465"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地（州、市）安排</w:t>
            </w:r>
          </w:p>
        </w:tc>
        <w:tc>
          <w:tcPr>
            <w:tcW w:w="1418" w:type="dxa"/>
            <w:tcBorders>
              <w:top w:val="nil"/>
              <w:left w:val="nil"/>
              <w:bottom w:val="single" w:sz="4" w:space="0" w:color="auto"/>
              <w:right w:val="single" w:sz="4" w:space="0" w:color="auto"/>
            </w:tcBorders>
            <w:shd w:val="clear" w:color="auto" w:fill="auto"/>
            <w:vAlign w:val="center"/>
          </w:tcPr>
          <w:p w14:paraId="3D8BE673" w14:textId="77777777" w:rsidR="00180465" w:rsidRDefault="00000000">
            <w:pPr>
              <w:jc w:val="center"/>
            </w:pPr>
            <w:r>
              <w:rPr>
                <w:rFonts w:ascii="宋体" w:hAnsi="宋体"/>
                <w:sz w:val="18"/>
              </w:rPr>
              <w:t>0.00</w:t>
            </w:r>
          </w:p>
        </w:tc>
        <w:tc>
          <w:tcPr>
            <w:tcW w:w="1276" w:type="dxa"/>
            <w:tcBorders>
              <w:top w:val="nil"/>
              <w:left w:val="nil"/>
              <w:bottom w:val="single" w:sz="4" w:space="0" w:color="auto"/>
              <w:right w:val="single" w:sz="4" w:space="0" w:color="auto"/>
            </w:tcBorders>
            <w:shd w:val="clear" w:color="auto" w:fill="auto"/>
            <w:vAlign w:val="center"/>
          </w:tcPr>
          <w:p w14:paraId="3B14A3C4" w14:textId="77777777" w:rsidR="00180465" w:rsidRDefault="00000000">
            <w:pPr>
              <w:jc w:val="center"/>
            </w:pPr>
            <w:r>
              <w:rPr>
                <w:rFonts w:ascii="宋体" w:hAnsi="宋体"/>
                <w:sz w:val="18"/>
              </w:rPr>
              <w:t>0.00</w:t>
            </w:r>
          </w:p>
        </w:tc>
        <w:tc>
          <w:tcPr>
            <w:tcW w:w="1842" w:type="dxa"/>
            <w:tcBorders>
              <w:top w:val="nil"/>
              <w:left w:val="nil"/>
              <w:bottom w:val="single" w:sz="4" w:space="0" w:color="auto"/>
              <w:right w:val="single" w:sz="4" w:space="0" w:color="auto"/>
            </w:tcBorders>
            <w:shd w:val="clear" w:color="auto" w:fill="auto"/>
            <w:vAlign w:val="center"/>
          </w:tcPr>
          <w:p w14:paraId="21DB75D0" w14:textId="77777777" w:rsidR="00180465" w:rsidRDefault="00000000">
            <w:pPr>
              <w:jc w:val="center"/>
            </w:pPr>
            <w:r>
              <w:rPr>
                <w:rFonts w:ascii="宋体" w:hAnsi="宋体"/>
                <w:sz w:val="18"/>
              </w:rPr>
              <w:t>0.00</w:t>
            </w:r>
          </w:p>
        </w:tc>
        <w:tc>
          <w:tcPr>
            <w:tcW w:w="993" w:type="dxa"/>
            <w:tcBorders>
              <w:top w:val="nil"/>
              <w:left w:val="nil"/>
              <w:bottom w:val="single" w:sz="4" w:space="0" w:color="auto"/>
              <w:right w:val="single" w:sz="4" w:space="0" w:color="auto"/>
            </w:tcBorders>
            <w:shd w:val="clear" w:color="auto" w:fill="auto"/>
            <w:vAlign w:val="center"/>
          </w:tcPr>
          <w:p w14:paraId="7B437DB5" w14:textId="77777777" w:rsidR="00180465" w:rsidRDefault="00000000">
            <w:pPr>
              <w:widowControl/>
              <w:jc w:val="center"/>
              <w:rPr>
                <w:rFonts w:ascii="宋体" w:hAnsi="宋体" w:cs="宋体" w:hint="eastAsia"/>
                <w:kern w:val="0"/>
                <w:sz w:val="18"/>
                <w:szCs w:val="18"/>
              </w:rPr>
            </w:pPr>
            <w:r>
              <w:rPr>
                <w:rFonts w:ascii="宋体" w:hAnsi="宋体" w:hint="eastAsia"/>
                <w:sz w:val="18"/>
                <w:szCs w:val="18"/>
              </w:rPr>
              <w:t>-</w:t>
            </w:r>
          </w:p>
        </w:tc>
        <w:tc>
          <w:tcPr>
            <w:tcW w:w="992" w:type="dxa"/>
            <w:tcBorders>
              <w:top w:val="nil"/>
              <w:left w:val="nil"/>
              <w:bottom w:val="single" w:sz="4" w:space="0" w:color="auto"/>
              <w:right w:val="single" w:sz="4" w:space="0" w:color="auto"/>
            </w:tcBorders>
            <w:shd w:val="clear" w:color="auto" w:fill="auto"/>
            <w:vAlign w:val="center"/>
          </w:tcPr>
          <w:p w14:paraId="673A7E17" w14:textId="77777777" w:rsidR="00180465" w:rsidRDefault="00000000">
            <w:pPr>
              <w:widowControl/>
              <w:jc w:val="center"/>
              <w:rPr>
                <w:rFonts w:ascii="宋体" w:hAnsi="宋体" w:cs="宋体" w:hint="eastAsia"/>
                <w:kern w:val="0"/>
                <w:sz w:val="18"/>
                <w:szCs w:val="18"/>
              </w:rPr>
            </w:pPr>
            <w:r>
              <w:rPr>
                <w:rFonts w:ascii="宋体" w:hAnsi="宋体" w:hint="eastAsia"/>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4A042394" w14:textId="77777777" w:rsidR="00180465" w:rsidRDefault="00000000">
            <w:pPr>
              <w:widowControl/>
              <w:jc w:val="center"/>
              <w:rPr>
                <w:rFonts w:ascii="宋体" w:hAnsi="宋体" w:cs="宋体" w:hint="eastAsia"/>
                <w:kern w:val="0"/>
                <w:sz w:val="18"/>
                <w:szCs w:val="18"/>
              </w:rPr>
            </w:pPr>
            <w:r>
              <w:rPr>
                <w:rFonts w:ascii="宋体" w:hAnsi="宋体" w:hint="eastAsia"/>
                <w:sz w:val="18"/>
                <w:szCs w:val="18"/>
              </w:rPr>
              <w:t>-</w:t>
            </w:r>
          </w:p>
        </w:tc>
        <w:tc>
          <w:tcPr>
            <w:tcW w:w="284" w:type="dxa"/>
            <w:tcBorders>
              <w:top w:val="nil"/>
              <w:left w:val="nil"/>
              <w:bottom w:val="nil"/>
              <w:right w:val="nil"/>
            </w:tcBorders>
            <w:shd w:val="clear" w:color="auto" w:fill="auto"/>
            <w:noWrap/>
            <w:vAlign w:val="center"/>
          </w:tcPr>
          <w:p w14:paraId="1BD5BBD6" w14:textId="77777777" w:rsidR="00180465" w:rsidRDefault="00180465">
            <w:pPr>
              <w:widowControl/>
              <w:jc w:val="center"/>
              <w:rPr>
                <w:rFonts w:ascii="宋体" w:hAnsi="宋体" w:cs="宋体" w:hint="eastAsia"/>
                <w:kern w:val="0"/>
                <w:sz w:val="18"/>
                <w:szCs w:val="18"/>
              </w:rPr>
            </w:pPr>
          </w:p>
        </w:tc>
      </w:tr>
      <w:tr w:rsidR="00180465" w14:paraId="645B3003" w14:textId="77777777">
        <w:trPr>
          <w:cantSplit/>
          <w:trHeight w:val="373"/>
        </w:trPr>
        <w:tc>
          <w:tcPr>
            <w:tcW w:w="993" w:type="dxa"/>
            <w:vMerge/>
            <w:tcBorders>
              <w:top w:val="single" w:sz="4" w:space="0" w:color="auto"/>
              <w:left w:val="single" w:sz="4" w:space="0" w:color="auto"/>
              <w:bottom w:val="single" w:sz="4" w:space="0" w:color="auto"/>
              <w:right w:val="single" w:sz="4" w:space="0" w:color="auto"/>
            </w:tcBorders>
            <w:vAlign w:val="center"/>
          </w:tcPr>
          <w:p w14:paraId="4AD7559E" w14:textId="77777777" w:rsidR="00180465" w:rsidRDefault="00180465">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41FC7520" w14:textId="77777777" w:rsidR="00180465"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县（市、区）安排</w:t>
            </w:r>
          </w:p>
        </w:tc>
        <w:tc>
          <w:tcPr>
            <w:tcW w:w="1418" w:type="dxa"/>
            <w:tcBorders>
              <w:top w:val="nil"/>
              <w:left w:val="nil"/>
              <w:bottom w:val="single" w:sz="4" w:space="0" w:color="auto"/>
              <w:right w:val="single" w:sz="4" w:space="0" w:color="auto"/>
            </w:tcBorders>
            <w:shd w:val="clear" w:color="auto" w:fill="auto"/>
            <w:vAlign w:val="center"/>
          </w:tcPr>
          <w:p w14:paraId="0D262797" w14:textId="77777777" w:rsidR="00180465" w:rsidRDefault="00000000">
            <w:pPr>
              <w:jc w:val="center"/>
            </w:pPr>
            <w:r>
              <w:rPr>
                <w:rFonts w:ascii="宋体" w:hAnsi="宋体"/>
                <w:sz w:val="18"/>
              </w:rPr>
              <w:t>1,654.82</w:t>
            </w:r>
          </w:p>
        </w:tc>
        <w:tc>
          <w:tcPr>
            <w:tcW w:w="1276" w:type="dxa"/>
            <w:tcBorders>
              <w:top w:val="nil"/>
              <w:left w:val="nil"/>
              <w:bottom w:val="single" w:sz="4" w:space="0" w:color="auto"/>
              <w:right w:val="single" w:sz="4" w:space="0" w:color="auto"/>
            </w:tcBorders>
            <w:shd w:val="clear" w:color="auto" w:fill="auto"/>
            <w:vAlign w:val="center"/>
          </w:tcPr>
          <w:p w14:paraId="0BC992F7" w14:textId="77777777" w:rsidR="00180465" w:rsidRDefault="00000000">
            <w:pPr>
              <w:jc w:val="center"/>
            </w:pPr>
            <w:r>
              <w:rPr>
                <w:rFonts w:ascii="宋体" w:hAnsi="宋体"/>
                <w:sz w:val="18"/>
              </w:rPr>
              <w:t>1,913.13</w:t>
            </w:r>
          </w:p>
        </w:tc>
        <w:tc>
          <w:tcPr>
            <w:tcW w:w="1842" w:type="dxa"/>
            <w:tcBorders>
              <w:top w:val="nil"/>
              <w:left w:val="nil"/>
              <w:bottom w:val="single" w:sz="4" w:space="0" w:color="auto"/>
              <w:right w:val="single" w:sz="4" w:space="0" w:color="auto"/>
            </w:tcBorders>
            <w:shd w:val="clear" w:color="auto" w:fill="auto"/>
            <w:vAlign w:val="center"/>
          </w:tcPr>
          <w:p w14:paraId="4F17CFAB" w14:textId="77777777" w:rsidR="00180465" w:rsidRDefault="00000000">
            <w:pPr>
              <w:jc w:val="center"/>
            </w:pPr>
            <w:r>
              <w:rPr>
                <w:rFonts w:ascii="宋体" w:hAnsi="宋体"/>
                <w:sz w:val="18"/>
              </w:rPr>
              <w:t>1,913.13</w:t>
            </w:r>
          </w:p>
        </w:tc>
        <w:tc>
          <w:tcPr>
            <w:tcW w:w="993" w:type="dxa"/>
            <w:tcBorders>
              <w:top w:val="nil"/>
              <w:left w:val="nil"/>
              <w:bottom w:val="single" w:sz="4" w:space="0" w:color="auto"/>
              <w:right w:val="single" w:sz="4" w:space="0" w:color="auto"/>
            </w:tcBorders>
            <w:shd w:val="clear" w:color="auto" w:fill="auto"/>
            <w:vAlign w:val="center"/>
          </w:tcPr>
          <w:p w14:paraId="5F86A6F7" w14:textId="77777777" w:rsidR="00180465"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992" w:type="dxa"/>
            <w:tcBorders>
              <w:top w:val="nil"/>
              <w:left w:val="nil"/>
              <w:bottom w:val="single" w:sz="4" w:space="0" w:color="auto"/>
              <w:right w:val="single" w:sz="4" w:space="0" w:color="auto"/>
            </w:tcBorders>
            <w:shd w:val="clear" w:color="auto" w:fill="auto"/>
            <w:vAlign w:val="center"/>
          </w:tcPr>
          <w:p w14:paraId="4BC03562" w14:textId="77777777" w:rsidR="00180465"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27CCE0C5" w14:textId="77777777" w:rsidR="00180465"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tcPr>
          <w:p w14:paraId="79D7BC2E" w14:textId="77777777" w:rsidR="00180465" w:rsidRDefault="00180465">
            <w:pPr>
              <w:widowControl/>
              <w:jc w:val="center"/>
              <w:rPr>
                <w:rFonts w:ascii="宋体" w:hAnsi="宋体" w:cs="宋体" w:hint="eastAsia"/>
                <w:kern w:val="0"/>
                <w:sz w:val="18"/>
                <w:szCs w:val="18"/>
              </w:rPr>
            </w:pPr>
          </w:p>
        </w:tc>
      </w:tr>
      <w:tr w:rsidR="00180465" w14:paraId="1709C45E" w14:textId="77777777">
        <w:trPr>
          <w:cantSplit/>
          <w:trHeight w:val="459"/>
        </w:trPr>
        <w:tc>
          <w:tcPr>
            <w:tcW w:w="993" w:type="dxa"/>
            <w:vMerge/>
            <w:tcBorders>
              <w:top w:val="single" w:sz="4" w:space="0" w:color="auto"/>
              <w:left w:val="single" w:sz="4" w:space="0" w:color="auto"/>
              <w:bottom w:val="single" w:sz="4" w:space="0" w:color="auto"/>
              <w:right w:val="single" w:sz="4" w:space="0" w:color="auto"/>
            </w:tcBorders>
            <w:vAlign w:val="center"/>
          </w:tcPr>
          <w:p w14:paraId="194DD44F" w14:textId="77777777" w:rsidR="00180465" w:rsidRDefault="00180465">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59D69FC8" w14:textId="77777777" w:rsidR="00180465"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其他资金</w:t>
            </w:r>
          </w:p>
        </w:tc>
        <w:tc>
          <w:tcPr>
            <w:tcW w:w="1418" w:type="dxa"/>
            <w:tcBorders>
              <w:top w:val="nil"/>
              <w:left w:val="nil"/>
              <w:bottom w:val="single" w:sz="4" w:space="0" w:color="auto"/>
              <w:right w:val="single" w:sz="4" w:space="0" w:color="auto"/>
            </w:tcBorders>
            <w:shd w:val="clear" w:color="auto" w:fill="auto"/>
            <w:vAlign w:val="center"/>
          </w:tcPr>
          <w:p w14:paraId="19BCA7A1" w14:textId="77777777" w:rsidR="00180465" w:rsidRDefault="00000000">
            <w:pPr>
              <w:jc w:val="center"/>
            </w:pPr>
            <w:r>
              <w:rPr>
                <w:rFonts w:ascii="宋体" w:hAnsi="宋体"/>
                <w:sz w:val="18"/>
              </w:rPr>
              <w:t>156.85</w:t>
            </w:r>
          </w:p>
        </w:tc>
        <w:tc>
          <w:tcPr>
            <w:tcW w:w="1276" w:type="dxa"/>
            <w:tcBorders>
              <w:top w:val="nil"/>
              <w:left w:val="nil"/>
              <w:bottom w:val="single" w:sz="4" w:space="0" w:color="auto"/>
              <w:right w:val="single" w:sz="4" w:space="0" w:color="auto"/>
            </w:tcBorders>
            <w:shd w:val="clear" w:color="auto" w:fill="auto"/>
            <w:vAlign w:val="center"/>
          </w:tcPr>
          <w:p w14:paraId="75779B82" w14:textId="77777777" w:rsidR="00180465" w:rsidRDefault="00000000">
            <w:pPr>
              <w:jc w:val="center"/>
            </w:pPr>
            <w:r>
              <w:rPr>
                <w:rFonts w:ascii="宋体" w:hAnsi="宋体"/>
                <w:sz w:val="18"/>
              </w:rPr>
              <w:t>0.09</w:t>
            </w:r>
          </w:p>
        </w:tc>
        <w:tc>
          <w:tcPr>
            <w:tcW w:w="1842" w:type="dxa"/>
            <w:tcBorders>
              <w:top w:val="nil"/>
              <w:left w:val="nil"/>
              <w:bottom w:val="single" w:sz="4" w:space="0" w:color="auto"/>
              <w:right w:val="single" w:sz="4" w:space="0" w:color="auto"/>
            </w:tcBorders>
            <w:shd w:val="clear" w:color="auto" w:fill="auto"/>
            <w:vAlign w:val="center"/>
          </w:tcPr>
          <w:p w14:paraId="0895CA22" w14:textId="77777777" w:rsidR="00180465" w:rsidRDefault="00000000">
            <w:pPr>
              <w:jc w:val="center"/>
            </w:pPr>
            <w:r>
              <w:rPr>
                <w:rFonts w:ascii="宋体" w:hAnsi="宋体"/>
                <w:sz w:val="18"/>
              </w:rPr>
              <w:t>0.09</w:t>
            </w:r>
          </w:p>
        </w:tc>
        <w:tc>
          <w:tcPr>
            <w:tcW w:w="993" w:type="dxa"/>
            <w:tcBorders>
              <w:top w:val="nil"/>
              <w:left w:val="nil"/>
              <w:bottom w:val="single" w:sz="4" w:space="0" w:color="auto"/>
              <w:right w:val="single" w:sz="4" w:space="0" w:color="auto"/>
            </w:tcBorders>
            <w:shd w:val="clear" w:color="auto" w:fill="auto"/>
            <w:vAlign w:val="center"/>
          </w:tcPr>
          <w:p w14:paraId="75783039" w14:textId="77777777" w:rsidR="00180465"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992" w:type="dxa"/>
            <w:tcBorders>
              <w:top w:val="nil"/>
              <w:left w:val="nil"/>
              <w:bottom w:val="single" w:sz="4" w:space="0" w:color="auto"/>
              <w:right w:val="single" w:sz="4" w:space="0" w:color="auto"/>
            </w:tcBorders>
            <w:shd w:val="clear" w:color="auto" w:fill="auto"/>
            <w:vAlign w:val="center"/>
          </w:tcPr>
          <w:p w14:paraId="1EDEEB8D" w14:textId="77777777" w:rsidR="00180465"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68FF48FA" w14:textId="77777777" w:rsidR="00180465"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tcPr>
          <w:p w14:paraId="249F86F9" w14:textId="77777777" w:rsidR="00180465" w:rsidRDefault="00180465">
            <w:pPr>
              <w:widowControl/>
              <w:jc w:val="center"/>
              <w:rPr>
                <w:rFonts w:ascii="宋体" w:hAnsi="宋体" w:cs="宋体" w:hint="eastAsia"/>
                <w:kern w:val="0"/>
                <w:sz w:val="18"/>
                <w:szCs w:val="18"/>
              </w:rPr>
            </w:pPr>
          </w:p>
        </w:tc>
      </w:tr>
      <w:tr w:rsidR="00180465" w14:paraId="773367A7" w14:textId="77777777">
        <w:trPr>
          <w:cantSplit/>
          <w:trHeight w:val="415"/>
        </w:trPr>
        <w:tc>
          <w:tcPr>
            <w:tcW w:w="993" w:type="dxa"/>
            <w:vMerge/>
            <w:tcBorders>
              <w:top w:val="single" w:sz="4" w:space="0" w:color="auto"/>
              <w:left w:val="single" w:sz="4" w:space="0" w:color="auto"/>
              <w:bottom w:val="single" w:sz="4" w:space="0" w:color="auto"/>
              <w:right w:val="single" w:sz="4" w:space="0" w:color="auto"/>
            </w:tcBorders>
            <w:vAlign w:val="center"/>
          </w:tcPr>
          <w:p w14:paraId="6CBF0FAE" w14:textId="77777777" w:rsidR="00180465" w:rsidRDefault="00180465">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78C975A0" w14:textId="77777777" w:rsidR="00180465"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合计</w:t>
            </w:r>
          </w:p>
        </w:tc>
        <w:tc>
          <w:tcPr>
            <w:tcW w:w="1418" w:type="dxa"/>
            <w:tcBorders>
              <w:top w:val="nil"/>
              <w:left w:val="nil"/>
              <w:bottom w:val="single" w:sz="4" w:space="0" w:color="auto"/>
              <w:right w:val="single" w:sz="4" w:space="0" w:color="auto"/>
            </w:tcBorders>
            <w:shd w:val="clear" w:color="auto" w:fill="auto"/>
            <w:vAlign w:val="center"/>
          </w:tcPr>
          <w:p w14:paraId="63B27F39" w14:textId="77777777" w:rsidR="00180465" w:rsidRDefault="00000000">
            <w:pPr>
              <w:jc w:val="center"/>
            </w:pPr>
            <w:r>
              <w:rPr>
                <w:rFonts w:ascii="宋体" w:hAnsi="宋体"/>
                <w:sz w:val="18"/>
              </w:rPr>
              <w:t>1,811.67</w:t>
            </w:r>
          </w:p>
        </w:tc>
        <w:tc>
          <w:tcPr>
            <w:tcW w:w="1276" w:type="dxa"/>
            <w:tcBorders>
              <w:top w:val="nil"/>
              <w:left w:val="nil"/>
              <w:bottom w:val="single" w:sz="4" w:space="0" w:color="auto"/>
              <w:right w:val="single" w:sz="4" w:space="0" w:color="auto"/>
            </w:tcBorders>
            <w:shd w:val="clear" w:color="auto" w:fill="auto"/>
            <w:vAlign w:val="center"/>
          </w:tcPr>
          <w:p w14:paraId="51C79089" w14:textId="77777777" w:rsidR="00180465" w:rsidRDefault="00000000">
            <w:pPr>
              <w:jc w:val="center"/>
            </w:pPr>
            <w:r>
              <w:rPr>
                <w:rFonts w:ascii="宋体" w:hAnsi="宋体"/>
                <w:sz w:val="18"/>
              </w:rPr>
              <w:t>1,913.22</w:t>
            </w:r>
          </w:p>
        </w:tc>
        <w:tc>
          <w:tcPr>
            <w:tcW w:w="1842" w:type="dxa"/>
            <w:tcBorders>
              <w:top w:val="nil"/>
              <w:left w:val="nil"/>
              <w:bottom w:val="single" w:sz="4" w:space="0" w:color="auto"/>
              <w:right w:val="single" w:sz="4" w:space="0" w:color="auto"/>
            </w:tcBorders>
            <w:shd w:val="clear" w:color="auto" w:fill="auto"/>
            <w:vAlign w:val="center"/>
          </w:tcPr>
          <w:p w14:paraId="7000C802" w14:textId="77777777" w:rsidR="00180465" w:rsidRDefault="00000000">
            <w:pPr>
              <w:jc w:val="center"/>
            </w:pPr>
            <w:r>
              <w:rPr>
                <w:rFonts w:ascii="宋体" w:hAnsi="宋体"/>
                <w:sz w:val="18"/>
              </w:rPr>
              <w:t>1,913.22</w:t>
            </w:r>
          </w:p>
        </w:tc>
        <w:tc>
          <w:tcPr>
            <w:tcW w:w="993" w:type="dxa"/>
            <w:tcBorders>
              <w:top w:val="nil"/>
              <w:left w:val="nil"/>
              <w:bottom w:val="single" w:sz="4" w:space="0" w:color="auto"/>
              <w:right w:val="single" w:sz="4" w:space="0" w:color="auto"/>
            </w:tcBorders>
            <w:shd w:val="clear" w:color="auto" w:fill="auto"/>
            <w:vAlign w:val="center"/>
          </w:tcPr>
          <w:p w14:paraId="6905F8AC" w14:textId="77777777" w:rsidR="00180465"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992" w:type="dxa"/>
            <w:tcBorders>
              <w:top w:val="nil"/>
              <w:left w:val="nil"/>
              <w:bottom w:val="single" w:sz="4" w:space="0" w:color="auto"/>
              <w:right w:val="single" w:sz="4" w:space="0" w:color="auto"/>
            </w:tcBorders>
            <w:shd w:val="clear" w:color="auto" w:fill="auto"/>
            <w:vAlign w:val="center"/>
          </w:tcPr>
          <w:p w14:paraId="2521D9BE" w14:textId="77777777" w:rsidR="00180465"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1EAB2026" w14:textId="77777777" w:rsidR="00180465"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tcPr>
          <w:p w14:paraId="25FD0848" w14:textId="77777777" w:rsidR="00180465" w:rsidRDefault="00180465">
            <w:pPr>
              <w:widowControl/>
              <w:jc w:val="center"/>
              <w:rPr>
                <w:rFonts w:ascii="宋体" w:hAnsi="宋体" w:cs="宋体" w:hint="eastAsia"/>
                <w:kern w:val="0"/>
                <w:sz w:val="18"/>
                <w:szCs w:val="18"/>
              </w:rPr>
            </w:pPr>
          </w:p>
        </w:tc>
      </w:tr>
      <w:tr w:rsidR="00180465" w14:paraId="52C562A8" w14:textId="77777777">
        <w:trPr>
          <w:cantSplit/>
          <w:trHeight w:val="341"/>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A1C6609" w14:textId="77777777" w:rsidR="00180465"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年度总体目标</w:t>
            </w:r>
          </w:p>
        </w:tc>
        <w:tc>
          <w:tcPr>
            <w:tcW w:w="4111" w:type="dxa"/>
            <w:gridSpan w:val="3"/>
            <w:tcBorders>
              <w:top w:val="single" w:sz="4" w:space="0" w:color="auto"/>
              <w:left w:val="nil"/>
              <w:bottom w:val="single" w:sz="4" w:space="0" w:color="auto"/>
              <w:right w:val="single" w:sz="4" w:space="0" w:color="auto"/>
            </w:tcBorders>
            <w:shd w:val="clear" w:color="auto" w:fill="auto"/>
            <w:noWrap/>
            <w:vAlign w:val="center"/>
          </w:tcPr>
          <w:p w14:paraId="7E831E30" w14:textId="77777777" w:rsidR="00180465"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预期目标</w:t>
            </w:r>
          </w:p>
        </w:tc>
        <w:tc>
          <w:tcPr>
            <w:tcW w:w="4547" w:type="dxa"/>
            <w:gridSpan w:val="4"/>
            <w:tcBorders>
              <w:top w:val="single" w:sz="4" w:space="0" w:color="auto"/>
              <w:left w:val="nil"/>
              <w:bottom w:val="single" w:sz="4" w:space="0" w:color="auto"/>
              <w:right w:val="single" w:sz="4" w:space="0" w:color="auto"/>
            </w:tcBorders>
            <w:shd w:val="clear" w:color="auto" w:fill="auto"/>
            <w:noWrap/>
            <w:vAlign w:val="center"/>
          </w:tcPr>
          <w:p w14:paraId="072A1D1D" w14:textId="77777777" w:rsidR="00180465"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实际完成情况</w:t>
            </w:r>
          </w:p>
        </w:tc>
        <w:tc>
          <w:tcPr>
            <w:tcW w:w="284" w:type="dxa"/>
            <w:tcBorders>
              <w:top w:val="nil"/>
              <w:left w:val="nil"/>
              <w:bottom w:val="nil"/>
              <w:right w:val="nil"/>
            </w:tcBorders>
            <w:shd w:val="clear" w:color="auto" w:fill="auto"/>
            <w:noWrap/>
            <w:vAlign w:val="center"/>
          </w:tcPr>
          <w:p w14:paraId="75AB96CE" w14:textId="77777777" w:rsidR="00180465" w:rsidRDefault="00180465">
            <w:pPr>
              <w:widowControl/>
              <w:jc w:val="left"/>
              <w:rPr>
                <w:rFonts w:ascii="宋体" w:hAnsi="宋体" w:cs="宋体" w:hint="eastAsia"/>
                <w:b/>
                <w:bCs/>
                <w:kern w:val="0"/>
                <w:sz w:val="18"/>
                <w:szCs w:val="18"/>
              </w:rPr>
            </w:pPr>
          </w:p>
        </w:tc>
      </w:tr>
      <w:tr w:rsidR="00180465" w14:paraId="54F96BA2" w14:textId="77777777">
        <w:trPr>
          <w:cantSplit/>
          <w:trHeight w:val="705"/>
        </w:trPr>
        <w:tc>
          <w:tcPr>
            <w:tcW w:w="993" w:type="dxa"/>
            <w:vMerge/>
            <w:tcBorders>
              <w:top w:val="single" w:sz="4" w:space="0" w:color="auto"/>
              <w:left w:val="single" w:sz="4" w:space="0" w:color="auto"/>
              <w:bottom w:val="single" w:sz="4" w:space="0" w:color="auto"/>
              <w:right w:val="single" w:sz="4" w:space="0" w:color="auto"/>
            </w:tcBorders>
            <w:vAlign w:val="center"/>
          </w:tcPr>
          <w:p w14:paraId="7966B0C0" w14:textId="77777777" w:rsidR="00180465" w:rsidRDefault="00180465">
            <w:pPr>
              <w:widowControl/>
              <w:jc w:val="left"/>
              <w:rPr>
                <w:rFonts w:ascii="宋体" w:hAnsi="宋体" w:cs="宋体" w:hint="eastAsia"/>
                <w:b/>
                <w:bCs/>
                <w:kern w:val="0"/>
                <w:sz w:val="18"/>
                <w:szCs w:val="18"/>
              </w:rPr>
            </w:pPr>
          </w:p>
        </w:tc>
        <w:tc>
          <w:tcPr>
            <w:tcW w:w="4111" w:type="dxa"/>
            <w:gridSpan w:val="3"/>
            <w:tcBorders>
              <w:top w:val="single" w:sz="4" w:space="0" w:color="auto"/>
              <w:left w:val="nil"/>
              <w:bottom w:val="single" w:sz="4" w:space="0" w:color="auto"/>
              <w:right w:val="single" w:sz="4" w:space="0" w:color="auto"/>
            </w:tcBorders>
            <w:shd w:val="clear" w:color="auto" w:fill="auto"/>
          </w:tcPr>
          <w:p w14:paraId="7397C143" w14:textId="77777777" w:rsidR="00180465" w:rsidRDefault="00000000">
            <w:pPr>
              <w:jc w:val="left"/>
            </w:pPr>
            <w:r>
              <w:rPr>
                <w:rFonts w:ascii="宋体" w:hAnsi="宋体"/>
                <w:sz w:val="18"/>
              </w:rPr>
              <w:t>坚持党对教育工作的全面领导，全面贯彻党的教育方针，建设适应教育现代化要求的高素质专业化创新型教师队伍，落实立德树人根本任务，着力转变观念、守正创新、攻坚克难、守住底线，培养德智体美劳全面发展的社会主义建设者和接班人。按照义务教育课程计划，开齐课程，开足课时，认真实施中小学的教育教学管理，全面推进素质教育，全面提高教育教学质量；开展教研活动、公开课、送教下乡、外出讲大赛课；完成本年度义务教学任务。</w:t>
            </w:r>
          </w:p>
        </w:tc>
        <w:tc>
          <w:tcPr>
            <w:tcW w:w="4547" w:type="dxa"/>
            <w:gridSpan w:val="4"/>
            <w:tcBorders>
              <w:top w:val="single" w:sz="4" w:space="0" w:color="auto"/>
              <w:left w:val="nil"/>
              <w:bottom w:val="single" w:sz="4" w:space="0" w:color="auto"/>
              <w:right w:val="single" w:sz="4" w:space="0" w:color="auto"/>
            </w:tcBorders>
            <w:shd w:val="clear" w:color="auto" w:fill="auto"/>
          </w:tcPr>
          <w:p w14:paraId="1FDE2FF0" w14:textId="77777777" w:rsidR="00180465" w:rsidRDefault="00000000">
            <w:pPr>
              <w:jc w:val="left"/>
            </w:pPr>
            <w:r>
              <w:rPr>
                <w:rFonts w:ascii="宋体" w:hAnsi="宋体"/>
                <w:sz w:val="18"/>
              </w:rPr>
              <w:t>全年开展了教研活动30次，组织开展了上公开课30次，送教下乡、外出讲大赛课5节，义务教育入学人数270人，教学设备维护率达到了95%；完成了本年度义务教学任务。</w:t>
            </w:r>
          </w:p>
        </w:tc>
        <w:tc>
          <w:tcPr>
            <w:tcW w:w="284" w:type="dxa"/>
            <w:tcBorders>
              <w:top w:val="nil"/>
              <w:left w:val="nil"/>
              <w:bottom w:val="nil"/>
              <w:right w:val="nil"/>
            </w:tcBorders>
            <w:shd w:val="clear" w:color="auto" w:fill="auto"/>
            <w:noWrap/>
            <w:vAlign w:val="center"/>
          </w:tcPr>
          <w:p w14:paraId="29E1C2C3" w14:textId="77777777" w:rsidR="00180465" w:rsidRDefault="00180465">
            <w:pPr>
              <w:widowControl/>
              <w:jc w:val="left"/>
              <w:rPr>
                <w:rFonts w:ascii="宋体" w:hAnsi="宋体" w:cs="宋体" w:hint="eastAsia"/>
                <w:kern w:val="0"/>
                <w:sz w:val="18"/>
                <w:szCs w:val="18"/>
              </w:rPr>
            </w:pPr>
          </w:p>
        </w:tc>
      </w:tr>
      <w:tr w:rsidR="00180465" w14:paraId="67A93E89" w14:textId="77777777">
        <w:trPr>
          <w:cantSplit/>
          <w:trHeight w:val="716"/>
        </w:trPr>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7FA319E9" w14:textId="77777777" w:rsidR="00180465"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一级指标</w:t>
            </w:r>
          </w:p>
        </w:tc>
        <w:tc>
          <w:tcPr>
            <w:tcW w:w="1417" w:type="dxa"/>
            <w:tcBorders>
              <w:top w:val="nil"/>
              <w:left w:val="nil"/>
              <w:bottom w:val="single" w:sz="4" w:space="0" w:color="auto"/>
              <w:right w:val="single" w:sz="4" w:space="0" w:color="auto"/>
            </w:tcBorders>
            <w:shd w:val="clear" w:color="auto" w:fill="auto"/>
            <w:vAlign w:val="center"/>
          </w:tcPr>
          <w:p w14:paraId="2F260DB6" w14:textId="77777777" w:rsidR="00180465"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二级指标</w:t>
            </w:r>
          </w:p>
        </w:tc>
        <w:tc>
          <w:tcPr>
            <w:tcW w:w="1418" w:type="dxa"/>
            <w:tcBorders>
              <w:top w:val="nil"/>
              <w:left w:val="nil"/>
              <w:bottom w:val="single" w:sz="4" w:space="0" w:color="auto"/>
              <w:right w:val="single" w:sz="4" w:space="0" w:color="auto"/>
            </w:tcBorders>
            <w:shd w:val="clear" w:color="auto" w:fill="auto"/>
            <w:vAlign w:val="center"/>
          </w:tcPr>
          <w:p w14:paraId="61E8C194" w14:textId="77777777" w:rsidR="00180465"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三级指标</w:t>
            </w:r>
          </w:p>
        </w:tc>
        <w:tc>
          <w:tcPr>
            <w:tcW w:w="1276" w:type="dxa"/>
            <w:tcBorders>
              <w:top w:val="nil"/>
              <w:left w:val="nil"/>
              <w:bottom w:val="single" w:sz="4" w:space="0" w:color="auto"/>
              <w:right w:val="single" w:sz="4" w:space="0" w:color="auto"/>
            </w:tcBorders>
            <w:shd w:val="clear" w:color="auto" w:fill="auto"/>
            <w:vAlign w:val="center"/>
          </w:tcPr>
          <w:p w14:paraId="39572907" w14:textId="77777777" w:rsidR="00180465"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预期指标值</w:t>
            </w:r>
          </w:p>
        </w:tc>
        <w:tc>
          <w:tcPr>
            <w:tcW w:w="1842" w:type="dxa"/>
            <w:tcBorders>
              <w:top w:val="nil"/>
              <w:left w:val="nil"/>
              <w:bottom w:val="single" w:sz="4" w:space="0" w:color="auto"/>
              <w:right w:val="single" w:sz="4" w:space="0" w:color="auto"/>
            </w:tcBorders>
            <w:shd w:val="clear" w:color="auto" w:fill="auto"/>
            <w:vAlign w:val="center"/>
          </w:tcPr>
          <w:p w14:paraId="5FCDB859" w14:textId="77777777" w:rsidR="00180465"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指标值设定依据</w:t>
            </w:r>
          </w:p>
        </w:tc>
        <w:tc>
          <w:tcPr>
            <w:tcW w:w="993" w:type="dxa"/>
            <w:tcBorders>
              <w:top w:val="nil"/>
              <w:left w:val="nil"/>
              <w:bottom w:val="single" w:sz="4" w:space="0" w:color="auto"/>
              <w:right w:val="single" w:sz="4" w:space="0" w:color="auto"/>
            </w:tcBorders>
            <w:shd w:val="clear" w:color="auto" w:fill="auto"/>
            <w:vAlign w:val="center"/>
          </w:tcPr>
          <w:p w14:paraId="7226211F" w14:textId="77777777" w:rsidR="00180465"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分值权重</w:t>
            </w:r>
          </w:p>
        </w:tc>
        <w:tc>
          <w:tcPr>
            <w:tcW w:w="992" w:type="dxa"/>
            <w:tcBorders>
              <w:top w:val="nil"/>
              <w:left w:val="nil"/>
              <w:bottom w:val="single" w:sz="4" w:space="0" w:color="auto"/>
              <w:right w:val="single" w:sz="4" w:space="0" w:color="auto"/>
            </w:tcBorders>
            <w:shd w:val="clear" w:color="auto" w:fill="auto"/>
            <w:vAlign w:val="center"/>
          </w:tcPr>
          <w:p w14:paraId="3BD18697" w14:textId="77777777" w:rsidR="00180465"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实际完成指标值</w:t>
            </w:r>
          </w:p>
        </w:tc>
        <w:tc>
          <w:tcPr>
            <w:tcW w:w="720" w:type="dxa"/>
            <w:tcBorders>
              <w:top w:val="nil"/>
              <w:left w:val="nil"/>
              <w:bottom w:val="single" w:sz="4" w:space="0" w:color="auto"/>
              <w:right w:val="single" w:sz="4" w:space="0" w:color="auto"/>
            </w:tcBorders>
            <w:shd w:val="clear" w:color="auto" w:fill="auto"/>
            <w:vAlign w:val="center"/>
          </w:tcPr>
          <w:p w14:paraId="70253115" w14:textId="77777777" w:rsidR="00180465"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得分</w:t>
            </w:r>
          </w:p>
        </w:tc>
        <w:tc>
          <w:tcPr>
            <w:tcW w:w="284" w:type="dxa"/>
            <w:tcBorders>
              <w:top w:val="nil"/>
              <w:left w:val="nil"/>
              <w:bottom w:val="nil"/>
              <w:right w:val="nil"/>
            </w:tcBorders>
            <w:shd w:val="clear" w:color="auto" w:fill="auto"/>
            <w:noWrap/>
            <w:vAlign w:val="center"/>
          </w:tcPr>
          <w:p w14:paraId="5DD8F7DA" w14:textId="77777777" w:rsidR="00180465" w:rsidRDefault="00180465">
            <w:pPr>
              <w:widowControl/>
              <w:jc w:val="left"/>
              <w:rPr>
                <w:rFonts w:ascii="宋体" w:hAnsi="宋体" w:cs="宋体" w:hint="eastAsia"/>
                <w:b/>
                <w:bCs/>
                <w:kern w:val="0"/>
                <w:sz w:val="18"/>
                <w:szCs w:val="18"/>
              </w:rPr>
            </w:pPr>
          </w:p>
        </w:tc>
      </w:tr>
      <w:tr w:rsidR="00180465" w14:paraId="6D2C2567" w14:textId="77777777">
        <w:trPr>
          <w:cantSplit/>
          <w:trHeight w:val="740"/>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14:paraId="62D0ED87" w14:textId="77777777" w:rsidR="00180465" w:rsidRDefault="00000000">
            <w:pPr>
              <w:jc w:val="center"/>
            </w:pPr>
            <w:r>
              <w:rPr>
                <w:rFonts w:ascii="宋体" w:hAnsi="宋体"/>
                <w:sz w:val="18"/>
              </w:rPr>
              <w:t>履职效能</w:t>
            </w:r>
          </w:p>
        </w:tc>
        <w:tc>
          <w:tcPr>
            <w:tcW w:w="1417" w:type="dxa"/>
            <w:vMerge w:val="restart"/>
            <w:tcBorders>
              <w:top w:val="nil"/>
              <w:left w:val="nil"/>
              <w:bottom w:val="single" w:sz="4" w:space="0" w:color="auto"/>
              <w:right w:val="single" w:sz="4" w:space="0" w:color="auto"/>
            </w:tcBorders>
            <w:shd w:val="clear" w:color="auto" w:fill="auto"/>
            <w:noWrap/>
            <w:vAlign w:val="center"/>
          </w:tcPr>
          <w:p w14:paraId="04353322" w14:textId="77777777" w:rsidR="00180465" w:rsidRDefault="00000000">
            <w:pPr>
              <w:jc w:val="center"/>
            </w:pPr>
            <w:r>
              <w:rPr>
                <w:rFonts w:ascii="宋体" w:hAnsi="宋体"/>
                <w:sz w:val="18"/>
              </w:rPr>
              <w:t>数量指标</w:t>
            </w:r>
          </w:p>
        </w:tc>
        <w:tc>
          <w:tcPr>
            <w:tcW w:w="1418" w:type="dxa"/>
            <w:tcBorders>
              <w:top w:val="nil"/>
              <w:left w:val="nil"/>
              <w:bottom w:val="single" w:sz="4" w:space="0" w:color="auto"/>
              <w:right w:val="single" w:sz="4" w:space="0" w:color="auto"/>
            </w:tcBorders>
            <w:shd w:val="clear" w:color="auto" w:fill="auto"/>
            <w:noWrap/>
            <w:vAlign w:val="center"/>
          </w:tcPr>
          <w:p w14:paraId="07F73FB9" w14:textId="77777777" w:rsidR="00180465" w:rsidRDefault="00000000">
            <w:pPr>
              <w:jc w:val="center"/>
            </w:pPr>
            <w:r>
              <w:rPr>
                <w:rFonts w:ascii="宋体" w:hAnsi="宋体"/>
                <w:sz w:val="18"/>
              </w:rPr>
              <w:t>开展教研活动次数</w:t>
            </w:r>
          </w:p>
        </w:tc>
        <w:tc>
          <w:tcPr>
            <w:tcW w:w="1276" w:type="dxa"/>
            <w:tcBorders>
              <w:top w:val="nil"/>
              <w:left w:val="nil"/>
              <w:bottom w:val="single" w:sz="4" w:space="0" w:color="auto"/>
              <w:right w:val="single" w:sz="4" w:space="0" w:color="auto"/>
            </w:tcBorders>
            <w:shd w:val="clear" w:color="auto" w:fill="auto"/>
            <w:noWrap/>
            <w:vAlign w:val="center"/>
          </w:tcPr>
          <w:p w14:paraId="335461AB" w14:textId="77777777" w:rsidR="00180465" w:rsidRDefault="00000000">
            <w:pPr>
              <w:jc w:val="center"/>
            </w:pPr>
            <w:r>
              <w:rPr>
                <w:rFonts w:ascii="宋体" w:hAnsi="宋体"/>
                <w:sz w:val="18"/>
              </w:rPr>
              <w:t>=30次</w:t>
            </w:r>
          </w:p>
        </w:tc>
        <w:tc>
          <w:tcPr>
            <w:tcW w:w="1842" w:type="dxa"/>
            <w:tcBorders>
              <w:top w:val="nil"/>
              <w:left w:val="nil"/>
              <w:bottom w:val="single" w:sz="4" w:space="0" w:color="auto"/>
              <w:right w:val="single" w:sz="4" w:space="0" w:color="auto"/>
            </w:tcBorders>
            <w:shd w:val="clear" w:color="auto" w:fill="auto"/>
            <w:noWrap/>
            <w:vAlign w:val="center"/>
          </w:tcPr>
          <w:p w14:paraId="47339F35" w14:textId="77777777" w:rsidR="00180465" w:rsidRDefault="00000000">
            <w:pPr>
              <w:jc w:val="center"/>
            </w:pPr>
            <w:r>
              <w:rPr>
                <w:rFonts w:ascii="宋体" w:hAnsi="宋体"/>
                <w:sz w:val="18"/>
              </w:rPr>
              <w:t>奇台县第四小学2023年度工作计划</w:t>
            </w:r>
          </w:p>
        </w:tc>
        <w:tc>
          <w:tcPr>
            <w:tcW w:w="993" w:type="dxa"/>
            <w:tcBorders>
              <w:top w:val="nil"/>
              <w:left w:val="nil"/>
              <w:bottom w:val="single" w:sz="4" w:space="0" w:color="auto"/>
              <w:right w:val="single" w:sz="4" w:space="0" w:color="auto"/>
            </w:tcBorders>
            <w:shd w:val="clear" w:color="auto" w:fill="auto"/>
            <w:noWrap/>
            <w:vAlign w:val="center"/>
          </w:tcPr>
          <w:p w14:paraId="226F960A" w14:textId="77777777" w:rsidR="00180465" w:rsidRDefault="00000000">
            <w:pPr>
              <w:jc w:val="center"/>
            </w:pPr>
            <w:r>
              <w:rPr>
                <w:rFonts w:ascii="宋体" w:hAnsi="宋体"/>
                <w:sz w:val="18"/>
              </w:rPr>
              <w:t>25</w:t>
            </w:r>
          </w:p>
        </w:tc>
        <w:tc>
          <w:tcPr>
            <w:tcW w:w="992" w:type="dxa"/>
            <w:tcBorders>
              <w:top w:val="nil"/>
              <w:left w:val="nil"/>
              <w:bottom w:val="single" w:sz="4" w:space="0" w:color="auto"/>
              <w:right w:val="single" w:sz="4" w:space="0" w:color="auto"/>
            </w:tcBorders>
            <w:shd w:val="clear" w:color="auto" w:fill="auto"/>
            <w:noWrap/>
            <w:vAlign w:val="center"/>
          </w:tcPr>
          <w:p w14:paraId="2DDBB2AF" w14:textId="77777777" w:rsidR="00180465" w:rsidRDefault="00000000">
            <w:pPr>
              <w:jc w:val="center"/>
            </w:pPr>
            <w:r>
              <w:rPr>
                <w:rFonts w:ascii="宋体" w:hAnsi="宋体"/>
                <w:sz w:val="18"/>
              </w:rPr>
              <w:t>30次</w:t>
            </w:r>
          </w:p>
        </w:tc>
        <w:tc>
          <w:tcPr>
            <w:tcW w:w="720" w:type="dxa"/>
            <w:tcBorders>
              <w:top w:val="nil"/>
              <w:left w:val="nil"/>
              <w:bottom w:val="single" w:sz="4" w:space="0" w:color="auto"/>
              <w:right w:val="single" w:sz="4" w:space="0" w:color="auto"/>
            </w:tcBorders>
            <w:shd w:val="clear" w:color="auto" w:fill="auto"/>
            <w:noWrap/>
            <w:vAlign w:val="center"/>
          </w:tcPr>
          <w:p w14:paraId="6062AE20" w14:textId="77777777" w:rsidR="00180465" w:rsidRDefault="00000000">
            <w:pPr>
              <w:jc w:val="center"/>
            </w:pPr>
            <w:r>
              <w:rPr>
                <w:rFonts w:ascii="宋体" w:hAnsi="宋体"/>
                <w:sz w:val="18"/>
              </w:rPr>
              <w:t>25</w:t>
            </w:r>
          </w:p>
        </w:tc>
        <w:tc>
          <w:tcPr>
            <w:tcW w:w="284" w:type="dxa"/>
            <w:tcBorders>
              <w:top w:val="nil"/>
              <w:left w:val="nil"/>
              <w:bottom w:val="nil"/>
              <w:right w:val="nil"/>
            </w:tcBorders>
            <w:shd w:val="clear" w:color="auto" w:fill="auto"/>
            <w:noWrap/>
            <w:vAlign w:val="center"/>
          </w:tcPr>
          <w:p w14:paraId="44BEF790" w14:textId="77777777" w:rsidR="00180465" w:rsidRDefault="00180465">
            <w:pPr>
              <w:widowControl/>
              <w:jc w:val="center"/>
              <w:rPr>
                <w:rFonts w:ascii="宋体" w:hAnsi="宋体" w:cs="宋体" w:hint="eastAsia"/>
                <w:kern w:val="0"/>
                <w:sz w:val="18"/>
                <w:szCs w:val="18"/>
              </w:rPr>
            </w:pPr>
          </w:p>
        </w:tc>
      </w:tr>
      <w:tr w:rsidR="00180465" w14:paraId="36F0CE87" w14:textId="77777777">
        <w:trPr>
          <w:cantSplit/>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51A3D54E" w14:textId="77777777" w:rsidR="00180465" w:rsidRDefault="00180465">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14:paraId="153AF8F7" w14:textId="77777777" w:rsidR="00180465" w:rsidRDefault="00180465">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126DD73A" w14:textId="77777777" w:rsidR="00180465" w:rsidRDefault="00000000">
            <w:pPr>
              <w:jc w:val="center"/>
            </w:pPr>
            <w:r>
              <w:rPr>
                <w:rFonts w:ascii="宋体" w:hAnsi="宋体"/>
                <w:sz w:val="18"/>
              </w:rPr>
              <w:t>义务教育入学人数</w:t>
            </w:r>
          </w:p>
        </w:tc>
        <w:tc>
          <w:tcPr>
            <w:tcW w:w="1276" w:type="dxa"/>
            <w:tcBorders>
              <w:top w:val="nil"/>
              <w:left w:val="nil"/>
              <w:bottom w:val="single" w:sz="4" w:space="0" w:color="auto"/>
              <w:right w:val="single" w:sz="4" w:space="0" w:color="auto"/>
            </w:tcBorders>
            <w:shd w:val="clear" w:color="auto" w:fill="auto"/>
            <w:noWrap/>
            <w:vAlign w:val="center"/>
          </w:tcPr>
          <w:p w14:paraId="1AE68817" w14:textId="77777777" w:rsidR="00180465" w:rsidRDefault="00000000">
            <w:pPr>
              <w:jc w:val="center"/>
            </w:pPr>
            <w:r>
              <w:rPr>
                <w:rFonts w:ascii="宋体" w:hAnsi="宋体"/>
                <w:sz w:val="18"/>
              </w:rPr>
              <w:t>&gt;=270人</w:t>
            </w:r>
          </w:p>
        </w:tc>
        <w:tc>
          <w:tcPr>
            <w:tcW w:w="1842" w:type="dxa"/>
            <w:tcBorders>
              <w:top w:val="nil"/>
              <w:left w:val="nil"/>
              <w:bottom w:val="single" w:sz="4" w:space="0" w:color="auto"/>
              <w:right w:val="single" w:sz="4" w:space="0" w:color="auto"/>
            </w:tcBorders>
            <w:shd w:val="clear" w:color="auto" w:fill="auto"/>
            <w:noWrap/>
            <w:vAlign w:val="center"/>
          </w:tcPr>
          <w:p w14:paraId="18FFA0CA" w14:textId="77777777" w:rsidR="00180465" w:rsidRDefault="00000000">
            <w:pPr>
              <w:jc w:val="center"/>
            </w:pPr>
            <w:r>
              <w:rPr>
                <w:rFonts w:ascii="宋体" w:hAnsi="宋体"/>
                <w:sz w:val="18"/>
              </w:rPr>
              <w:t>奇台县第四小学2023年度工作计划</w:t>
            </w:r>
          </w:p>
        </w:tc>
        <w:tc>
          <w:tcPr>
            <w:tcW w:w="993" w:type="dxa"/>
            <w:tcBorders>
              <w:top w:val="nil"/>
              <w:left w:val="nil"/>
              <w:bottom w:val="single" w:sz="4" w:space="0" w:color="auto"/>
              <w:right w:val="single" w:sz="4" w:space="0" w:color="auto"/>
            </w:tcBorders>
            <w:shd w:val="clear" w:color="auto" w:fill="auto"/>
            <w:noWrap/>
            <w:vAlign w:val="center"/>
          </w:tcPr>
          <w:p w14:paraId="21C83555" w14:textId="77777777" w:rsidR="00180465" w:rsidRDefault="00000000">
            <w:pPr>
              <w:jc w:val="center"/>
            </w:pPr>
            <w:r>
              <w:rPr>
                <w:rFonts w:ascii="宋体" w:hAnsi="宋体"/>
                <w:sz w:val="18"/>
              </w:rPr>
              <w:t>15</w:t>
            </w:r>
          </w:p>
        </w:tc>
        <w:tc>
          <w:tcPr>
            <w:tcW w:w="992" w:type="dxa"/>
            <w:tcBorders>
              <w:top w:val="nil"/>
              <w:left w:val="nil"/>
              <w:bottom w:val="single" w:sz="4" w:space="0" w:color="auto"/>
              <w:right w:val="single" w:sz="4" w:space="0" w:color="auto"/>
            </w:tcBorders>
            <w:shd w:val="clear" w:color="auto" w:fill="auto"/>
            <w:noWrap/>
            <w:vAlign w:val="center"/>
          </w:tcPr>
          <w:p w14:paraId="18B2D074" w14:textId="77777777" w:rsidR="00180465" w:rsidRDefault="00000000">
            <w:pPr>
              <w:jc w:val="center"/>
            </w:pPr>
            <w:r>
              <w:rPr>
                <w:rFonts w:ascii="宋体" w:hAnsi="宋体"/>
                <w:sz w:val="18"/>
              </w:rPr>
              <w:t>270人</w:t>
            </w:r>
          </w:p>
        </w:tc>
        <w:tc>
          <w:tcPr>
            <w:tcW w:w="720" w:type="dxa"/>
            <w:tcBorders>
              <w:top w:val="nil"/>
              <w:left w:val="nil"/>
              <w:bottom w:val="single" w:sz="4" w:space="0" w:color="auto"/>
              <w:right w:val="single" w:sz="4" w:space="0" w:color="auto"/>
            </w:tcBorders>
            <w:shd w:val="clear" w:color="auto" w:fill="auto"/>
            <w:noWrap/>
            <w:vAlign w:val="center"/>
          </w:tcPr>
          <w:p w14:paraId="1EF3AC10" w14:textId="77777777" w:rsidR="00180465" w:rsidRDefault="00000000">
            <w:pPr>
              <w:jc w:val="center"/>
            </w:pPr>
            <w:r>
              <w:rPr>
                <w:rFonts w:ascii="宋体" w:hAnsi="宋体"/>
                <w:sz w:val="18"/>
              </w:rPr>
              <w:t>15</w:t>
            </w:r>
          </w:p>
        </w:tc>
        <w:tc>
          <w:tcPr>
            <w:tcW w:w="284" w:type="dxa"/>
            <w:tcBorders>
              <w:top w:val="nil"/>
              <w:left w:val="nil"/>
              <w:bottom w:val="nil"/>
              <w:right w:val="nil"/>
            </w:tcBorders>
            <w:shd w:val="clear" w:color="auto" w:fill="auto"/>
            <w:noWrap/>
            <w:vAlign w:val="center"/>
          </w:tcPr>
          <w:p w14:paraId="051CA4F4" w14:textId="77777777" w:rsidR="00180465" w:rsidRDefault="00180465">
            <w:pPr>
              <w:widowControl/>
              <w:jc w:val="center"/>
              <w:rPr>
                <w:rFonts w:ascii="宋体" w:hAnsi="宋体" w:cs="宋体" w:hint="eastAsia"/>
                <w:kern w:val="0"/>
                <w:sz w:val="18"/>
                <w:szCs w:val="18"/>
              </w:rPr>
            </w:pPr>
          </w:p>
        </w:tc>
      </w:tr>
      <w:tr w:rsidR="00180465" w14:paraId="7BBDE27F" w14:textId="77777777">
        <w:trPr>
          <w:cantSplit/>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4F2FD920" w14:textId="77777777" w:rsidR="00180465" w:rsidRDefault="00180465">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14:paraId="79A9706C" w14:textId="77777777" w:rsidR="00180465" w:rsidRDefault="00180465">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744ACA3B" w14:textId="77777777" w:rsidR="00180465" w:rsidRDefault="00000000">
            <w:pPr>
              <w:jc w:val="center"/>
            </w:pPr>
            <w:r>
              <w:rPr>
                <w:rFonts w:ascii="宋体" w:hAnsi="宋体"/>
                <w:sz w:val="18"/>
              </w:rPr>
              <w:t>开展公开课数量</w:t>
            </w:r>
          </w:p>
        </w:tc>
        <w:tc>
          <w:tcPr>
            <w:tcW w:w="1276" w:type="dxa"/>
            <w:tcBorders>
              <w:top w:val="nil"/>
              <w:left w:val="nil"/>
              <w:bottom w:val="single" w:sz="4" w:space="0" w:color="auto"/>
              <w:right w:val="single" w:sz="4" w:space="0" w:color="auto"/>
            </w:tcBorders>
            <w:shd w:val="clear" w:color="auto" w:fill="auto"/>
            <w:noWrap/>
            <w:vAlign w:val="center"/>
          </w:tcPr>
          <w:p w14:paraId="743D21F5" w14:textId="77777777" w:rsidR="00180465" w:rsidRDefault="00000000">
            <w:pPr>
              <w:jc w:val="center"/>
            </w:pPr>
            <w:r>
              <w:rPr>
                <w:rFonts w:ascii="宋体" w:hAnsi="宋体"/>
                <w:sz w:val="18"/>
              </w:rPr>
              <w:t>&gt;=30节</w:t>
            </w:r>
          </w:p>
        </w:tc>
        <w:tc>
          <w:tcPr>
            <w:tcW w:w="1842" w:type="dxa"/>
            <w:tcBorders>
              <w:top w:val="nil"/>
              <w:left w:val="nil"/>
              <w:bottom w:val="single" w:sz="4" w:space="0" w:color="auto"/>
              <w:right w:val="single" w:sz="4" w:space="0" w:color="auto"/>
            </w:tcBorders>
            <w:shd w:val="clear" w:color="auto" w:fill="auto"/>
            <w:noWrap/>
            <w:vAlign w:val="center"/>
          </w:tcPr>
          <w:p w14:paraId="684C9CD4" w14:textId="77777777" w:rsidR="00180465" w:rsidRDefault="00000000">
            <w:pPr>
              <w:jc w:val="center"/>
            </w:pPr>
            <w:r>
              <w:rPr>
                <w:rFonts w:ascii="宋体" w:hAnsi="宋体"/>
                <w:sz w:val="18"/>
              </w:rPr>
              <w:t>奇台县第四小学2023年度工作计划</w:t>
            </w:r>
          </w:p>
        </w:tc>
        <w:tc>
          <w:tcPr>
            <w:tcW w:w="993" w:type="dxa"/>
            <w:tcBorders>
              <w:top w:val="nil"/>
              <w:left w:val="nil"/>
              <w:bottom w:val="single" w:sz="4" w:space="0" w:color="auto"/>
              <w:right w:val="single" w:sz="4" w:space="0" w:color="auto"/>
            </w:tcBorders>
            <w:shd w:val="clear" w:color="auto" w:fill="auto"/>
            <w:noWrap/>
            <w:vAlign w:val="center"/>
          </w:tcPr>
          <w:p w14:paraId="5E294F59" w14:textId="77777777" w:rsidR="00180465" w:rsidRDefault="00000000">
            <w:pPr>
              <w:jc w:val="center"/>
            </w:pPr>
            <w:r>
              <w:rPr>
                <w:rFonts w:ascii="宋体" w:hAnsi="宋体"/>
                <w:sz w:val="18"/>
              </w:rPr>
              <w:t>25</w:t>
            </w:r>
          </w:p>
        </w:tc>
        <w:tc>
          <w:tcPr>
            <w:tcW w:w="992" w:type="dxa"/>
            <w:tcBorders>
              <w:top w:val="nil"/>
              <w:left w:val="nil"/>
              <w:bottom w:val="single" w:sz="4" w:space="0" w:color="auto"/>
              <w:right w:val="single" w:sz="4" w:space="0" w:color="auto"/>
            </w:tcBorders>
            <w:shd w:val="clear" w:color="auto" w:fill="auto"/>
            <w:noWrap/>
            <w:vAlign w:val="center"/>
          </w:tcPr>
          <w:p w14:paraId="71D5FD78" w14:textId="77777777" w:rsidR="00180465" w:rsidRDefault="00000000">
            <w:pPr>
              <w:jc w:val="center"/>
            </w:pPr>
            <w:r>
              <w:rPr>
                <w:rFonts w:ascii="宋体" w:hAnsi="宋体"/>
                <w:sz w:val="18"/>
              </w:rPr>
              <w:t>30节</w:t>
            </w:r>
          </w:p>
        </w:tc>
        <w:tc>
          <w:tcPr>
            <w:tcW w:w="720" w:type="dxa"/>
            <w:tcBorders>
              <w:top w:val="nil"/>
              <w:left w:val="nil"/>
              <w:bottom w:val="single" w:sz="4" w:space="0" w:color="auto"/>
              <w:right w:val="single" w:sz="4" w:space="0" w:color="auto"/>
            </w:tcBorders>
            <w:shd w:val="clear" w:color="auto" w:fill="auto"/>
            <w:noWrap/>
            <w:vAlign w:val="center"/>
          </w:tcPr>
          <w:p w14:paraId="3969D343" w14:textId="77777777" w:rsidR="00180465" w:rsidRDefault="00000000">
            <w:pPr>
              <w:jc w:val="center"/>
            </w:pPr>
            <w:r>
              <w:rPr>
                <w:rFonts w:ascii="宋体" w:hAnsi="宋体"/>
                <w:sz w:val="18"/>
              </w:rPr>
              <w:t>25</w:t>
            </w:r>
          </w:p>
        </w:tc>
        <w:tc>
          <w:tcPr>
            <w:tcW w:w="284" w:type="dxa"/>
            <w:tcBorders>
              <w:top w:val="nil"/>
              <w:left w:val="nil"/>
              <w:bottom w:val="nil"/>
              <w:right w:val="nil"/>
            </w:tcBorders>
            <w:shd w:val="clear" w:color="auto" w:fill="auto"/>
            <w:noWrap/>
            <w:vAlign w:val="center"/>
          </w:tcPr>
          <w:p w14:paraId="2BDA961F" w14:textId="77777777" w:rsidR="00180465" w:rsidRDefault="00180465">
            <w:pPr>
              <w:widowControl/>
              <w:jc w:val="center"/>
              <w:rPr>
                <w:rFonts w:ascii="宋体" w:hAnsi="宋体" w:cs="宋体" w:hint="eastAsia"/>
                <w:kern w:val="0"/>
                <w:sz w:val="18"/>
                <w:szCs w:val="18"/>
              </w:rPr>
            </w:pPr>
          </w:p>
        </w:tc>
      </w:tr>
      <w:tr w:rsidR="00180465" w14:paraId="5D723B43" w14:textId="77777777">
        <w:trPr>
          <w:cantSplit/>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3EA72E07" w14:textId="77777777" w:rsidR="00180465" w:rsidRDefault="00180465">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14:paraId="2E9DA12E" w14:textId="77777777" w:rsidR="00180465" w:rsidRDefault="00180465">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703D24FE" w14:textId="77777777" w:rsidR="00180465" w:rsidRDefault="00000000">
            <w:pPr>
              <w:jc w:val="center"/>
            </w:pPr>
            <w:r>
              <w:rPr>
                <w:rFonts w:ascii="宋体" w:hAnsi="宋体"/>
                <w:sz w:val="18"/>
              </w:rPr>
              <w:t>开展送教下乡、外出讲大赛课数量</w:t>
            </w:r>
          </w:p>
        </w:tc>
        <w:tc>
          <w:tcPr>
            <w:tcW w:w="1276" w:type="dxa"/>
            <w:tcBorders>
              <w:top w:val="nil"/>
              <w:left w:val="nil"/>
              <w:bottom w:val="single" w:sz="4" w:space="0" w:color="auto"/>
              <w:right w:val="single" w:sz="4" w:space="0" w:color="auto"/>
            </w:tcBorders>
            <w:shd w:val="clear" w:color="auto" w:fill="auto"/>
            <w:noWrap/>
            <w:vAlign w:val="center"/>
          </w:tcPr>
          <w:p w14:paraId="74C128D2" w14:textId="77777777" w:rsidR="00180465" w:rsidRDefault="00000000">
            <w:pPr>
              <w:jc w:val="center"/>
            </w:pPr>
            <w:r>
              <w:rPr>
                <w:rFonts w:ascii="宋体" w:hAnsi="宋体"/>
                <w:sz w:val="18"/>
              </w:rPr>
              <w:t>&gt;=5节</w:t>
            </w:r>
          </w:p>
        </w:tc>
        <w:tc>
          <w:tcPr>
            <w:tcW w:w="1842" w:type="dxa"/>
            <w:tcBorders>
              <w:top w:val="nil"/>
              <w:left w:val="nil"/>
              <w:bottom w:val="single" w:sz="4" w:space="0" w:color="auto"/>
              <w:right w:val="single" w:sz="4" w:space="0" w:color="auto"/>
            </w:tcBorders>
            <w:shd w:val="clear" w:color="auto" w:fill="auto"/>
            <w:noWrap/>
            <w:vAlign w:val="center"/>
          </w:tcPr>
          <w:p w14:paraId="3147E691" w14:textId="77777777" w:rsidR="00180465" w:rsidRDefault="00000000">
            <w:pPr>
              <w:jc w:val="center"/>
            </w:pPr>
            <w:r>
              <w:rPr>
                <w:rFonts w:ascii="宋体" w:hAnsi="宋体"/>
                <w:sz w:val="18"/>
              </w:rPr>
              <w:t>奇台县第四小学2023年度工作计划</w:t>
            </w:r>
          </w:p>
        </w:tc>
        <w:tc>
          <w:tcPr>
            <w:tcW w:w="993" w:type="dxa"/>
            <w:tcBorders>
              <w:top w:val="nil"/>
              <w:left w:val="nil"/>
              <w:bottom w:val="single" w:sz="4" w:space="0" w:color="auto"/>
              <w:right w:val="single" w:sz="4" w:space="0" w:color="auto"/>
            </w:tcBorders>
            <w:shd w:val="clear" w:color="auto" w:fill="auto"/>
            <w:noWrap/>
            <w:vAlign w:val="center"/>
          </w:tcPr>
          <w:p w14:paraId="2E652045" w14:textId="77777777" w:rsidR="00180465" w:rsidRDefault="00000000">
            <w:pPr>
              <w:jc w:val="center"/>
            </w:pPr>
            <w:r>
              <w:rPr>
                <w:rFonts w:ascii="宋体" w:hAnsi="宋体"/>
                <w:sz w:val="18"/>
              </w:rPr>
              <w:t>15</w:t>
            </w:r>
          </w:p>
        </w:tc>
        <w:tc>
          <w:tcPr>
            <w:tcW w:w="992" w:type="dxa"/>
            <w:tcBorders>
              <w:top w:val="nil"/>
              <w:left w:val="nil"/>
              <w:bottom w:val="single" w:sz="4" w:space="0" w:color="auto"/>
              <w:right w:val="single" w:sz="4" w:space="0" w:color="auto"/>
            </w:tcBorders>
            <w:shd w:val="clear" w:color="auto" w:fill="auto"/>
            <w:noWrap/>
            <w:vAlign w:val="center"/>
          </w:tcPr>
          <w:p w14:paraId="7893B780" w14:textId="77777777" w:rsidR="00180465" w:rsidRDefault="00000000">
            <w:pPr>
              <w:jc w:val="center"/>
            </w:pPr>
            <w:r>
              <w:rPr>
                <w:rFonts w:ascii="宋体" w:hAnsi="宋体"/>
                <w:sz w:val="18"/>
              </w:rPr>
              <w:t>5节</w:t>
            </w:r>
          </w:p>
        </w:tc>
        <w:tc>
          <w:tcPr>
            <w:tcW w:w="720" w:type="dxa"/>
            <w:tcBorders>
              <w:top w:val="nil"/>
              <w:left w:val="nil"/>
              <w:bottom w:val="single" w:sz="4" w:space="0" w:color="auto"/>
              <w:right w:val="single" w:sz="4" w:space="0" w:color="auto"/>
            </w:tcBorders>
            <w:shd w:val="clear" w:color="auto" w:fill="auto"/>
            <w:noWrap/>
            <w:vAlign w:val="center"/>
          </w:tcPr>
          <w:p w14:paraId="55F3B1CB" w14:textId="77777777" w:rsidR="00180465" w:rsidRDefault="00000000">
            <w:pPr>
              <w:jc w:val="center"/>
            </w:pPr>
            <w:r>
              <w:rPr>
                <w:rFonts w:ascii="宋体" w:hAnsi="宋体"/>
                <w:sz w:val="18"/>
              </w:rPr>
              <w:t>15</w:t>
            </w:r>
          </w:p>
        </w:tc>
        <w:tc>
          <w:tcPr>
            <w:tcW w:w="284" w:type="dxa"/>
            <w:tcBorders>
              <w:top w:val="nil"/>
              <w:left w:val="nil"/>
              <w:bottom w:val="nil"/>
              <w:right w:val="nil"/>
            </w:tcBorders>
            <w:shd w:val="clear" w:color="auto" w:fill="auto"/>
            <w:noWrap/>
            <w:vAlign w:val="center"/>
          </w:tcPr>
          <w:p w14:paraId="00F8A22D" w14:textId="77777777" w:rsidR="00180465" w:rsidRDefault="00180465">
            <w:pPr>
              <w:widowControl/>
              <w:jc w:val="center"/>
              <w:rPr>
                <w:rFonts w:ascii="宋体" w:hAnsi="宋体" w:cs="宋体" w:hint="eastAsia"/>
                <w:kern w:val="0"/>
                <w:sz w:val="18"/>
                <w:szCs w:val="18"/>
              </w:rPr>
            </w:pPr>
          </w:p>
        </w:tc>
      </w:tr>
      <w:tr w:rsidR="00180465" w14:paraId="5380E419" w14:textId="77777777">
        <w:trPr>
          <w:cantSplit/>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02586BE9" w14:textId="77777777" w:rsidR="00180465" w:rsidRDefault="00180465">
            <w:pPr>
              <w:widowControl/>
              <w:jc w:val="center"/>
              <w:rPr>
                <w:rFonts w:ascii="宋体" w:hAnsi="宋体" w:cs="宋体" w:hint="eastAsia"/>
                <w:kern w:val="0"/>
                <w:sz w:val="18"/>
                <w:szCs w:val="18"/>
              </w:rPr>
            </w:pPr>
          </w:p>
        </w:tc>
        <w:tc>
          <w:tcPr>
            <w:tcW w:w="1417" w:type="dxa"/>
            <w:tcBorders>
              <w:top w:val="nil"/>
              <w:left w:val="nil"/>
              <w:bottom w:val="single" w:sz="4" w:space="0" w:color="auto"/>
              <w:right w:val="single" w:sz="4" w:space="0" w:color="auto"/>
            </w:tcBorders>
            <w:shd w:val="clear" w:color="auto" w:fill="auto"/>
            <w:noWrap/>
            <w:vAlign w:val="center"/>
          </w:tcPr>
          <w:p w14:paraId="15307E2C" w14:textId="77777777" w:rsidR="00180465" w:rsidRDefault="00000000">
            <w:pPr>
              <w:jc w:val="center"/>
            </w:pPr>
            <w:r>
              <w:rPr>
                <w:rFonts w:ascii="宋体" w:hAnsi="宋体"/>
                <w:sz w:val="18"/>
              </w:rPr>
              <w:t>质量指标</w:t>
            </w:r>
          </w:p>
        </w:tc>
        <w:tc>
          <w:tcPr>
            <w:tcW w:w="1418" w:type="dxa"/>
            <w:tcBorders>
              <w:top w:val="nil"/>
              <w:left w:val="nil"/>
              <w:bottom w:val="single" w:sz="4" w:space="0" w:color="auto"/>
              <w:right w:val="single" w:sz="4" w:space="0" w:color="auto"/>
            </w:tcBorders>
            <w:shd w:val="clear" w:color="auto" w:fill="auto"/>
            <w:noWrap/>
            <w:vAlign w:val="center"/>
          </w:tcPr>
          <w:p w14:paraId="00651E21" w14:textId="77777777" w:rsidR="00180465" w:rsidRDefault="00000000">
            <w:pPr>
              <w:jc w:val="center"/>
            </w:pPr>
            <w:r>
              <w:rPr>
                <w:rFonts w:ascii="宋体" w:hAnsi="宋体"/>
                <w:sz w:val="18"/>
              </w:rPr>
              <w:t>教学设备维护率</w:t>
            </w:r>
          </w:p>
        </w:tc>
        <w:tc>
          <w:tcPr>
            <w:tcW w:w="1276" w:type="dxa"/>
            <w:tcBorders>
              <w:top w:val="nil"/>
              <w:left w:val="nil"/>
              <w:bottom w:val="single" w:sz="4" w:space="0" w:color="auto"/>
              <w:right w:val="single" w:sz="4" w:space="0" w:color="auto"/>
            </w:tcBorders>
            <w:shd w:val="clear" w:color="auto" w:fill="auto"/>
            <w:noWrap/>
            <w:vAlign w:val="center"/>
          </w:tcPr>
          <w:p w14:paraId="42418EB0" w14:textId="77777777" w:rsidR="00180465" w:rsidRDefault="00000000">
            <w:pPr>
              <w:jc w:val="center"/>
            </w:pPr>
            <w:r>
              <w:rPr>
                <w:rFonts w:ascii="宋体" w:hAnsi="宋体"/>
                <w:sz w:val="18"/>
              </w:rPr>
              <w:t>&gt;=95%</w:t>
            </w:r>
          </w:p>
        </w:tc>
        <w:tc>
          <w:tcPr>
            <w:tcW w:w="1842" w:type="dxa"/>
            <w:tcBorders>
              <w:top w:val="nil"/>
              <w:left w:val="nil"/>
              <w:bottom w:val="single" w:sz="4" w:space="0" w:color="auto"/>
              <w:right w:val="single" w:sz="4" w:space="0" w:color="auto"/>
            </w:tcBorders>
            <w:shd w:val="clear" w:color="auto" w:fill="auto"/>
            <w:noWrap/>
            <w:vAlign w:val="center"/>
          </w:tcPr>
          <w:p w14:paraId="680BC057" w14:textId="77777777" w:rsidR="00180465" w:rsidRDefault="00000000">
            <w:pPr>
              <w:jc w:val="center"/>
            </w:pPr>
            <w:r>
              <w:rPr>
                <w:rFonts w:ascii="宋体" w:hAnsi="宋体"/>
                <w:sz w:val="18"/>
              </w:rPr>
              <w:t>奇台县第四小学2023年度工作计划</w:t>
            </w:r>
          </w:p>
        </w:tc>
        <w:tc>
          <w:tcPr>
            <w:tcW w:w="993" w:type="dxa"/>
            <w:tcBorders>
              <w:top w:val="nil"/>
              <w:left w:val="nil"/>
              <w:bottom w:val="single" w:sz="4" w:space="0" w:color="auto"/>
              <w:right w:val="single" w:sz="4" w:space="0" w:color="auto"/>
            </w:tcBorders>
            <w:shd w:val="clear" w:color="auto" w:fill="auto"/>
            <w:noWrap/>
            <w:vAlign w:val="center"/>
          </w:tcPr>
          <w:p w14:paraId="25DEBFFE" w14:textId="77777777" w:rsidR="00180465" w:rsidRDefault="00000000">
            <w:pPr>
              <w:jc w:val="center"/>
            </w:pPr>
            <w:r>
              <w:rPr>
                <w:rFonts w:ascii="宋体" w:hAnsi="宋体"/>
                <w:sz w:val="18"/>
              </w:rPr>
              <w:t>10</w:t>
            </w:r>
          </w:p>
        </w:tc>
        <w:tc>
          <w:tcPr>
            <w:tcW w:w="992" w:type="dxa"/>
            <w:tcBorders>
              <w:top w:val="nil"/>
              <w:left w:val="nil"/>
              <w:bottom w:val="single" w:sz="4" w:space="0" w:color="auto"/>
              <w:right w:val="single" w:sz="4" w:space="0" w:color="auto"/>
            </w:tcBorders>
            <w:shd w:val="clear" w:color="auto" w:fill="auto"/>
            <w:noWrap/>
            <w:vAlign w:val="center"/>
          </w:tcPr>
          <w:p w14:paraId="6D784CCF" w14:textId="77777777" w:rsidR="00180465" w:rsidRDefault="00000000">
            <w:pPr>
              <w:jc w:val="center"/>
            </w:pPr>
            <w:r>
              <w:rPr>
                <w:rFonts w:ascii="宋体" w:hAnsi="宋体"/>
                <w:sz w:val="18"/>
              </w:rPr>
              <w:t>95%</w:t>
            </w:r>
          </w:p>
        </w:tc>
        <w:tc>
          <w:tcPr>
            <w:tcW w:w="720" w:type="dxa"/>
            <w:tcBorders>
              <w:top w:val="nil"/>
              <w:left w:val="nil"/>
              <w:bottom w:val="single" w:sz="4" w:space="0" w:color="auto"/>
              <w:right w:val="single" w:sz="4" w:space="0" w:color="auto"/>
            </w:tcBorders>
            <w:shd w:val="clear" w:color="auto" w:fill="auto"/>
            <w:noWrap/>
            <w:vAlign w:val="center"/>
          </w:tcPr>
          <w:p w14:paraId="3B27A3BA" w14:textId="77777777" w:rsidR="00180465" w:rsidRDefault="00000000">
            <w:pPr>
              <w:jc w:val="center"/>
            </w:pPr>
            <w:r>
              <w:rPr>
                <w:rFonts w:ascii="宋体" w:hAnsi="宋体"/>
                <w:sz w:val="18"/>
              </w:rPr>
              <w:t>10</w:t>
            </w:r>
          </w:p>
        </w:tc>
        <w:tc>
          <w:tcPr>
            <w:tcW w:w="284" w:type="dxa"/>
            <w:tcBorders>
              <w:top w:val="nil"/>
              <w:left w:val="nil"/>
              <w:bottom w:val="nil"/>
              <w:right w:val="nil"/>
            </w:tcBorders>
            <w:shd w:val="clear" w:color="auto" w:fill="auto"/>
            <w:noWrap/>
            <w:vAlign w:val="center"/>
          </w:tcPr>
          <w:p w14:paraId="7AC0DA3A" w14:textId="77777777" w:rsidR="00180465" w:rsidRDefault="00180465">
            <w:pPr>
              <w:widowControl/>
              <w:jc w:val="center"/>
              <w:rPr>
                <w:rFonts w:ascii="宋体" w:hAnsi="宋体" w:cs="宋体" w:hint="eastAsia"/>
                <w:kern w:val="0"/>
                <w:sz w:val="18"/>
                <w:szCs w:val="18"/>
              </w:rPr>
            </w:pPr>
          </w:p>
        </w:tc>
      </w:tr>
      <w:bookmarkEnd w:id="30"/>
    </w:tbl>
    <w:p w14:paraId="12BB64D5" w14:textId="77777777" w:rsidR="00180465" w:rsidRDefault="00180465">
      <w:pPr>
        <w:ind w:firstLineChars="200" w:firstLine="640"/>
        <w:jc w:val="left"/>
        <w:rPr>
          <w:rFonts w:ascii="仿宋_GB2312" w:eastAsia="仿宋_GB2312"/>
          <w:sz w:val="32"/>
          <w:szCs w:val="32"/>
        </w:rPr>
      </w:pPr>
    </w:p>
    <w:p w14:paraId="3A17F960" w14:textId="77777777" w:rsidR="00180465" w:rsidRDefault="00000000">
      <w:pPr>
        <w:ind w:firstLineChars="200" w:firstLine="640"/>
        <w:jc w:val="left"/>
        <w:rPr>
          <w:rFonts w:ascii="黑体" w:eastAsia="黑体" w:hAnsi="黑体" w:cs="宋体" w:hint="eastAsia"/>
          <w:bCs/>
          <w:kern w:val="0"/>
          <w:sz w:val="32"/>
          <w:szCs w:val="32"/>
        </w:rPr>
      </w:pPr>
      <w:r>
        <w:rPr>
          <w:rFonts w:ascii="黑体" w:eastAsia="黑体" w:hAnsi="黑体" w:cs="宋体" w:hint="eastAsia"/>
          <w:bCs/>
          <w:kern w:val="0"/>
          <w:sz w:val="32"/>
          <w:szCs w:val="32"/>
        </w:rPr>
        <w:t>十二、其他需说明的事项</w:t>
      </w:r>
    </w:p>
    <w:p w14:paraId="44C6A1FB" w14:textId="77777777" w:rsidR="00180465" w:rsidRDefault="00000000">
      <w:pPr>
        <w:ind w:firstLineChars="200" w:firstLine="640"/>
        <w:jc w:val="left"/>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本单位无其他需说明事项。</w:t>
      </w:r>
    </w:p>
    <w:p w14:paraId="1340E650" w14:textId="77777777" w:rsidR="00180465" w:rsidRDefault="00000000">
      <w:pPr>
        <w:jc w:val="center"/>
        <w:outlineLvl w:val="0"/>
        <w:rPr>
          <w:rFonts w:ascii="黑体" w:eastAsia="黑体" w:hAnsi="黑体" w:hint="eastAsia"/>
          <w:sz w:val="32"/>
          <w:szCs w:val="32"/>
        </w:rPr>
      </w:pPr>
      <w:bookmarkStart w:id="31" w:name="_Toc24143"/>
      <w:bookmarkStart w:id="32" w:name="_Toc3250"/>
      <w:r>
        <w:rPr>
          <w:rFonts w:ascii="黑体" w:eastAsia="黑体" w:hAnsi="黑体" w:hint="eastAsia"/>
          <w:sz w:val="32"/>
          <w:szCs w:val="32"/>
        </w:rPr>
        <w:br w:type="page"/>
      </w:r>
      <w:r>
        <w:rPr>
          <w:rFonts w:ascii="黑体" w:eastAsia="黑体" w:hAnsi="黑体" w:hint="eastAsia"/>
          <w:sz w:val="32"/>
          <w:szCs w:val="32"/>
        </w:rPr>
        <w:lastRenderedPageBreak/>
        <w:t>第三部分 专业名词解释</w:t>
      </w:r>
      <w:bookmarkEnd w:id="31"/>
      <w:bookmarkEnd w:id="32"/>
    </w:p>
    <w:p w14:paraId="3BD05385" w14:textId="77777777" w:rsidR="00180465"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一、财政拨款收入：</w:t>
      </w:r>
      <w:r>
        <w:rPr>
          <w:rFonts w:ascii="仿宋_GB2312" w:eastAsia="仿宋_GB2312" w:hint="eastAsia"/>
          <w:sz w:val="32"/>
          <w:szCs w:val="32"/>
        </w:rPr>
        <w:t>指同级财政当年拨付的资金。</w:t>
      </w:r>
    </w:p>
    <w:p w14:paraId="4220E198" w14:textId="77777777" w:rsidR="00180465"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二、上级补助收入：</w:t>
      </w:r>
      <w:r>
        <w:rPr>
          <w:rFonts w:ascii="仿宋_GB2312" w:eastAsia="仿宋_GB2312" w:hint="eastAsia"/>
          <w:sz w:val="32"/>
          <w:szCs w:val="32"/>
        </w:rPr>
        <w:t>指事业单位从主管部门和上级单位取得的非财政补助收入。</w:t>
      </w:r>
    </w:p>
    <w:p w14:paraId="027B5A9D" w14:textId="77777777" w:rsidR="00180465"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三、事业收入：</w:t>
      </w:r>
      <w:r>
        <w:rPr>
          <w:rFonts w:ascii="仿宋_GB2312" w:eastAsia="仿宋_GB2312" w:hint="eastAsia"/>
          <w:sz w:val="32"/>
          <w:szCs w:val="32"/>
        </w:rPr>
        <w:t>指事业单位开展专业业务活动及其辅助活动所取得的收入。</w:t>
      </w:r>
    </w:p>
    <w:p w14:paraId="514FFD12" w14:textId="77777777" w:rsidR="00180465"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四、经营收入：</w:t>
      </w:r>
      <w:r>
        <w:rPr>
          <w:rFonts w:ascii="仿宋_GB2312" w:eastAsia="仿宋_GB2312" w:hint="eastAsia"/>
          <w:sz w:val="32"/>
          <w:szCs w:val="32"/>
        </w:rPr>
        <w:t>指事业单位在专业业务活动及其辅助活动之外开展非独立核算经营活动取得的收入。</w:t>
      </w:r>
    </w:p>
    <w:p w14:paraId="04AC72B0" w14:textId="77777777" w:rsidR="00180465"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五、附属单位上缴收入：</w:t>
      </w:r>
      <w:r>
        <w:rPr>
          <w:rFonts w:ascii="仿宋_GB2312" w:eastAsia="仿宋_GB2312" w:hint="eastAsia"/>
          <w:sz w:val="32"/>
          <w:szCs w:val="32"/>
        </w:rPr>
        <w:t>指事业单位附属的独立核算单位按有关规定上缴的收入。</w:t>
      </w:r>
    </w:p>
    <w:p w14:paraId="66B87791" w14:textId="77777777" w:rsidR="00180465"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六、其他收入：</w:t>
      </w:r>
      <w:r>
        <w:rPr>
          <w:rFonts w:ascii="仿宋_GB2312" w:eastAsia="仿宋_GB2312" w:hint="eastAsia"/>
          <w:sz w:val="32"/>
          <w:szCs w:val="32"/>
        </w:rPr>
        <w:t>指除上述“财政拨款收入”、“事业收入”、“经营收入”、“附属单位上缴收入”等之外取得的收入。</w:t>
      </w:r>
    </w:p>
    <w:p w14:paraId="4DCFE744" w14:textId="77777777" w:rsidR="00180465"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七、年初结转和结余：</w:t>
      </w:r>
      <w:r>
        <w:rPr>
          <w:rFonts w:ascii="仿宋_GB2312" w:eastAsia="仿宋_GB2312" w:hint="eastAsia"/>
          <w:sz w:val="32"/>
          <w:szCs w:val="32"/>
        </w:rPr>
        <w:t>指以前年度支出预算因客观条件变化未执行完毕、结转到本年度按有关规定继续使用的资金，既包括财政拨款结转和结余，也包括事业收入、经营收入、其他收入的结转和结余。</w:t>
      </w:r>
    </w:p>
    <w:p w14:paraId="3BE803A1" w14:textId="77777777" w:rsidR="00180465"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八、年末结转和结余：</w:t>
      </w:r>
      <w:r>
        <w:rPr>
          <w:rFonts w:ascii="仿宋_GB2312" w:eastAsia="仿宋_GB2312" w:hint="eastAsia"/>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4EE00EDB" w14:textId="77777777" w:rsidR="00180465"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九、基本支出：</w:t>
      </w:r>
      <w:r>
        <w:rPr>
          <w:rFonts w:ascii="仿宋_GB2312" w:eastAsia="仿宋_GB2312" w:hint="eastAsia"/>
          <w:sz w:val="32"/>
          <w:szCs w:val="32"/>
        </w:rPr>
        <w:t>指为保障机构正常运转、完成日常工作</w:t>
      </w:r>
      <w:r>
        <w:rPr>
          <w:rFonts w:ascii="仿宋_GB2312" w:eastAsia="仿宋_GB2312" w:hint="eastAsia"/>
          <w:sz w:val="32"/>
          <w:szCs w:val="32"/>
        </w:rPr>
        <w:lastRenderedPageBreak/>
        <w:t>任务而发生的人员支出和公用支出。</w:t>
      </w:r>
    </w:p>
    <w:p w14:paraId="04A6B976" w14:textId="77777777" w:rsidR="00180465"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十、项目支出：</w:t>
      </w:r>
      <w:r>
        <w:rPr>
          <w:rFonts w:ascii="仿宋_GB2312" w:eastAsia="仿宋_GB2312" w:hint="eastAsia"/>
          <w:sz w:val="32"/>
          <w:szCs w:val="32"/>
        </w:rPr>
        <w:t>指在基本支出之外为完成特定行政任务和事业发展目标所发生的支出。</w:t>
      </w:r>
    </w:p>
    <w:p w14:paraId="0B258570" w14:textId="77777777" w:rsidR="00180465"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十一、经营支出：</w:t>
      </w:r>
      <w:r>
        <w:rPr>
          <w:rFonts w:ascii="仿宋_GB2312" w:eastAsia="仿宋_GB2312" w:hint="eastAsia"/>
          <w:sz w:val="32"/>
          <w:szCs w:val="32"/>
        </w:rPr>
        <w:t>指事业单位在专业业务活动及其辅助活动之外开展非独立核算经营活动发生的支出。</w:t>
      </w:r>
    </w:p>
    <w:p w14:paraId="397CDB8D" w14:textId="77777777" w:rsidR="00180465"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十二、对附属单位补助支出：</w:t>
      </w:r>
      <w:r>
        <w:rPr>
          <w:rFonts w:ascii="仿宋_GB2312" w:eastAsia="仿宋_GB2312" w:hint="eastAsia"/>
          <w:sz w:val="32"/>
          <w:szCs w:val="32"/>
        </w:rPr>
        <w:t>指事业单位发生的用非财政预算资金对附属单位的补助支出。</w:t>
      </w:r>
    </w:p>
    <w:p w14:paraId="05FF7D1A" w14:textId="77777777" w:rsidR="00180465"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十三、“三公”经费：</w:t>
      </w:r>
      <w:r>
        <w:rPr>
          <w:rFonts w:ascii="仿宋_GB2312" w:eastAsia="仿宋_GB2312" w:hint="eastAsia"/>
          <w:sz w:val="32"/>
          <w:szCs w:val="32"/>
        </w:rPr>
        <w:t>指用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356F0FDC" w14:textId="77777777" w:rsidR="00180465" w:rsidRDefault="00000000">
      <w:pPr>
        <w:ind w:firstLineChars="200" w:firstLine="643"/>
        <w:rPr>
          <w:rFonts w:ascii="仿宋_GB2312" w:eastAsia="仿宋_GB2312"/>
          <w:sz w:val="32"/>
          <w:szCs w:val="32"/>
        </w:rPr>
      </w:pPr>
      <w:r>
        <w:rPr>
          <w:rFonts w:ascii="仿宋_GB2312" w:eastAsia="仿宋_GB2312" w:hint="eastAsia"/>
          <w:b/>
          <w:bCs/>
          <w:sz w:val="32"/>
          <w:szCs w:val="32"/>
        </w:rPr>
        <w:t>十四、机关运行经费：</w:t>
      </w:r>
      <w:r>
        <w:rPr>
          <w:rFonts w:ascii="仿宋_GB2312" w:eastAsia="仿宋_GB2312" w:hint="eastAsia"/>
          <w:sz w:val="32"/>
          <w:szCs w:val="32"/>
        </w:rPr>
        <w:t>行政单位和参照公务员法管理的事业单位财政拨款基本支出中的公用经费支出。</w:t>
      </w:r>
    </w:p>
    <w:p w14:paraId="00C0345B" w14:textId="77777777" w:rsidR="00180465" w:rsidRDefault="00000000">
      <w:pPr>
        <w:ind w:firstLineChars="200" w:firstLine="640"/>
        <w:jc w:val="center"/>
        <w:outlineLvl w:val="0"/>
        <w:rPr>
          <w:rFonts w:ascii="黑体" w:eastAsia="黑体" w:hAnsi="黑体" w:hint="eastAsia"/>
          <w:sz w:val="32"/>
          <w:szCs w:val="32"/>
        </w:rPr>
      </w:pPr>
      <w:r>
        <w:rPr>
          <w:rFonts w:ascii="仿宋_GB2312" w:eastAsia="仿宋_GB2312" w:hint="eastAsia"/>
          <w:sz w:val="32"/>
          <w:szCs w:val="32"/>
        </w:rPr>
        <w:br w:type="page"/>
      </w:r>
      <w:r>
        <w:rPr>
          <w:rFonts w:ascii="黑体" w:eastAsia="黑体" w:hAnsi="黑体" w:hint="eastAsia"/>
          <w:sz w:val="32"/>
          <w:szCs w:val="32"/>
        </w:rPr>
        <w:lastRenderedPageBreak/>
        <w:t>第四部分 部门决算报表（见附表）</w:t>
      </w:r>
    </w:p>
    <w:p w14:paraId="68A53AD5" w14:textId="77777777" w:rsidR="00180465" w:rsidRDefault="00000000">
      <w:pPr>
        <w:ind w:firstLineChars="200" w:firstLine="640"/>
        <w:outlineLvl w:val="1"/>
        <w:rPr>
          <w:rFonts w:ascii="黑体" w:eastAsia="仿宋_GB2312" w:hAnsi="黑体" w:cs="宋体" w:hint="eastAsia"/>
          <w:bCs/>
          <w:kern w:val="0"/>
          <w:sz w:val="32"/>
          <w:szCs w:val="32"/>
        </w:rPr>
      </w:pPr>
      <w:bookmarkStart w:id="33" w:name="_Toc2183"/>
      <w:bookmarkStart w:id="34" w:name="_Toc6062"/>
      <w:r>
        <w:rPr>
          <w:rFonts w:ascii="黑体" w:eastAsia="仿宋_GB2312" w:hAnsi="黑体" w:cs="宋体" w:hint="eastAsia"/>
          <w:bCs/>
          <w:kern w:val="0"/>
          <w:sz w:val="32"/>
          <w:szCs w:val="32"/>
        </w:rPr>
        <w:t>一、《收入支出决算总表》</w:t>
      </w:r>
      <w:bookmarkEnd w:id="33"/>
      <w:bookmarkEnd w:id="34"/>
    </w:p>
    <w:p w14:paraId="25CEEAED" w14:textId="77777777" w:rsidR="00180465" w:rsidRDefault="00000000">
      <w:pPr>
        <w:ind w:firstLineChars="200" w:firstLine="640"/>
        <w:outlineLvl w:val="1"/>
        <w:rPr>
          <w:rFonts w:ascii="黑体" w:eastAsia="仿宋_GB2312" w:hAnsi="黑体" w:cs="宋体" w:hint="eastAsia"/>
          <w:bCs/>
          <w:kern w:val="0"/>
          <w:sz w:val="32"/>
          <w:szCs w:val="32"/>
        </w:rPr>
      </w:pPr>
      <w:bookmarkStart w:id="35" w:name="_Toc30364"/>
      <w:bookmarkStart w:id="36" w:name="_Toc24532"/>
      <w:r>
        <w:rPr>
          <w:rFonts w:ascii="黑体" w:eastAsia="仿宋_GB2312" w:hAnsi="黑体" w:cs="宋体" w:hint="eastAsia"/>
          <w:bCs/>
          <w:kern w:val="0"/>
          <w:sz w:val="32"/>
          <w:szCs w:val="32"/>
        </w:rPr>
        <w:t>二、《收入决算表》</w:t>
      </w:r>
      <w:bookmarkEnd w:id="35"/>
      <w:bookmarkEnd w:id="36"/>
    </w:p>
    <w:p w14:paraId="0E175A78" w14:textId="77777777" w:rsidR="00180465" w:rsidRDefault="00000000">
      <w:pPr>
        <w:ind w:firstLineChars="200" w:firstLine="640"/>
        <w:outlineLvl w:val="1"/>
        <w:rPr>
          <w:rFonts w:ascii="黑体" w:eastAsia="仿宋_GB2312" w:hAnsi="黑体" w:cs="宋体" w:hint="eastAsia"/>
          <w:bCs/>
          <w:kern w:val="0"/>
          <w:sz w:val="32"/>
          <w:szCs w:val="32"/>
        </w:rPr>
      </w:pPr>
      <w:bookmarkStart w:id="37" w:name="_Toc21304"/>
      <w:bookmarkStart w:id="38" w:name="_Toc32434"/>
      <w:r>
        <w:rPr>
          <w:rFonts w:ascii="黑体" w:eastAsia="仿宋_GB2312" w:hAnsi="黑体" w:cs="宋体" w:hint="eastAsia"/>
          <w:bCs/>
          <w:kern w:val="0"/>
          <w:sz w:val="32"/>
          <w:szCs w:val="32"/>
        </w:rPr>
        <w:t>三、《支出决算表》</w:t>
      </w:r>
      <w:bookmarkEnd w:id="37"/>
      <w:bookmarkEnd w:id="38"/>
    </w:p>
    <w:p w14:paraId="30F6754D" w14:textId="77777777" w:rsidR="00180465" w:rsidRDefault="00000000">
      <w:pPr>
        <w:ind w:firstLineChars="200" w:firstLine="640"/>
        <w:outlineLvl w:val="1"/>
        <w:rPr>
          <w:rFonts w:ascii="黑体" w:eastAsia="仿宋_GB2312" w:hAnsi="黑体" w:cs="宋体" w:hint="eastAsia"/>
          <w:bCs/>
          <w:kern w:val="0"/>
          <w:sz w:val="32"/>
          <w:szCs w:val="32"/>
        </w:rPr>
      </w:pPr>
      <w:bookmarkStart w:id="39" w:name="_Toc14238"/>
      <w:bookmarkStart w:id="40" w:name="_Toc28786"/>
      <w:r>
        <w:rPr>
          <w:rFonts w:ascii="黑体" w:eastAsia="仿宋_GB2312" w:hAnsi="黑体" w:cs="宋体" w:hint="eastAsia"/>
          <w:bCs/>
          <w:kern w:val="0"/>
          <w:sz w:val="32"/>
          <w:szCs w:val="32"/>
        </w:rPr>
        <w:t>四、《财政拨款收入支出决算总表》</w:t>
      </w:r>
      <w:bookmarkEnd w:id="39"/>
      <w:bookmarkEnd w:id="40"/>
    </w:p>
    <w:p w14:paraId="79FEDE4A" w14:textId="77777777" w:rsidR="00180465" w:rsidRDefault="00000000">
      <w:pPr>
        <w:ind w:firstLineChars="200" w:firstLine="640"/>
        <w:outlineLvl w:val="1"/>
        <w:rPr>
          <w:rFonts w:ascii="黑体" w:eastAsia="仿宋_GB2312" w:hAnsi="黑体" w:cs="宋体" w:hint="eastAsia"/>
          <w:bCs/>
          <w:kern w:val="0"/>
          <w:sz w:val="32"/>
          <w:szCs w:val="32"/>
        </w:rPr>
      </w:pPr>
      <w:bookmarkStart w:id="41" w:name="_Toc10347"/>
      <w:bookmarkStart w:id="42" w:name="_Toc14869"/>
      <w:r>
        <w:rPr>
          <w:rFonts w:ascii="黑体" w:eastAsia="仿宋_GB2312" w:hAnsi="黑体" w:cs="宋体" w:hint="eastAsia"/>
          <w:bCs/>
          <w:kern w:val="0"/>
          <w:sz w:val="32"/>
          <w:szCs w:val="32"/>
        </w:rPr>
        <w:t>五、《一般公共预算财政拨款支出决算表》</w:t>
      </w:r>
      <w:bookmarkEnd w:id="41"/>
      <w:bookmarkEnd w:id="42"/>
    </w:p>
    <w:p w14:paraId="41A2BC7C" w14:textId="77777777" w:rsidR="00180465" w:rsidRDefault="00000000">
      <w:pPr>
        <w:ind w:firstLineChars="200" w:firstLine="640"/>
        <w:outlineLvl w:val="1"/>
        <w:rPr>
          <w:rFonts w:ascii="黑体" w:eastAsia="仿宋_GB2312" w:hAnsi="黑体" w:cs="宋体" w:hint="eastAsia"/>
          <w:bCs/>
          <w:kern w:val="0"/>
          <w:sz w:val="32"/>
          <w:szCs w:val="32"/>
        </w:rPr>
      </w:pPr>
      <w:bookmarkStart w:id="43" w:name="_Toc8884"/>
      <w:bookmarkStart w:id="44" w:name="_Toc5626"/>
      <w:r>
        <w:rPr>
          <w:rFonts w:ascii="黑体" w:eastAsia="仿宋_GB2312" w:hAnsi="黑体" w:cs="宋体" w:hint="eastAsia"/>
          <w:bCs/>
          <w:kern w:val="0"/>
          <w:sz w:val="32"/>
          <w:szCs w:val="32"/>
        </w:rPr>
        <w:t>六、《一般公共预算财政拨款基本支出决算表》</w:t>
      </w:r>
      <w:bookmarkEnd w:id="43"/>
      <w:bookmarkEnd w:id="44"/>
    </w:p>
    <w:p w14:paraId="1B25C7C7" w14:textId="77777777" w:rsidR="00180465"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七、</w:t>
      </w:r>
      <w:bookmarkStart w:id="45" w:name="_Toc29106"/>
      <w:bookmarkStart w:id="46" w:name="_Toc32663"/>
      <w:r>
        <w:rPr>
          <w:rFonts w:ascii="黑体" w:eastAsia="仿宋_GB2312" w:hAnsi="黑体" w:cs="宋体" w:hint="eastAsia"/>
          <w:bCs/>
          <w:kern w:val="0"/>
          <w:sz w:val="32"/>
          <w:szCs w:val="32"/>
        </w:rPr>
        <w:t>《财政拨款“三公”经费支出决算表》</w:t>
      </w:r>
      <w:bookmarkEnd w:id="45"/>
      <w:bookmarkEnd w:id="46"/>
    </w:p>
    <w:p w14:paraId="136DD1E5" w14:textId="77777777" w:rsidR="00180465" w:rsidRDefault="00000000">
      <w:pPr>
        <w:ind w:firstLineChars="200" w:firstLine="640"/>
        <w:outlineLvl w:val="1"/>
        <w:rPr>
          <w:rFonts w:ascii="黑体" w:eastAsia="仿宋_GB2312" w:hAnsi="黑体" w:cs="宋体" w:hint="eastAsia"/>
          <w:bCs/>
          <w:kern w:val="0"/>
          <w:sz w:val="32"/>
          <w:szCs w:val="32"/>
        </w:rPr>
      </w:pPr>
      <w:bookmarkStart w:id="47" w:name="_Toc7643"/>
      <w:bookmarkStart w:id="48" w:name="_Toc5453"/>
      <w:r>
        <w:rPr>
          <w:rFonts w:ascii="黑体" w:eastAsia="仿宋_GB2312" w:hAnsi="黑体" w:cs="宋体" w:hint="eastAsia"/>
          <w:bCs/>
          <w:kern w:val="0"/>
          <w:sz w:val="32"/>
          <w:szCs w:val="32"/>
        </w:rPr>
        <w:t>八、《政府性基金预算财政拨款收入支出决算表》</w:t>
      </w:r>
      <w:bookmarkEnd w:id="47"/>
      <w:bookmarkEnd w:id="48"/>
    </w:p>
    <w:p w14:paraId="771A054C" w14:textId="77777777" w:rsidR="00180465"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九、《国有资本经营预算财政拨款收入支出决算表》</w:t>
      </w:r>
    </w:p>
    <w:p w14:paraId="3C4A1CE9" w14:textId="77777777" w:rsidR="00180465" w:rsidRDefault="00180465">
      <w:pPr>
        <w:ind w:firstLineChars="200" w:firstLine="640"/>
        <w:rPr>
          <w:rFonts w:ascii="仿宋_GB2312" w:eastAsia="仿宋_GB2312"/>
          <w:sz w:val="32"/>
          <w:szCs w:val="32"/>
        </w:rPr>
      </w:pPr>
    </w:p>
    <w:p w14:paraId="0243EA7E" w14:textId="77777777" w:rsidR="00180465" w:rsidRDefault="00180465">
      <w:pPr>
        <w:ind w:firstLineChars="200" w:firstLine="640"/>
        <w:outlineLvl w:val="1"/>
        <w:rPr>
          <w:rFonts w:ascii="黑体" w:eastAsia="黑体" w:hAnsi="黑体" w:cs="宋体" w:hint="eastAsia"/>
          <w:bCs/>
          <w:kern w:val="0"/>
          <w:sz w:val="32"/>
          <w:szCs w:val="32"/>
        </w:rPr>
      </w:pPr>
    </w:p>
    <w:sectPr w:rsidR="00180465">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18091C2" w14:textId="77777777" w:rsidR="00B07851" w:rsidRDefault="00B07851">
      <w:r>
        <w:separator/>
      </w:r>
    </w:p>
  </w:endnote>
  <w:endnote w:type="continuationSeparator" w:id="0">
    <w:p w14:paraId="2638B9B1" w14:textId="77777777" w:rsidR="00B07851" w:rsidRDefault="00B078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charset w:val="86"/>
    <w:family w:val="script"/>
    <w:pitch w:val="default"/>
    <w:sig w:usb0="A00002BF" w:usb1="38CF7CFA" w:usb2="00082016" w:usb3="00000000" w:csb0="00040001"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6251C3" w14:textId="77777777" w:rsidR="00180465" w:rsidRDefault="00000000">
    <w:pPr>
      <w:pStyle w:val="a4"/>
    </w:pPr>
    <w:r>
      <w:rPr>
        <w:noProof/>
      </w:rPr>
      <mc:AlternateContent>
        <mc:Choice Requires="wps">
          <w:drawing>
            <wp:anchor distT="0" distB="0" distL="114300" distR="114300" simplePos="0" relativeHeight="251659264" behindDoc="0" locked="0" layoutInCell="1" allowOverlap="1" wp14:anchorId="519E8604" wp14:editId="49882D35">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083B175C" w14:textId="77777777" w:rsidR="00180465"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vert="horz" wrap="none" lIns="0" tIns="0" rIns="0" bIns="0" anchor="t" anchorCtr="0">
                      <a:spAutoFit/>
                    </wps:bodyPr>
                  </wps:wsp>
                </a:graphicData>
              </a:graphic>
            </wp:anchor>
          </w:drawing>
        </mc:Choice>
        <mc:Fallback>
          <w:pict>
            <v:shapetype w14:anchorId="519E8604"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" filled="f" stroked="f">
              <v:textbox style="mso-fit-shape-to-text:t" inset="0,0,0,0">
                <w:txbxContent>
                  <w:p w14:paraId="083B175C" w14:textId="77777777" w:rsidR="00180465"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300E55B" w14:textId="77777777" w:rsidR="00B07851" w:rsidRDefault="00B07851">
      <w:r>
        <w:separator/>
      </w:r>
    </w:p>
  </w:footnote>
  <w:footnote w:type="continuationSeparator" w:id="0">
    <w:p w14:paraId="4AEDF371" w14:textId="77777777" w:rsidR="00B07851" w:rsidRDefault="00B0785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3F031D"/>
    <w:multiLevelType w:val="singleLevel"/>
    <w:tmpl w:val="103F031D"/>
    <w:lvl w:ilvl="0">
      <w:start w:val="2"/>
      <w:numFmt w:val="chineseCounting"/>
      <w:suff w:val="nothing"/>
      <w:lvlText w:val="（%1）"/>
      <w:lvlJc w:val="left"/>
      <w:rPr>
        <w:rFonts w:hint="eastAsia"/>
      </w:rPr>
    </w:lvl>
  </w:abstractNum>
  <w:num w:numId="1" w16cid:durableId="309468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bordersDoNotSurroundHeader/>
  <w:bordersDoNotSurroundFooter/>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MTc5ZjY5NWVkNzVmOWMxYzRmZjFmNDQ2ZmVkMDk3MjMifQ=="/>
    <w:docVar w:name="KSO_WPS_MARK_KEY" w:val="41ee2a61-2d54-4f93-83be-afdb9a40d732"/>
  </w:docVars>
  <w:rsids>
    <w:rsidRoot w:val="00B85326"/>
    <w:rsid w:val="00072819"/>
    <w:rsid w:val="00180465"/>
    <w:rsid w:val="00213C59"/>
    <w:rsid w:val="002D6830"/>
    <w:rsid w:val="003210CE"/>
    <w:rsid w:val="00323D14"/>
    <w:rsid w:val="005F25F5"/>
    <w:rsid w:val="00A46F78"/>
    <w:rsid w:val="00B07851"/>
    <w:rsid w:val="00B70D59"/>
    <w:rsid w:val="00B85326"/>
    <w:rsid w:val="00F52A8D"/>
    <w:rsid w:val="019404F8"/>
    <w:rsid w:val="01C30B6B"/>
    <w:rsid w:val="01ED22F2"/>
    <w:rsid w:val="02BD3108"/>
    <w:rsid w:val="02F73D26"/>
    <w:rsid w:val="034D4FEF"/>
    <w:rsid w:val="035D1785"/>
    <w:rsid w:val="039F47CE"/>
    <w:rsid w:val="03BD5310"/>
    <w:rsid w:val="03E05CE8"/>
    <w:rsid w:val="03F973EE"/>
    <w:rsid w:val="043E5B56"/>
    <w:rsid w:val="04C04386"/>
    <w:rsid w:val="04D1736D"/>
    <w:rsid w:val="04D96608"/>
    <w:rsid w:val="04F210E4"/>
    <w:rsid w:val="04FA68C4"/>
    <w:rsid w:val="053F5AE6"/>
    <w:rsid w:val="057C0B0F"/>
    <w:rsid w:val="05EF4B48"/>
    <w:rsid w:val="05F76ECA"/>
    <w:rsid w:val="06183A24"/>
    <w:rsid w:val="06792773"/>
    <w:rsid w:val="06FD75CA"/>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172DAA"/>
    <w:rsid w:val="0D4903E8"/>
    <w:rsid w:val="0D7A4A46"/>
    <w:rsid w:val="0E640559"/>
    <w:rsid w:val="0F1113DA"/>
    <w:rsid w:val="0F78534A"/>
    <w:rsid w:val="0F89358A"/>
    <w:rsid w:val="0F8C6D51"/>
    <w:rsid w:val="105B0B5E"/>
    <w:rsid w:val="107957CB"/>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770D0A"/>
    <w:rsid w:val="169A0039"/>
    <w:rsid w:val="16D50C50"/>
    <w:rsid w:val="16E120E1"/>
    <w:rsid w:val="17385A05"/>
    <w:rsid w:val="173B3901"/>
    <w:rsid w:val="176747F9"/>
    <w:rsid w:val="17954A6E"/>
    <w:rsid w:val="17BE2C86"/>
    <w:rsid w:val="180059E9"/>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3F37CF"/>
    <w:rsid w:val="1FA15E62"/>
    <w:rsid w:val="1FED69B6"/>
    <w:rsid w:val="2064678E"/>
    <w:rsid w:val="20DC1AB9"/>
    <w:rsid w:val="20DD6197"/>
    <w:rsid w:val="212631E0"/>
    <w:rsid w:val="2138666F"/>
    <w:rsid w:val="21742080"/>
    <w:rsid w:val="21A53757"/>
    <w:rsid w:val="21F879E1"/>
    <w:rsid w:val="221236C6"/>
    <w:rsid w:val="22D7662C"/>
    <w:rsid w:val="23326B7F"/>
    <w:rsid w:val="2380045B"/>
    <w:rsid w:val="23BC04D2"/>
    <w:rsid w:val="23EF1892"/>
    <w:rsid w:val="2483647E"/>
    <w:rsid w:val="24A32D55"/>
    <w:rsid w:val="24CE6D9A"/>
    <w:rsid w:val="25292727"/>
    <w:rsid w:val="252E5CA9"/>
    <w:rsid w:val="256F7692"/>
    <w:rsid w:val="25BA2154"/>
    <w:rsid w:val="25C8773F"/>
    <w:rsid w:val="26235823"/>
    <w:rsid w:val="264A7253"/>
    <w:rsid w:val="26F0170C"/>
    <w:rsid w:val="26FE3B9A"/>
    <w:rsid w:val="27201D62"/>
    <w:rsid w:val="27286E73"/>
    <w:rsid w:val="27CF2642"/>
    <w:rsid w:val="27E777F5"/>
    <w:rsid w:val="27EA1D4C"/>
    <w:rsid w:val="27EA2E41"/>
    <w:rsid w:val="282459E2"/>
    <w:rsid w:val="283A7FE5"/>
    <w:rsid w:val="285F51FF"/>
    <w:rsid w:val="28DA4193"/>
    <w:rsid w:val="28DF2665"/>
    <w:rsid w:val="29072599"/>
    <w:rsid w:val="291029F3"/>
    <w:rsid w:val="29CB58F0"/>
    <w:rsid w:val="2A053397"/>
    <w:rsid w:val="2A145E96"/>
    <w:rsid w:val="2A2131BB"/>
    <w:rsid w:val="2AF5378F"/>
    <w:rsid w:val="2BB94DBF"/>
    <w:rsid w:val="2BF37410"/>
    <w:rsid w:val="2C6F314E"/>
    <w:rsid w:val="2CC206BE"/>
    <w:rsid w:val="2D1136DF"/>
    <w:rsid w:val="2D20606D"/>
    <w:rsid w:val="2D6729FE"/>
    <w:rsid w:val="2DB87198"/>
    <w:rsid w:val="2DB93C54"/>
    <w:rsid w:val="2E3D144C"/>
    <w:rsid w:val="2E891204"/>
    <w:rsid w:val="2F3F0A28"/>
    <w:rsid w:val="2FBF7029"/>
    <w:rsid w:val="2FD0187F"/>
    <w:rsid w:val="2FD27414"/>
    <w:rsid w:val="2FFE4BB0"/>
    <w:rsid w:val="300E7B60"/>
    <w:rsid w:val="300F6E18"/>
    <w:rsid w:val="30862F5F"/>
    <w:rsid w:val="30A4775A"/>
    <w:rsid w:val="314029C9"/>
    <w:rsid w:val="31C63837"/>
    <w:rsid w:val="31C82E39"/>
    <w:rsid w:val="32601BAD"/>
    <w:rsid w:val="329F6389"/>
    <w:rsid w:val="3389023A"/>
    <w:rsid w:val="33CB74FA"/>
    <w:rsid w:val="343642F2"/>
    <w:rsid w:val="343F3010"/>
    <w:rsid w:val="345D0A00"/>
    <w:rsid w:val="34713BFD"/>
    <w:rsid w:val="34C13589"/>
    <w:rsid w:val="353369E3"/>
    <w:rsid w:val="35B21E0B"/>
    <w:rsid w:val="35E00D72"/>
    <w:rsid w:val="36965B9D"/>
    <w:rsid w:val="36C549FD"/>
    <w:rsid w:val="37A755DD"/>
    <w:rsid w:val="37F33BFE"/>
    <w:rsid w:val="37F94FA0"/>
    <w:rsid w:val="380D3381"/>
    <w:rsid w:val="38115B1F"/>
    <w:rsid w:val="385E3AC3"/>
    <w:rsid w:val="387D6B9E"/>
    <w:rsid w:val="38B75FF0"/>
    <w:rsid w:val="38D45016"/>
    <w:rsid w:val="38D90432"/>
    <w:rsid w:val="3914510A"/>
    <w:rsid w:val="3926770B"/>
    <w:rsid w:val="3982065B"/>
    <w:rsid w:val="398D3668"/>
    <w:rsid w:val="39DA0497"/>
    <w:rsid w:val="3A893816"/>
    <w:rsid w:val="3A893B6D"/>
    <w:rsid w:val="3AD1763A"/>
    <w:rsid w:val="3B196883"/>
    <w:rsid w:val="3B6716E3"/>
    <w:rsid w:val="3B6C6B2D"/>
    <w:rsid w:val="3B700ED6"/>
    <w:rsid w:val="3C242659"/>
    <w:rsid w:val="3C96719C"/>
    <w:rsid w:val="3CA72BE8"/>
    <w:rsid w:val="3CDC1E1E"/>
    <w:rsid w:val="3CF37F8C"/>
    <w:rsid w:val="3D137554"/>
    <w:rsid w:val="3D5275AC"/>
    <w:rsid w:val="3DCC2473"/>
    <w:rsid w:val="3DEB0883"/>
    <w:rsid w:val="3E2527BF"/>
    <w:rsid w:val="3E70484C"/>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2C10D7B"/>
    <w:rsid w:val="434E6957"/>
    <w:rsid w:val="43BA0E31"/>
    <w:rsid w:val="43C15147"/>
    <w:rsid w:val="43E14DD2"/>
    <w:rsid w:val="43F800E9"/>
    <w:rsid w:val="443A7E4B"/>
    <w:rsid w:val="444A7D08"/>
    <w:rsid w:val="452F5B3A"/>
    <w:rsid w:val="454E7FD2"/>
    <w:rsid w:val="46061BDC"/>
    <w:rsid w:val="461404F8"/>
    <w:rsid w:val="46413018"/>
    <w:rsid w:val="464B7E04"/>
    <w:rsid w:val="468041AA"/>
    <w:rsid w:val="468123C6"/>
    <w:rsid w:val="46901EEE"/>
    <w:rsid w:val="469C74D2"/>
    <w:rsid w:val="47445515"/>
    <w:rsid w:val="474B4782"/>
    <w:rsid w:val="47D90D14"/>
    <w:rsid w:val="47DE1152"/>
    <w:rsid w:val="48387FB0"/>
    <w:rsid w:val="483A6114"/>
    <w:rsid w:val="488727DB"/>
    <w:rsid w:val="48B82268"/>
    <w:rsid w:val="48C354B3"/>
    <w:rsid w:val="493D58B5"/>
    <w:rsid w:val="494A7A04"/>
    <w:rsid w:val="49605EF7"/>
    <w:rsid w:val="4A0A26D2"/>
    <w:rsid w:val="4A2019A5"/>
    <w:rsid w:val="4A241A0B"/>
    <w:rsid w:val="4A3A0BF2"/>
    <w:rsid w:val="4A5C2BD7"/>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3C450E"/>
    <w:rsid w:val="518D0ED5"/>
    <w:rsid w:val="525C687F"/>
    <w:rsid w:val="52A3740A"/>
    <w:rsid w:val="52F647F7"/>
    <w:rsid w:val="52F92565"/>
    <w:rsid w:val="53AE735E"/>
    <w:rsid w:val="53D03877"/>
    <w:rsid w:val="542F73CA"/>
    <w:rsid w:val="5430786D"/>
    <w:rsid w:val="545A1D2A"/>
    <w:rsid w:val="54C811C0"/>
    <w:rsid w:val="556A442D"/>
    <w:rsid w:val="55DA564E"/>
    <w:rsid w:val="55E816A3"/>
    <w:rsid w:val="5604127D"/>
    <w:rsid w:val="56044E6C"/>
    <w:rsid w:val="56166703"/>
    <w:rsid w:val="56510474"/>
    <w:rsid w:val="56861525"/>
    <w:rsid w:val="56A93273"/>
    <w:rsid w:val="56BD550C"/>
    <w:rsid w:val="56E07045"/>
    <w:rsid w:val="56FF28AF"/>
    <w:rsid w:val="57540E7D"/>
    <w:rsid w:val="577B4878"/>
    <w:rsid w:val="57926973"/>
    <w:rsid w:val="57D1482F"/>
    <w:rsid w:val="58175352"/>
    <w:rsid w:val="581F2200"/>
    <w:rsid w:val="583059FA"/>
    <w:rsid w:val="584A0929"/>
    <w:rsid w:val="58CD2491"/>
    <w:rsid w:val="591B41B2"/>
    <w:rsid w:val="59254A26"/>
    <w:rsid w:val="59326325"/>
    <w:rsid w:val="595C505B"/>
    <w:rsid w:val="595E55C3"/>
    <w:rsid w:val="596E7E20"/>
    <w:rsid w:val="5A5D23AA"/>
    <w:rsid w:val="5A60780B"/>
    <w:rsid w:val="5AB34579"/>
    <w:rsid w:val="5AB40E78"/>
    <w:rsid w:val="5AF80B40"/>
    <w:rsid w:val="5AFC6609"/>
    <w:rsid w:val="5B113480"/>
    <w:rsid w:val="5BD456CE"/>
    <w:rsid w:val="5C0D1F49"/>
    <w:rsid w:val="5CBB0CE2"/>
    <w:rsid w:val="5CC17177"/>
    <w:rsid w:val="5CF306BC"/>
    <w:rsid w:val="5D3F3D64"/>
    <w:rsid w:val="5D833043"/>
    <w:rsid w:val="5DD92690"/>
    <w:rsid w:val="5DDB1CFD"/>
    <w:rsid w:val="5E7E6D93"/>
    <w:rsid w:val="5E82459B"/>
    <w:rsid w:val="5ED44800"/>
    <w:rsid w:val="5F350BDE"/>
    <w:rsid w:val="5F61632C"/>
    <w:rsid w:val="5FA17648"/>
    <w:rsid w:val="5FE705CB"/>
    <w:rsid w:val="6007714E"/>
    <w:rsid w:val="603D5080"/>
    <w:rsid w:val="606842D0"/>
    <w:rsid w:val="60D0261B"/>
    <w:rsid w:val="618E3791"/>
    <w:rsid w:val="61947DCA"/>
    <w:rsid w:val="61A46A97"/>
    <w:rsid w:val="61D1382F"/>
    <w:rsid w:val="61F114A2"/>
    <w:rsid w:val="622B0ABA"/>
    <w:rsid w:val="62512BB4"/>
    <w:rsid w:val="625D7D1A"/>
    <w:rsid w:val="62660469"/>
    <w:rsid w:val="62DD7D21"/>
    <w:rsid w:val="637D586B"/>
    <w:rsid w:val="63A5560B"/>
    <w:rsid w:val="63E9091F"/>
    <w:rsid w:val="64322AF9"/>
    <w:rsid w:val="64D6010D"/>
    <w:rsid w:val="64D82665"/>
    <w:rsid w:val="64E47C96"/>
    <w:rsid w:val="651E5741"/>
    <w:rsid w:val="655D7702"/>
    <w:rsid w:val="658A4877"/>
    <w:rsid w:val="65A00902"/>
    <w:rsid w:val="65AC6EDD"/>
    <w:rsid w:val="65D97752"/>
    <w:rsid w:val="66085536"/>
    <w:rsid w:val="66105BF7"/>
    <w:rsid w:val="66150023"/>
    <w:rsid w:val="6628010D"/>
    <w:rsid w:val="669B4528"/>
    <w:rsid w:val="66CC12D7"/>
    <w:rsid w:val="67134CEF"/>
    <w:rsid w:val="671F1ABD"/>
    <w:rsid w:val="67521A59"/>
    <w:rsid w:val="67C304AB"/>
    <w:rsid w:val="67CA29CC"/>
    <w:rsid w:val="683F0658"/>
    <w:rsid w:val="689C6793"/>
    <w:rsid w:val="68DB0208"/>
    <w:rsid w:val="68FB170C"/>
    <w:rsid w:val="691B3D98"/>
    <w:rsid w:val="693748F0"/>
    <w:rsid w:val="69846A0E"/>
    <w:rsid w:val="69AA1366"/>
    <w:rsid w:val="69AD798C"/>
    <w:rsid w:val="69D005C0"/>
    <w:rsid w:val="69D80B96"/>
    <w:rsid w:val="69F47AD7"/>
    <w:rsid w:val="6A2C39D4"/>
    <w:rsid w:val="6B68175F"/>
    <w:rsid w:val="6BFD799F"/>
    <w:rsid w:val="6C4A2E5A"/>
    <w:rsid w:val="6C8138D0"/>
    <w:rsid w:val="6CEF0725"/>
    <w:rsid w:val="6D4B2604"/>
    <w:rsid w:val="6D77358F"/>
    <w:rsid w:val="6D8030E4"/>
    <w:rsid w:val="6E0E35C4"/>
    <w:rsid w:val="6E0F7A08"/>
    <w:rsid w:val="6E3947F5"/>
    <w:rsid w:val="6E6733A0"/>
    <w:rsid w:val="6E6E3938"/>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1DA6992"/>
    <w:rsid w:val="727B234E"/>
    <w:rsid w:val="728A58B0"/>
    <w:rsid w:val="72D068C7"/>
    <w:rsid w:val="72E42ED8"/>
    <w:rsid w:val="72FC34C3"/>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6E6594C"/>
    <w:rsid w:val="770719AC"/>
    <w:rsid w:val="776526CC"/>
    <w:rsid w:val="77A262E1"/>
    <w:rsid w:val="77B13C33"/>
    <w:rsid w:val="77DC095A"/>
    <w:rsid w:val="77ED6F44"/>
    <w:rsid w:val="77F45548"/>
    <w:rsid w:val="77FC440B"/>
    <w:rsid w:val="784E7CA6"/>
    <w:rsid w:val="78574801"/>
    <w:rsid w:val="7873527F"/>
    <w:rsid w:val="790A6425"/>
    <w:rsid w:val="790E2D96"/>
    <w:rsid w:val="791B54B2"/>
    <w:rsid w:val="793C0F89"/>
    <w:rsid w:val="795A0A34"/>
    <w:rsid w:val="797339C3"/>
    <w:rsid w:val="79D57D57"/>
    <w:rsid w:val="79F00650"/>
    <w:rsid w:val="7A6242BF"/>
    <w:rsid w:val="7A794513"/>
    <w:rsid w:val="7A9B3811"/>
    <w:rsid w:val="7AB467DA"/>
    <w:rsid w:val="7AB9318D"/>
    <w:rsid w:val="7AE952D2"/>
    <w:rsid w:val="7B9F26AF"/>
    <w:rsid w:val="7BB607FE"/>
    <w:rsid w:val="7C7248A0"/>
    <w:rsid w:val="7C976D69"/>
    <w:rsid w:val="7CD752DA"/>
    <w:rsid w:val="7CDE40AB"/>
    <w:rsid w:val="7CF057E2"/>
    <w:rsid w:val="7D1548B5"/>
    <w:rsid w:val="7DF84014"/>
    <w:rsid w:val="7E207949"/>
    <w:rsid w:val="7E5C0A47"/>
    <w:rsid w:val="7E670C75"/>
    <w:rsid w:val="7EE24272"/>
    <w:rsid w:val="7EEA6053"/>
    <w:rsid w:val="7F487C04"/>
    <w:rsid w:val="7F611CBA"/>
    <w:rsid w:val="7FB45F21"/>
    <w:rsid w:val="7FE57088"/>
    <w:rsid w:val="7FF37F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C536991"/>
  <w15:docId w15:val="{E7E19650-5C6B-4CD8-AF6C-6B36FA3252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2" w:qFormat="1"/>
    <w:lsdException w:name="toc 3" w:qFormat="1"/>
    <w:lsdException w:name="annotation text" w:qFormat="1"/>
    <w:lsdException w:name="header" w:qFormat="1"/>
    <w:lsdException w:name="footer" w:qFormat="1"/>
    <w:lsdException w:name="caption" w:semiHidden="1" w:unhideWhenUsed="1"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TOC3">
    <w:name w:val="toc 3"/>
    <w:basedOn w:val="a"/>
    <w:next w:val="a"/>
    <w:qFormat/>
    <w:pPr>
      <w:ind w:leftChars="400" w:left="840"/>
    </w:pPr>
  </w:style>
  <w:style w:type="paragraph" w:styleId="a4">
    <w:name w:val="footer"/>
    <w:basedOn w:val="a"/>
    <w:qFormat/>
    <w:pPr>
      <w:tabs>
        <w:tab w:val="center" w:pos="4153"/>
        <w:tab w:val="right" w:pos="8306"/>
      </w:tabs>
      <w:snapToGrid w:val="0"/>
      <w:jc w:val="left"/>
    </w:pPr>
    <w:rPr>
      <w:sz w:val="18"/>
    </w:rPr>
  </w:style>
  <w:style w:type="paragraph" w:styleId="a5">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1">
    <w:name w:val="toc 1"/>
    <w:basedOn w:val="a"/>
    <w:next w:val="a"/>
    <w:qFormat/>
  </w:style>
  <w:style w:type="paragraph" w:styleId="TOC2">
    <w:name w:val="toc 2"/>
    <w:basedOn w:val="a"/>
    <w:next w:val="a"/>
    <w:qFormat/>
    <w:pPr>
      <w:ind w:leftChars="200" w:left="420"/>
    </w:pPr>
  </w:style>
  <w:style w:type="paragraph" w:styleId="a6">
    <w:name w:val="Normal (Web)"/>
    <w:basedOn w:val="a"/>
    <w:qFormat/>
    <w:pPr>
      <w:spacing w:before="100" w:beforeAutospacing="1" w:after="100" w:afterAutospacing="1"/>
      <w:jc w:val="left"/>
    </w:pPr>
    <w:rPr>
      <w:kern w:val="0"/>
      <w:sz w:val="24"/>
    </w:rPr>
  </w:style>
  <w:style w:type="character" w:styleId="a7">
    <w:name w:val="Strong"/>
    <w:basedOn w:val="a0"/>
    <w:qFormat/>
    <w:rPr>
      <w:b/>
    </w:rPr>
  </w:style>
  <w:style w:type="paragraph" w:customStyle="1" w:styleId="WPSOffice3">
    <w:name w:val="WPSOffice手动目录 3"/>
    <w:qFormat/>
    <w:pPr>
      <w:ind w:leftChars="400" w:left="400"/>
    </w:pPr>
  </w:style>
  <w:style w:type="paragraph" w:customStyle="1" w:styleId="WPSOffice2">
    <w:name w:val="WPSOffice手动目录 2"/>
    <w:qFormat/>
    <w:pPr>
      <w:ind w:leftChars="200" w:left="200"/>
    </w:pPr>
  </w:style>
  <w:style w:type="paragraph" w:customStyle="1" w:styleId="WPSOffice1">
    <w:name w:val="WPSOffice手动目录 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36</TotalTime>
  <Pages>15</Pages>
  <Words>1089</Words>
  <Characters>6209</Characters>
  <Application>Microsoft Office Word</Application>
  <DocSecurity>0</DocSecurity>
  <Lines>51</Lines>
  <Paragraphs>14</Paragraphs>
  <ScaleCrop>false</ScaleCrop>
  <Company/>
  <LinksUpToDate>false</LinksUpToDate>
  <CharactersWithSpaces>7284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GXR</dc:creator>
  <cp:lastModifiedBy>13199815319@163.com</cp:lastModifiedBy>
  <cp:revision>3</cp:revision>
  <dcterms:created xsi:type="dcterms:W3CDTF">2014-10-29T12:08:00Z</dcterms:created>
  <dcterms:modified xsi:type="dcterms:W3CDTF">2024-11-11T04:40:00Z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2052-11.8.2.8621</vt:lpwstr>
  </property>
  <property fmtid="{D5CDD505-2E9C-101B-9397-08002B2CF9AE}" pid="3" name="ICV">
    <vt:lpwstr>D624B15633CD43C8BF9435464A96BF70</vt:lpwstr>
  </property>
</Properties>
</file>