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FFBDF8" w14:textId="77777777" w:rsidR="008B750D" w:rsidRDefault="008B750D">
      <w:pPr>
        <w:rPr>
          <w:rFonts w:ascii="黑体" w:eastAsia="黑体" w:hAnsi="黑体" w:hint="eastAsia"/>
          <w:sz w:val="32"/>
          <w:szCs w:val="32"/>
        </w:rPr>
      </w:pPr>
    </w:p>
    <w:p w14:paraId="3627BDB8" w14:textId="77777777" w:rsidR="008B750D" w:rsidRDefault="008B750D">
      <w:pPr>
        <w:jc w:val="center"/>
        <w:rPr>
          <w:rFonts w:ascii="方正小标宋_GBK" w:eastAsia="方正小标宋_GBK" w:hAnsi="宋体" w:hint="eastAsia"/>
          <w:sz w:val="44"/>
          <w:szCs w:val="44"/>
        </w:rPr>
      </w:pPr>
    </w:p>
    <w:p w14:paraId="2DA60187" w14:textId="77777777" w:rsidR="008B750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奇台县红十字会</w:t>
      </w:r>
    </w:p>
    <w:p w14:paraId="54956F09" w14:textId="77777777" w:rsidR="008B750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03D181B1" w14:textId="77777777" w:rsidR="008B750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769197A" w14:textId="77777777" w:rsidR="008B750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6031D4F" w14:textId="77777777" w:rsidR="008B750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0883E2F" w14:textId="77777777" w:rsidR="008B750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B750D">
          <w:rPr>
            <w:rFonts w:ascii="仿宋_GB2312" w:eastAsia="仿宋_GB2312" w:hAnsi="仿宋_GB2312" w:cs="仿宋_GB2312" w:hint="eastAsia"/>
            <w:b/>
            <w:bCs/>
            <w:sz w:val="32"/>
            <w:szCs w:val="32"/>
          </w:rPr>
          <w:t>第一部分 单位概况</w:t>
        </w:r>
      </w:hyperlink>
    </w:p>
    <w:p w14:paraId="75C66CC9" w14:textId="77777777" w:rsidR="008B750D" w:rsidRDefault="008B750D">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8484172" w14:textId="77777777" w:rsidR="008B750D" w:rsidRDefault="008B750D">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70397F1" w14:textId="77777777" w:rsidR="008B750D" w:rsidRDefault="008B750D">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FE8D71D" w14:textId="77777777" w:rsidR="008B750D" w:rsidRDefault="008B750D">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2912FDA" w14:textId="77777777" w:rsidR="008B750D" w:rsidRDefault="008B750D">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6E5A080" w14:textId="77777777" w:rsidR="008B750D" w:rsidRDefault="008B750D">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24B3453" w14:textId="77777777" w:rsidR="008B750D" w:rsidRDefault="008B750D">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A234E96" w14:textId="77777777" w:rsidR="008B750D" w:rsidRDefault="008B750D">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78AA2D7" w14:textId="77777777" w:rsidR="008B750D" w:rsidRDefault="008B750D">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C95DD7C" w14:textId="77777777" w:rsidR="008B750D" w:rsidRDefault="008B750D">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C5EAD8D" w14:textId="77777777" w:rsidR="008B750D" w:rsidRDefault="008B750D">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734A2FC" w14:textId="77777777" w:rsidR="008B750D" w:rsidRDefault="008B750D">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95D7032" w14:textId="77777777" w:rsidR="008B750D" w:rsidRDefault="008B750D">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0A5EF0E" w14:textId="77777777" w:rsidR="008B750D" w:rsidRDefault="008B750D">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8D0AB19" w14:textId="77777777" w:rsidR="008B750D" w:rsidRDefault="008B750D">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840D511" w14:textId="77777777" w:rsidR="008B750D" w:rsidRDefault="008B750D">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A3AE3A3" w14:textId="77777777" w:rsidR="008B750D" w:rsidRDefault="008B750D">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03BC4CB" w14:textId="77777777" w:rsidR="008B750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FF9A51E" w14:textId="77777777" w:rsidR="008B750D" w:rsidRDefault="008B750D">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7405606" w14:textId="77777777" w:rsidR="008B750D" w:rsidRDefault="008B750D">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A311420" w14:textId="77777777" w:rsidR="008B750D" w:rsidRDefault="008B750D">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7DDD157" w14:textId="77777777" w:rsidR="008B750D" w:rsidRDefault="008B750D">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3B4B58B" w14:textId="77777777" w:rsidR="008B750D" w:rsidRDefault="008B750D">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6A58583" w14:textId="77777777" w:rsidR="008B750D" w:rsidRDefault="008B750D">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6FFE1A3" w14:textId="77777777" w:rsidR="008B750D" w:rsidRDefault="008B750D">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17FE509" w14:textId="77777777" w:rsidR="008B750D" w:rsidRDefault="008B750D">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282544C" w14:textId="77777777" w:rsidR="008B750D" w:rsidRDefault="008B750D">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CE8D322" w14:textId="77777777" w:rsidR="008B750D" w:rsidRDefault="008B750D">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AF88BEE" w14:textId="77777777" w:rsidR="008B750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C1CF55D" w14:textId="77777777" w:rsidR="008B750D" w:rsidRDefault="00000000">
      <w:r>
        <w:rPr>
          <w:rFonts w:ascii="仿宋_GB2312" w:eastAsia="仿宋_GB2312" w:hAnsi="仿宋_GB2312" w:cs="仿宋_GB2312" w:hint="eastAsia"/>
          <w:sz w:val="32"/>
          <w:szCs w:val="32"/>
        </w:rPr>
        <w:fldChar w:fldCharType="end"/>
      </w:r>
    </w:p>
    <w:p w14:paraId="3DFDCAB3" w14:textId="77777777" w:rsidR="008B750D" w:rsidRDefault="00000000">
      <w:pPr>
        <w:rPr>
          <w:rFonts w:ascii="仿宋_GB2312" w:eastAsia="仿宋_GB2312"/>
          <w:sz w:val="32"/>
          <w:szCs w:val="32"/>
        </w:rPr>
      </w:pPr>
      <w:r>
        <w:rPr>
          <w:rFonts w:ascii="仿宋_GB2312" w:eastAsia="仿宋_GB2312" w:hint="eastAsia"/>
          <w:sz w:val="32"/>
          <w:szCs w:val="32"/>
        </w:rPr>
        <w:br w:type="page"/>
      </w:r>
    </w:p>
    <w:p w14:paraId="4C560DAB" w14:textId="77777777" w:rsidR="008B750D"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C572E64" w14:textId="77777777" w:rsidR="008B750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FE6A7B6" w14:textId="7A76E12A" w:rsidR="00145277" w:rsidRPr="00145277" w:rsidRDefault="00145277" w:rsidP="00145277">
      <w:pPr>
        <w:ind w:firstLineChars="200" w:firstLine="640"/>
        <w:jc w:val="left"/>
        <w:rPr>
          <w:rFonts w:ascii="仿宋_GB2312" w:eastAsia="仿宋_GB2312"/>
          <w:sz w:val="32"/>
          <w:szCs w:val="32"/>
        </w:rPr>
      </w:pPr>
      <w:r>
        <w:rPr>
          <w:rFonts w:ascii="仿宋_GB2312" w:eastAsia="仿宋_GB2312" w:hint="eastAsia"/>
          <w:sz w:val="32"/>
          <w:szCs w:val="32"/>
        </w:rPr>
        <w:t>1.</w:t>
      </w:r>
      <w:r w:rsidRPr="00145277">
        <w:rPr>
          <w:rFonts w:ascii="仿宋_GB2312" w:eastAsia="仿宋_GB2312" w:hint="eastAsia"/>
          <w:sz w:val="32"/>
          <w:szCs w:val="32"/>
        </w:rPr>
        <w:t>宣传、贯彻、落实《中华人民共和国红十字会法》《中国红十字会章程》《中华人民共和国红十字标志使用办法》《新疆维吾尔自治区实施&lt;中华人民共和国红十字会法&gt;办法》和《中华人民共和国献血法》，指导和协调全县各级红十字会开展各项工作。</w:t>
      </w:r>
    </w:p>
    <w:p w14:paraId="0EBCB72E" w14:textId="184EED46" w:rsidR="00145277" w:rsidRPr="00145277" w:rsidRDefault="00145277" w:rsidP="00145277">
      <w:pPr>
        <w:ind w:firstLineChars="200" w:firstLine="640"/>
        <w:jc w:val="left"/>
        <w:rPr>
          <w:rFonts w:ascii="仿宋_GB2312" w:eastAsia="仿宋_GB2312"/>
          <w:sz w:val="32"/>
          <w:szCs w:val="32"/>
        </w:rPr>
      </w:pPr>
      <w:r>
        <w:rPr>
          <w:rFonts w:ascii="仿宋_GB2312" w:eastAsia="仿宋_GB2312" w:hint="eastAsia"/>
          <w:sz w:val="32"/>
          <w:szCs w:val="32"/>
        </w:rPr>
        <w:t>2.</w:t>
      </w:r>
      <w:r w:rsidRPr="00145277">
        <w:rPr>
          <w:rFonts w:ascii="仿宋_GB2312" w:eastAsia="仿宋_GB2312" w:hint="eastAsia"/>
          <w:sz w:val="32"/>
          <w:szCs w:val="32"/>
        </w:rPr>
        <w:t>依照《红十字会法》规定，为开展救助工作进行募捐活动，做好救灾的准备工作；在自然灾害和突发事件中，对伤病人员和其他受害者进行救助，参加人道主义救助工作。依法管理红十字会接受国内、国外组织与个人捐助款项。</w:t>
      </w:r>
    </w:p>
    <w:p w14:paraId="78CC0CD1" w14:textId="11E3B880" w:rsidR="00145277" w:rsidRPr="00145277" w:rsidRDefault="00145277" w:rsidP="00145277">
      <w:pPr>
        <w:ind w:firstLineChars="200" w:firstLine="640"/>
        <w:jc w:val="left"/>
        <w:rPr>
          <w:rFonts w:ascii="仿宋_GB2312" w:eastAsia="仿宋_GB2312"/>
          <w:sz w:val="32"/>
          <w:szCs w:val="32"/>
        </w:rPr>
      </w:pPr>
      <w:r>
        <w:rPr>
          <w:rFonts w:ascii="仿宋_GB2312" w:eastAsia="仿宋_GB2312" w:hint="eastAsia"/>
          <w:sz w:val="32"/>
          <w:szCs w:val="32"/>
        </w:rPr>
        <w:t>3.</w:t>
      </w:r>
      <w:r w:rsidRPr="00145277">
        <w:rPr>
          <w:rFonts w:ascii="仿宋_GB2312" w:eastAsia="仿宋_GB2312" w:hint="eastAsia"/>
          <w:sz w:val="32"/>
          <w:szCs w:val="32"/>
        </w:rPr>
        <w:t>开展人道领域里的救助、社区服务和社会公益活动；组织群众性初级救护培训和现场急救培训工作。指导冠名红十字会的医疗机构、急救中心的业务建设。</w:t>
      </w:r>
    </w:p>
    <w:p w14:paraId="4714951A" w14:textId="2382E0FC" w:rsidR="00145277" w:rsidRPr="00145277" w:rsidRDefault="00145277" w:rsidP="00145277">
      <w:pPr>
        <w:ind w:firstLineChars="200" w:firstLine="640"/>
        <w:jc w:val="left"/>
        <w:rPr>
          <w:rFonts w:ascii="仿宋_GB2312" w:eastAsia="仿宋_GB2312"/>
          <w:sz w:val="32"/>
          <w:szCs w:val="32"/>
        </w:rPr>
      </w:pPr>
      <w:r>
        <w:rPr>
          <w:rFonts w:ascii="仿宋_GB2312" w:eastAsia="仿宋_GB2312" w:hint="eastAsia"/>
          <w:sz w:val="32"/>
          <w:szCs w:val="32"/>
        </w:rPr>
        <w:t>4.</w:t>
      </w:r>
      <w:r w:rsidRPr="00145277">
        <w:rPr>
          <w:rFonts w:ascii="仿宋_GB2312" w:eastAsia="仿宋_GB2312" w:hint="eastAsia"/>
          <w:sz w:val="32"/>
          <w:szCs w:val="32"/>
        </w:rPr>
        <w:t>在上级红十字会的指导下，开展与国际国内红十字会组织的友好合作与交流；宣传国际红十字会与红新月运动的基本原则和日内瓦公约及其附加议定书，并依照有关规定开展工作。</w:t>
      </w:r>
    </w:p>
    <w:p w14:paraId="7BA8E4ED" w14:textId="204AB803" w:rsidR="00145277" w:rsidRPr="00145277" w:rsidRDefault="00145277" w:rsidP="00145277">
      <w:pPr>
        <w:ind w:firstLineChars="200" w:firstLine="640"/>
        <w:jc w:val="left"/>
        <w:rPr>
          <w:rFonts w:ascii="仿宋_GB2312" w:eastAsia="仿宋_GB2312"/>
          <w:sz w:val="32"/>
          <w:szCs w:val="32"/>
        </w:rPr>
      </w:pPr>
      <w:r>
        <w:rPr>
          <w:rFonts w:ascii="仿宋_GB2312" w:eastAsia="仿宋_GB2312" w:hint="eastAsia"/>
          <w:sz w:val="32"/>
          <w:szCs w:val="32"/>
        </w:rPr>
        <w:t>5.</w:t>
      </w:r>
      <w:r w:rsidRPr="00145277">
        <w:rPr>
          <w:rFonts w:ascii="仿宋_GB2312" w:eastAsia="仿宋_GB2312" w:hint="eastAsia"/>
          <w:sz w:val="32"/>
          <w:szCs w:val="32"/>
        </w:rPr>
        <w:t>开展有益于青少年身心健康的、弘扬人道主义精神的红十字青少年活动。</w:t>
      </w:r>
    </w:p>
    <w:p w14:paraId="19635A2D" w14:textId="2FB68AD9" w:rsidR="00145277" w:rsidRPr="00145277" w:rsidRDefault="00145277" w:rsidP="00145277">
      <w:pPr>
        <w:ind w:firstLineChars="200" w:firstLine="640"/>
        <w:jc w:val="left"/>
        <w:rPr>
          <w:rFonts w:ascii="仿宋_GB2312" w:eastAsia="仿宋_GB2312"/>
          <w:sz w:val="32"/>
          <w:szCs w:val="32"/>
        </w:rPr>
      </w:pPr>
      <w:r>
        <w:rPr>
          <w:rFonts w:ascii="仿宋_GB2312" w:eastAsia="仿宋_GB2312" w:hint="eastAsia"/>
          <w:sz w:val="32"/>
          <w:szCs w:val="32"/>
        </w:rPr>
        <w:t>6.</w:t>
      </w:r>
      <w:r w:rsidRPr="00145277">
        <w:rPr>
          <w:rFonts w:ascii="仿宋_GB2312" w:eastAsia="仿宋_GB2312" w:hint="eastAsia"/>
          <w:sz w:val="32"/>
          <w:szCs w:val="32"/>
        </w:rPr>
        <w:t>依据《中华人民共和国红十字会法》和《中华人民共和国献血法》的规定，推动无偿献血工作；进行遗体、器官</w:t>
      </w:r>
      <w:r w:rsidRPr="00145277">
        <w:rPr>
          <w:rFonts w:ascii="仿宋_GB2312" w:eastAsia="仿宋_GB2312" w:hint="eastAsia"/>
          <w:sz w:val="32"/>
          <w:szCs w:val="32"/>
        </w:rPr>
        <w:lastRenderedPageBreak/>
        <w:t>捐献和“中华造血干细胞捐献者”的宣传、动员、登记工作。</w:t>
      </w:r>
    </w:p>
    <w:p w14:paraId="1387306A" w14:textId="6565A831" w:rsidR="00145277" w:rsidRPr="00145277" w:rsidRDefault="00145277" w:rsidP="00145277">
      <w:pPr>
        <w:ind w:firstLineChars="200" w:firstLine="640"/>
        <w:jc w:val="left"/>
        <w:rPr>
          <w:rFonts w:ascii="仿宋_GB2312" w:eastAsia="仿宋_GB2312"/>
          <w:sz w:val="32"/>
          <w:szCs w:val="32"/>
        </w:rPr>
      </w:pPr>
      <w:r>
        <w:rPr>
          <w:rFonts w:ascii="仿宋_GB2312" w:eastAsia="仿宋_GB2312" w:hint="eastAsia"/>
          <w:sz w:val="32"/>
          <w:szCs w:val="32"/>
        </w:rPr>
        <w:t>7.</w:t>
      </w:r>
      <w:r w:rsidRPr="00145277">
        <w:rPr>
          <w:rFonts w:ascii="仿宋_GB2312" w:eastAsia="仿宋_GB2312" w:hint="eastAsia"/>
          <w:sz w:val="32"/>
          <w:szCs w:val="32"/>
        </w:rPr>
        <w:t>组织会员、志愿工作者参与艾滋病预防宣传培训活动。</w:t>
      </w:r>
    </w:p>
    <w:p w14:paraId="579B80ED" w14:textId="7635FBEA" w:rsidR="008B750D" w:rsidRDefault="00145277" w:rsidP="00145277">
      <w:pPr>
        <w:ind w:firstLineChars="200" w:firstLine="640"/>
        <w:jc w:val="left"/>
        <w:rPr>
          <w:rFonts w:ascii="仿宋_GB2312" w:eastAsia="仿宋_GB2312"/>
          <w:sz w:val="32"/>
          <w:szCs w:val="32"/>
        </w:rPr>
      </w:pPr>
      <w:r>
        <w:rPr>
          <w:rFonts w:ascii="仿宋_GB2312" w:eastAsia="仿宋_GB2312" w:hint="eastAsia"/>
          <w:sz w:val="32"/>
          <w:szCs w:val="32"/>
        </w:rPr>
        <w:t>8.</w:t>
      </w:r>
      <w:r w:rsidRPr="00145277">
        <w:rPr>
          <w:rFonts w:ascii="仿宋_GB2312" w:eastAsia="仿宋_GB2312" w:hint="eastAsia"/>
          <w:sz w:val="32"/>
          <w:szCs w:val="32"/>
        </w:rPr>
        <w:t>完成县人民政府交办和委托的其它工作</w:t>
      </w:r>
      <w:r>
        <w:rPr>
          <w:rFonts w:ascii="仿宋_GB2312" w:eastAsia="仿宋_GB2312" w:hint="eastAsia"/>
          <w:sz w:val="32"/>
          <w:szCs w:val="32"/>
        </w:rPr>
        <w:t>。</w:t>
      </w:r>
    </w:p>
    <w:p w14:paraId="03ADF2B2" w14:textId="77777777" w:rsidR="008B750D"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3444E09" w14:textId="77777777" w:rsidR="008B750D"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奇台县红十字会2023年度，实有人数</w:t>
      </w:r>
      <w:r>
        <w:rPr>
          <w:rFonts w:ascii="仿宋_GB2312" w:eastAsia="仿宋_GB2312" w:hint="eastAsia"/>
          <w:sz w:val="32"/>
          <w:szCs w:val="32"/>
          <w:lang w:val="zh-CN"/>
        </w:rPr>
        <w:t>7</w:t>
      </w:r>
      <w:r>
        <w:rPr>
          <w:rFonts w:ascii="仿宋_GB2312" w:eastAsia="仿宋_GB2312" w:hint="eastAsia"/>
          <w:sz w:val="32"/>
          <w:szCs w:val="32"/>
        </w:rPr>
        <w:t>人，其中：在职人员</w:t>
      </w:r>
      <w:r>
        <w:rPr>
          <w:rFonts w:ascii="仿宋_GB2312" w:eastAsia="仿宋_GB2312" w:hint="eastAsia"/>
          <w:sz w:val="32"/>
          <w:szCs w:val="32"/>
          <w:lang w:val="zh-CN"/>
        </w:rPr>
        <w:t>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w:t>
      </w:r>
      <w:r>
        <w:rPr>
          <w:rFonts w:ascii="仿宋_GB2312" w:eastAsia="仿宋_GB2312" w:hint="eastAsia"/>
          <w:sz w:val="32"/>
          <w:szCs w:val="32"/>
        </w:rPr>
        <w:t>人。</w:t>
      </w:r>
    </w:p>
    <w:p w14:paraId="733AC2D4" w14:textId="153CDAA0" w:rsidR="008B750D" w:rsidRDefault="00000000">
      <w:pPr>
        <w:ind w:firstLineChars="200" w:firstLine="640"/>
        <w:rPr>
          <w:rFonts w:ascii="仿宋_GB2312" w:eastAsia="仿宋_GB2312" w:hAnsi="宋体" w:cs="宋体" w:hint="eastAsia"/>
          <w:kern w:val="0"/>
          <w:sz w:val="32"/>
          <w:szCs w:val="32"/>
        </w:rPr>
        <w:sectPr w:rsidR="008B750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4076D7">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sidR="004076D7">
        <w:rPr>
          <w:rFonts w:ascii="仿宋_GB2312" w:eastAsia="仿宋_GB2312" w:hAnsi="宋体" w:cs="宋体" w:hint="eastAsia"/>
          <w:kern w:val="0"/>
          <w:sz w:val="32"/>
          <w:szCs w:val="32"/>
        </w:rPr>
        <w:t>办公室</w:t>
      </w:r>
      <w:r>
        <w:rPr>
          <w:rFonts w:ascii="仿宋_GB2312" w:eastAsia="仿宋_GB2312" w:hAnsi="宋体" w:cs="宋体" w:hint="eastAsia"/>
          <w:kern w:val="0"/>
          <w:sz w:val="32"/>
          <w:szCs w:val="32"/>
        </w:rPr>
        <w:t>。</w:t>
      </w:r>
    </w:p>
    <w:p w14:paraId="3051284B" w14:textId="77777777" w:rsidR="008B750D"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348380AA" w14:textId="77777777" w:rsidR="008B750D"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3EBD52C" w14:textId="77777777" w:rsidR="008B750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2023年度收入总计69.92万元，其中：本年收入合计69.92万元，使用非财政拨款结余0.00万元，年初结转和结余0.00万元。</w:t>
      </w:r>
    </w:p>
    <w:p w14:paraId="795DC389" w14:textId="77777777" w:rsidR="008B750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2023年度支出总计69.92万元，其中：本年支出合计69.92万元，结余分配0.00万元，年末结转和结余0.00万元。</w:t>
      </w:r>
    </w:p>
    <w:p w14:paraId="1D2354B6" w14:textId="0C7B2BEC" w:rsidR="008B750D"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减少1.35万元</w:t>
      </w:r>
      <w:r>
        <w:rPr>
          <w:rFonts w:ascii="仿宋_GB2312" w:eastAsia="仿宋_GB2312" w:hint="eastAsia"/>
          <w:sz w:val="32"/>
          <w:szCs w:val="32"/>
        </w:rPr>
        <w:t>，下降1.89%，主要原因是：</w:t>
      </w:r>
      <w:r w:rsidR="008D4591" w:rsidRPr="008D4591">
        <w:rPr>
          <w:rFonts w:ascii="仿宋_GB2312" w:eastAsia="仿宋_GB2312" w:hint="eastAsia"/>
          <w:sz w:val="32"/>
          <w:szCs w:val="32"/>
        </w:rPr>
        <w:t>单位人员大病医疗补助经费较上年减少</w:t>
      </w:r>
      <w:r>
        <w:rPr>
          <w:rFonts w:ascii="仿宋_GB2312" w:eastAsia="仿宋_GB2312" w:hint="eastAsia"/>
          <w:sz w:val="32"/>
          <w:szCs w:val="32"/>
        </w:rPr>
        <w:t>。</w:t>
      </w:r>
    </w:p>
    <w:p w14:paraId="6F7579FE" w14:textId="77777777" w:rsidR="008B750D"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8D6081A" w14:textId="77777777" w:rsidR="008B750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本年收入69.92万元，其中：财政拨款收入</w:t>
      </w:r>
      <w:r>
        <w:rPr>
          <w:rFonts w:ascii="仿宋_GB2312" w:eastAsia="仿宋_GB2312" w:hint="eastAsia"/>
          <w:sz w:val="32"/>
          <w:szCs w:val="32"/>
          <w:lang w:val="zh-CN"/>
        </w:rPr>
        <w:t>69.92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1601869E" w14:textId="77777777" w:rsidR="008B750D"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3962594" w14:textId="77777777" w:rsidR="008B750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本年支出69.92万元，其中：基本支出69.92万元，占100.00%；项目支出0.00万元，占0.00%；上缴上级支出0.00万元，占0.00%；经营支出0.00万元，占0.00%；对附属单位补助支出0.00万元，占0.00%。</w:t>
      </w:r>
    </w:p>
    <w:p w14:paraId="422C71DC" w14:textId="77777777" w:rsidR="008B750D"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3E18EF9F" w14:textId="77777777" w:rsidR="008B750D"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2023年度财政拨款收入总计</w:t>
      </w:r>
      <w:r>
        <w:rPr>
          <w:rFonts w:ascii="仿宋_GB2312" w:eastAsia="仿宋_GB2312" w:hint="eastAsia"/>
          <w:sz w:val="32"/>
          <w:szCs w:val="32"/>
          <w:lang w:val="zh-CN"/>
        </w:rPr>
        <w:t>69.92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69.92</w:t>
      </w:r>
      <w:r>
        <w:rPr>
          <w:rFonts w:ascii="仿宋_GB2312" w:eastAsia="仿宋_GB2312" w:hint="eastAsia"/>
          <w:sz w:val="32"/>
          <w:szCs w:val="32"/>
        </w:rPr>
        <w:t>万元。财政拨款支出总计</w:t>
      </w:r>
      <w:r>
        <w:rPr>
          <w:rFonts w:ascii="仿宋_GB2312" w:eastAsia="仿宋_GB2312" w:hint="eastAsia"/>
          <w:sz w:val="32"/>
          <w:szCs w:val="32"/>
          <w:lang w:val="zh-CN"/>
        </w:rPr>
        <w:t>69.92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69.92</w:t>
      </w:r>
      <w:r>
        <w:rPr>
          <w:rFonts w:ascii="仿宋_GB2312" w:eastAsia="仿宋_GB2312" w:hint="eastAsia"/>
          <w:sz w:val="32"/>
          <w:szCs w:val="32"/>
        </w:rPr>
        <w:t>万元。</w:t>
      </w:r>
    </w:p>
    <w:p w14:paraId="5DAD7369" w14:textId="07AE8366" w:rsidR="008B750D"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减少1.35万元</w:t>
      </w:r>
      <w:r>
        <w:rPr>
          <w:rFonts w:ascii="仿宋_GB2312" w:eastAsia="仿宋_GB2312" w:hint="eastAsia"/>
          <w:sz w:val="32"/>
          <w:szCs w:val="32"/>
        </w:rPr>
        <w:t>，下降1.89%,主要原因是：</w:t>
      </w:r>
      <w:r w:rsidR="008D4591" w:rsidRPr="008D4591">
        <w:rPr>
          <w:rFonts w:ascii="仿宋_GB2312" w:eastAsia="仿宋_GB2312" w:hint="eastAsia"/>
          <w:sz w:val="32"/>
          <w:szCs w:val="32"/>
        </w:rPr>
        <w:t>单位人员大病医疗补助经费较上年减少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72.92</w:t>
      </w:r>
      <w:r>
        <w:rPr>
          <w:rFonts w:ascii="仿宋_GB2312" w:eastAsia="仿宋_GB2312" w:hint="eastAsia"/>
          <w:sz w:val="32"/>
          <w:szCs w:val="32"/>
        </w:rPr>
        <w:t>万元，决算数</w:t>
      </w:r>
      <w:r>
        <w:rPr>
          <w:rFonts w:ascii="仿宋_GB2312" w:eastAsia="仿宋_GB2312" w:hint="eastAsia"/>
          <w:sz w:val="32"/>
          <w:szCs w:val="32"/>
          <w:lang w:val="zh-CN"/>
        </w:rPr>
        <w:t>69.92</w:t>
      </w:r>
      <w:r>
        <w:rPr>
          <w:rFonts w:ascii="仿宋_GB2312" w:eastAsia="仿宋_GB2312" w:hint="eastAsia"/>
          <w:sz w:val="32"/>
          <w:szCs w:val="32"/>
        </w:rPr>
        <w:t>万元，预决算差异率-4.11%，主要原因是：</w:t>
      </w:r>
      <w:r w:rsidR="008D4591" w:rsidRPr="004076D7">
        <w:rPr>
          <w:rFonts w:ascii="仿宋_GB2312" w:eastAsia="仿宋_GB2312" w:hAnsi="仿宋_GB2312" w:cs="仿宋_GB2312" w:hint="eastAsia"/>
          <w:sz w:val="32"/>
          <w:szCs w:val="32"/>
          <w:lang w:val="zh-CN"/>
        </w:rPr>
        <w:t>人员医疗缴费基数调</w:t>
      </w:r>
      <w:r w:rsidR="008D4591">
        <w:rPr>
          <w:rFonts w:ascii="仿宋_GB2312" w:eastAsia="仿宋_GB2312" w:hAnsi="仿宋_GB2312" w:cs="仿宋_GB2312" w:hint="eastAsia"/>
          <w:sz w:val="32"/>
          <w:szCs w:val="32"/>
          <w:lang w:val="zh-CN"/>
        </w:rPr>
        <w:t>减</w:t>
      </w:r>
      <w:r w:rsidR="008D4591" w:rsidRPr="004076D7">
        <w:rPr>
          <w:rFonts w:ascii="仿宋_GB2312" w:eastAsia="仿宋_GB2312" w:hAnsi="仿宋_GB2312" w:cs="仿宋_GB2312" w:hint="eastAsia"/>
          <w:sz w:val="32"/>
          <w:szCs w:val="32"/>
          <w:lang w:val="zh-CN"/>
        </w:rPr>
        <w:t>，职工基本医疗保险缴费</w:t>
      </w:r>
      <w:r w:rsidR="008D4591">
        <w:rPr>
          <w:rFonts w:ascii="仿宋_GB2312" w:eastAsia="仿宋_GB2312" w:hAnsi="仿宋_GB2312" w:cs="仿宋_GB2312" w:hint="eastAsia"/>
          <w:sz w:val="32"/>
          <w:szCs w:val="32"/>
          <w:lang w:val="zh-CN"/>
        </w:rPr>
        <w:t>较预算减少</w:t>
      </w:r>
      <w:r>
        <w:rPr>
          <w:rFonts w:ascii="仿宋_GB2312" w:eastAsia="仿宋_GB2312" w:hint="eastAsia"/>
          <w:sz w:val="32"/>
          <w:szCs w:val="32"/>
        </w:rPr>
        <w:t>。</w:t>
      </w:r>
    </w:p>
    <w:p w14:paraId="62317C60" w14:textId="77777777" w:rsidR="008B750D"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F7D6B09" w14:textId="77777777" w:rsidR="008B750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97FEAEC" w14:textId="6951CBB4" w:rsidR="008B750D"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2023年度一般公共预算财政拨款支出69.92万元，占本年支出合计的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减少1.35万元</w:t>
      </w:r>
      <w:r>
        <w:rPr>
          <w:rFonts w:ascii="仿宋_GB2312" w:eastAsia="仿宋_GB2312" w:hint="eastAsia"/>
          <w:sz w:val="32"/>
          <w:szCs w:val="32"/>
        </w:rPr>
        <w:t>，下降1.89%,主要原因是：</w:t>
      </w:r>
      <w:r w:rsidR="008D4591" w:rsidRPr="008D4591">
        <w:rPr>
          <w:rFonts w:ascii="仿宋_GB2312" w:eastAsia="仿宋_GB2312" w:hint="eastAsia"/>
          <w:sz w:val="32"/>
          <w:szCs w:val="32"/>
        </w:rPr>
        <w:t>单位人员大病医疗补助经费较上年减少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72.92</w:t>
      </w:r>
      <w:r>
        <w:rPr>
          <w:rFonts w:ascii="仿宋_GB2312" w:eastAsia="仿宋_GB2312" w:hint="eastAsia"/>
          <w:sz w:val="32"/>
          <w:szCs w:val="32"/>
        </w:rPr>
        <w:t>万元，决算数</w:t>
      </w:r>
      <w:r>
        <w:rPr>
          <w:rFonts w:ascii="仿宋_GB2312" w:eastAsia="仿宋_GB2312" w:hint="eastAsia"/>
          <w:sz w:val="32"/>
          <w:szCs w:val="32"/>
          <w:lang w:val="zh-CN"/>
        </w:rPr>
        <w:t>69.92</w:t>
      </w:r>
      <w:r>
        <w:rPr>
          <w:rFonts w:ascii="仿宋_GB2312" w:eastAsia="仿宋_GB2312" w:hint="eastAsia"/>
          <w:sz w:val="32"/>
          <w:szCs w:val="32"/>
        </w:rPr>
        <w:t>万元，预决算差异率</w:t>
      </w:r>
      <w:r>
        <w:rPr>
          <w:rFonts w:ascii="仿宋_GB2312" w:eastAsia="仿宋_GB2312" w:hint="eastAsia"/>
          <w:sz w:val="32"/>
          <w:szCs w:val="32"/>
          <w:lang w:val="zh-CN"/>
        </w:rPr>
        <w:t>-4.11%</w:t>
      </w:r>
      <w:r>
        <w:rPr>
          <w:rFonts w:ascii="仿宋_GB2312" w:eastAsia="仿宋_GB2312" w:hint="eastAsia"/>
          <w:sz w:val="32"/>
          <w:szCs w:val="32"/>
        </w:rPr>
        <w:t>，主要原因是：</w:t>
      </w:r>
      <w:r w:rsidR="008D4591" w:rsidRPr="004076D7">
        <w:rPr>
          <w:rFonts w:ascii="仿宋_GB2312" w:eastAsia="仿宋_GB2312" w:hAnsi="仿宋_GB2312" w:cs="仿宋_GB2312" w:hint="eastAsia"/>
          <w:sz w:val="32"/>
          <w:szCs w:val="32"/>
          <w:lang w:val="zh-CN"/>
        </w:rPr>
        <w:t>人员医疗缴费基数调</w:t>
      </w:r>
      <w:r w:rsidR="008D4591">
        <w:rPr>
          <w:rFonts w:ascii="仿宋_GB2312" w:eastAsia="仿宋_GB2312" w:hAnsi="仿宋_GB2312" w:cs="仿宋_GB2312" w:hint="eastAsia"/>
          <w:sz w:val="32"/>
          <w:szCs w:val="32"/>
          <w:lang w:val="zh-CN"/>
        </w:rPr>
        <w:t>减</w:t>
      </w:r>
      <w:r w:rsidR="008D4591" w:rsidRPr="004076D7">
        <w:rPr>
          <w:rFonts w:ascii="仿宋_GB2312" w:eastAsia="仿宋_GB2312" w:hAnsi="仿宋_GB2312" w:cs="仿宋_GB2312" w:hint="eastAsia"/>
          <w:sz w:val="32"/>
          <w:szCs w:val="32"/>
          <w:lang w:val="zh-CN"/>
        </w:rPr>
        <w:t>，职工基本医疗保险缴费</w:t>
      </w:r>
      <w:r w:rsidR="008D4591">
        <w:rPr>
          <w:rFonts w:ascii="仿宋_GB2312" w:eastAsia="仿宋_GB2312" w:hAnsi="仿宋_GB2312" w:cs="仿宋_GB2312" w:hint="eastAsia"/>
          <w:sz w:val="32"/>
          <w:szCs w:val="32"/>
          <w:lang w:val="zh-CN"/>
        </w:rPr>
        <w:t>较预算减少</w:t>
      </w:r>
      <w:r>
        <w:rPr>
          <w:rFonts w:ascii="仿宋_GB2312" w:eastAsia="仿宋_GB2312" w:hint="eastAsia"/>
          <w:sz w:val="32"/>
          <w:szCs w:val="32"/>
        </w:rPr>
        <w:t>。</w:t>
      </w:r>
    </w:p>
    <w:p w14:paraId="2B64317C" w14:textId="77777777" w:rsidR="008B750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5DD5FFC" w14:textId="7064CF63" w:rsidR="008B750D" w:rsidRDefault="00DC769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60.82</w:t>
      </w:r>
      <w:r>
        <w:rPr>
          <w:rFonts w:ascii="仿宋_GB2312" w:eastAsia="仿宋_GB2312"/>
          <w:kern w:val="2"/>
          <w:sz w:val="32"/>
          <w:szCs w:val="32"/>
          <w:lang w:val="zh-CN"/>
        </w:rPr>
        <w:t>万元，占</w:t>
      </w:r>
      <w:r>
        <w:rPr>
          <w:rFonts w:ascii="仿宋_GB2312" w:eastAsia="仿宋_GB2312" w:hint="eastAsia"/>
          <w:kern w:val="2"/>
          <w:sz w:val="32"/>
          <w:szCs w:val="32"/>
          <w:lang w:val="zh-CN"/>
        </w:rPr>
        <w:t>86.99%</w:t>
      </w:r>
      <w:r>
        <w:rPr>
          <w:rFonts w:ascii="仿宋_GB2312" w:eastAsia="仿宋_GB2312"/>
          <w:kern w:val="2"/>
          <w:sz w:val="32"/>
          <w:szCs w:val="32"/>
          <w:lang w:val="zh-CN"/>
        </w:rPr>
        <w:t>；</w:t>
      </w:r>
    </w:p>
    <w:p w14:paraId="28B82D6D" w14:textId="254CE49A" w:rsidR="008B750D" w:rsidRDefault="00DC769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4.34</w:t>
      </w:r>
      <w:r>
        <w:rPr>
          <w:rFonts w:ascii="仿宋_GB2312" w:eastAsia="仿宋_GB2312"/>
          <w:kern w:val="2"/>
          <w:sz w:val="32"/>
          <w:szCs w:val="32"/>
          <w:lang w:val="zh-CN"/>
        </w:rPr>
        <w:t>万元，占</w:t>
      </w:r>
      <w:r>
        <w:rPr>
          <w:rFonts w:ascii="仿宋_GB2312" w:eastAsia="仿宋_GB2312" w:hint="eastAsia"/>
          <w:kern w:val="2"/>
          <w:sz w:val="32"/>
          <w:szCs w:val="32"/>
          <w:lang w:val="zh-CN"/>
        </w:rPr>
        <w:t>6.21%</w:t>
      </w:r>
      <w:r>
        <w:rPr>
          <w:rFonts w:ascii="仿宋_GB2312" w:eastAsia="仿宋_GB2312"/>
          <w:kern w:val="2"/>
          <w:sz w:val="32"/>
          <w:szCs w:val="32"/>
          <w:lang w:val="zh-CN"/>
        </w:rPr>
        <w:t>；</w:t>
      </w:r>
    </w:p>
    <w:p w14:paraId="7B950B82" w14:textId="5E5EDEE0" w:rsidR="008B750D" w:rsidRDefault="00DC769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4.76</w:t>
      </w:r>
      <w:r>
        <w:rPr>
          <w:rFonts w:ascii="仿宋_GB2312" w:eastAsia="仿宋_GB2312"/>
          <w:kern w:val="2"/>
          <w:sz w:val="32"/>
          <w:szCs w:val="32"/>
          <w:lang w:val="zh-CN"/>
        </w:rPr>
        <w:t>万元，占</w:t>
      </w:r>
      <w:r>
        <w:rPr>
          <w:rFonts w:ascii="仿宋_GB2312" w:eastAsia="仿宋_GB2312" w:hint="eastAsia"/>
          <w:kern w:val="2"/>
          <w:sz w:val="32"/>
          <w:szCs w:val="32"/>
          <w:lang w:val="zh-CN"/>
        </w:rPr>
        <w:t>6.81%。</w:t>
      </w:r>
    </w:p>
    <w:p w14:paraId="3258BC67" w14:textId="77777777" w:rsidR="008B750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14099E8" w14:textId="5896F9CF" w:rsidR="008B750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1.卫生健康支出（类）行政事业单位医疗（款）其他行政事业单位医疗支出（项）:支出决算数为0.03万元，比上年决算减少0.01万元，下降25.00%，主要原因是：</w:t>
      </w:r>
      <w:r w:rsidR="004076D7" w:rsidRPr="004076D7">
        <w:rPr>
          <w:rFonts w:ascii="仿宋_GB2312" w:eastAsia="仿宋_GB2312" w:hAnsi="仿宋_GB2312" w:cs="仿宋_GB2312" w:hint="eastAsia"/>
          <w:sz w:val="32"/>
          <w:szCs w:val="32"/>
          <w:lang w:val="zh-CN"/>
        </w:rPr>
        <w:t>单位人员大病医疗补助经费较上年减少</w:t>
      </w:r>
      <w:r>
        <w:rPr>
          <w:rFonts w:ascii="仿宋_GB2312" w:eastAsia="仿宋_GB2312" w:hAnsi="仿宋_GB2312" w:cs="仿宋_GB2312" w:hint="eastAsia"/>
          <w:sz w:val="32"/>
          <w:szCs w:val="32"/>
          <w:lang w:val="zh-CN"/>
        </w:rPr>
        <w:t>。</w:t>
      </w:r>
    </w:p>
    <w:p w14:paraId="765D0EA1" w14:textId="35E87846" w:rsidR="008B750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2.卫生健康支出（类）行政事业单位医疗（款）行政单位医疗（项）:支出决算数为3.59万元，比上年决算减少0.36万元，下降9.11%，主要原因是：</w:t>
      </w:r>
      <w:r w:rsidR="004076D7" w:rsidRPr="004076D7">
        <w:rPr>
          <w:rFonts w:ascii="仿宋_GB2312" w:eastAsia="仿宋_GB2312" w:hAnsi="仿宋_GB2312" w:cs="仿宋_GB2312" w:hint="eastAsia"/>
          <w:sz w:val="32"/>
          <w:szCs w:val="32"/>
          <w:lang w:val="zh-CN"/>
        </w:rPr>
        <w:t>人员医疗缴费基数调</w:t>
      </w:r>
      <w:r w:rsidR="004076D7">
        <w:rPr>
          <w:rFonts w:ascii="仿宋_GB2312" w:eastAsia="仿宋_GB2312" w:hAnsi="仿宋_GB2312" w:cs="仿宋_GB2312" w:hint="eastAsia"/>
          <w:sz w:val="32"/>
          <w:szCs w:val="32"/>
          <w:lang w:val="zh-CN"/>
        </w:rPr>
        <w:t>减</w:t>
      </w:r>
      <w:r w:rsidR="004076D7" w:rsidRPr="004076D7">
        <w:rPr>
          <w:rFonts w:ascii="仿宋_GB2312" w:eastAsia="仿宋_GB2312" w:hAnsi="仿宋_GB2312" w:cs="仿宋_GB2312" w:hint="eastAsia"/>
          <w:sz w:val="32"/>
          <w:szCs w:val="32"/>
          <w:lang w:val="zh-CN"/>
        </w:rPr>
        <w:t>，职工基本医疗保险缴费</w:t>
      </w:r>
      <w:r w:rsidR="004076D7">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6B071CEA" w14:textId="2938EDE7" w:rsidR="008B750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3.卫生健康支出（类）行政事业单位医疗（款）公务员医疗补助（项）:支出决算数为0.71万元，比上年决算减少0.42万元，下降37.17%，主要原因是：</w:t>
      </w:r>
      <w:r w:rsidR="004076D7" w:rsidRPr="004076D7">
        <w:rPr>
          <w:rFonts w:ascii="仿宋_GB2312" w:eastAsia="仿宋_GB2312" w:hAnsi="仿宋_GB2312" w:cs="仿宋_GB2312" w:hint="eastAsia"/>
          <w:sz w:val="32"/>
          <w:szCs w:val="32"/>
          <w:lang w:val="zh-CN"/>
        </w:rPr>
        <w:t>公务员医疗保险缴费基数调减，相关人员医疗补助缴费减少</w:t>
      </w:r>
      <w:r>
        <w:rPr>
          <w:rFonts w:ascii="仿宋_GB2312" w:eastAsia="仿宋_GB2312" w:hAnsi="仿宋_GB2312" w:cs="仿宋_GB2312" w:hint="eastAsia"/>
          <w:sz w:val="32"/>
          <w:szCs w:val="32"/>
          <w:lang w:val="zh-CN"/>
        </w:rPr>
        <w:t>。</w:t>
      </w:r>
    </w:p>
    <w:p w14:paraId="0AED228A" w14:textId="2248FAE9" w:rsidR="008B750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4.住房保障支出（类）住房改革支出（款）住房公积金（项）:支出决算数为4.76万元，比上年决算增加0.28万元，增长6.25%，主要原因是：</w:t>
      </w:r>
      <w:r w:rsidR="004076D7" w:rsidRPr="004076D7">
        <w:rPr>
          <w:rFonts w:ascii="仿宋_GB2312" w:eastAsia="仿宋_GB2312" w:hAnsi="仿宋_GB2312" w:cs="仿宋_GB2312" w:hint="eastAsia"/>
          <w:sz w:val="32"/>
          <w:szCs w:val="32"/>
          <w:lang w:val="zh-CN"/>
        </w:rPr>
        <w:t>住房公积金缴费基数调增，人员公积金缴费增加</w:t>
      </w:r>
      <w:r>
        <w:rPr>
          <w:rFonts w:ascii="仿宋_GB2312" w:eastAsia="仿宋_GB2312" w:hAnsi="仿宋_GB2312" w:cs="仿宋_GB2312" w:hint="eastAsia"/>
          <w:sz w:val="32"/>
          <w:szCs w:val="32"/>
          <w:lang w:val="zh-CN"/>
        </w:rPr>
        <w:t>。</w:t>
      </w:r>
    </w:p>
    <w:p w14:paraId="4652C067" w14:textId="02A5695B" w:rsidR="008B750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5.社会保障和就业支出（类）行政事业单位养老支出（款）行政单位离退休（项）:支出决算数为1.12万元，比上年决算增加1.12万元，增长100%，主要原因是：</w:t>
      </w:r>
      <w:r w:rsidR="0086024D" w:rsidRPr="0086024D">
        <w:rPr>
          <w:rFonts w:ascii="仿宋_GB2312" w:eastAsia="仿宋_GB2312" w:hAnsi="仿宋_GB2312" w:cs="仿宋_GB2312" w:hint="eastAsia"/>
          <w:sz w:val="32"/>
          <w:szCs w:val="32"/>
          <w:lang w:val="zh-CN"/>
        </w:rPr>
        <w:t>单位本年退休人员交通补助、取暖费增加</w:t>
      </w:r>
      <w:r>
        <w:rPr>
          <w:rFonts w:ascii="仿宋_GB2312" w:eastAsia="仿宋_GB2312" w:hAnsi="仿宋_GB2312" w:cs="仿宋_GB2312" w:hint="eastAsia"/>
          <w:sz w:val="32"/>
          <w:szCs w:val="32"/>
          <w:lang w:val="zh-CN"/>
        </w:rPr>
        <w:t>。</w:t>
      </w:r>
    </w:p>
    <w:p w14:paraId="6FAC1910" w14:textId="2B99D251" w:rsidR="008B750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6.社会保障和就业支出（类）红十字事业（款）行政运行（项）:支出决算数为47.49万元，比上年决算减少8.91</w:t>
      </w:r>
      <w:r>
        <w:rPr>
          <w:rFonts w:ascii="仿宋_GB2312" w:eastAsia="仿宋_GB2312" w:hAnsi="仿宋_GB2312" w:cs="仿宋_GB2312" w:hint="eastAsia"/>
          <w:sz w:val="32"/>
          <w:szCs w:val="32"/>
        </w:rPr>
        <w:lastRenderedPageBreak/>
        <w:t>万元，下降15.80%，主要原因是：</w:t>
      </w:r>
      <w:r w:rsidR="008D4591">
        <w:rPr>
          <w:rFonts w:ascii="仿宋_GB2312" w:eastAsia="仿宋_GB2312" w:hAnsi="仿宋_GB2312" w:cs="仿宋_GB2312" w:hint="eastAsia"/>
          <w:sz w:val="32"/>
          <w:szCs w:val="32"/>
          <w:lang w:val="zh-CN"/>
        </w:rPr>
        <w:t>本年单位人员绩效工资较上年减少</w:t>
      </w:r>
      <w:r>
        <w:rPr>
          <w:rFonts w:ascii="仿宋_GB2312" w:eastAsia="仿宋_GB2312" w:hAnsi="仿宋_GB2312" w:cs="仿宋_GB2312" w:hint="eastAsia"/>
          <w:sz w:val="32"/>
          <w:szCs w:val="32"/>
          <w:lang w:val="zh-CN"/>
        </w:rPr>
        <w:t>。</w:t>
      </w:r>
    </w:p>
    <w:p w14:paraId="384A7F5D" w14:textId="0F05E92F" w:rsidR="008B750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7.社会保障和就业支出（类）行政事业单位养老支出（款）机关事业单位职业年金缴费支出（项）:支出决算数为6.12万元，比上年决算增加6.12万元，增长100%，主要原因是：</w:t>
      </w:r>
      <w:r w:rsidR="008D4591" w:rsidRPr="008D4591">
        <w:rPr>
          <w:rFonts w:ascii="仿宋_GB2312" w:eastAsia="仿宋_GB2312" w:hAnsi="仿宋_GB2312" w:cs="仿宋_GB2312" w:hint="eastAsia"/>
          <w:sz w:val="32"/>
          <w:szCs w:val="32"/>
          <w:lang w:val="zh-CN"/>
        </w:rPr>
        <w:t>单位退休人员增加，退休人员职业年金缴费增加</w:t>
      </w:r>
      <w:r>
        <w:rPr>
          <w:rFonts w:ascii="仿宋_GB2312" w:eastAsia="仿宋_GB2312" w:hAnsi="仿宋_GB2312" w:cs="仿宋_GB2312" w:hint="eastAsia"/>
          <w:sz w:val="32"/>
          <w:szCs w:val="32"/>
          <w:lang w:val="zh-CN"/>
        </w:rPr>
        <w:t>。</w:t>
      </w:r>
    </w:p>
    <w:p w14:paraId="1D04D2B4" w14:textId="03D4FA14" w:rsidR="008B750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8.社会保障和就业支出（类）行政事业单位养老支出（款）机关事业单位基本养老保险缴费支出（项）:支出决算数为6.09万元，比上年决算增加0.81万元，增长15.34%，主要原因是：</w:t>
      </w:r>
      <w:r w:rsidR="008D4591" w:rsidRPr="008D4591">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14:paraId="5D13F48B" w14:textId="77777777" w:rsidR="008B750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1995854" w14:textId="48BF469D" w:rsidR="008B750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69.92万元，其中：人员经费68.72万元，包括：基本工资、津贴补贴、奖金、机关事业单位基本养老保险缴费、职业年金缴费、职工基本医疗保险缴费、公务员医疗补助缴费、其他社会保障缴费、住房公积金、医疗费、退休费、奖励金。</w:t>
      </w:r>
    </w:p>
    <w:p w14:paraId="3B2AC7A7" w14:textId="5CF89D81" w:rsidR="008B750D" w:rsidRDefault="00000000" w:rsidP="00DC7699">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公用经费1.20万元，包括：办公费、印刷费</w:t>
      </w:r>
      <w:r>
        <w:rPr>
          <w:rFonts w:ascii="仿宋_GB2312" w:eastAsia="仿宋_GB2312" w:hAnsi="宋体" w:cs="宋体" w:hint="eastAsia"/>
          <w:kern w:val="0"/>
          <w:sz w:val="32"/>
          <w:szCs w:val="32"/>
        </w:rPr>
        <w:t>。</w:t>
      </w:r>
    </w:p>
    <w:p w14:paraId="733A1780" w14:textId="77777777" w:rsidR="008B750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6A46E6E" w14:textId="5E414E3B" w:rsidR="008B750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C7699" w:rsidRPr="00DC7699">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C7699" w:rsidRPr="00DC7699">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C7699" w:rsidRPr="00DC7699">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C7699" w:rsidRPr="00DC7699">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D2D3F36" w14:textId="77777777" w:rsidR="008B750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BDEDEE0" w14:textId="141ADA1B" w:rsidR="008B750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DC7699" w:rsidRPr="00DC7699">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0018EC34" w14:textId="27C1091E" w:rsidR="008B750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DC7699" w:rsidRPr="00DC7699">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DD50D2" w:rsidRPr="00DD50D2">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572A3C8A" w14:textId="690A1C3C" w:rsidR="008B750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DC7699" w:rsidRPr="00DC7699">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0A615613" w14:textId="407E99D3" w:rsidR="008B750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DC7699" w:rsidRPr="00DC7699">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w:t>
      </w:r>
      <w:r>
        <w:rPr>
          <w:rFonts w:ascii="仿宋_GB2312" w:eastAsia="仿宋_GB2312" w:hint="eastAsia"/>
          <w:sz w:val="32"/>
          <w:szCs w:val="32"/>
          <w:lang w:val="zh-CN"/>
        </w:rPr>
        <w:lastRenderedPageBreak/>
        <w:t>0.00%，主要原因是：</w:t>
      </w:r>
      <w:r w:rsidR="00DC7699" w:rsidRPr="00DC7699">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DC7699" w:rsidRPr="00DC7699">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DC7699" w:rsidRPr="00DC7699">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DC7699" w:rsidRPr="00DC7699">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32FD325" w14:textId="77777777" w:rsidR="008B750D"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851753E" w14:textId="77777777" w:rsidR="008B750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FD56F96" w14:textId="77777777" w:rsidR="008B750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98672A6" w14:textId="77777777" w:rsidR="008B750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657E517" w14:textId="77777777" w:rsidR="008B750D"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4FC8968" w14:textId="77777777" w:rsidR="008B750D"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73043C1" w14:textId="1EC789C6" w:rsidR="008B750D"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奇台县红十字会（行政单位和参照公务员法管理事业单位）机关运行经费支出1.20万元，</w:t>
      </w:r>
      <w:r>
        <w:rPr>
          <w:rFonts w:ascii="仿宋_GB2312" w:eastAsia="仿宋_GB2312" w:hAnsi="仿宋_GB2312" w:cs="仿宋_GB2312" w:hint="eastAsia"/>
          <w:sz w:val="32"/>
          <w:szCs w:val="32"/>
          <w:lang w:val="zh-CN"/>
        </w:rPr>
        <w:t>比上年增加0.69万元，增长135.29%，主要原因是：</w:t>
      </w:r>
      <w:r w:rsidR="008D4591">
        <w:rPr>
          <w:rFonts w:ascii="仿宋_GB2312" w:eastAsia="仿宋_GB2312" w:hAnsi="仿宋_GB2312" w:cs="仿宋_GB2312" w:hint="eastAsia"/>
          <w:sz w:val="32"/>
          <w:szCs w:val="32"/>
          <w:lang w:val="zh-CN"/>
        </w:rPr>
        <w:t>单位</w:t>
      </w:r>
      <w:r w:rsidR="0086024D">
        <w:rPr>
          <w:rFonts w:ascii="仿宋_GB2312" w:eastAsia="仿宋_GB2312" w:hAnsi="仿宋_GB2312" w:cs="仿宋_GB2312" w:hint="eastAsia"/>
          <w:sz w:val="32"/>
          <w:szCs w:val="32"/>
          <w:lang w:val="zh-CN"/>
        </w:rPr>
        <w:t>本年</w:t>
      </w:r>
      <w:r w:rsidR="008D4591">
        <w:rPr>
          <w:rFonts w:ascii="仿宋_GB2312" w:eastAsia="仿宋_GB2312" w:hint="eastAsia"/>
          <w:sz w:val="32"/>
          <w:szCs w:val="32"/>
        </w:rPr>
        <w:t>办公费、印刷费较上年增加</w:t>
      </w:r>
      <w:r>
        <w:rPr>
          <w:rFonts w:ascii="仿宋_GB2312" w:eastAsia="仿宋_GB2312" w:hAnsi="仿宋_GB2312" w:cs="仿宋_GB2312" w:hint="eastAsia"/>
          <w:sz w:val="32"/>
          <w:szCs w:val="32"/>
          <w:lang w:val="zh-CN"/>
        </w:rPr>
        <w:t>。</w:t>
      </w:r>
    </w:p>
    <w:p w14:paraId="62B7CEA0" w14:textId="77777777" w:rsidR="008B750D"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407EC3AA" w14:textId="77777777" w:rsidR="008B750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2023年度政府采购支出总额1.20万元，其中：政府采购货物支出1.20万元、政府采购工程支出0.00万元、政府采购服务支出0.00万元。</w:t>
      </w:r>
    </w:p>
    <w:p w14:paraId="5A252E0B" w14:textId="77777777" w:rsidR="008B750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授予中小企业合同金额1.20万元，占政府采购支出总额的100.00%，其中：授予小微企业合同金额1.20万元，占政府采购支出总额的100.00%</w:t>
      </w:r>
      <w:r>
        <w:rPr>
          <w:rFonts w:ascii="仿宋_GB2312" w:eastAsia="仿宋_GB2312" w:hAnsi="仿宋_GB2312" w:cs="仿宋_GB2312" w:hint="eastAsia"/>
          <w:sz w:val="32"/>
          <w:szCs w:val="32"/>
        </w:rPr>
        <w:t>。</w:t>
      </w:r>
    </w:p>
    <w:p w14:paraId="5F643B4E" w14:textId="77777777" w:rsidR="008B750D" w:rsidRPr="00DC7699" w:rsidRDefault="00000000">
      <w:pPr>
        <w:ind w:firstLineChars="200" w:firstLine="640"/>
        <w:jc w:val="left"/>
        <w:rPr>
          <w:rFonts w:eastAsia="黑体"/>
          <w:sz w:val="32"/>
          <w:szCs w:val="30"/>
          <w:lang w:val="zh-CN"/>
        </w:rPr>
      </w:pPr>
      <w:bookmarkStart w:id="26" w:name="_Toc4591"/>
      <w:bookmarkStart w:id="27" w:name="_Toc8391"/>
      <w:r w:rsidRPr="00DC7699">
        <w:rPr>
          <w:rFonts w:eastAsia="黑体" w:hint="eastAsia"/>
          <w:sz w:val="32"/>
          <w:szCs w:val="30"/>
          <w:lang w:val="zh-CN"/>
        </w:rPr>
        <w:t>（三）国有资产占用情况说明</w:t>
      </w:r>
      <w:bookmarkEnd w:id="26"/>
      <w:bookmarkEnd w:id="27"/>
    </w:p>
    <w:p w14:paraId="2343FAFA" w14:textId="77225EAB" w:rsidR="008B750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19.10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8D4591" w:rsidRPr="008D4591">
        <w:rPr>
          <w:rFonts w:ascii="仿宋_GB2312" w:eastAsia="仿宋_GB2312" w:hAnsi="仿宋_GB2312" w:cs="仿宋_GB2312" w:hint="eastAsia"/>
          <w:sz w:val="32"/>
          <w:szCs w:val="32"/>
          <w:lang w:val="zh-CN"/>
        </w:rPr>
        <w:t>单位无其他</w:t>
      </w:r>
      <w:r w:rsidR="0086024D">
        <w:rPr>
          <w:rFonts w:ascii="仿宋_GB2312" w:eastAsia="仿宋_GB2312" w:hAnsi="仿宋_GB2312" w:cs="仿宋_GB2312" w:hint="eastAsia"/>
          <w:sz w:val="32"/>
          <w:szCs w:val="32"/>
          <w:lang w:val="zh-CN"/>
        </w:rPr>
        <w:t>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20001EB" w14:textId="77777777" w:rsidR="008B750D"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55565795" w14:textId="3B551D2A" w:rsidR="008B750D"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8D4591" w:rsidRPr="008D4591">
        <w:rPr>
          <w:rFonts w:ascii="仿宋_GB2312" w:eastAsia="仿宋_GB2312"/>
          <w:sz w:val="32"/>
          <w:szCs w:val="32"/>
        </w:rPr>
        <w:t>69.92</w:t>
      </w:r>
      <w:r>
        <w:rPr>
          <w:rFonts w:ascii="仿宋_GB2312" w:eastAsia="仿宋_GB2312" w:hint="eastAsia"/>
          <w:sz w:val="32"/>
          <w:szCs w:val="32"/>
        </w:rPr>
        <w:t>万元，实际执行总额</w:t>
      </w:r>
      <w:r w:rsidR="008D4591" w:rsidRPr="008D4591">
        <w:rPr>
          <w:rFonts w:ascii="仿宋_GB2312" w:eastAsia="仿宋_GB2312"/>
          <w:sz w:val="32"/>
          <w:szCs w:val="32"/>
        </w:rPr>
        <w:t>69.92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8D4591">
        <w:rPr>
          <w:rFonts w:ascii="仿宋_GB2312" w:eastAsia="仿宋_GB2312" w:hint="eastAsia"/>
          <w:sz w:val="32"/>
          <w:szCs w:val="32"/>
        </w:rPr>
        <w:t>0</w:t>
      </w:r>
      <w:r>
        <w:rPr>
          <w:rFonts w:ascii="仿宋_GB2312" w:eastAsia="仿宋_GB2312" w:hint="eastAsia"/>
          <w:sz w:val="32"/>
          <w:szCs w:val="32"/>
        </w:rPr>
        <w:t>个，全年预算数</w:t>
      </w:r>
      <w:r w:rsidR="008D4591">
        <w:rPr>
          <w:rFonts w:ascii="仿宋_GB2312" w:eastAsia="仿宋_GB2312" w:hint="eastAsia"/>
          <w:sz w:val="32"/>
          <w:szCs w:val="32"/>
        </w:rPr>
        <w:t>0.00</w:t>
      </w:r>
      <w:r>
        <w:rPr>
          <w:rFonts w:ascii="仿宋_GB2312" w:eastAsia="仿宋_GB2312" w:hint="eastAsia"/>
          <w:sz w:val="32"/>
          <w:szCs w:val="32"/>
        </w:rPr>
        <w:t>万元，全年执行数</w:t>
      </w:r>
      <w:r w:rsidR="008D4591">
        <w:rPr>
          <w:rFonts w:ascii="仿宋_GB2312" w:eastAsia="仿宋_GB2312" w:hint="eastAsia"/>
          <w:sz w:val="32"/>
          <w:szCs w:val="32"/>
        </w:rPr>
        <w:t>0.00</w:t>
      </w:r>
      <w:r>
        <w:rPr>
          <w:rFonts w:ascii="仿宋_GB2312" w:eastAsia="仿宋_GB2312" w:hint="eastAsia"/>
          <w:sz w:val="32"/>
          <w:szCs w:val="32"/>
        </w:rPr>
        <w:t>万元。预算绩效管理取得的成效：</w:t>
      </w:r>
      <w:r w:rsidR="008D4591">
        <w:rPr>
          <w:rFonts w:ascii="仿宋_GB2312" w:eastAsia="仿宋_GB2312" w:hint="eastAsia"/>
          <w:sz w:val="32"/>
          <w:szCs w:val="32"/>
        </w:rPr>
        <w:t>一是绩效指标依据具体工作设定，更贴近工作实际，整体绩效目标质量逐步提升，预算精细化管理水平不断提高；二是业务人员绩效管理意识不断增强，能充分认识绩效</w:t>
      </w:r>
      <w:r w:rsidR="008D4591">
        <w:rPr>
          <w:rFonts w:ascii="仿宋_GB2312" w:eastAsia="仿宋_GB2312" w:hint="eastAsia"/>
          <w:sz w:val="32"/>
          <w:szCs w:val="32"/>
        </w:rPr>
        <w:lastRenderedPageBreak/>
        <w:t>管理的必要性和可行性，保证绩效管理工作的优化发展。发现的问题及原因：一是部分业务人员绩效管理意识有待增强，未能全面深入认识理解绩效管理工作的意义；绩效管理经验不足，预算绩效管理工作有待进一步落实</w:t>
      </w:r>
      <w:r w:rsidR="0086024D">
        <w:rPr>
          <w:rFonts w:ascii="仿宋_GB2312" w:eastAsia="仿宋_GB2312" w:hint="eastAsia"/>
          <w:sz w:val="32"/>
          <w:szCs w:val="32"/>
        </w:rPr>
        <w:t>；</w:t>
      </w:r>
      <w:r w:rsidR="008D4591">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加大绩效工作宣传力度，强化绩效观念；二是继续完善绩效指标，提高整体绩效目标质量，提升预算精细化管理水平</w:t>
      </w:r>
      <w:r w:rsidR="00565E4D">
        <w:rPr>
          <w:rFonts w:ascii="仿宋_GB2312" w:eastAsia="仿宋_GB2312" w:hint="eastAsia"/>
          <w:sz w:val="32"/>
          <w:szCs w:val="32"/>
        </w:rPr>
        <w:t>，</w:t>
      </w:r>
      <w:r w:rsidR="008D4591">
        <w:rPr>
          <w:rFonts w:ascii="仿宋_GB2312" w:eastAsia="仿宋_GB2312" w:hint="eastAsia"/>
          <w:sz w:val="32"/>
          <w:szCs w:val="32"/>
        </w:rPr>
        <w:t>继续晚上预算绩效管理相关工作制度，建立全过程预算绩效管理链条，有效贯彻落实全面实施绩效管理的精神</w:t>
      </w:r>
      <w:r>
        <w:rPr>
          <w:rFonts w:ascii="仿宋_GB2312" w:eastAsia="仿宋_GB2312" w:hint="eastAsia"/>
          <w:sz w:val="32"/>
          <w:szCs w:val="32"/>
        </w:rPr>
        <w:t>。具体项目自评情况附绩效自评表及自评报告。</w:t>
      </w:r>
    </w:p>
    <w:p w14:paraId="7D0E47C1" w14:textId="77777777" w:rsidR="008D4591" w:rsidRPr="008A51CD" w:rsidRDefault="008D4591" w:rsidP="008D4591">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27E3A137" w14:textId="77777777" w:rsidR="008D4591" w:rsidRPr="008A51CD" w:rsidRDefault="008D4591" w:rsidP="008D4591">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8D4591" w:rsidRPr="008A51CD" w14:paraId="574660F9" w14:textId="77777777" w:rsidTr="009B2825">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C763F" w14:textId="77777777" w:rsidR="008D4591" w:rsidRPr="008A51CD" w:rsidRDefault="008D4591" w:rsidP="009B282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0D4142BB" w14:textId="77777777" w:rsidR="008D4591" w:rsidRDefault="008D4591" w:rsidP="009B2825">
            <w:pPr>
              <w:jc w:val="center"/>
            </w:pPr>
            <w:r>
              <w:rPr>
                <w:rFonts w:ascii="宋体" w:hAnsi="宋体"/>
                <w:sz w:val="18"/>
              </w:rPr>
              <w:t>奇台县红十字会</w:t>
            </w:r>
          </w:p>
        </w:tc>
        <w:tc>
          <w:tcPr>
            <w:tcW w:w="284" w:type="dxa"/>
            <w:tcBorders>
              <w:top w:val="nil"/>
              <w:left w:val="nil"/>
              <w:bottom w:val="nil"/>
              <w:right w:val="nil"/>
            </w:tcBorders>
            <w:shd w:val="clear" w:color="auto" w:fill="auto"/>
            <w:noWrap/>
            <w:vAlign w:val="center"/>
            <w:hideMark/>
          </w:tcPr>
          <w:p w14:paraId="1BA9AC5E" w14:textId="77777777" w:rsidR="008D4591" w:rsidRPr="008A51CD" w:rsidRDefault="008D4591" w:rsidP="009B2825">
            <w:pPr>
              <w:widowControl/>
              <w:jc w:val="left"/>
              <w:rPr>
                <w:rFonts w:ascii="宋体" w:hAnsi="宋体" w:cs="宋体" w:hint="eastAsia"/>
                <w:b/>
                <w:bCs/>
                <w:kern w:val="0"/>
                <w:sz w:val="18"/>
                <w:szCs w:val="18"/>
              </w:rPr>
            </w:pPr>
          </w:p>
        </w:tc>
      </w:tr>
      <w:tr w:rsidR="008D4591" w:rsidRPr="008A51CD" w14:paraId="6CA1AB26" w14:textId="77777777" w:rsidTr="009B2825">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030D98" w14:textId="77777777" w:rsidR="008D4591" w:rsidRPr="008A51CD" w:rsidRDefault="008D4591" w:rsidP="009B282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0A2D5198" w14:textId="77777777" w:rsidR="008D4591" w:rsidRPr="008A51CD" w:rsidRDefault="008D4591" w:rsidP="009B282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079FF1BD" w14:textId="77777777" w:rsidR="008D4591" w:rsidRPr="008A51CD" w:rsidRDefault="008D4591" w:rsidP="009B282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1E099802" w14:textId="77777777" w:rsidR="008D4591" w:rsidRPr="008A51CD" w:rsidRDefault="008D4591" w:rsidP="009B282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71194EFA" w14:textId="77777777" w:rsidR="008D4591" w:rsidRPr="008A51CD" w:rsidRDefault="008D4591" w:rsidP="009B282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72F7CD3F" w14:textId="77777777" w:rsidR="008D4591" w:rsidRPr="008A51CD" w:rsidRDefault="008D4591" w:rsidP="009B282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2789D09D" w14:textId="77777777" w:rsidR="008D4591" w:rsidRPr="008A51CD" w:rsidRDefault="008D4591" w:rsidP="009B282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6D14F212" w14:textId="77777777" w:rsidR="008D4591" w:rsidRPr="008A51CD" w:rsidRDefault="008D4591" w:rsidP="009B282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79790FA" w14:textId="77777777" w:rsidR="008D4591" w:rsidRPr="008A51CD" w:rsidRDefault="008D4591" w:rsidP="009B2825">
            <w:pPr>
              <w:widowControl/>
              <w:jc w:val="center"/>
              <w:rPr>
                <w:rFonts w:ascii="宋体" w:hAnsi="宋体" w:cs="宋体" w:hint="eastAsia"/>
                <w:b/>
                <w:bCs/>
                <w:kern w:val="0"/>
                <w:sz w:val="18"/>
                <w:szCs w:val="18"/>
              </w:rPr>
            </w:pPr>
          </w:p>
        </w:tc>
      </w:tr>
      <w:tr w:rsidR="008D4591" w:rsidRPr="008A51CD" w14:paraId="20BE93EB" w14:textId="77777777" w:rsidTr="009B2825">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12FB2F7" w14:textId="77777777" w:rsidR="008D4591" w:rsidRPr="008A51CD" w:rsidRDefault="008D4591" w:rsidP="009B282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DF15F68" w14:textId="77777777" w:rsidR="008D4591" w:rsidRPr="00083AA1" w:rsidRDefault="008D4591" w:rsidP="009B282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5FE60307" w14:textId="77777777" w:rsidR="008D4591" w:rsidRDefault="008D4591" w:rsidP="009B2825">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60F1344" w14:textId="77777777" w:rsidR="008D4591" w:rsidRDefault="008D4591" w:rsidP="009B2825">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5B62C482" w14:textId="77777777" w:rsidR="008D4591" w:rsidRDefault="008D4591" w:rsidP="009B2825">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7719A0E4" w14:textId="77777777" w:rsidR="008D4591" w:rsidRDefault="008D4591" w:rsidP="009B2825">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2D3E39B9" w14:textId="77777777" w:rsidR="008D4591" w:rsidRDefault="008D4591" w:rsidP="009B2825">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47394174" w14:textId="77777777" w:rsidR="008D4591" w:rsidRDefault="008D4591" w:rsidP="009B2825">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7A90D169" w14:textId="77777777" w:rsidR="008D4591" w:rsidRPr="008A51CD" w:rsidRDefault="008D4591" w:rsidP="009B2825">
            <w:pPr>
              <w:widowControl/>
              <w:jc w:val="center"/>
              <w:rPr>
                <w:rFonts w:ascii="宋体" w:hAnsi="宋体" w:cs="宋体" w:hint="eastAsia"/>
                <w:b/>
                <w:bCs/>
                <w:kern w:val="0"/>
                <w:sz w:val="18"/>
                <w:szCs w:val="18"/>
              </w:rPr>
            </w:pPr>
          </w:p>
        </w:tc>
      </w:tr>
      <w:tr w:rsidR="008D4591" w:rsidRPr="008A51CD" w14:paraId="48FF87C3" w14:textId="77777777" w:rsidTr="009B2825">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A3D7211" w14:textId="77777777" w:rsidR="008D4591" w:rsidRPr="008A51CD" w:rsidRDefault="008D4591" w:rsidP="009B282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24DCBE5" w14:textId="77777777" w:rsidR="008D4591" w:rsidRPr="008A51CD" w:rsidRDefault="008D4591" w:rsidP="009B282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6D93E23C" w14:textId="77777777" w:rsidR="008D4591" w:rsidRDefault="008D4591" w:rsidP="009B2825">
            <w:pPr>
              <w:jc w:val="center"/>
            </w:pPr>
            <w:r>
              <w:rPr>
                <w:rFonts w:ascii="宋体" w:hAnsi="宋体"/>
                <w:sz w:val="18"/>
              </w:rPr>
              <w:t>72.92</w:t>
            </w:r>
          </w:p>
        </w:tc>
        <w:tc>
          <w:tcPr>
            <w:tcW w:w="1276" w:type="dxa"/>
            <w:tcBorders>
              <w:top w:val="nil"/>
              <w:left w:val="nil"/>
              <w:bottom w:val="single" w:sz="4" w:space="0" w:color="auto"/>
              <w:right w:val="single" w:sz="4" w:space="0" w:color="auto"/>
            </w:tcBorders>
            <w:shd w:val="clear" w:color="auto" w:fill="auto"/>
            <w:vAlign w:val="center"/>
          </w:tcPr>
          <w:p w14:paraId="5D5B1407" w14:textId="77777777" w:rsidR="008D4591" w:rsidRDefault="008D4591" w:rsidP="009B2825">
            <w:pPr>
              <w:jc w:val="center"/>
            </w:pPr>
            <w:r>
              <w:rPr>
                <w:rFonts w:ascii="宋体" w:hAnsi="宋体"/>
                <w:sz w:val="18"/>
              </w:rPr>
              <w:t>69.92</w:t>
            </w:r>
          </w:p>
        </w:tc>
        <w:tc>
          <w:tcPr>
            <w:tcW w:w="1842" w:type="dxa"/>
            <w:tcBorders>
              <w:top w:val="nil"/>
              <w:left w:val="nil"/>
              <w:bottom w:val="single" w:sz="4" w:space="0" w:color="auto"/>
              <w:right w:val="single" w:sz="4" w:space="0" w:color="auto"/>
            </w:tcBorders>
            <w:shd w:val="clear" w:color="auto" w:fill="auto"/>
            <w:vAlign w:val="center"/>
          </w:tcPr>
          <w:p w14:paraId="0A1C30AE" w14:textId="77777777" w:rsidR="008D4591" w:rsidRDefault="008D4591" w:rsidP="009B2825">
            <w:pPr>
              <w:jc w:val="center"/>
            </w:pPr>
            <w:r>
              <w:rPr>
                <w:rFonts w:ascii="宋体" w:hAnsi="宋体"/>
                <w:sz w:val="18"/>
              </w:rPr>
              <w:t>69.92</w:t>
            </w:r>
          </w:p>
        </w:tc>
        <w:tc>
          <w:tcPr>
            <w:tcW w:w="993" w:type="dxa"/>
            <w:tcBorders>
              <w:top w:val="nil"/>
              <w:left w:val="nil"/>
              <w:bottom w:val="single" w:sz="4" w:space="0" w:color="auto"/>
              <w:right w:val="single" w:sz="4" w:space="0" w:color="auto"/>
            </w:tcBorders>
            <w:shd w:val="clear" w:color="auto" w:fill="auto"/>
            <w:vAlign w:val="center"/>
          </w:tcPr>
          <w:p w14:paraId="76843868" w14:textId="77777777" w:rsidR="008D4591" w:rsidRPr="008A51CD" w:rsidRDefault="008D4591" w:rsidP="009B2825">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974ECA2" w14:textId="77777777" w:rsidR="008D4591" w:rsidRPr="008A51CD" w:rsidRDefault="008D4591" w:rsidP="009B2825">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5A6F0A0" w14:textId="77777777" w:rsidR="008D4591" w:rsidRPr="008A51CD" w:rsidRDefault="008D4591" w:rsidP="009B2825">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069E193" w14:textId="77777777" w:rsidR="008D4591" w:rsidRPr="008A51CD" w:rsidRDefault="008D4591" w:rsidP="009B2825">
            <w:pPr>
              <w:widowControl/>
              <w:jc w:val="center"/>
              <w:rPr>
                <w:rFonts w:ascii="宋体" w:hAnsi="宋体" w:cs="宋体" w:hint="eastAsia"/>
                <w:kern w:val="0"/>
                <w:sz w:val="18"/>
                <w:szCs w:val="18"/>
              </w:rPr>
            </w:pPr>
          </w:p>
        </w:tc>
      </w:tr>
      <w:tr w:rsidR="008D4591" w:rsidRPr="008A51CD" w14:paraId="0FBA0156" w14:textId="77777777" w:rsidTr="009B2825">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E0828FF" w14:textId="77777777" w:rsidR="008D4591" w:rsidRPr="008A51CD" w:rsidRDefault="008D4591" w:rsidP="009B282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A197A5A" w14:textId="77777777" w:rsidR="008D4591" w:rsidRPr="008A51CD" w:rsidRDefault="008D4591" w:rsidP="009B282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6E77C5FB" w14:textId="77777777" w:rsidR="008D4591" w:rsidRDefault="008D4591" w:rsidP="009B2825">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3F30E9F" w14:textId="77777777" w:rsidR="008D4591" w:rsidRDefault="008D4591" w:rsidP="009B2825">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1E84948C" w14:textId="77777777" w:rsidR="008D4591" w:rsidRDefault="008D4591" w:rsidP="009B2825">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5F438DD5" w14:textId="77777777" w:rsidR="008D4591" w:rsidRPr="008A51CD" w:rsidRDefault="008D4591" w:rsidP="009B2825">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DA50F74" w14:textId="77777777" w:rsidR="008D4591" w:rsidRPr="008A51CD" w:rsidRDefault="008D4591" w:rsidP="009B2825">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04E9E46" w14:textId="77777777" w:rsidR="008D4591" w:rsidRPr="008A51CD" w:rsidRDefault="008D4591" w:rsidP="009B2825">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31AA1B1" w14:textId="77777777" w:rsidR="008D4591" w:rsidRPr="008A51CD" w:rsidRDefault="008D4591" w:rsidP="009B2825">
            <w:pPr>
              <w:widowControl/>
              <w:jc w:val="center"/>
              <w:rPr>
                <w:rFonts w:ascii="宋体" w:hAnsi="宋体" w:cs="宋体" w:hint="eastAsia"/>
                <w:kern w:val="0"/>
                <w:sz w:val="18"/>
                <w:szCs w:val="18"/>
              </w:rPr>
            </w:pPr>
          </w:p>
        </w:tc>
      </w:tr>
      <w:tr w:rsidR="008D4591" w:rsidRPr="008A51CD" w14:paraId="20E273DA" w14:textId="77777777" w:rsidTr="009B2825">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DD1EFAB" w14:textId="77777777" w:rsidR="008D4591" w:rsidRPr="008A51CD" w:rsidRDefault="008D4591" w:rsidP="009B282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9E47280" w14:textId="77777777" w:rsidR="008D4591" w:rsidRPr="008A51CD" w:rsidRDefault="008D4591" w:rsidP="009B282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3C096A3F" w14:textId="77777777" w:rsidR="008D4591" w:rsidRDefault="008D4591" w:rsidP="009B2825">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03DD33E" w14:textId="77777777" w:rsidR="008D4591" w:rsidRDefault="008D4591" w:rsidP="009B2825">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6EDDE1FD" w14:textId="77777777" w:rsidR="008D4591" w:rsidRDefault="008D4591" w:rsidP="009B2825">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51339966" w14:textId="77777777" w:rsidR="008D4591" w:rsidRPr="008A51CD" w:rsidRDefault="008D4591" w:rsidP="009B282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390CCE0" w14:textId="77777777" w:rsidR="008D4591" w:rsidRPr="008A51CD" w:rsidRDefault="008D4591" w:rsidP="009B282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51079A7" w14:textId="77777777" w:rsidR="008D4591" w:rsidRPr="008A51CD" w:rsidRDefault="008D4591" w:rsidP="009B282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417D210" w14:textId="77777777" w:rsidR="008D4591" w:rsidRPr="008A51CD" w:rsidRDefault="008D4591" w:rsidP="009B2825">
            <w:pPr>
              <w:widowControl/>
              <w:jc w:val="center"/>
              <w:rPr>
                <w:rFonts w:ascii="宋体" w:hAnsi="宋体" w:cs="宋体" w:hint="eastAsia"/>
                <w:kern w:val="0"/>
                <w:sz w:val="18"/>
                <w:szCs w:val="18"/>
              </w:rPr>
            </w:pPr>
          </w:p>
        </w:tc>
      </w:tr>
      <w:tr w:rsidR="008D4591" w:rsidRPr="008A51CD" w14:paraId="6F01188B" w14:textId="77777777" w:rsidTr="009B2825">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8322FA" w14:textId="77777777" w:rsidR="008D4591" w:rsidRPr="008A51CD" w:rsidRDefault="008D4591" w:rsidP="009B282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3E18DD1" w14:textId="77777777" w:rsidR="008D4591" w:rsidRPr="008A51CD" w:rsidRDefault="008D4591" w:rsidP="009B282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7F0A38DA" w14:textId="77777777" w:rsidR="008D4591" w:rsidRDefault="008D4591" w:rsidP="009B2825">
            <w:pPr>
              <w:jc w:val="center"/>
            </w:pPr>
            <w:r>
              <w:rPr>
                <w:rFonts w:ascii="宋体" w:hAnsi="宋体"/>
                <w:sz w:val="18"/>
              </w:rPr>
              <w:t>145.31</w:t>
            </w:r>
          </w:p>
        </w:tc>
        <w:tc>
          <w:tcPr>
            <w:tcW w:w="1276" w:type="dxa"/>
            <w:tcBorders>
              <w:top w:val="nil"/>
              <w:left w:val="nil"/>
              <w:bottom w:val="single" w:sz="4" w:space="0" w:color="auto"/>
              <w:right w:val="single" w:sz="4" w:space="0" w:color="auto"/>
            </w:tcBorders>
            <w:shd w:val="clear" w:color="auto" w:fill="auto"/>
            <w:vAlign w:val="center"/>
          </w:tcPr>
          <w:p w14:paraId="463410A9" w14:textId="77777777" w:rsidR="008D4591" w:rsidRDefault="008D4591" w:rsidP="009B2825">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566FFAD6" w14:textId="77777777" w:rsidR="008D4591" w:rsidRDefault="008D4591" w:rsidP="009B2825">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20F6BC9C" w14:textId="77777777" w:rsidR="008D4591" w:rsidRPr="008A51CD" w:rsidRDefault="008D4591" w:rsidP="009B282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34AE707C" w14:textId="77777777" w:rsidR="008D4591" w:rsidRPr="008A51CD" w:rsidRDefault="008D4591" w:rsidP="009B282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31E0749" w14:textId="77777777" w:rsidR="008D4591" w:rsidRPr="008A51CD" w:rsidRDefault="008D4591" w:rsidP="009B282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20A44E0" w14:textId="77777777" w:rsidR="008D4591" w:rsidRPr="008A51CD" w:rsidRDefault="008D4591" w:rsidP="009B2825">
            <w:pPr>
              <w:widowControl/>
              <w:jc w:val="center"/>
              <w:rPr>
                <w:rFonts w:ascii="宋体" w:hAnsi="宋体" w:cs="宋体" w:hint="eastAsia"/>
                <w:kern w:val="0"/>
                <w:sz w:val="18"/>
                <w:szCs w:val="18"/>
              </w:rPr>
            </w:pPr>
          </w:p>
        </w:tc>
      </w:tr>
      <w:tr w:rsidR="008D4591" w:rsidRPr="008A51CD" w14:paraId="56734096" w14:textId="77777777" w:rsidTr="009B2825">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177E2A" w14:textId="77777777" w:rsidR="008D4591" w:rsidRPr="008A51CD" w:rsidRDefault="008D4591" w:rsidP="009B282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84FD9DD" w14:textId="77777777" w:rsidR="008D4591" w:rsidRPr="00083AA1" w:rsidRDefault="008D4591" w:rsidP="009B282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0A65CD81" w14:textId="77777777" w:rsidR="008D4591" w:rsidRDefault="008D4591" w:rsidP="009B2825">
            <w:pPr>
              <w:jc w:val="center"/>
            </w:pPr>
            <w:r>
              <w:rPr>
                <w:rFonts w:ascii="宋体" w:hAnsi="宋体"/>
                <w:sz w:val="18"/>
              </w:rPr>
              <w:t>218.23</w:t>
            </w:r>
          </w:p>
        </w:tc>
        <w:tc>
          <w:tcPr>
            <w:tcW w:w="1276" w:type="dxa"/>
            <w:tcBorders>
              <w:top w:val="nil"/>
              <w:left w:val="nil"/>
              <w:bottom w:val="single" w:sz="4" w:space="0" w:color="auto"/>
              <w:right w:val="single" w:sz="4" w:space="0" w:color="auto"/>
            </w:tcBorders>
            <w:shd w:val="clear" w:color="auto" w:fill="auto"/>
            <w:vAlign w:val="center"/>
          </w:tcPr>
          <w:p w14:paraId="7E8975A6" w14:textId="77777777" w:rsidR="008D4591" w:rsidRDefault="008D4591" w:rsidP="009B2825">
            <w:pPr>
              <w:jc w:val="center"/>
            </w:pPr>
            <w:bookmarkStart w:id="30" w:name="_Hlk178523511"/>
            <w:r>
              <w:rPr>
                <w:rFonts w:ascii="宋体" w:hAnsi="宋体"/>
                <w:sz w:val="18"/>
              </w:rPr>
              <w:t>69.92</w:t>
            </w:r>
            <w:bookmarkEnd w:id="30"/>
          </w:p>
        </w:tc>
        <w:tc>
          <w:tcPr>
            <w:tcW w:w="1842" w:type="dxa"/>
            <w:tcBorders>
              <w:top w:val="nil"/>
              <w:left w:val="nil"/>
              <w:bottom w:val="single" w:sz="4" w:space="0" w:color="auto"/>
              <w:right w:val="single" w:sz="4" w:space="0" w:color="auto"/>
            </w:tcBorders>
            <w:shd w:val="clear" w:color="auto" w:fill="auto"/>
            <w:vAlign w:val="center"/>
          </w:tcPr>
          <w:p w14:paraId="7A734C73" w14:textId="77777777" w:rsidR="008D4591" w:rsidRDefault="008D4591" w:rsidP="009B2825">
            <w:pPr>
              <w:jc w:val="center"/>
            </w:pPr>
            <w:r>
              <w:rPr>
                <w:rFonts w:ascii="宋体" w:hAnsi="宋体"/>
                <w:sz w:val="18"/>
              </w:rPr>
              <w:t>69.92</w:t>
            </w:r>
          </w:p>
        </w:tc>
        <w:tc>
          <w:tcPr>
            <w:tcW w:w="993" w:type="dxa"/>
            <w:tcBorders>
              <w:top w:val="nil"/>
              <w:left w:val="nil"/>
              <w:bottom w:val="single" w:sz="4" w:space="0" w:color="auto"/>
              <w:right w:val="single" w:sz="4" w:space="0" w:color="auto"/>
            </w:tcBorders>
            <w:shd w:val="clear" w:color="auto" w:fill="auto"/>
            <w:vAlign w:val="center"/>
            <w:hideMark/>
          </w:tcPr>
          <w:p w14:paraId="3448CE64" w14:textId="77777777" w:rsidR="008D4591" w:rsidRPr="008A51CD" w:rsidRDefault="008D4591" w:rsidP="009B282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68229A7B" w14:textId="77777777" w:rsidR="008D4591" w:rsidRPr="008A51CD" w:rsidRDefault="008D4591" w:rsidP="009B282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28D5DD1" w14:textId="77777777" w:rsidR="008D4591" w:rsidRPr="008A51CD" w:rsidRDefault="008D4591" w:rsidP="009B282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454DB70" w14:textId="77777777" w:rsidR="008D4591" w:rsidRPr="008A51CD" w:rsidRDefault="008D4591" w:rsidP="009B2825">
            <w:pPr>
              <w:widowControl/>
              <w:jc w:val="center"/>
              <w:rPr>
                <w:rFonts w:ascii="宋体" w:hAnsi="宋体" w:cs="宋体" w:hint="eastAsia"/>
                <w:kern w:val="0"/>
                <w:sz w:val="18"/>
                <w:szCs w:val="18"/>
              </w:rPr>
            </w:pPr>
          </w:p>
        </w:tc>
      </w:tr>
      <w:tr w:rsidR="008D4591" w:rsidRPr="008A51CD" w14:paraId="476F5B0D" w14:textId="77777777" w:rsidTr="009B2825">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819FB9" w14:textId="77777777" w:rsidR="008D4591" w:rsidRPr="008A51CD" w:rsidRDefault="008D4591" w:rsidP="009B282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w:t>
            </w:r>
            <w:r w:rsidRPr="008A51CD">
              <w:rPr>
                <w:rFonts w:ascii="宋体" w:hAnsi="宋体" w:cs="宋体" w:hint="eastAsia"/>
                <w:b/>
                <w:bCs/>
                <w:kern w:val="0"/>
                <w:sz w:val="18"/>
                <w:szCs w:val="18"/>
              </w:rPr>
              <w:lastRenderedPageBreak/>
              <w:t>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6DD93EE4" w14:textId="77777777" w:rsidR="008D4591" w:rsidRPr="008A51CD" w:rsidRDefault="008D4591" w:rsidP="009B282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424EA3FE" w14:textId="77777777" w:rsidR="008D4591" w:rsidRPr="008A51CD" w:rsidRDefault="008D4591" w:rsidP="009B282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5DF62827" w14:textId="77777777" w:rsidR="008D4591" w:rsidRPr="008A51CD" w:rsidRDefault="008D4591" w:rsidP="009B2825">
            <w:pPr>
              <w:widowControl/>
              <w:jc w:val="left"/>
              <w:rPr>
                <w:rFonts w:ascii="宋体" w:hAnsi="宋体" w:cs="宋体" w:hint="eastAsia"/>
                <w:b/>
                <w:bCs/>
                <w:kern w:val="0"/>
                <w:sz w:val="18"/>
                <w:szCs w:val="18"/>
              </w:rPr>
            </w:pPr>
          </w:p>
        </w:tc>
      </w:tr>
      <w:tr w:rsidR="008D4591" w:rsidRPr="008A51CD" w14:paraId="55736298" w14:textId="77777777" w:rsidTr="009B2825">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604D75E" w14:textId="77777777" w:rsidR="008D4591" w:rsidRPr="008A51CD" w:rsidRDefault="008D4591" w:rsidP="009B2825">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52C6FC3A" w14:textId="77777777" w:rsidR="008D4591" w:rsidRDefault="008D4591" w:rsidP="009B2825">
            <w:pPr>
              <w:jc w:val="left"/>
            </w:pPr>
            <w:r>
              <w:rPr>
                <w:rFonts w:ascii="宋体" w:hAnsi="宋体"/>
                <w:sz w:val="18"/>
              </w:rPr>
              <w:t>1.保护人的生命和健康，发扬人道主义精神，促进和平进步事业，开展救灾的准备工作，在自然灾害和突发事件中对伤病人员和其他受害者进行救助，开展群众性的卫生救护培训，开展无偿献血和造血干细胞捐献以及预防艾滋病的宣传动员活动，开展红十字青少年活动。2、以习近平新时代中国特色社会主义思想为指导，全面贯彻落实党的二十大精神，深入新疆重要讲话重要指示精神，深入贯彻落实自治区党委十届五次、六次、七次全个确立”的决定性意义，增强“四个意识”、坚定“四个自信”、做到“两个维护”，锚推进中华民族伟大复兴的使命任务，完整准确贯彻新时代党的治疆方略，聚焦保生性、群众性，坚持问题导向，强化全局观念、系统思想、统筹意识，深入实施“石着力强化妇女思想政治引领，着力团结妇女进新征程、建功新时代，着力加强家做实联系服务妇女工作，着力深化妇联组织改革，有效发挥桥梁纽带作用，引导中国式现代化的新疆实践贡献巾帼力量。完成大病救助100人，开展古城大爱捐赠活动1次，开展5.8博爱周活动1次。</w:t>
            </w:r>
          </w:p>
        </w:tc>
        <w:tc>
          <w:tcPr>
            <w:tcW w:w="4547" w:type="dxa"/>
            <w:gridSpan w:val="4"/>
            <w:tcBorders>
              <w:top w:val="single" w:sz="4" w:space="0" w:color="auto"/>
              <w:left w:val="nil"/>
              <w:bottom w:val="single" w:sz="4" w:space="0" w:color="auto"/>
              <w:right w:val="single" w:sz="4" w:space="0" w:color="auto"/>
            </w:tcBorders>
            <w:shd w:val="clear" w:color="auto" w:fill="auto"/>
          </w:tcPr>
          <w:p w14:paraId="36C7170F" w14:textId="77777777" w:rsidR="008D4591" w:rsidRDefault="008D4591" w:rsidP="009B2825">
            <w:pPr>
              <w:jc w:val="left"/>
            </w:pPr>
            <w:r>
              <w:rPr>
                <w:rFonts w:ascii="宋体" w:hAnsi="宋体"/>
                <w:sz w:val="18"/>
              </w:rPr>
              <w:t>保护人的生命和健康，发扬人道主义精神，促进和平进步事业，完成大病救助100人，开展“古城大爱”捐赠活动1次，开“5·8红十字博爱周”活动1次，增强红十字精神的传播力和影响力，营造“人人为我、我为人人”的良好社会氛围。发挥好红十字会在人道领域党和政府的助手和联系服务群众的桥梁纽带作用。</w:t>
            </w:r>
          </w:p>
        </w:tc>
        <w:tc>
          <w:tcPr>
            <w:tcW w:w="284" w:type="dxa"/>
            <w:tcBorders>
              <w:top w:val="nil"/>
              <w:left w:val="nil"/>
              <w:bottom w:val="nil"/>
              <w:right w:val="nil"/>
            </w:tcBorders>
            <w:shd w:val="clear" w:color="auto" w:fill="auto"/>
            <w:noWrap/>
            <w:vAlign w:val="center"/>
            <w:hideMark/>
          </w:tcPr>
          <w:p w14:paraId="0ECC7A10" w14:textId="77777777" w:rsidR="008D4591" w:rsidRPr="008A51CD" w:rsidRDefault="008D4591" w:rsidP="009B2825">
            <w:pPr>
              <w:widowControl/>
              <w:jc w:val="left"/>
              <w:rPr>
                <w:rFonts w:ascii="宋体" w:hAnsi="宋体" w:cs="宋体" w:hint="eastAsia"/>
                <w:kern w:val="0"/>
                <w:sz w:val="18"/>
                <w:szCs w:val="18"/>
              </w:rPr>
            </w:pPr>
          </w:p>
        </w:tc>
      </w:tr>
      <w:tr w:rsidR="008D4591" w:rsidRPr="008A51CD" w14:paraId="4E801559" w14:textId="77777777" w:rsidTr="009B2825">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9A568E" w14:textId="77777777" w:rsidR="008D4591" w:rsidRPr="008A51CD" w:rsidRDefault="008D4591" w:rsidP="009B282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29F770A9" w14:textId="77777777" w:rsidR="008D4591" w:rsidRPr="008A51CD" w:rsidRDefault="008D4591" w:rsidP="009B282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14A9CC87" w14:textId="77777777" w:rsidR="008D4591" w:rsidRPr="008A51CD" w:rsidRDefault="008D4591" w:rsidP="009B282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5118154F" w14:textId="77777777" w:rsidR="008D4591" w:rsidRPr="008A51CD" w:rsidRDefault="008D4591" w:rsidP="009B282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23F64F5E" w14:textId="77777777" w:rsidR="008D4591" w:rsidRPr="008A51CD" w:rsidRDefault="008D4591" w:rsidP="009B282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3B4F908E" w14:textId="77777777" w:rsidR="008D4591" w:rsidRPr="008A51CD" w:rsidRDefault="008D4591" w:rsidP="009B282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76697565" w14:textId="77777777" w:rsidR="008D4591" w:rsidRPr="008A51CD" w:rsidRDefault="008D4591" w:rsidP="009B282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46C98D6A" w14:textId="77777777" w:rsidR="008D4591" w:rsidRPr="008A51CD" w:rsidRDefault="008D4591" w:rsidP="009B282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D4300BD" w14:textId="77777777" w:rsidR="008D4591" w:rsidRPr="008A51CD" w:rsidRDefault="008D4591" w:rsidP="009B2825">
            <w:pPr>
              <w:widowControl/>
              <w:jc w:val="left"/>
              <w:rPr>
                <w:rFonts w:ascii="宋体" w:hAnsi="宋体" w:cs="宋体" w:hint="eastAsia"/>
                <w:b/>
                <w:bCs/>
                <w:kern w:val="0"/>
                <w:sz w:val="18"/>
                <w:szCs w:val="18"/>
              </w:rPr>
            </w:pPr>
          </w:p>
        </w:tc>
      </w:tr>
      <w:tr w:rsidR="008D4591" w:rsidRPr="008A51CD" w14:paraId="547E5C2E" w14:textId="77777777" w:rsidTr="009B2825">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2BFC423" w14:textId="77777777" w:rsidR="008D4591" w:rsidRDefault="008D4591" w:rsidP="009B2825">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14:paraId="31D42D29" w14:textId="77777777" w:rsidR="008D4591" w:rsidRDefault="008D4591" w:rsidP="009B2825">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3D54B72" w14:textId="77777777" w:rsidR="008D4591" w:rsidRDefault="008D4591" w:rsidP="009B2825">
            <w:pPr>
              <w:jc w:val="center"/>
            </w:pPr>
            <w:r>
              <w:rPr>
                <w:rFonts w:ascii="宋体" w:hAnsi="宋体"/>
                <w:sz w:val="18"/>
              </w:rPr>
              <w:t>大病救助100人</w:t>
            </w:r>
          </w:p>
        </w:tc>
        <w:tc>
          <w:tcPr>
            <w:tcW w:w="1276" w:type="dxa"/>
            <w:tcBorders>
              <w:top w:val="nil"/>
              <w:left w:val="nil"/>
              <w:bottom w:val="single" w:sz="4" w:space="0" w:color="auto"/>
              <w:right w:val="single" w:sz="4" w:space="0" w:color="auto"/>
            </w:tcBorders>
            <w:shd w:val="clear" w:color="auto" w:fill="auto"/>
            <w:noWrap/>
            <w:vAlign w:val="center"/>
          </w:tcPr>
          <w:p w14:paraId="18BC2E2E" w14:textId="77777777" w:rsidR="008D4591" w:rsidRDefault="008D4591" w:rsidP="009B2825">
            <w:pPr>
              <w:jc w:val="center"/>
            </w:pPr>
            <w:r>
              <w:rPr>
                <w:rFonts w:ascii="宋体" w:hAnsi="宋体"/>
                <w:sz w:val="18"/>
              </w:rPr>
              <w:t>&gt;=100人</w:t>
            </w:r>
          </w:p>
        </w:tc>
        <w:tc>
          <w:tcPr>
            <w:tcW w:w="1842" w:type="dxa"/>
            <w:tcBorders>
              <w:top w:val="nil"/>
              <w:left w:val="nil"/>
              <w:bottom w:val="single" w:sz="4" w:space="0" w:color="auto"/>
              <w:right w:val="single" w:sz="4" w:space="0" w:color="auto"/>
            </w:tcBorders>
            <w:shd w:val="clear" w:color="auto" w:fill="auto"/>
            <w:noWrap/>
            <w:vAlign w:val="center"/>
          </w:tcPr>
          <w:p w14:paraId="0644656B" w14:textId="77777777" w:rsidR="008D4591" w:rsidRDefault="008D4591" w:rsidP="009B2825">
            <w:pPr>
              <w:jc w:val="center"/>
            </w:pPr>
            <w:r>
              <w:rPr>
                <w:rFonts w:ascii="宋体" w:hAnsi="宋体"/>
                <w:sz w:val="18"/>
              </w:rPr>
              <w:t>奇台县红十字会2023年工作计划</w:t>
            </w:r>
          </w:p>
        </w:tc>
        <w:tc>
          <w:tcPr>
            <w:tcW w:w="993" w:type="dxa"/>
            <w:tcBorders>
              <w:top w:val="nil"/>
              <w:left w:val="nil"/>
              <w:bottom w:val="single" w:sz="4" w:space="0" w:color="auto"/>
              <w:right w:val="single" w:sz="4" w:space="0" w:color="auto"/>
            </w:tcBorders>
            <w:shd w:val="clear" w:color="auto" w:fill="auto"/>
            <w:noWrap/>
            <w:vAlign w:val="center"/>
          </w:tcPr>
          <w:p w14:paraId="08F37106" w14:textId="77777777" w:rsidR="008D4591" w:rsidRDefault="008D4591" w:rsidP="009B2825">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7E439AAA" w14:textId="77777777" w:rsidR="008D4591" w:rsidRDefault="008D4591" w:rsidP="009B2825">
            <w:pPr>
              <w:jc w:val="center"/>
            </w:pPr>
            <w:r>
              <w:rPr>
                <w:rFonts w:ascii="宋体" w:hAnsi="宋体"/>
                <w:sz w:val="18"/>
              </w:rPr>
              <w:t>100人</w:t>
            </w:r>
          </w:p>
        </w:tc>
        <w:tc>
          <w:tcPr>
            <w:tcW w:w="720" w:type="dxa"/>
            <w:tcBorders>
              <w:top w:val="nil"/>
              <w:left w:val="nil"/>
              <w:bottom w:val="single" w:sz="4" w:space="0" w:color="auto"/>
              <w:right w:val="single" w:sz="4" w:space="0" w:color="auto"/>
            </w:tcBorders>
            <w:shd w:val="clear" w:color="auto" w:fill="auto"/>
            <w:noWrap/>
            <w:vAlign w:val="center"/>
          </w:tcPr>
          <w:p w14:paraId="02916166" w14:textId="77777777" w:rsidR="008D4591" w:rsidRDefault="008D4591" w:rsidP="009B2825">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1E52406D" w14:textId="77777777" w:rsidR="008D4591" w:rsidRPr="008A51CD" w:rsidRDefault="008D4591" w:rsidP="009B2825">
            <w:pPr>
              <w:widowControl/>
              <w:jc w:val="center"/>
              <w:rPr>
                <w:rFonts w:ascii="宋体" w:hAnsi="宋体" w:cs="宋体" w:hint="eastAsia"/>
                <w:kern w:val="0"/>
                <w:sz w:val="18"/>
                <w:szCs w:val="18"/>
              </w:rPr>
            </w:pPr>
          </w:p>
        </w:tc>
      </w:tr>
      <w:tr w:rsidR="008D4591" w:rsidRPr="008A51CD" w14:paraId="68D02B25" w14:textId="77777777" w:rsidTr="009B282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EA3459A" w14:textId="77777777" w:rsidR="008D4591" w:rsidRPr="008A51CD" w:rsidRDefault="008D4591" w:rsidP="009B2825">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28B1E636" w14:textId="77777777" w:rsidR="008D4591" w:rsidRDefault="008D4591" w:rsidP="009B2825">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4BD9611C" w14:textId="77777777" w:rsidR="008D4591" w:rsidRDefault="008D4591" w:rsidP="009B2825">
            <w:pPr>
              <w:jc w:val="center"/>
            </w:pPr>
            <w:r>
              <w:rPr>
                <w:rFonts w:ascii="宋体" w:hAnsi="宋体"/>
                <w:sz w:val="18"/>
              </w:rPr>
              <w:t>开展古城大爱捐赠活动1次</w:t>
            </w:r>
          </w:p>
        </w:tc>
        <w:tc>
          <w:tcPr>
            <w:tcW w:w="1276" w:type="dxa"/>
            <w:tcBorders>
              <w:top w:val="nil"/>
              <w:left w:val="nil"/>
              <w:bottom w:val="single" w:sz="4" w:space="0" w:color="auto"/>
              <w:right w:val="single" w:sz="4" w:space="0" w:color="auto"/>
            </w:tcBorders>
            <w:shd w:val="clear" w:color="auto" w:fill="auto"/>
            <w:noWrap/>
            <w:vAlign w:val="center"/>
          </w:tcPr>
          <w:p w14:paraId="6D6F518D" w14:textId="77777777" w:rsidR="008D4591" w:rsidRDefault="008D4591" w:rsidP="009B2825">
            <w:pPr>
              <w:jc w:val="center"/>
            </w:pPr>
            <w:r>
              <w:rPr>
                <w:rFonts w:ascii="宋体" w:hAnsi="宋体"/>
                <w:sz w:val="18"/>
              </w:rPr>
              <w:t>=1次</w:t>
            </w:r>
          </w:p>
        </w:tc>
        <w:tc>
          <w:tcPr>
            <w:tcW w:w="1842" w:type="dxa"/>
            <w:tcBorders>
              <w:top w:val="nil"/>
              <w:left w:val="nil"/>
              <w:bottom w:val="single" w:sz="4" w:space="0" w:color="auto"/>
              <w:right w:val="single" w:sz="4" w:space="0" w:color="auto"/>
            </w:tcBorders>
            <w:shd w:val="clear" w:color="auto" w:fill="auto"/>
            <w:noWrap/>
            <w:vAlign w:val="center"/>
          </w:tcPr>
          <w:p w14:paraId="62987B04" w14:textId="77777777" w:rsidR="008D4591" w:rsidRDefault="008D4591" w:rsidP="009B2825">
            <w:pPr>
              <w:jc w:val="center"/>
            </w:pPr>
            <w:r>
              <w:rPr>
                <w:rFonts w:ascii="宋体" w:hAnsi="宋体"/>
                <w:sz w:val="18"/>
              </w:rPr>
              <w:t>奇台县红十字会2023年工作计划</w:t>
            </w:r>
          </w:p>
        </w:tc>
        <w:tc>
          <w:tcPr>
            <w:tcW w:w="993" w:type="dxa"/>
            <w:tcBorders>
              <w:top w:val="nil"/>
              <w:left w:val="nil"/>
              <w:bottom w:val="single" w:sz="4" w:space="0" w:color="auto"/>
              <w:right w:val="single" w:sz="4" w:space="0" w:color="auto"/>
            </w:tcBorders>
            <w:shd w:val="clear" w:color="auto" w:fill="auto"/>
            <w:noWrap/>
            <w:vAlign w:val="center"/>
          </w:tcPr>
          <w:p w14:paraId="0EB43EC5" w14:textId="77777777" w:rsidR="008D4591" w:rsidRDefault="008D4591" w:rsidP="009B2825">
            <w:pPr>
              <w:jc w:val="center"/>
            </w:pPr>
            <w:r>
              <w:rPr>
                <w:rFonts w:ascii="宋体" w:hAnsi="宋体"/>
                <w:sz w:val="18"/>
              </w:rPr>
              <w:t>40</w:t>
            </w:r>
          </w:p>
        </w:tc>
        <w:tc>
          <w:tcPr>
            <w:tcW w:w="992" w:type="dxa"/>
            <w:tcBorders>
              <w:top w:val="nil"/>
              <w:left w:val="nil"/>
              <w:bottom w:val="single" w:sz="4" w:space="0" w:color="auto"/>
              <w:right w:val="single" w:sz="4" w:space="0" w:color="auto"/>
            </w:tcBorders>
            <w:shd w:val="clear" w:color="auto" w:fill="auto"/>
            <w:noWrap/>
            <w:vAlign w:val="center"/>
          </w:tcPr>
          <w:p w14:paraId="33D8B7C6" w14:textId="77777777" w:rsidR="008D4591" w:rsidRDefault="008D4591" w:rsidP="009B2825">
            <w:pPr>
              <w:jc w:val="center"/>
            </w:pPr>
            <w:r>
              <w:rPr>
                <w:rFonts w:ascii="宋体" w:hAnsi="宋体"/>
                <w:sz w:val="18"/>
              </w:rPr>
              <w:t>1次</w:t>
            </w:r>
          </w:p>
        </w:tc>
        <w:tc>
          <w:tcPr>
            <w:tcW w:w="720" w:type="dxa"/>
            <w:tcBorders>
              <w:top w:val="nil"/>
              <w:left w:val="nil"/>
              <w:bottom w:val="single" w:sz="4" w:space="0" w:color="auto"/>
              <w:right w:val="single" w:sz="4" w:space="0" w:color="auto"/>
            </w:tcBorders>
            <w:shd w:val="clear" w:color="auto" w:fill="auto"/>
            <w:noWrap/>
            <w:vAlign w:val="center"/>
          </w:tcPr>
          <w:p w14:paraId="1C0F0737" w14:textId="77777777" w:rsidR="008D4591" w:rsidRDefault="008D4591" w:rsidP="009B2825">
            <w:pPr>
              <w:jc w:val="center"/>
            </w:pPr>
            <w:r>
              <w:rPr>
                <w:rFonts w:ascii="宋体" w:hAnsi="宋体"/>
                <w:sz w:val="18"/>
              </w:rPr>
              <w:t>40</w:t>
            </w:r>
          </w:p>
        </w:tc>
        <w:tc>
          <w:tcPr>
            <w:tcW w:w="284" w:type="dxa"/>
            <w:tcBorders>
              <w:top w:val="nil"/>
              <w:left w:val="nil"/>
              <w:bottom w:val="nil"/>
              <w:right w:val="nil"/>
            </w:tcBorders>
            <w:shd w:val="clear" w:color="auto" w:fill="auto"/>
            <w:noWrap/>
            <w:vAlign w:val="center"/>
          </w:tcPr>
          <w:p w14:paraId="07948C1F" w14:textId="77777777" w:rsidR="008D4591" w:rsidRPr="008A51CD" w:rsidRDefault="008D4591" w:rsidP="009B2825">
            <w:pPr>
              <w:widowControl/>
              <w:jc w:val="center"/>
              <w:rPr>
                <w:rFonts w:ascii="宋体" w:hAnsi="宋体" w:cs="宋体" w:hint="eastAsia"/>
                <w:kern w:val="0"/>
                <w:sz w:val="18"/>
                <w:szCs w:val="18"/>
              </w:rPr>
            </w:pPr>
          </w:p>
        </w:tc>
      </w:tr>
      <w:tr w:rsidR="008D4591" w:rsidRPr="008A51CD" w14:paraId="50F022C6" w14:textId="77777777" w:rsidTr="009B282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51418E3" w14:textId="77777777" w:rsidR="008D4591" w:rsidRPr="008A51CD" w:rsidRDefault="008D4591" w:rsidP="009B282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F0B8C44" w14:textId="77777777" w:rsidR="008D4591" w:rsidRPr="008A51CD" w:rsidRDefault="008D4591" w:rsidP="009B282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910D157" w14:textId="77777777" w:rsidR="008D4591" w:rsidRDefault="008D4591" w:rsidP="009B2825">
            <w:pPr>
              <w:jc w:val="center"/>
            </w:pPr>
            <w:r>
              <w:rPr>
                <w:rFonts w:ascii="宋体" w:hAnsi="宋体"/>
                <w:sz w:val="18"/>
              </w:rPr>
              <w:t>开展红十字5.8博爱周活动1次</w:t>
            </w:r>
          </w:p>
        </w:tc>
        <w:tc>
          <w:tcPr>
            <w:tcW w:w="1276" w:type="dxa"/>
            <w:tcBorders>
              <w:top w:val="nil"/>
              <w:left w:val="nil"/>
              <w:bottom w:val="single" w:sz="4" w:space="0" w:color="auto"/>
              <w:right w:val="single" w:sz="4" w:space="0" w:color="auto"/>
            </w:tcBorders>
            <w:shd w:val="clear" w:color="auto" w:fill="auto"/>
            <w:noWrap/>
            <w:vAlign w:val="center"/>
          </w:tcPr>
          <w:p w14:paraId="553BB8C4" w14:textId="77777777" w:rsidR="008D4591" w:rsidRDefault="008D4591" w:rsidP="009B2825">
            <w:pPr>
              <w:jc w:val="center"/>
            </w:pPr>
            <w:r>
              <w:rPr>
                <w:rFonts w:ascii="宋体" w:hAnsi="宋体"/>
                <w:sz w:val="18"/>
              </w:rPr>
              <w:t>=1次</w:t>
            </w:r>
          </w:p>
        </w:tc>
        <w:tc>
          <w:tcPr>
            <w:tcW w:w="1842" w:type="dxa"/>
            <w:tcBorders>
              <w:top w:val="nil"/>
              <w:left w:val="nil"/>
              <w:bottom w:val="single" w:sz="4" w:space="0" w:color="auto"/>
              <w:right w:val="single" w:sz="4" w:space="0" w:color="auto"/>
            </w:tcBorders>
            <w:shd w:val="clear" w:color="auto" w:fill="auto"/>
            <w:noWrap/>
            <w:vAlign w:val="center"/>
          </w:tcPr>
          <w:p w14:paraId="6F2C1FF3" w14:textId="77777777" w:rsidR="008D4591" w:rsidRDefault="008D4591" w:rsidP="009B2825">
            <w:pPr>
              <w:jc w:val="center"/>
            </w:pPr>
            <w:r>
              <w:rPr>
                <w:rFonts w:ascii="宋体" w:hAnsi="宋体"/>
                <w:sz w:val="18"/>
              </w:rPr>
              <w:t>中国红十字会总会确定的5.8博爱周活动</w:t>
            </w:r>
          </w:p>
        </w:tc>
        <w:tc>
          <w:tcPr>
            <w:tcW w:w="993" w:type="dxa"/>
            <w:tcBorders>
              <w:top w:val="nil"/>
              <w:left w:val="nil"/>
              <w:bottom w:val="single" w:sz="4" w:space="0" w:color="auto"/>
              <w:right w:val="single" w:sz="4" w:space="0" w:color="auto"/>
            </w:tcBorders>
            <w:shd w:val="clear" w:color="auto" w:fill="auto"/>
            <w:noWrap/>
            <w:vAlign w:val="center"/>
          </w:tcPr>
          <w:p w14:paraId="0AD2AAF0" w14:textId="77777777" w:rsidR="008D4591" w:rsidRDefault="008D4591" w:rsidP="009B2825">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4EF45DD4" w14:textId="77777777" w:rsidR="008D4591" w:rsidRDefault="008D4591" w:rsidP="009B2825">
            <w:pPr>
              <w:jc w:val="center"/>
            </w:pPr>
            <w:r>
              <w:rPr>
                <w:rFonts w:ascii="宋体" w:hAnsi="宋体"/>
                <w:sz w:val="18"/>
              </w:rPr>
              <w:t>1次</w:t>
            </w:r>
          </w:p>
        </w:tc>
        <w:tc>
          <w:tcPr>
            <w:tcW w:w="720" w:type="dxa"/>
            <w:tcBorders>
              <w:top w:val="nil"/>
              <w:left w:val="nil"/>
              <w:bottom w:val="single" w:sz="4" w:space="0" w:color="auto"/>
              <w:right w:val="single" w:sz="4" w:space="0" w:color="auto"/>
            </w:tcBorders>
            <w:shd w:val="clear" w:color="auto" w:fill="auto"/>
            <w:noWrap/>
            <w:vAlign w:val="center"/>
          </w:tcPr>
          <w:p w14:paraId="0FC0610A" w14:textId="77777777" w:rsidR="008D4591" w:rsidRDefault="008D4591" w:rsidP="009B2825">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625779FF" w14:textId="77777777" w:rsidR="008D4591" w:rsidRPr="008A51CD" w:rsidRDefault="008D4591" w:rsidP="009B2825">
            <w:pPr>
              <w:widowControl/>
              <w:jc w:val="center"/>
              <w:rPr>
                <w:rFonts w:ascii="宋体" w:hAnsi="宋体" w:cs="宋体" w:hint="eastAsia"/>
                <w:kern w:val="0"/>
                <w:sz w:val="18"/>
                <w:szCs w:val="18"/>
              </w:rPr>
            </w:pPr>
          </w:p>
        </w:tc>
      </w:tr>
    </w:tbl>
    <w:p w14:paraId="57481F4B" w14:textId="0C190A8F" w:rsidR="008B750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4E56DDF" w14:textId="4BE3EEAB" w:rsidR="008B750D"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DC7699">
        <w:rPr>
          <w:rFonts w:ascii="仿宋_GB2312" w:eastAsia="仿宋_GB2312" w:hAnsi="仿宋_GB2312" w:cs="仿宋_GB2312" w:hint="eastAsia"/>
          <w:kern w:val="0"/>
          <w:sz w:val="32"/>
          <w:szCs w:val="32"/>
        </w:rPr>
        <w:t>。</w:t>
      </w:r>
    </w:p>
    <w:p w14:paraId="5E71B948" w14:textId="77777777" w:rsidR="008B750D"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4BDDE3A2" w14:textId="77777777" w:rsidR="008B750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A72ADF2" w14:textId="77777777" w:rsidR="008B750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C87EC90" w14:textId="77777777" w:rsidR="008B750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58B2D60" w14:textId="77777777" w:rsidR="008B750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7588648" w14:textId="77777777" w:rsidR="008B750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A2439CB" w14:textId="77777777" w:rsidR="008B750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AC9FF16" w14:textId="77777777" w:rsidR="008B750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24B9669" w14:textId="77777777" w:rsidR="008B750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8D5DC17" w14:textId="77777777" w:rsidR="008B750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F691CB3" w14:textId="77777777" w:rsidR="008B750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E7ECE4D" w14:textId="77777777" w:rsidR="008B750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1BD408F" w14:textId="77777777" w:rsidR="008B750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46266AC" w14:textId="77777777" w:rsidR="008B750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E099B37" w14:textId="77777777" w:rsidR="008B750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19478CE" w14:textId="77777777" w:rsidR="008B750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7EB3900" w14:textId="77777777" w:rsidR="008B750D"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55F67763" w14:textId="77777777" w:rsidR="008B750D"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6B4EF3B8" w14:textId="77777777" w:rsidR="008B750D"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4EE8C31E" w14:textId="77777777" w:rsidR="008B750D"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529237AE" w14:textId="77777777" w:rsidR="008B750D"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4E6EE99F" w14:textId="77777777" w:rsidR="008B750D"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100569AF" w14:textId="77777777" w:rsidR="008B750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3AB407C9" w14:textId="77777777" w:rsidR="008B750D"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279B801D" w14:textId="77777777" w:rsidR="008B750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38EA710" w14:textId="77777777" w:rsidR="008B750D" w:rsidRDefault="008B750D">
      <w:pPr>
        <w:ind w:firstLineChars="200" w:firstLine="640"/>
        <w:rPr>
          <w:rFonts w:ascii="仿宋_GB2312" w:eastAsia="仿宋_GB2312"/>
          <w:sz w:val="32"/>
          <w:szCs w:val="32"/>
        </w:rPr>
      </w:pPr>
    </w:p>
    <w:p w14:paraId="62ABD213" w14:textId="77777777" w:rsidR="008B750D" w:rsidRDefault="008B750D">
      <w:pPr>
        <w:ind w:firstLineChars="200" w:firstLine="640"/>
        <w:outlineLvl w:val="1"/>
        <w:rPr>
          <w:rFonts w:ascii="黑体" w:eastAsia="黑体" w:hAnsi="黑体" w:cs="宋体" w:hint="eastAsia"/>
          <w:bCs/>
          <w:kern w:val="0"/>
          <w:sz w:val="32"/>
          <w:szCs w:val="32"/>
        </w:rPr>
      </w:pPr>
    </w:p>
    <w:sectPr w:rsidR="008B750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4D0E7F" w14:textId="77777777" w:rsidR="00674EF0" w:rsidRDefault="00674EF0">
      <w:r>
        <w:separator/>
      </w:r>
    </w:p>
  </w:endnote>
  <w:endnote w:type="continuationSeparator" w:id="0">
    <w:p w14:paraId="285F81E3" w14:textId="77777777" w:rsidR="00674EF0" w:rsidRDefault="00674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50B13E" w14:textId="77777777" w:rsidR="008B750D" w:rsidRDefault="00000000">
    <w:pPr>
      <w:pStyle w:val="a4"/>
    </w:pPr>
    <w:r>
      <w:rPr>
        <w:noProof/>
      </w:rPr>
      <mc:AlternateContent>
        <mc:Choice Requires="wps">
          <w:drawing>
            <wp:anchor distT="0" distB="0" distL="114300" distR="114300" simplePos="0" relativeHeight="251659264" behindDoc="0" locked="0" layoutInCell="1" allowOverlap="1" wp14:anchorId="38BFC13C" wp14:editId="2F64E1A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C32A39B" w14:textId="77777777" w:rsidR="008B750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8BFC13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C32A39B" w14:textId="77777777" w:rsidR="008B750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96EF1F" w14:textId="77777777" w:rsidR="00674EF0" w:rsidRDefault="00674EF0">
      <w:r>
        <w:separator/>
      </w:r>
    </w:p>
  </w:footnote>
  <w:footnote w:type="continuationSeparator" w:id="0">
    <w:p w14:paraId="367DA334" w14:textId="77777777" w:rsidR="00674EF0" w:rsidRDefault="00674E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5CAF2"/>
    <w:multiLevelType w:val="singleLevel"/>
    <w:tmpl w:val="0315CAF2"/>
    <w:lvl w:ilvl="0">
      <w:start w:val="1"/>
      <w:numFmt w:val="decimal"/>
      <w:suff w:val="nothing"/>
      <w:lvlText w:val="%1、"/>
      <w:lvlJc w:val="left"/>
    </w:lvl>
  </w:abstractNum>
  <w:abstractNum w:abstractNumId="1"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30249944">
    <w:abstractNumId w:val="1"/>
  </w:num>
  <w:num w:numId="2" w16cid:durableId="1881088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8B750D"/>
    <w:rsid w:val="000419A6"/>
    <w:rsid w:val="00071176"/>
    <w:rsid w:val="00145277"/>
    <w:rsid w:val="00213C59"/>
    <w:rsid w:val="002A2E54"/>
    <w:rsid w:val="003210CE"/>
    <w:rsid w:val="00367F20"/>
    <w:rsid w:val="004076D7"/>
    <w:rsid w:val="005318C3"/>
    <w:rsid w:val="00565E4D"/>
    <w:rsid w:val="00674EF0"/>
    <w:rsid w:val="006B4A22"/>
    <w:rsid w:val="0086024D"/>
    <w:rsid w:val="008B750D"/>
    <w:rsid w:val="008D4591"/>
    <w:rsid w:val="009B60D0"/>
    <w:rsid w:val="00A213BD"/>
    <w:rsid w:val="00A73482"/>
    <w:rsid w:val="00AA52CC"/>
    <w:rsid w:val="00AA7E59"/>
    <w:rsid w:val="00B70D59"/>
    <w:rsid w:val="00D271B1"/>
    <w:rsid w:val="00DC7699"/>
    <w:rsid w:val="00DD50D2"/>
    <w:rsid w:val="00E3477A"/>
    <w:rsid w:val="00F52A8D"/>
    <w:rsid w:val="00FA2AAA"/>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340493"/>
  <w15:docId w15:val="{6DFA7A29-CB51-4774-8C8B-284AD371A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17</Pages>
  <Words>1214</Words>
  <Characters>6924</Characters>
  <Application>Microsoft Office Word</Application>
  <DocSecurity>0</DocSecurity>
  <Lines>57</Lines>
  <Paragraphs>16</Paragraphs>
  <ScaleCrop>false</ScaleCrop>
  <Company/>
  <LinksUpToDate>false</LinksUpToDate>
  <CharactersWithSpaces>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office</cp:lastModifiedBy>
  <cp:revision>8</cp:revision>
  <dcterms:created xsi:type="dcterms:W3CDTF">2014-10-29T12:08:00Z</dcterms:created>
  <dcterms:modified xsi:type="dcterms:W3CDTF">2024-11-11T04:40:00Z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