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86DE56">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34C35012">
      <w:pPr>
        <w:spacing w:line="540" w:lineRule="exact"/>
        <w:rPr>
          <w:rFonts w:eastAsia="华文中宋"/>
          <w:b/>
          <w:color w:val="000000" w:themeColor="text1"/>
          <w:kern w:val="0"/>
          <w:sz w:val="52"/>
          <w:szCs w:val="52"/>
          <w:highlight w:val="none"/>
          <w14:textFill>
            <w14:solidFill>
              <w14:schemeClr w14:val="tx1"/>
            </w14:solidFill>
          </w14:textFill>
        </w:rPr>
      </w:pPr>
    </w:p>
    <w:p w14:paraId="6C03F955">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0836C42D">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2E964ED1">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14:textFill>
            <w14:solidFill>
              <w14:schemeClr w14:val="tx1"/>
            </w14:solidFill>
          </w14:textFill>
        </w:rPr>
        <w:t>昌州财建【2023】124号 2023年外经贸专项</w:t>
      </w:r>
      <w:r>
        <w:rPr>
          <w:rFonts w:eastAsia="方正小标宋_GBK"/>
          <w:color w:val="000000" w:themeColor="text1"/>
          <w:kern w:val="0"/>
          <w:sz w:val="48"/>
          <w:szCs w:val="48"/>
          <w:highlight w:val="none"/>
          <w14:textFill>
            <w14:solidFill>
              <w14:schemeClr w14:val="tx1"/>
            </w14:solidFill>
          </w14:textFill>
        </w:rPr>
        <w:t>资金项目支出绩效评价</w:t>
      </w:r>
    </w:p>
    <w:p w14:paraId="6B0A0868">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eastAsia="方正小标宋_GBK"/>
          <w:color w:val="000000" w:themeColor="text1"/>
          <w:kern w:val="0"/>
          <w:sz w:val="48"/>
          <w:szCs w:val="48"/>
          <w:highlight w:val="none"/>
          <w14:textFill>
            <w14:solidFill>
              <w14:schemeClr w14:val="tx1"/>
            </w14:solidFill>
          </w14:textFill>
        </w:rPr>
        <w:t>报告</w:t>
      </w:r>
    </w:p>
    <w:p w14:paraId="08E0236E">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7E440543">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54A8E3D5">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A91398E">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A35F208">
      <w:pPr>
        <w:spacing w:line="540" w:lineRule="exact"/>
        <w:jc w:val="center"/>
        <w:rPr>
          <w:rFonts w:eastAsia="仿宋_GB2312"/>
          <w:color w:val="000000" w:themeColor="text1"/>
          <w:kern w:val="0"/>
          <w:sz w:val="30"/>
          <w:szCs w:val="30"/>
          <w:highlight w:val="none"/>
          <w14:textFill>
            <w14:solidFill>
              <w14:schemeClr w14:val="tx1"/>
            </w14:solidFill>
          </w14:textFill>
        </w:rPr>
      </w:pPr>
    </w:p>
    <w:p w14:paraId="264DD505">
      <w:pPr>
        <w:pStyle w:val="2"/>
        <w:rPr>
          <w:color w:val="000000" w:themeColor="text1"/>
          <w:highlight w:val="none"/>
          <w14:textFill>
            <w14:solidFill>
              <w14:schemeClr w14:val="tx1"/>
            </w14:solidFill>
          </w14:textFill>
        </w:rPr>
      </w:pPr>
    </w:p>
    <w:p w14:paraId="0F2EFE26">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96B097B">
      <w:pPr>
        <w:spacing w:line="540" w:lineRule="exact"/>
        <w:rPr>
          <w:rFonts w:eastAsia="仿宋_GB2312"/>
          <w:color w:val="000000" w:themeColor="text1"/>
          <w:kern w:val="0"/>
          <w:sz w:val="30"/>
          <w:szCs w:val="30"/>
          <w:highlight w:val="none"/>
          <w14:textFill>
            <w14:solidFill>
              <w14:schemeClr w14:val="tx1"/>
            </w14:solidFill>
          </w14:textFill>
        </w:rPr>
      </w:pPr>
    </w:p>
    <w:p w14:paraId="4EB4A850">
      <w:pPr>
        <w:spacing w:line="700" w:lineRule="exact"/>
        <w:ind w:firstLine="1280" w:firstLineChars="400"/>
        <w:jc w:val="left"/>
        <w:rPr>
          <w:rFonts w:hint="eastAsia" w:eastAsia="仿宋_GB2312"/>
          <w:color w:val="000000" w:themeColor="text1"/>
          <w:kern w:val="0"/>
          <w:sz w:val="32"/>
          <w:szCs w:val="32"/>
          <w:highlight w:val="none"/>
          <w:lang w:eastAsia="zh-CN"/>
          <w14:textFill>
            <w14:solidFill>
              <w14:schemeClr w14:val="tx1"/>
            </w14:solidFill>
          </w14:textFill>
        </w:rPr>
      </w:pPr>
      <w:r>
        <w:rPr>
          <w:rFonts w:hint="eastAsia" w:eastAsia="仿宋_GB2312"/>
          <w:color w:val="000000" w:themeColor="text1"/>
          <w:kern w:val="0"/>
          <w:sz w:val="32"/>
          <w:szCs w:val="32"/>
          <w:highlight w:val="none"/>
          <w:lang w:eastAsia="zh-CN"/>
          <w14:textFill>
            <w14:solidFill>
              <w14:schemeClr w14:val="tx1"/>
            </w14:solidFill>
          </w14:textFill>
        </w:rPr>
        <w:t>项目名称：昌州财建【2023】124号 2023年外经贸专项资金</w:t>
      </w:r>
    </w:p>
    <w:p w14:paraId="53C3E152">
      <w:pPr>
        <w:spacing w:line="700" w:lineRule="exact"/>
        <w:ind w:firstLine="1440" w:firstLineChars="400"/>
        <w:jc w:val="left"/>
        <w:rPr>
          <w:rFonts w:hint="eastAsia" w:eastAsia="仿宋_GB2312"/>
          <w:color w:val="000000" w:themeColor="text1"/>
          <w:kern w:val="0"/>
          <w:sz w:val="32"/>
          <w:szCs w:val="32"/>
          <w:highlight w:val="none"/>
          <w:lang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2"/>
          <w:szCs w:val="32"/>
          <w:highlight w:val="none"/>
          <w:lang w:eastAsia="zh-CN"/>
          <w14:textFill>
            <w14:solidFill>
              <w14:schemeClr w14:val="tx1"/>
            </w14:solidFill>
          </w14:textFill>
        </w:rPr>
        <w:t>奇台县商务和工业信息化局</w:t>
      </w:r>
    </w:p>
    <w:p w14:paraId="0A68044D">
      <w:pPr>
        <w:spacing w:line="700" w:lineRule="exact"/>
        <w:ind w:firstLine="1440" w:firstLineChars="400"/>
        <w:jc w:val="left"/>
        <w:rPr>
          <w:rFonts w:hint="eastAsia" w:eastAsia="仿宋_GB2312"/>
          <w:color w:val="000000" w:themeColor="text1"/>
          <w:kern w:val="0"/>
          <w:sz w:val="32"/>
          <w:szCs w:val="32"/>
          <w:highlight w:val="none"/>
          <w:lang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2"/>
          <w:szCs w:val="32"/>
          <w:highlight w:val="none"/>
          <w:lang w:eastAsia="zh-CN"/>
          <w14:textFill>
            <w14:solidFill>
              <w14:schemeClr w14:val="tx1"/>
            </w14:solidFill>
          </w14:textFill>
        </w:rPr>
        <w:t>奇台县商务和工业信息化局</w:t>
      </w:r>
    </w:p>
    <w:p w14:paraId="5CDC7B89">
      <w:pPr>
        <w:spacing w:line="700" w:lineRule="exact"/>
        <w:ind w:firstLine="1440" w:firstLineChars="400"/>
        <w:jc w:val="left"/>
        <w:rPr>
          <w:rFonts w:hint="eastAsia" w:eastAsia="仿宋_GB2312"/>
          <w:color w:val="000000" w:themeColor="text1"/>
          <w:kern w:val="0"/>
          <w:sz w:val="36"/>
          <w:szCs w:val="36"/>
          <w:highlight w:val="none"/>
          <w:lang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eastAsia="zh-CN"/>
          <w14:textFill>
            <w14:solidFill>
              <w14:schemeClr w14:val="tx1"/>
            </w14:solidFill>
          </w14:textFill>
        </w:rPr>
        <w:t>高军</w:t>
      </w:r>
    </w:p>
    <w:p w14:paraId="3377F09B">
      <w:pPr>
        <w:spacing w:line="700" w:lineRule="exact"/>
        <w:ind w:firstLine="1440" w:firstLineChars="400"/>
        <w:jc w:val="left"/>
        <w:rPr>
          <w:rFonts w:hint="eastAsia" w:eastAsia="仿宋_GB2312"/>
          <w:color w:val="000000" w:themeColor="text1"/>
          <w:kern w:val="0"/>
          <w:sz w:val="36"/>
          <w:szCs w:val="36"/>
          <w:highlight w:val="none"/>
          <w:lang w:eastAsia="zh-CN"/>
          <w14:textFill>
            <w14:solidFill>
              <w14:schemeClr w14:val="tx1"/>
            </w14:solidFill>
          </w14:textFill>
        </w:rPr>
      </w:pPr>
      <w:r>
        <w:rPr>
          <w:rFonts w:hint="eastAsia" w:eastAsia="仿宋_GB2312"/>
          <w:color w:val="000000" w:themeColor="text1"/>
          <w:kern w:val="0"/>
          <w:sz w:val="36"/>
          <w:szCs w:val="36"/>
          <w:highlight w:val="none"/>
          <w:lang w:eastAsia="zh-CN"/>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hint="eastAsia" w:eastAsia="仿宋_GB2312"/>
          <w:color w:val="000000" w:themeColor="text1"/>
          <w:kern w:val="0"/>
          <w:sz w:val="36"/>
          <w:szCs w:val="36"/>
          <w:highlight w:val="none"/>
          <w:lang w:eastAsia="zh-CN"/>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4</w:t>
      </w:r>
      <w:r>
        <w:rPr>
          <w:rFonts w:hint="eastAsia" w:eastAsia="仿宋_GB2312"/>
          <w:color w:val="000000" w:themeColor="text1"/>
          <w:kern w:val="0"/>
          <w:sz w:val="36"/>
          <w:szCs w:val="36"/>
          <w:highlight w:val="none"/>
          <w:lang w:eastAsia="zh-CN"/>
          <w14:textFill>
            <w14:solidFill>
              <w14:schemeClr w14:val="tx1"/>
            </w14:solidFill>
          </w14:textFill>
        </w:rPr>
        <w:t>月</w:t>
      </w:r>
      <w:r>
        <w:rPr>
          <w:rFonts w:hint="eastAsia" w:eastAsia="仿宋_GB2312"/>
          <w:color w:val="000000" w:themeColor="text1"/>
          <w:kern w:val="0"/>
          <w:sz w:val="36"/>
          <w:szCs w:val="36"/>
          <w:highlight w:val="none"/>
          <w:lang w:val="en-US" w:eastAsia="zh-CN"/>
          <w14:textFill>
            <w14:solidFill>
              <w14:schemeClr w14:val="tx1"/>
            </w14:solidFill>
          </w14:textFill>
        </w:rPr>
        <w:t>16</w:t>
      </w:r>
      <w:r>
        <w:rPr>
          <w:rFonts w:hint="eastAsia" w:eastAsia="仿宋_GB2312"/>
          <w:color w:val="000000" w:themeColor="text1"/>
          <w:kern w:val="0"/>
          <w:sz w:val="36"/>
          <w:szCs w:val="36"/>
          <w:highlight w:val="none"/>
          <w:lang w:eastAsia="zh-CN"/>
          <w14:textFill>
            <w14:solidFill>
              <w14:schemeClr w14:val="tx1"/>
            </w14:solidFill>
          </w14:textFill>
        </w:rPr>
        <w:t>日</w:t>
      </w:r>
    </w:p>
    <w:p w14:paraId="0F084F18">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0DF56A9">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2B8E390B">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71AB1653">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784802B7">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14:paraId="7617D2A9">
      <w:pPr>
        <w:spacing w:line="560" w:lineRule="exact"/>
        <w:ind w:firstLine="640" w:firstLineChars="200"/>
        <w:rPr>
          <w:rFonts w:hint="eastAsia" w:eastAsia="仿宋_GB2312"/>
          <w:color w:val="000000" w:themeColor="text1"/>
          <w:sz w:val="32"/>
          <w:szCs w:val="32"/>
          <w:highlight w:val="none"/>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根据昌吉州财政局《关于下达2023年中央外经贸发展专项资金预算（拨款）的通知》（昌州财建〔2023〕124号）文件精神，通过申请边境地区转移支付资金项目，降低企业进出口产品运输成本，从而一定程度上降低了出口产品的成本，进一步增强企业低成本竞争优势，对企业开拓海外市场，提高产品的出口量起到了推动作用，增强企业抵御疫情带来的冲击性，扶持企业做大做强外贸进出口业务。</w:t>
      </w:r>
    </w:p>
    <w:p w14:paraId="4C673979">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w:t>
      </w:r>
      <w:r>
        <w:rPr>
          <w:rFonts w:hint="eastAsia" w:eastAsia="仿宋_GB2312"/>
          <w:b/>
          <w:bCs/>
          <w:color w:val="000000" w:themeColor="text1"/>
          <w:sz w:val="32"/>
          <w:szCs w:val="32"/>
          <w:highlight w:val="none"/>
          <w14:textFill>
            <w14:solidFill>
              <w14:schemeClr w14:val="tx1"/>
            </w14:solidFill>
          </w14:textFill>
        </w:rPr>
        <w:t>项目主要内容：</w:t>
      </w:r>
    </w:p>
    <w:p w14:paraId="3DC84FA6">
      <w:pPr>
        <w:spacing w:line="560" w:lineRule="exact"/>
        <w:ind w:firstLine="600" w:firstLineChars="200"/>
        <w:rPr>
          <w:rFonts w:hint="eastAsia" w:eastAsia="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项目主要内容：</w:t>
      </w:r>
      <w:r>
        <w:rPr>
          <w:rFonts w:hint="eastAsia" w:eastAsia="仿宋_GB2312"/>
          <w:color w:val="000000" w:themeColor="text1"/>
          <w:sz w:val="32"/>
          <w:szCs w:val="32"/>
          <w:highlight w:val="none"/>
          <w14:textFill>
            <w14:solidFill>
              <w14:schemeClr w14:val="tx1"/>
            </w14:solidFill>
          </w14:textFill>
        </w:rPr>
        <w:t>今年积极协助蓝山屯河、九安汽车城、中蒙能源等企业申报并获得中央外经贸发展专项资金补助资金563万元，降低企业开拓外贸市场的成本压力，调动企业扩大进出口业务的积极性，提升企业贸易竞争力，助力企业开拓市场，建立海外展销及售后体系，支持我县外贸企业持续稳定健康发展。</w:t>
      </w:r>
    </w:p>
    <w:p w14:paraId="10E979D3">
      <w:pPr>
        <w:spacing w:line="560" w:lineRule="exact"/>
        <w:ind w:firstLine="640" w:firstLineChars="200"/>
        <w:rPr>
          <w:color w:val="000000" w:themeColor="text1"/>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项目实施情况：项目目前已经</w:t>
      </w:r>
      <w:r>
        <w:rPr>
          <w:rFonts w:hint="eastAsia" w:eastAsia="仿宋_GB2312"/>
          <w:color w:val="000000" w:themeColor="text1"/>
          <w:sz w:val="32"/>
          <w:szCs w:val="32"/>
          <w:highlight w:val="none"/>
          <w:lang w:eastAsia="zh-CN"/>
          <w14:textFill>
            <w14:solidFill>
              <w14:schemeClr w14:val="tx1"/>
            </w14:solidFill>
          </w14:textFill>
        </w:rPr>
        <w:t>将</w:t>
      </w:r>
      <w:r>
        <w:rPr>
          <w:rFonts w:hint="eastAsia" w:eastAsia="仿宋_GB2312"/>
          <w:color w:val="000000" w:themeColor="text1"/>
          <w:sz w:val="32"/>
          <w:szCs w:val="32"/>
          <w:highlight w:val="none"/>
          <w14:textFill>
            <w14:solidFill>
              <w14:schemeClr w14:val="tx1"/>
            </w14:solidFill>
          </w14:textFill>
        </w:rPr>
        <w:t>资金拨付至3家外贸企业，新疆蓝山屯河能源有限公司补助资金480万元，主要用于企业研发新技术，采购项目及研发、环保、节能等设备，降低企业运营成本，增强企业核心竞争力。奇台县九安汽车城管理有限责任公司补助资金79万元，主要用于进一步扩大二手车出口规模，加大资金量采购针对外方市场有销售潜力的车型，增加现车存量，扩大海外渠道销售半径。新疆能源集团中蒙能源投资有限公司补助资金4万元，主要用于企业在出口业务时所涉及的分险规避，为企业出口应收货款办理保险，保证公司业务的顺利开展及资金安全。</w:t>
      </w:r>
      <w:r>
        <w:rPr>
          <w:rFonts w:eastAsia="仿宋_GB2312"/>
          <w:color w:val="000000" w:themeColor="text1"/>
          <w:sz w:val="32"/>
          <w:szCs w:val="32"/>
          <w:highlight w:val="none"/>
          <w14:textFill>
            <w14:solidFill>
              <w14:schemeClr w14:val="tx1"/>
            </w14:solidFill>
          </w14:textFill>
        </w:rPr>
        <w:t>项目在实施过程中严格按照目标设立的各阶段任务进行开展工作，在前期立项过程中严格把质量关，建立安全防护机制，保证项目实施各阶段安全顺利进行。</w:t>
      </w:r>
    </w:p>
    <w:p w14:paraId="6FBF554B">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16327D9B">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14:paraId="5B0FA8B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该项目年初预算数563万元，全年预算数563万元，实际总投入563万元，该项目资金已全部落实到位，资金来源为</w:t>
      </w:r>
    </w:p>
    <w:p w14:paraId="2C95EA52">
      <w:pPr>
        <w:shd w:val="clear"/>
        <w:spacing w:line="600" w:lineRule="exact"/>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年中追加预算。</w:t>
      </w:r>
    </w:p>
    <w:p w14:paraId="78BC2C0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14:paraId="322E0A0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该项目年初预算数563万元，全年预算数563万元，全年执行数563万元，预算执行率为100%，主要用于： 2023年外经贸专项资金。</w:t>
      </w:r>
    </w:p>
    <w:p w14:paraId="44A3207A">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3724DACA">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昌吉州财政局《关于下达2023年中央外经贸发展专项资金预算（拨款）的通知》（昌州财建〔2023〕124号）文件精神，通过申请中央外经贸发展专项资金项目，对外贸企业进行补助，主要用于降低企业进出口产品运输成本，从而一定程度上降低了出口产品的成本，进一步增强企业低成本竞争优势，对改善边境贸易仓储物流条件，提升边境贸易综合竞争力，提高产品的出口量，帮助企业积极应对因国外不公平贸易政策对待所造成的不利影响，提高国际市场竞争力，促进和扩大出口。</w:t>
      </w:r>
    </w:p>
    <w:p w14:paraId="5BD22CA5">
      <w:pPr>
        <w:numPr>
          <w:ilvl w:val="0"/>
          <w:numId w:val="1"/>
        </w:num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阶段性目标</w:t>
      </w:r>
    </w:p>
    <w:p w14:paraId="206E807E">
      <w:pPr>
        <w:numPr>
          <w:ilvl w:val="0"/>
          <w:numId w:val="0"/>
        </w:num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昌吉州财政局《关于下达2023年中央外经贸发展专项资金预算（拨款）的通知》（昌州财建〔2023〕124号）文件精神，通过组织县域外贸企业进行申报中央外经贸发展专项资金项目，最终推荐3家外贸企业进行申报，对外贸企业进行补助。新疆蓝山屯河能源有限公司补助资金480万元，主要用于企业研发新技术，采购项目及研发、环保、节能等设备，降低企业运营成本；奇台县九安汽车城管理有限责任公司补助资金79万元，主要用于进一步扩大二手车出口规模，加大资金量采购针对外方市场有销售潜力的车型；新疆能源集团中蒙能源投资有限公司补助资金4万元，主要用于企业在出口业务时所涉及</w:t>
      </w:r>
      <w:bookmarkStart w:id="9" w:name="_GoBack"/>
      <w:bookmarkEnd w:id="9"/>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的分险规避。从而提高国际市场竞争力，促进和扩大出口。</w:t>
      </w:r>
    </w:p>
    <w:p w14:paraId="5ECBB469">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69453736">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2023ECCF">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1844C7E5">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6F82100">
      <w:pPr>
        <w:numPr>
          <w:ilvl w:val="0"/>
          <w:numId w:val="2"/>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76A12C95">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14B763F3">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249A55F">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01984295">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昌州财建【2023】124号 2023年外经贸专项资金项目所包含的全部项目内容。</w:t>
      </w:r>
    </w:p>
    <w:p w14:paraId="1542537B">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5EEAAD05">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本次评价从项目决策（包括绩效目标、决策过程）、项目管理（包括项目资金、项目实施）、项目产出（包括项目产出数量、产出质量、产出时效和产出成本）项目效益四个维度对昌州财建【2023】124号 2023年外经贸专项资金项目进行评价，评价核心为专项资金的支出完成情况和效果。</w:t>
      </w:r>
    </w:p>
    <w:p w14:paraId="60C6C1F2">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51E23B20">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51FDADBC">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025092B4">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14:paraId="55807AAC">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4926B9FE">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54B4CFED">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4C229CEE">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3F5B636F">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71FAC9C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34CB487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7751C22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68D1E9E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2A1D33CE">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7BD797B9">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0E38FE40">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74A85AF">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70AA0066">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50E0024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169B7887">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77C256C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4BC39E56">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2EAFC409">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159E0C1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14:paraId="0352C33F">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2757AC38">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eastAsia="仿宋_GB2312"/>
          <w:color w:val="000000" w:themeColor="text1"/>
          <w:spacing w:val="17"/>
          <w:sz w:val="32"/>
          <w:szCs w:val="32"/>
          <w:highlight w:val="none"/>
          <w:lang w:val="en-US" w:eastAsia="zh-CN"/>
          <w14:textFill>
            <w14:solidFill>
              <w14:schemeClr w14:val="tx1"/>
            </w14:solidFill>
          </w14:textFill>
        </w:rPr>
        <w:t>计划</w:t>
      </w:r>
      <w:r>
        <w:rPr>
          <w:rFonts w:hint="eastAsia" w:eastAsia="仿宋_GB2312"/>
          <w:color w:val="000000" w:themeColor="text1"/>
          <w:spacing w:val="17"/>
          <w:sz w:val="32"/>
          <w:szCs w:val="32"/>
          <w:highlight w:val="none"/>
          <w14:textFill>
            <w14:solidFill>
              <w14:schemeClr w14:val="tx1"/>
            </w14:solidFill>
          </w14:textFill>
        </w:rPr>
        <w:t>标准。</w:t>
      </w:r>
    </w:p>
    <w:p w14:paraId="44D141F2">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0" w:name="_Toc31464"/>
      <w:bookmarkStart w:id="1" w:name="_Toc17882"/>
      <w:r>
        <w:rPr>
          <w:rFonts w:hint="eastAsia" w:eastAsia="仿宋_GB2312"/>
          <w:color w:val="000000" w:themeColor="text1"/>
          <w:spacing w:val="17"/>
          <w:sz w:val="32"/>
          <w:szCs w:val="32"/>
          <w:highlight w:val="none"/>
          <w14:textFill>
            <w14:solidFill>
              <w14:schemeClr w14:val="tx1"/>
            </w14:solidFill>
          </w14:textFill>
        </w:rPr>
        <w:t>计划标准：指以预先制定的目标、计划、预算、定额等作为评价标准。</w:t>
      </w:r>
      <w:bookmarkEnd w:id="0"/>
      <w:bookmarkEnd w:id="1"/>
    </w:p>
    <w:p w14:paraId="025DB59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2" w:name="_Toc5633"/>
      <w:bookmarkStart w:id="3" w:name="_Toc2318"/>
      <w:r>
        <w:rPr>
          <w:rFonts w:hint="eastAsia" w:eastAsia="仿宋_GB2312"/>
          <w:color w:val="000000" w:themeColor="text1"/>
          <w:spacing w:val="17"/>
          <w:sz w:val="32"/>
          <w:szCs w:val="32"/>
          <w:highlight w:val="none"/>
          <w14:textFill>
            <w14:solidFill>
              <w14:schemeClr w14:val="tx1"/>
            </w14:solidFill>
          </w14:textFill>
        </w:rPr>
        <w:t>行业标准：指参照国家公布的行业指标数据制定的评价标准。</w:t>
      </w:r>
      <w:bookmarkEnd w:id="2"/>
      <w:bookmarkEnd w:id="3"/>
    </w:p>
    <w:p w14:paraId="25FEA31D">
      <w:pPr>
        <w:spacing w:line="560" w:lineRule="exact"/>
        <w:ind w:firstLine="708" w:firstLineChars="200"/>
        <w:rPr>
          <w:rFonts w:eastAsia="方正仿宋_GBK" w:cs="方正仿宋_GBK"/>
          <w:color w:val="000000" w:themeColor="text1"/>
          <w:sz w:val="32"/>
          <w:szCs w:val="32"/>
          <w:highlight w:val="none"/>
          <w14:textFill>
            <w14:solidFill>
              <w14:schemeClr w14:val="tx1"/>
            </w14:solidFill>
          </w14:textFill>
        </w:rPr>
      </w:pPr>
      <w:bookmarkStart w:id="4" w:name="_Toc16028"/>
      <w:bookmarkStart w:id="5" w:name="_Toc430"/>
      <w:r>
        <w:rPr>
          <w:rFonts w:hint="eastAsia" w:eastAsia="仿宋_GB2312"/>
          <w:color w:val="000000" w:themeColor="text1"/>
          <w:spacing w:val="17"/>
          <w:sz w:val="32"/>
          <w:szCs w:val="32"/>
          <w:highlight w:val="none"/>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4EC173FC">
      <w:pPr>
        <w:pStyle w:val="2"/>
        <w:numPr>
          <w:ilvl w:val="0"/>
          <w:numId w:val="3"/>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6F2EB8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571EA9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602E11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673A0C37">
      <w:pPr>
        <w:numPr>
          <w:ilvl w:val="0"/>
          <w:numId w:val="4"/>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5A8F410F">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14:paraId="19D4F3C9">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中</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E44701A">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14:paraId="3733CA29">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分，属于“优”。其中，项目决策类指标权重为20分，得分为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%。具体打分情况详见：附件1综合评分表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14:paraId="29546DB6">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p>
    <w:p w14:paraId="7A4A7483">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p>
    <w:p w14:paraId="6D710CF7">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69AB238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DEBC39F">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A98B825">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CBBDC4A">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681237C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AE6EAF5">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0EA837D2">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6579F7CB">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1D5A22F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C605F6">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24A87AAB">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1BE4D426">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63BA308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50DBE4">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0C438FAB">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7B617F6C">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r>
      <w:tr w14:paraId="0827338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ABB1ADF">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47EA623F">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581ACC18">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75A2C1C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469278A">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5291D111">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117176B9">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r>
    </w:tbl>
    <w:p w14:paraId="327F65D4">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424830CD">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3BBE8A81">
      <w:pPr>
        <w:shd w:val="clear"/>
        <w:spacing w:line="600" w:lineRule="exact"/>
        <w:ind w:firstLine="600" w:firstLineChars="200"/>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59D5F3C6">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14:paraId="442F49D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（1）立项依据充分性</w:t>
      </w:r>
    </w:p>
    <w:p w14:paraId="78B0D8B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41C125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14:paraId="0ED8FAC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0BE50E93">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14:paraId="0F85E2A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14:paraId="1919998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E3A641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14:paraId="3C00484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74D1B941">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14:paraId="39050D8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14:paraId="4C00C53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14:paraId="1BEA875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14:paraId="525A9E9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14:paraId="0A2F0E6D">
      <w:pPr>
        <w:pStyle w:val="2"/>
        <w:numPr>
          <w:ilvl w:val="0"/>
          <w:numId w:val="5"/>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4030ECF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项目过程类指标包括资金管理和组织实施两方面的内容，由5个三级指标构成，权重分值为20分，实际得分20分，得分率为100%。</w:t>
      </w:r>
    </w:p>
    <w:p w14:paraId="5FEA9CA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666376E9">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14:paraId="40335DE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14:paraId="6FC2EB2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本项目总投资563万元，财政资金及时足额到位，到位率100%，预算资金按计划进度执行。</w:t>
      </w:r>
    </w:p>
    <w:p w14:paraId="035428A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14:paraId="3FF6EC4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预算编制较为详细，项目资金支出总体能够按照预算执行，预算资金支出563万元，预算执行率为100%。</w:t>
      </w:r>
    </w:p>
    <w:p w14:paraId="525E4DD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14:paraId="178AF50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4427C17">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14:paraId="1EEE3C7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14:paraId="002FBA0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EFE375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14:paraId="3FDF9B8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135EFE25">
      <w:pPr>
        <w:pStyle w:val="11"/>
        <w:numPr>
          <w:ilvl w:val="0"/>
          <w:numId w:val="5"/>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14:paraId="7B864FA1">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项目产出类指标包括产出数量、产出质量、产出时效、产出成本四方面的内容，由4个三级指标构成，权重分为40分，实际得分40分，得分率为100%。具体产出指标完成情况如下：</w:t>
      </w:r>
    </w:p>
    <w:p w14:paraId="0284CE9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0FF2F65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指标1：补助企业数量 ，指标值：&gt;=3个，实际完成值：=3个，指标完成率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592F423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14:paraId="16E5F11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指标1：补助发放的到位率，指标值：=100%，实际完成值：=100%，指标完成率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075431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时效指标：</w:t>
      </w:r>
    </w:p>
    <w:p w14:paraId="12ADC16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指标1：资金拨付及时性</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指标值：=100%，实际完成值：=100%，指标完成率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65CC30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成本</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084BFF1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指标1：项目预算控制率</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指标值：=100%，实际完成值：=100%，指标完成率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7F2ED54D">
      <w:pPr>
        <w:pStyle w:val="11"/>
        <w:numPr>
          <w:ilvl w:val="0"/>
          <w:numId w:val="5"/>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14:paraId="6C06724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项目效益类指标包括项目实施效益和满意度两方面的内容，由2个三级指标构成，权重分为20分，实际得分20分，得分率为100%。具体效益指标及满意度指标完成情况如下：</w:t>
      </w:r>
    </w:p>
    <w:p w14:paraId="120B304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14:paraId="49214DB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t>经济效益指标：</w:t>
      </w:r>
    </w:p>
    <w:p w14:paraId="6D68799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指标1：获得补助的外向型企业进出口增长率</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指标值：&gt;=50%，实际完成值：=50%，指标完成率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01215E8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社会效益指标：</w:t>
      </w:r>
    </w:p>
    <w:p w14:paraId="0B22BDA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指标1：改善外经贸企业营商环境</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指标值：有效改善，实际完成值：有效改善，指标完成率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3C669F9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14:paraId="7E731F8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满意度指标：获得补助企业满意度，</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指标值：&gt;=90%，实际完成值：=90%，指标完成率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58719482">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14:paraId="002C2E4D">
      <w:pPr>
        <w:pStyle w:val="18"/>
        <w:spacing w:line="560" w:lineRule="exact"/>
        <w:ind w:firstLine="640"/>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昌州财建【2023】124号 2023年外经贸专项资金项目年初预算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563</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万元，全年预算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563</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万元，实际支出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563</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万元，预算执行率为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%，项目绩效指标总体完成率为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偏差率为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偏差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原因</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无</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改进</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措施</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无</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p>
    <w:p w14:paraId="1613D922">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02B39D70">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3A1DB3F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奇台县以促进外贸稳中体质，推动贸易产业融合发展，稳住外贸基本盘，支持市场采购贸易方式试点发展，大力发展外贸新业态。积极改善边境贸易仓储物流条件，提升边境贸易综合竞争力，开展贸易调整，帮助产业企业积极应对因国外不公平贸易政策对待所造成的不利影响，提高国际市场竞争力，促进和扩大出口为目标。今年积极协助蓝山屯河、九安汽车城、中蒙能源等企业申报并获得中央外经贸发展专项资金补助资金563万元，降低了企业开拓外贸市场的成本压力，调动了企业扩大进出口业务的积极性，提升企业贸易竞争力，助力企业开拓市场，建立海外展销及售后体系，支持我县外贸企业持续稳定健康发展。</w:t>
      </w:r>
    </w:p>
    <w:p w14:paraId="294EA36E">
      <w:pPr>
        <w:keepNext/>
        <w:keepLines/>
        <w:numPr>
          <w:ilvl w:val="0"/>
          <w:numId w:val="6"/>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02066B7F">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我县外贸企业受国际市场影响较大，每年业务量不稳定，申报中央外经贸发展专项资金项目金额不稳定，外贸企业开展业务企业数量每年存在波动，导致申报企业不确定，金额比例不确定。</w:t>
      </w:r>
    </w:p>
    <w:p w14:paraId="076DD4B0">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2BD59A1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加强项目绩效管理，便与后期工作开展的资金使用范围。通过合理的开展中央外经贸发展专项资金项目，使得改善边境贸易仓储物流条件，提升边境贸易综合竞争力，开展贸易调整，帮助产业企业积极应对因国外不公平贸易政策对待所造成的不利影响，提高国际市场竞争力，促进和扩大出口。</w:t>
      </w:r>
    </w:p>
    <w:p w14:paraId="43FB9B9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建议进一步提高认识，加强预算管理，做好项目前期的调研决策工作，加大对绩效评价相关知识的培训力度，结合实际制定完善资金管理制度。同时根据工作中遇到的实际困难和问题，改进工作方式，提升工作效率。</w:t>
      </w:r>
    </w:p>
    <w:p w14:paraId="3210D61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根据我县外贸企业情况，积极动员企业申报中央外经贸发展专项资金项目，最终我县3家外贸企业进行项目申报，争取563万元补助资金，在资金拨付、管理、使用方面能按照专项资金使用管理办法执行,实现专款专用，及时拨付，企业按照预算计划进行开支，能够合理控制支出。在资金拨付、监管等方面，均严格按照项目资金管理办法，严格执行财务管理制度，财务处理及时、会计核算规范。</w:t>
      </w:r>
    </w:p>
    <w:p w14:paraId="3B2ACFA5">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积极听取外贸企业的建议，合理的建言献策，大力支持外贸企业业务工作，切实抓好外贸企业进出口业务，重视外贸企业开拓海外市场时遇到的困难和资金周转问题，更进一步做好外贸进出口工作，进一步推动外贸工作做大做强。</w:t>
      </w:r>
    </w:p>
    <w:p w14:paraId="406E6F2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进一步加强对绩效管理工作的组织领导，提高对预算绩效管理工作重要性的认识，总结经验查找问题，抓紧研究制定更全面更完善的绩效评价管理办法。结合外贸专项资金建立绩效工作考核制度，加大全局对全面实施预算绩效管理和绩效管理工作的学习力度，让“花钱必问效，无效必问责”的理念深入工作每个环节。</w:t>
      </w:r>
    </w:p>
    <w:p w14:paraId="32A871D5">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6" w:name="page8"/>
      <w:bookmarkEnd w:id="6"/>
      <w:r>
        <w:rPr>
          <w:rFonts w:eastAsia="黑体"/>
          <w:color w:val="000000" w:themeColor="text1"/>
          <w:sz w:val="32"/>
          <w:szCs w:val="32"/>
          <w:highlight w:val="none"/>
          <w14:textFill>
            <w14:solidFill>
              <w14:schemeClr w14:val="tx1"/>
            </w14:solidFill>
          </w14:textFill>
        </w:rPr>
        <w:t>明的问题</w:t>
      </w:r>
    </w:p>
    <w:p w14:paraId="6F859F95">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38C66328">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029D4B54">
      <w:pPr>
        <w:pStyle w:val="12"/>
        <w:spacing w:after="0" w:line="560" w:lineRule="exact"/>
        <w:ind w:left="0" w:leftChars="0" w:firstLine="0" w:firstLineChars="0"/>
        <w:rPr>
          <w:rFonts w:ascii="仿宋_GB2312" w:hAnsi="仿宋_GB2312" w:eastAsia="仿宋_GB2312" w:cs="仿宋_GB2312"/>
          <w:color w:val="000000" w:themeColor="text1"/>
          <w:sz w:val="32"/>
          <w:szCs w:val="32"/>
          <w:highlight w:val="none"/>
          <w14:textFill>
            <w14:solidFill>
              <w14:schemeClr w14:val="tx1"/>
            </w14:solidFill>
          </w14:textFill>
        </w:rPr>
      </w:pPr>
    </w:p>
    <w:p w14:paraId="12DB4C75">
      <w:pPr>
        <w:widowControl/>
        <w:jc w:val="center"/>
        <w:textAlignment w:val="center"/>
        <w:rPr>
          <w:rFonts w:eastAsia="方正小标宋简体"/>
          <w:b/>
          <w:color w:val="000000" w:themeColor="text1"/>
          <w:kern w:val="0"/>
          <w:sz w:val="32"/>
          <w:szCs w:val="32"/>
          <w:highlight w:val="none"/>
          <w:lang w:bidi="ar"/>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tbl>
      <w:tblPr>
        <w:tblStyle w:val="13"/>
        <w:tblW w:w="8834" w:type="dxa"/>
        <w:tblInd w:w="0" w:type="dxa"/>
        <w:tblLayout w:type="fixed"/>
        <w:tblCellMar>
          <w:top w:w="0" w:type="dxa"/>
          <w:left w:w="0" w:type="dxa"/>
          <w:bottom w:w="0" w:type="dxa"/>
          <w:right w:w="0" w:type="dxa"/>
        </w:tblCellMar>
      </w:tblPr>
      <w:tblGrid>
        <w:gridCol w:w="966"/>
        <w:gridCol w:w="967"/>
        <w:gridCol w:w="966"/>
        <w:gridCol w:w="967"/>
        <w:gridCol w:w="967"/>
        <w:gridCol w:w="966"/>
        <w:gridCol w:w="792"/>
        <w:gridCol w:w="792"/>
        <w:gridCol w:w="631"/>
        <w:gridCol w:w="820"/>
      </w:tblGrid>
      <w:tr w14:paraId="64C451FD">
        <w:tblPrEx>
          <w:tblCellMar>
            <w:top w:w="0" w:type="dxa"/>
            <w:left w:w="0" w:type="dxa"/>
            <w:bottom w:w="0" w:type="dxa"/>
            <w:right w:w="0" w:type="dxa"/>
          </w:tblCellMar>
        </w:tblPrEx>
        <w:trPr>
          <w:trHeight w:val="420" w:hRule="atLeast"/>
        </w:trPr>
        <w:tc>
          <w:tcPr>
            <w:tcW w:w="8834" w:type="dxa"/>
            <w:gridSpan w:val="10"/>
            <w:tcBorders>
              <w:top w:val="nil"/>
              <w:left w:val="nil"/>
              <w:bottom w:val="single" w:color="auto" w:sz="4" w:space="0"/>
              <w:right w:val="nil"/>
            </w:tcBorders>
            <w:shd w:val="clear" w:color="auto" w:fill="auto"/>
            <w:tcMar>
              <w:top w:w="12" w:type="dxa"/>
              <w:left w:w="12" w:type="dxa"/>
              <w:right w:w="12" w:type="dxa"/>
            </w:tcMar>
            <w:vAlign w:val="center"/>
          </w:tcPr>
          <w:p w14:paraId="72C587FC">
            <w:pPr>
              <w:keepNext w:val="0"/>
              <w:keepLines w:val="0"/>
              <w:widowControl/>
              <w:suppressLineNumbers w:val="0"/>
              <w:jc w:val="center"/>
              <w:textAlignment w:val="center"/>
              <w:rPr>
                <w:rFonts w:eastAsia="方正小标宋简体"/>
                <w:b/>
                <w:color w:val="000000" w:themeColor="text1"/>
                <w:sz w:val="32"/>
                <w:szCs w:val="32"/>
                <w:highlight w:val="none"/>
                <w:u w:val="none"/>
                <w14:textFill>
                  <w14:solidFill>
                    <w14:schemeClr w14:val="tx1"/>
                  </w14:solidFill>
                </w14:textFill>
              </w:rPr>
            </w:pPr>
            <w:r>
              <w:rPr>
                <w:rFonts w:hint="default" w:ascii="Times New Roman" w:hAnsi="Times New Roman" w:eastAsia="宋体" w:cs="Times New Roman"/>
                <w:b/>
                <w:i w:val="0"/>
                <w:color w:val="000000" w:themeColor="text1"/>
                <w:kern w:val="0"/>
                <w:sz w:val="32"/>
                <w:szCs w:val="32"/>
                <w:highlight w:val="none"/>
                <w:u w:val="none"/>
                <w:lang w:val="en-US" w:eastAsia="zh-CN" w:bidi="ar"/>
                <w14:textFill>
                  <w14:solidFill>
                    <w14:schemeClr w14:val="tx1"/>
                  </w14:solidFill>
                </w14:textFill>
              </w:rPr>
              <w:t>项目支出绩效自评表</w:t>
            </w:r>
          </w:p>
        </w:tc>
      </w:tr>
      <w:tr w14:paraId="413FAC3C">
        <w:tblPrEx>
          <w:tblCellMar>
            <w:top w:w="0" w:type="dxa"/>
            <w:left w:w="0" w:type="dxa"/>
            <w:bottom w:w="0" w:type="dxa"/>
            <w:right w:w="0" w:type="dxa"/>
          </w:tblCellMar>
        </w:tblPrEx>
        <w:trPr>
          <w:trHeight w:val="288" w:hRule="atLeast"/>
        </w:trPr>
        <w:tc>
          <w:tcPr>
            <w:tcW w:w="8834" w:type="dxa"/>
            <w:gridSpan w:val="10"/>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E0E11A">
            <w:pPr>
              <w:keepNext w:val="0"/>
              <w:keepLines w:val="0"/>
              <w:widowControl/>
              <w:suppressLineNumbers w:val="0"/>
              <w:jc w:val="center"/>
              <w:textAlignment w:val="center"/>
              <w:rPr>
                <w:color w:val="000000" w:themeColor="text1"/>
                <w:sz w:val="22"/>
                <w:szCs w:val="22"/>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22"/>
                <w:szCs w:val="22"/>
                <w:highlight w:val="none"/>
                <w:u w:val="none"/>
                <w:lang w:val="en-US" w:eastAsia="zh-CN" w:bidi="ar"/>
                <w14:textFill>
                  <w14:solidFill>
                    <w14:schemeClr w14:val="tx1"/>
                  </w14:solidFill>
                </w14:textFill>
              </w:rPr>
              <w:t>（2023年度）</w:t>
            </w:r>
          </w:p>
        </w:tc>
      </w:tr>
      <w:tr w14:paraId="77CF66A3">
        <w:tblPrEx>
          <w:tblCellMar>
            <w:top w:w="0" w:type="dxa"/>
            <w:left w:w="0" w:type="dxa"/>
            <w:bottom w:w="0" w:type="dxa"/>
            <w:right w:w="0" w:type="dxa"/>
          </w:tblCellMar>
        </w:tblPrEx>
        <w:trPr>
          <w:trHeight w:val="276"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2D29CF5">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项目名称</w:t>
            </w:r>
          </w:p>
        </w:tc>
        <w:tc>
          <w:tcPr>
            <w:tcW w:w="6901"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6B172D">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eastAsia" w:ascii="宋体" w:hAnsi="宋体" w:eastAsia="宋体" w:cs="宋体"/>
                <w:i w:val="0"/>
                <w:caps w:val="0"/>
                <w:color w:val="000000" w:themeColor="text1"/>
                <w:spacing w:val="0"/>
                <w:sz w:val="21"/>
                <w:szCs w:val="21"/>
                <w:highlight w:val="none"/>
                <w:shd w:val="clear" w:fill="FFFFFF"/>
                <w14:textFill>
                  <w14:solidFill>
                    <w14:schemeClr w14:val="tx1"/>
                  </w14:solidFill>
                </w14:textFill>
              </w:rPr>
              <w:t>昌州财建【2023】124号 2023年外经贸专项资金</w:t>
            </w:r>
          </w:p>
        </w:tc>
      </w:tr>
      <w:tr w14:paraId="4D7B55BE">
        <w:tblPrEx>
          <w:tblCellMar>
            <w:top w:w="0" w:type="dxa"/>
            <w:left w:w="0" w:type="dxa"/>
            <w:bottom w:w="0" w:type="dxa"/>
            <w:right w:w="0" w:type="dxa"/>
          </w:tblCellMar>
        </w:tblPrEx>
        <w:trPr>
          <w:trHeight w:val="276"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5D2515">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主管部门</w:t>
            </w:r>
          </w:p>
        </w:tc>
        <w:tc>
          <w:tcPr>
            <w:tcW w:w="29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7625AB">
            <w:pPr>
              <w:keepNext w:val="0"/>
              <w:keepLines w:val="0"/>
              <w:widowControl/>
              <w:suppressLineNumbers w:val="0"/>
              <w:jc w:val="center"/>
              <w:textAlignment w:val="center"/>
              <w:rPr>
                <w:rFonts w:hint="eastAsia" w:eastAsia="宋体"/>
                <w:color w:val="000000" w:themeColor="text1"/>
                <w:sz w:val="18"/>
                <w:szCs w:val="18"/>
                <w:highlight w:val="none"/>
                <w:u w:val="none"/>
                <w:lang w:eastAsia="zh-CN"/>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奇台县商务和工业信息化局</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41CB84">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实施单位</w:t>
            </w:r>
          </w:p>
        </w:tc>
        <w:tc>
          <w:tcPr>
            <w:tcW w:w="303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089FA3">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奇台县商务和工业信息化局</w:t>
            </w:r>
          </w:p>
        </w:tc>
      </w:tr>
      <w:tr w14:paraId="301E9B7C">
        <w:tblPrEx>
          <w:tblCellMar>
            <w:top w:w="0" w:type="dxa"/>
            <w:left w:w="0" w:type="dxa"/>
            <w:bottom w:w="0" w:type="dxa"/>
            <w:right w:w="0" w:type="dxa"/>
          </w:tblCellMar>
        </w:tblPrEx>
        <w:trPr>
          <w:trHeight w:val="276" w:hRule="atLeast"/>
        </w:trPr>
        <w:tc>
          <w:tcPr>
            <w:tcW w:w="19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97E9814">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项目资金</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8EBE28">
            <w:pPr>
              <w:jc w:val="center"/>
              <w:rPr>
                <w:color w:val="000000" w:themeColor="text1"/>
                <w:sz w:val="18"/>
                <w:szCs w:val="18"/>
                <w:highlight w:val="none"/>
                <w:u w:val="non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FBC1D9">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年初预算数</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585922">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全年预算数</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AE6243">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全年执行数</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7E95C3">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分值</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92BE43">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执行率</w:t>
            </w: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A640BCE">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得分</w:t>
            </w:r>
          </w:p>
        </w:tc>
      </w:tr>
      <w:tr w14:paraId="1AF69CCA">
        <w:tblPrEx>
          <w:tblCellMar>
            <w:top w:w="0" w:type="dxa"/>
            <w:left w:w="0" w:type="dxa"/>
            <w:bottom w:w="0" w:type="dxa"/>
            <w:right w:w="0" w:type="dxa"/>
          </w:tblCellMar>
        </w:tblPrEx>
        <w:trPr>
          <w:trHeight w:val="276"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C71331">
            <w:pPr>
              <w:jc w:val="center"/>
              <w:rPr>
                <w:color w:val="000000" w:themeColor="text1"/>
                <w:sz w:val="18"/>
                <w:szCs w:val="18"/>
                <w:highlight w:val="none"/>
                <w:u w:val="non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694A55">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年度资金总额</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99DB90">
            <w:pPr>
              <w:keepNext w:val="0"/>
              <w:keepLines w:val="0"/>
              <w:widowControl/>
              <w:suppressLineNumbers w:val="0"/>
              <w:jc w:val="center"/>
              <w:textAlignment w:val="center"/>
              <w:rPr>
                <w:rFonts w:hint="default" w:eastAsia="宋体"/>
                <w:color w:val="000000" w:themeColor="text1"/>
                <w:sz w:val="18"/>
                <w:szCs w:val="18"/>
                <w:highlight w:val="none"/>
                <w:u w:val="none"/>
                <w:lang w:val="en-US" w:eastAsia="zh-CN"/>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563</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5EAF0B">
            <w:pPr>
              <w:keepNext w:val="0"/>
              <w:keepLines w:val="0"/>
              <w:widowControl/>
              <w:suppressLineNumbers w:val="0"/>
              <w:jc w:val="center"/>
              <w:textAlignment w:val="center"/>
              <w:rPr>
                <w:rFonts w:hint="default" w:eastAsia="宋体"/>
                <w:color w:val="000000" w:themeColor="text1"/>
                <w:sz w:val="18"/>
                <w:szCs w:val="18"/>
                <w:highlight w:val="none"/>
                <w:u w:val="none"/>
                <w:lang w:val="en-US" w:eastAsia="zh-CN"/>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563</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77D97A2">
            <w:pPr>
              <w:keepNext w:val="0"/>
              <w:keepLines w:val="0"/>
              <w:widowControl/>
              <w:suppressLineNumbers w:val="0"/>
              <w:jc w:val="center"/>
              <w:textAlignment w:val="center"/>
              <w:rPr>
                <w:rFonts w:hint="default" w:eastAsia="宋体"/>
                <w:color w:val="000000" w:themeColor="text1"/>
                <w:sz w:val="18"/>
                <w:szCs w:val="18"/>
                <w:highlight w:val="none"/>
                <w:u w:val="none"/>
                <w:lang w:val="en-US" w:eastAsia="zh-CN"/>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563</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BB1CC8">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10</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EA2EAE">
            <w:pPr>
              <w:keepNext w:val="0"/>
              <w:keepLines w:val="0"/>
              <w:widowControl/>
              <w:suppressLineNumbers w:val="0"/>
              <w:jc w:val="center"/>
              <w:textAlignment w:val="center"/>
              <w:rPr>
                <w:rFonts w:hint="default" w:eastAsia="宋体"/>
                <w:color w:val="000000" w:themeColor="text1"/>
                <w:sz w:val="18"/>
                <w:szCs w:val="18"/>
                <w:highlight w:val="none"/>
                <w:u w:val="none"/>
                <w:lang w:val="en-US" w:eastAsia="zh-CN"/>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894B31">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10</w:t>
            </w:r>
          </w:p>
        </w:tc>
      </w:tr>
      <w:tr w14:paraId="0FC2C6DC">
        <w:tblPrEx>
          <w:tblCellMar>
            <w:top w:w="0" w:type="dxa"/>
            <w:left w:w="0" w:type="dxa"/>
            <w:bottom w:w="0" w:type="dxa"/>
            <w:right w:w="0" w:type="dxa"/>
          </w:tblCellMar>
        </w:tblPrEx>
        <w:trPr>
          <w:trHeight w:val="276"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9F2E6D">
            <w:pPr>
              <w:jc w:val="center"/>
              <w:rPr>
                <w:color w:val="000000" w:themeColor="text1"/>
                <w:sz w:val="18"/>
                <w:szCs w:val="18"/>
                <w:highlight w:val="none"/>
                <w:u w:val="non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F7910C3">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其中：当年财政拨款</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741CA52">
            <w:pPr>
              <w:keepNext w:val="0"/>
              <w:keepLines w:val="0"/>
              <w:widowControl/>
              <w:suppressLineNumbers w:val="0"/>
              <w:jc w:val="center"/>
              <w:textAlignment w:val="center"/>
              <w:rPr>
                <w:rFonts w:hint="default" w:eastAsia="宋体"/>
                <w:color w:val="000000" w:themeColor="text1"/>
                <w:sz w:val="18"/>
                <w:szCs w:val="18"/>
                <w:highlight w:val="none"/>
                <w:u w:val="none"/>
                <w:lang w:val="en-US" w:eastAsia="zh-CN"/>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563</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6F11BD">
            <w:pPr>
              <w:keepNext w:val="0"/>
              <w:keepLines w:val="0"/>
              <w:widowControl/>
              <w:suppressLineNumbers w:val="0"/>
              <w:jc w:val="center"/>
              <w:textAlignment w:val="center"/>
              <w:rPr>
                <w:rFonts w:hint="default" w:eastAsia="宋体"/>
                <w:color w:val="000000" w:themeColor="text1"/>
                <w:sz w:val="18"/>
                <w:szCs w:val="18"/>
                <w:highlight w:val="none"/>
                <w:u w:val="none"/>
                <w:lang w:val="en-US" w:eastAsia="zh-CN"/>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563</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B204FE">
            <w:pPr>
              <w:keepNext w:val="0"/>
              <w:keepLines w:val="0"/>
              <w:widowControl/>
              <w:suppressLineNumbers w:val="0"/>
              <w:jc w:val="center"/>
              <w:textAlignment w:val="center"/>
              <w:rPr>
                <w:rFonts w:hint="default" w:eastAsia="宋体"/>
                <w:color w:val="000000" w:themeColor="text1"/>
                <w:sz w:val="18"/>
                <w:szCs w:val="18"/>
                <w:highlight w:val="none"/>
                <w:u w:val="none"/>
                <w:lang w:val="en-US" w:eastAsia="zh-CN"/>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563</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04C664">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98B088">
            <w:pPr>
              <w:keepNext w:val="0"/>
              <w:keepLines w:val="0"/>
              <w:widowControl/>
              <w:suppressLineNumbers w:val="0"/>
              <w:jc w:val="center"/>
              <w:textAlignment w:val="center"/>
              <w:rPr>
                <w:rFonts w:hint="default" w:eastAsia="宋体"/>
                <w:color w:val="000000" w:themeColor="text1"/>
                <w:sz w:val="18"/>
                <w:szCs w:val="18"/>
                <w:highlight w:val="none"/>
                <w:u w:val="none"/>
                <w:lang w:val="en-US" w:eastAsia="zh-CN"/>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B37C41">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eastAsia" w:ascii="宋体" w:hAnsi="宋体" w:eastAsia="宋体" w:cs="宋体"/>
                <w:i w:val="0"/>
                <w:color w:val="000000" w:themeColor="text1"/>
                <w:kern w:val="0"/>
                <w:sz w:val="22"/>
                <w:szCs w:val="22"/>
                <w:highlight w:val="none"/>
                <w:u w:val="none"/>
                <w:lang w:val="en-US" w:eastAsia="zh-CN" w:bidi="ar"/>
                <w14:textFill>
                  <w14:solidFill>
                    <w14:schemeClr w14:val="tx1"/>
                  </w14:solidFill>
                </w14:textFill>
              </w:rPr>
              <w:t>-</w:t>
            </w:r>
          </w:p>
        </w:tc>
      </w:tr>
      <w:tr w14:paraId="54E73E40">
        <w:tblPrEx>
          <w:tblCellMar>
            <w:top w:w="0" w:type="dxa"/>
            <w:left w:w="0" w:type="dxa"/>
            <w:bottom w:w="0" w:type="dxa"/>
            <w:right w:w="0" w:type="dxa"/>
          </w:tblCellMar>
        </w:tblPrEx>
        <w:trPr>
          <w:trHeight w:val="506"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52939C">
            <w:pPr>
              <w:jc w:val="center"/>
              <w:rPr>
                <w:color w:val="000000" w:themeColor="text1"/>
                <w:sz w:val="18"/>
                <w:szCs w:val="18"/>
                <w:highlight w:val="none"/>
                <w:u w:val="non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CBD1D7">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上年结转资金</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A43B2C">
            <w:pPr>
              <w:jc w:val="center"/>
              <w:rPr>
                <w:color w:val="000000" w:themeColor="text1"/>
                <w:sz w:val="18"/>
                <w:szCs w:val="18"/>
                <w:highlight w:val="none"/>
                <w:u w:val="non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302CEAD">
            <w:pPr>
              <w:jc w:val="center"/>
              <w:rPr>
                <w:color w:val="000000" w:themeColor="text1"/>
                <w:sz w:val="18"/>
                <w:szCs w:val="18"/>
                <w:highlight w:val="none"/>
                <w:u w:val="non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7AAD0B">
            <w:pPr>
              <w:jc w:val="center"/>
              <w:rPr>
                <w:color w:val="000000" w:themeColor="text1"/>
                <w:sz w:val="18"/>
                <w:szCs w:val="18"/>
                <w:highlight w:val="none"/>
                <w:u w:val="none"/>
                <w14:textFill>
                  <w14:solidFill>
                    <w14:schemeClr w14:val="tx1"/>
                  </w14:solidFill>
                </w14:textFill>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CA95327">
            <w:pPr>
              <w:jc w:val="center"/>
              <w:rPr>
                <w:color w:val="000000" w:themeColor="text1"/>
                <w:highlight w:val="none"/>
                <w14:textFill>
                  <w14:solidFill>
                    <w14:schemeClr w14:val="tx1"/>
                  </w14:solidFill>
                </w14:textFill>
              </w:rPr>
            </w:pP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22ED7D">
            <w:pPr>
              <w:jc w:val="center"/>
              <w:rPr>
                <w:color w:val="000000" w:themeColor="text1"/>
                <w:sz w:val="18"/>
                <w:szCs w:val="18"/>
                <w:highlight w:val="none"/>
                <w:u w:val="none"/>
                <w14:textFill>
                  <w14:solidFill>
                    <w14:schemeClr w14:val="tx1"/>
                  </w14:solidFill>
                </w14:textFill>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239F94">
            <w:pPr>
              <w:jc w:val="center"/>
              <w:rPr>
                <w:color w:val="000000" w:themeColor="text1"/>
                <w:highlight w:val="none"/>
                <w14:textFill>
                  <w14:solidFill>
                    <w14:schemeClr w14:val="tx1"/>
                  </w14:solidFill>
                </w14:textFill>
              </w:rPr>
            </w:pPr>
          </w:p>
        </w:tc>
      </w:tr>
      <w:tr w14:paraId="6AA7BA24">
        <w:tblPrEx>
          <w:tblCellMar>
            <w:top w:w="0" w:type="dxa"/>
            <w:left w:w="0" w:type="dxa"/>
            <w:bottom w:w="0" w:type="dxa"/>
            <w:right w:w="0" w:type="dxa"/>
          </w:tblCellMar>
        </w:tblPrEx>
        <w:trPr>
          <w:trHeight w:val="276"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527B34">
            <w:pPr>
              <w:jc w:val="center"/>
              <w:rPr>
                <w:color w:val="000000" w:themeColor="text1"/>
                <w:sz w:val="18"/>
                <w:szCs w:val="18"/>
                <w:highlight w:val="none"/>
                <w:u w:val="non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C3071D">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 xml:space="preserve">  其他资金</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D2D2C2">
            <w:pPr>
              <w:jc w:val="center"/>
              <w:rPr>
                <w:color w:val="000000" w:themeColor="text1"/>
                <w:sz w:val="18"/>
                <w:szCs w:val="18"/>
                <w:highlight w:val="none"/>
                <w:u w:val="non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8FF3A7E">
            <w:pPr>
              <w:jc w:val="center"/>
              <w:rPr>
                <w:color w:val="000000" w:themeColor="text1"/>
                <w:sz w:val="18"/>
                <w:szCs w:val="18"/>
                <w:highlight w:val="none"/>
                <w:u w:val="non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60F316">
            <w:pPr>
              <w:jc w:val="center"/>
              <w:rPr>
                <w:color w:val="000000" w:themeColor="text1"/>
                <w:sz w:val="18"/>
                <w:szCs w:val="18"/>
                <w:highlight w:val="none"/>
                <w:u w:val="none"/>
                <w14:textFill>
                  <w14:solidFill>
                    <w14:schemeClr w14:val="tx1"/>
                  </w14:solidFill>
                </w14:textFill>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757490">
            <w:pPr>
              <w:jc w:val="center"/>
              <w:rPr>
                <w:color w:val="000000" w:themeColor="text1"/>
                <w:highlight w:val="none"/>
                <w14:textFill>
                  <w14:solidFill>
                    <w14:schemeClr w14:val="tx1"/>
                  </w14:solidFill>
                </w14:textFill>
              </w:rPr>
            </w:pP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41028C">
            <w:pPr>
              <w:jc w:val="center"/>
              <w:rPr>
                <w:color w:val="000000" w:themeColor="text1"/>
                <w:sz w:val="18"/>
                <w:szCs w:val="18"/>
                <w:highlight w:val="none"/>
                <w:u w:val="none"/>
                <w14:textFill>
                  <w14:solidFill>
                    <w14:schemeClr w14:val="tx1"/>
                  </w14:solidFill>
                </w14:textFill>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7578D6">
            <w:pPr>
              <w:jc w:val="center"/>
              <w:rPr>
                <w:color w:val="000000" w:themeColor="text1"/>
                <w:highlight w:val="none"/>
                <w14:textFill>
                  <w14:solidFill>
                    <w14:schemeClr w14:val="tx1"/>
                  </w14:solidFill>
                </w14:textFill>
              </w:rPr>
            </w:pPr>
          </w:p>
        </w:tc>
      </w:tr>
      <w:tr w14:paraId="1A05F547">
        <w:tblPrEx>
          <w:tblCellMar>
            <w:top w:w="0" w:type="dxa"/>
            <w:left w:w="0" w:type="dxa"/>
            <w:bottom w:w="0" w:type="dxa"/>
            <w:right w:w="0" w:type="dxa"/>
          </w:tblCellMar>
        </w:tblPrEx>
        <w:trPr>
          <w:trHeight w:val="276" w:hRule="atLeast"/>
        </w:trPr>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0F3215">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年度总体目标</w:t>
            </w:r>
          </w:p>
        </w:tc>
        <w:tc>
          <w:tcPr>
            <w:tcW w:w="386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4AF448">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预期目标</w:t>
            </w:r>
          </w:p>
        </w:tc>
        <w:tc>
          <w:tcPr>
            <w:tcW w:w="4001"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DD747F7">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实际完成情况</w:t>
            </w:r>
          </w:p>
        </w:tc>
      </w:tr>
      <w:tr w14:paraId="06CAEDE7">
        <w:tblPrEx>
          <w:tblCellMar>
            <w:top w:w="0" w:type="dxa"/>
            <w:left w:w="0" w:type="dxa"/>
            <w:bottom w:w="0" w:type="dxa"/>
            <w:right w:w="0" w:type="dxa"/>
          </w:tblCellMar>
        </w:tblPrEx>
        <w:trPr>
          <w:trHeight w:val="720"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7A3679">
            <w:pPr>
              <w:jc w:val="center"/>
              <w:rPr>
                <w:color w:val="000000" w:themeColor="text1"/>
                <w:sz w:val="18"/>
                <w:szCs w:val="18"/>
                <w:highlight w:val="none"/>
                <w:u w:val="none"/>
                <w14:textFill>
                  <w14:solidFill>
                    <w14:schemeClr w14:val="tx1"/>
                  </w14:solidFill>
                </w14:textFill>
              </w:rPr>
            </w:pPr>
          </w:p>
        </w:tc>
        <w:tc>
          <w:tcPr>
            <w:tcW w:w="386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689FF5">
            <w:pPr>
              <w:keepNext w:val="0"/>
              <w:keepLines w:val="0"/>
              <w:widowControl/>
              <w:suppressLineNumbers w:val="0"/>
              <w:jc w:val="center"/>
              <w:textAlignment w:val="center"/>
              <w:rPr>
                <w:color w:val="000000" w:themeColor="text1"/>
                <w:kern w:val="0"/>
                <w:sz w:val="18"/>
                <w:szCs w:val="18"/>
                <w:highlight w:val="none"/>
                <w:u w:val="none"/>
                <w:lang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根据昌吉州财政局《关于下达2023年中央外经贸发展专项资金预算（拨款）的通知》（昌州财建〔2023〕124号）文件精神，通过申请中央外经贸发展专项资金项目，对外贸企业进行补助，主要用于降低企业进出口产品运输成本，从而一定程度上降低了出口产品的成本，进一步增强企业低成本竞争优势，对改善边境贸易仓储物流条件，提升边境贸易综合竞争力，提高产品的出口量，帮助企业积极应对因国外不公平贸易政策对待所造成的不利影响，提高国际市场竞争力，促进和扩大出口。</w:t>
            </w:r>
          </w:p>
        </w:tc>
        <w:tc>
          <w:tcPr>
            <w:tcW w:w="4001"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B8A4617">
            <w:pPr>
              <w:keepNext w:val="0"/>
              <w:keepLines w:val="0"/>
              <w:widowControl/>
              <w:suppressLineNumbers w:val="0"/>
              <w:jc w:val="center"/>
              <w:textAlignment w:val="center"/>
              <w:rPr>
                <w:color w:val="000000" w:themeColor="text1"/>
                <w:kern w:val="0"/>
                <w:sz w:val="18"/>
                <w:szCs w:val="18"/>
                <w:highlight w:val="none"/>
                <w:u w:val="none"/>
                <w:lang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完成补助企业数量：3个，补助发放的到位率：100%，资金拨付及时性：100%，项目预算控制率：100%，获得补助的外向型企业进出口增长率：50%，改善外经贸企业营商环境：有效改善，获得补助企业满意度：90%。</w:t>
            </w:r>
          </w:p>
        </w:tc>
      </w:tr>
      <w:tr w14:paraId="142A8946">
        <w:tblPrEx>
          <w:tblCellMar>
            <w:top w:w="0" w:type="dxa"/>
            <w:left w:w="0" w:type="dxa"/>
            <w:bottom w:w="0" w:type="dxa"/>
            <w:right w:w="0" w:type="dxa"/>
          </w:tblCellMar>
        </w:tblPrEx>
        <w:trPr>
          <w:trHeight w:val="408" w:hRule="atLeast"/>
        </w:trPr>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EC6C0F">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绩效指标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87E6AC">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一级指标</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DAB139">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二级指标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34738AE">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三级指标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588CE7F">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年度指标值</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0F7D071">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实际完成值</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67DD2E5">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分值</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4E2F3F9">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得分</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EB00F4E">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偏差原因分析及改进措施</w:t>
            </w:r>
          </w:p>
        </w:tc>
      </w:tr>
      <w:tr w14:paraId="480C3ACC">
        <w:tblPrEx>
          <w:tblCellMar>
            <w:top w:w="0" w:type="dxa"/>
            <w:left w:w="0" w:type="dxa"/>
            <w:bottom w:w="0" w:type="dxa"/>
            <w:right w:w="0" w:type="dxa"/>
          </w:tblCellMar>
        </w:tblPrEx>
        <w:trPr>
          <w:trHeight w:val="408"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6442D30">
            <w:pPr>
              <w:jc w:val="center"/>
              <w:rPr>
                <w:color w:val="000000" w:themeColor="text1"/>
                <w:sz w:val="18"/>
                <w:szCs w:val="18"/>
                <w:highlight w:val="none"/>
                <w:u w:val="none"/>
                <w14:textFill>
                  <w14:solidFill>
                    <w14:schemeClr w14:val="tx1"/>
                  </w14:solidFill>
                </w14:textFill>
              </w:rPr>
            </w:pP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9F598D">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产出指标</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90FA4A">
            <w:pPr>
              <w:keepNext w:val="0"/>
              <w:keepLines w:val="0"/>
              <w:widowControl/>
              <w:suppressLineNumbers w:val="0"/>
              <w:jc w:val="center"/>
              <w:textAlignment w:val="center"/>
              <w:rPr>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数量指标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5C2543">
            <w:pPr>
              <w:widowControl/>
              <w:jc w:val="left"/>
              <w:textAlignment w:val="center"/>
              <w:rPr>
                <w:color w:val="000000" w:themeColor="text1"/>
                <w:sz w:val="18"/>
                <w:szCs w:val="18"/>
                <w:highlight w:val="none"/>
                <w:u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补助企业数量</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003E84">
            <w:pPr>
              <w:widowControl/>
              <w:jc w:val="center"/>
              <w:textAlignment w:val="center"/>
              <w:rPr>
                <w:color w:val="000000" w:themeColor="text1"/>
                <w:sz w:val="18"/>
                <w:szCs w:val="18"/>
                <w:highlight w:val="none"/>
                <w:u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&gt;=3个</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C6EBD96">
            <w:pPr>
              <w:widowControl/>
              <w:jc w:val="center"/>
              <w:textAlignment w:val="center"/>
              <w:rPr>
                <w:color w:val="000000" w:themeColor="text1"/>
                <w:sz w:val="18"/>
                <w:szCs w:val="18"/>
                <w:highlight w:val="none"/>
                <w:u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=3个</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6146F6">
            <w:pPr>
              <w:keepNext w:val="0"/>
              <w:keepLines w:val="0"/>
              <w:widowControl/>
              <w:suppressLineNumbers w:val="0"/>
              <w:jc w:val="center"/>
              <w:textAlignment w:val="center"/>
              <w:rPr>
                <w:rFonts w:hint="default"/>
                <w:color w:val="000000" w:themeColor="text1"/>
                <w:highlight w:val="none"/>
                <w:lang w:val="en-US"/>
                <w14:textFill>
                  <w14:solidFill>
                    <w14:schemeClr w14:val="tx1"/>
                  </w14:solidFill>
                </w14:textFill>
              </w:rPr>
            </w:pPr>
            <w:r>
              <w:rPr>
                <w:rFonts w:hint="eastAsia" w:cs="Times New Roman"/>
                <w:i w:val="0"/>
                <w:color w:val="000000" w:themeColor="text1"/>
                <w:kern w:val="0"/>
                <w:sz w:val="18"/>
                <w:szCs w:val="18"/>
                <w:highlight w:val="none"/>
                <w:u w:val="none"/>
                <w:lang w:val="en-US" w:eastAsia="zh-CN" w:bidi="ar"/>
                <w14:textFill>
                  <w14:solidFill>
                    <w14:schemeClr w14:val="tx1"/>
                  </w14:solidFill>
                </w14:textFill>
              </w:rPr>
              <w:t>20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FE3890">
            <w:pPr>
              <w:keepNext w:val="0"/>
              <w:keepLines w:val="0"/>
              <w:widowControl/>
              <w:suppressLineNumbers w:val="0"/>
              <w:jc w:val="center"/>
              <w:textAlignment w:val="center"/>
              <w:rPr>
                <w:rFonts w:hint="default"/>
                <w:color w:val="000000" w:themeColor="text1"/>
                <w:sz w:val="18"/>
                <w:szCs w:val="18"/>
                <w:highlight w:val="none"/>
                <w:u w:val="none"/>
                <w:lang w:val="en-US"/>
                <w14:textFill>
                  <w14:solidFill>
                    <w14:schemeClr w14:val="tx1"/>
                  </w14:solidFill>
                </w14:textFill>
              </w:rPr>
            </w:pPr>
            <w:r>
              <w:rPr>
                <w:rFonts w:hint="eastAsia" w:cs="Times New Roman"/>
                <w:i w:val="0"/>
                <w:color w:val="000000" w:themeColor="text1"/>
                <w:kern w:val="0"/>
                <w:sz w:val="18"/>
                <w:szCs w:val="18"/>
                <w:highlight w:val="none"/>
                <w:u w:val="none"/>
                <w:lang w:val="en-US" w:eastAsia="zh-CN" w:bidi="ar"/>
                <w14:textFill>
                  <w14:solidFill>
                    <w14:schemeClr w14:val="tx1"/>
                  </w14:solidFill>
                </w14:textFill>
              </w:rPr>
              <w:t>20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1CC33">
            <w:pPr>
              <w:jc w:val="center"/>
              <w:rPr>
                <w:rFonts w:hint="eastAsia" w:eastAsia="宋体"/>
                <w:color w:val="000000" w:themeColor="text1"/>
                <w:highlight w:val="none"/>
                <w:lang w:val="en-US" w:eastAsia="zh-CN"/>
                <w14:textFill>
                  <w14:solidFill>
                    <w14:schemeClr w14:val="tx1"/>
                  </w14:solidFill>
                </w14:textFill>
              </w:rPr>
            </w:pPr>
          </w:p>
        </w:tc>
      </w:tr>
      <w:tr w14:paraId="4A9F8C79">
        <w:tblPrEx>
          <w:tblCellMar>
            <w:top w:w="0" w:type="dxa"/>
            <w:left w:w="0" w:type="dxa"/>
            <w:bottom w:w="0" w:type="dxa"/>
            <w:right w:w="0" w:type="dxa"/>
          </w:tblCellMar>
        </w:tblPrEx>
        <w:trPr>
          <w:trHeight w:val="876"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4FF4F0C">
            <w:pPr>
              <w:jc w:val="center"/>
              <w:rPr>
                <w:color w:val="000000" w:themeColor="text1"/>
                <w:sz w:val="18"/>
                <w:szCs w:val="18"/>
                <w:highlight w:val="none"/>
                <w:u w:val="none"/>
                <w14:textFill>
                  <w14:solidFill>
                    <w14:schemeClr w14:val="tx1"/>
                  </w14:solidFill>
                </w14:textFill>
              </w:rPr>
            </w:pPr>
          </w:p>
        </w:tc>
        <w:tc>
          <w:tcPr>
            <w:tcW w:w="96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48BDCDAD">
            <w:pPr>
              <w:jc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346AEA">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质量指标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2EB95B6">
            <w:pPr>
              <w:widowControl/>
              <w:jc w:val="left"/>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补助发放的到位率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6AEED4">
            <w:pPr>
              <w:widowControl/>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2E56B6A">
            <w:pPr>
              <w:widowControl/>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=100%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5A9FA9">
            <w:pPr>
              <w:keepNext w:val="0"/>
              <w:keepLines w:val="0"/>
              <w:widowControl/>
              <w:suppressLineNumbers w:val="0"/>
              <w:jc w:val="center"/>
              <w:textAlignment w:val="center"/>
              <w:rPr>
                <w:rFonts w:hint="default"/>
                <w:color w:val="000000" w:themeColor="text1"/>
                <w:highlight w:val="none"/>
                <w:lang w:val="en-US"/>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10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E3A4606">
            <w:pPr>
              <w:keepNext w:val="0"/>
              <w:keepLines w:val="0"/>
              <w:widowControl/>
              <w:suppressLineNumbers w:val="0"/>
              <w:jc w:val="center"/>
              <w:textAlignment w:val="center"/>
              <w:rPr>
                <w:rFonts w:hint="default"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10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AABCD5E">
            <w:pPr>
              <w:keepNext w:val="0"/>
              <w:keepLines w:val="0"/>
              <w:widowControl/>
              <w:suppressLineNumbers w:val="0"/>
              <w:jc w:val="center"/>
              <w:textAlignment w:val="center"/>
              <w:rPr>
                <w:color w:val="000000" w:themeColor="text1"/>
                <w:highlight w:val="none"/>
                <w14:textFill>
                  <w14:solidFill>
                    <w14:schemeClr w14:val="tx1"/>
                  </w14:solidFill>
                </w14:textFill>
              </w:rPr>
            </w:pPr>
          </w:p>
        </w:tc>
      </w:tr>
      <w:tr w14:paraId="3ECE7BD4">
        <w:tblPrEx>
          <w:tblCellMar>
            <w:top w:w="0" w:type="dxa"/>
            <w:left w:w="0" w:type="dxa"/>
            <w:bottom w:w="0" w:type="dxa"/>
            <w:right w:w="0" w:type="dxa"/>
          </w:tblCellMar>
        </w:tblPrEx>
        <w:trPr>
          <w:trHeight w:val="500"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BB32270">
            <w:pPr>
              <w:jc w:val="center"/>
              <w:rPr>
                <w:color w:val="000000" w:themeColor="text1"/>
                <w:sz w:val="18"/>
                <w:szCs w:val="18"/>
                <w:highlight w:val="none"/>
                <w:u w:val="none"/>
                <w14:textFill>
                  <w14:solidFill>
                    <w14:schemeClr w14:val="tx1"/>
                  </w14:solidFill>
                </w14:textFill>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D1686D7">
            <w:pPr>
              <w:jc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DDD99C">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时效指标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3D7909">
            <w:pPr>
              <w:widowControl/>
              <w:jc w:val="left"/>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资金拨付及时性</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423FE3A">
            <w:pPr>
              <w:widowControl/>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7CCA91">
            <w:pPr>
              <w:widowControl/>
              <w:jc w:val="center"/>
              <w:textAlignment w:val="center"/>
              <w:rPr>
                <w:rFonts w:hint="default"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=100%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B8397B">
            <w:pPr>
              <w:keepNext w:val="0"/>
              <w:keepLines w:val="0"/>
              <w:widowControl/>
              <w:suppressLineNumbers w:val="0"/>
              <w:jc w:val="center"/>
              <w:textAlignment w:val="center"/>
              <w:rPr>
                <w:rFonts w:hint="default"/>
                <w:color w:val="000000" w:themeColor="text1"/>
                <w:highlight w:val="none"/>
                <w:lang w:val="en-US"/>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10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F456B4C">
            <w:pPr>
              <w:keepNext w:val="0"/>
              <w:keepLines w:val="0"/>
              <w:widowControl/>
              <w:suppressLineNumbers w:val="0"/>
              <w:jc w:val="center"/>
              <w:textAlignment w:val="center"/>
              <w:rPr>
                <w:rFonts w:hint="default"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10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8143CE">
            <w:pPr>
              <w:jc w:val="center"/>
              <w:rPr>
                <w:color w:val="000000" w:themeColor="text1"/>
                <w:highlight w:val="none"/>
                <w14:textFill>
                  <w14:solidFill>
                    <w14:schemeClr w14:val="tx1"/>
                  </w14:solidFill>
                </w14:textFill>
              </w:rPr>
            </w:pPr>
          </w:p>
        </w:tc>
      </w:tr>
      <w:tr w14:paraId="0625545D">
        <w:tblPrEx>
          <w:tblCellMar>
            <w:top w:w="0" w:type="dxa"/>
            <w:left w:w="0" w:type="dxa"/>
            <w:bottom w:w="0" w:type="dxa"/>
            <w:right w:w="0" w:type="dxa"/>
          </w:tblCellMar>
        </w:tblPrEx>
        <w:trPr>
          <w:trHeight w:val="560"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9E13C30">
            <w:pPr>
              <w:jc w:val="center"/>
              <w:rPr>
                <w:color w:val="000000" w:themeColor="text1"/>
                <w:sz w:val="18"/>
                <w:szCs w:val="18"/>
                <w:highlight w:val="none"/>
                <w:u w:val="none"/>
                <w14:textFill>
                  <w14:solidFill>
                    <w14:schemeClr w14:val="tx1"/>
                  </w14:solidFill>
                </w14:textFill>
              </w:rPr>
            </w:pPr>
          </w:p>
        </w:tc>
        <w:tc>
          <w:tcPr>
            <w:tcW w:w="96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478F846E">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成本指标</w:t>
            </w:r>
          </w:p>
        </w:tc>
        <w:tc>
          <w:tcPr>
            <w:tcW w:w="966"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2911916D">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经济成本指标</w:t>
            </w:r>
          </w:p>
        </w:tc>
        <w:tc>
          <w:tcPr>
            <w:tcW w:w="96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61102259">
            <w:pPr>
              <w:widowControl/>
              <w:jc w:val="left"/>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项目预算控制率</w:t>
            </w:r>
          </w:p>
        </w:tc>
        <w:tc>
          <w:tcPr>
            <w:tcW w:w="967"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11D76356">
            <w:pPr>
              <w:widowControl/>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=100%</w:t>
            </w:r>
          </w:p>
        </w:tc>
        <w:tc>
          <w:tcPr>
            <w:tcW w:w="966"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0D344811">
            <w:pPr>
              <w:widowControl/>
              <w:jc w:val="center"/>
              <w:textAlignment w:val="center"/>
              <w:rPr>
                <w:rFonts w:hint="default"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=100%</w:t>
            </w:r>
          </w:p>
        </w:tc>
        <w:tc>
          <w:tcPr>
            <w:tcW w:w="792"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1F533075">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20</w:t>
            </w:r>
          </w:p>
        </w:tc>
        <w:tc>
          <w:tcPr>
            <w:tcW w:w="792" w:type="dxa"/>
            <w:tcBorders>
              <w:top w:val="single" w:color="000000" w:sz="4" w:space="0"/>
              <w:left w:val="single" w:color="000000" w:sz="4" w:space="0"/>
              <w:bottom w:val="single" w:color="auto" w:sz="4" w:space="0"/>
              <w:right w:val="single" w:color="000000" w:sz="4" w:space="0"/>
            </w:tcBorders>
            <w:shd w:val="clear" w:color="auto" w:fill="auto"/>
            <w:tcMar>
              <w:top w:w="12" w:type="dxa"/>
              <w:left w:w="12" w:type="dxa"/>
              <w:right w:w="12" w:type="dxa"/>
            </w:tcMar>
            <w:vAlign w:val="center"/>
          </w:tcPr>
          <w:p w14:paraId="73044CB5">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20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E4CA06">
            <w:pPr>
              <w:jc w:val="center"/>
              <w:rPr>
                <w:color w:val="000000" w:themeColor="text1"/>
                <w:highlight w:val="none"/>
                <w14:textFill>
                  <w14:solidFill>
                    <w14:schemeClr w14:val="tx1"/>
                  </w14:solidFill>
                </w14:textFill>
              </w:rPr>
            </w:pPr>
          </w:p>
        </w:tc>
      </w:tr>
      <w:tr w14:paraId="4CF31FDC">
        <w:tblPrEx>
          <w:tblCellMar>
            <w:top w:w="0" w:type="dxa"/>
            <w:left w:w="0" w:type="dxa"/>
            <w:bottom w:w="0" w:type="dxa"/>
            <w:right w:w="0" w:type="dxa"/>
          </w:tblCellMar>
        </w:tblPrEx>
        <w:trPr>
          <w:trHeight w:val="620" w:hRule="atLeast"/>
        </w:trPr>
        <w:tc>
          <w:tcPr>
            <w:tcW w:w="966" w:type="dxa"/>
            <w:vMerge w:val="continue"/>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14:paraId="3A10B71D">
            <w:pPr>
              <w:jc w:val="center"/>
              <w:rPr>
                <w:color w:val="000000" w:themeColor="text1"/>
                <w:sz w:val="18"/>
                <w:szCs w:val="18"/>
                <w:highlight w:val="none"/>
                <w:u w:val="none"/>
                <w14:textFill>
                  <w14:solidFill>
                    <w14:schemeClr w14:val="tx1"/>
                  </w14:solidFill>
                </w14:textFill>
              </w:rPr>
            </w:pPr>
          </w:p>
        </w:tc>
        <w:tc>
          <w:tcPr>
            <w:tcW w:w="967" w:type="dxa"/>
            <w:vMerge w:val="restart"/>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DD33FEC">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效益指标</w:t>
            </w:r>
          </w:p>
        </w:tc>
        <w:tc>
          <w:tcPr>
            <w:tcW w:w="96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B695DC3">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社会效益指标</w:t>
            </w:r>
          </w:p>
        </w:tc>
        <w:tc>
          <w:tcPr>
            <w:tcW w:w="96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C7652E3">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提升奇台县知名度</w:t>
            </w:r>
          </w:p>
        </w:tc>
        <w:tc>
          <w:tcPr>
            <w:tcW w:w="96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DDF2E07">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有效提升</w:t>
            </w:r>
          </w:p>
        </w:tc>
        <w:tc>
          <w:tcPr>
            <w:tcW w:w="96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8F4B0CC">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t>=100%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2CC7491F">
            <w:pPr>
              <w:keepNext w:val="0"/>
              <w:keepLines w:val="0"/>
              <w:widowControl/>
              <w:suppressLineNumbers w:val="0"/>
              <w:jc w:val="center"/>
              <w:textAlignment w:val="center"/>
              <w:rPr>
                <w:rFonts w:hint="default"/>
                <w:color w:val="000000" w:themeColor="text1"/>
                <w:highlight w:val="none"/>
                <w:lang w:val="en-US"/>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10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5576D60E">
            <w:pPr>
              <w:keepNext w:val="0"/>
              <w:keepLines w:val="0"/>
              <w:widowControl/>
              <w:suppressLineNumbers w:val="0"/>
              <w:jc w:val="center"/>
              <w:textAlignment w:val="center"/>
              <w:rPr>
                <w:rFonts w:hint="default"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10</w:t>
            </w:r>
          </w:p>
        </w:tc>
        <w:tc>
          <w:tcPr>
            <w:tcW w:w="1451" w:type="dxa"/>
            <w:gridSpan w:val="2"/>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14:paraId="3894225A">
            <w:pPr>
              <w:jc w:val="center"/>
              <w:rPr>
                <w:color w:val="000000" w:themeColor="text1"/>
                <w:highlight w:val="none"/>
                <w14:textFill>
                  <w14:solidFill>
                    <w14:schemeClr w14:val="tx1"/>
                  </w14:solidFill>
                </w14:textFill>
              </w:rPr>
            </w:pPr>
          </w:p>
        </w:tc>
      </w:tr>
      <w:tr w14:paraId="2725D0D3">
        <w:tblPrEx>
          <w:tblCellMar>
            <w:top w:w="0" w:type="dxa"/>
            <w:left w:w="0" w:type="dxa"/>
            <w:bottom w:w="0" w:type="dxa"/>
            <w:right w:w="0" w:type="dxa"/>
          </w:tblCellMar>
        </w:tblPrEx>
        <w:trPr>
          <w:trHeight w:val="620" w:hRule="atLeast"/>
        </w:trPr>
        <w:tc>
          <w:tcPr>
            <w:tcW w:w="966" w:type="dxa"/>
            <w:vMerge w:val="continue"/>
            <w:tcBorders>
              <w:top w:val="single" w:color="000000" w:sz="4" w:space="0"/>
              <w:left w:val="single" w:color="000000" w:sz="4" w:space="0"/>
              <w:bottom w:val="single" w:color="000000" w:sz="4" w:space="0"/>
              <w:right w:val="single" w:color="auto" w:sz="4" w:space="0"/>
            </w:tcBorders>
            <w:shd w:val="clear" w:color="auto" w:fill="auto"/>
            <w:tcMar>
              <w:top w:w="12" w:type="dxa"/>
              <w:left w:w="12" w:type="dxa"/>
              <w:right w:w="12" w:type="dxa"/>
            </w:tcMar>
            <w:vAlign w:val="center"/>
          </w:tcPr>
          <w:p w14:paraId="18794CE2">
            <w:pPr>
              <w:jc w:val="center"/>
              <w:rPr>
                <w:color w:val="000000" w:themeColor="text1"/>
                <w:sz w:val="18"/>
                <w:szCs w:val="18"/>
                <w:highlight w:val="none"/>
                <w:u w:val="none"/>
                <w14:textFill>
                  <w14:solidFill>
                    <w14:schemeClr w14:val="tx1"/>
                  </w14:solidFill>
                </w14:textFill>
              </w:rPr>
            </w:pPr>
          </w:p>
        </w:tc>
        <w:tc>
          <w:tcPr>
            <w:tcW w:w="967" w:type="dxa"/>
            <w:vMerge w:val="continue"/>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A969A63">
            <w:pPr>
              <w:keepNext w:val="0"/>
              <w:keepLines w:val="0"/>
              <w:widowControl/>
              <w:suppressLineNumbers w:val="0"/>
              <w:jc w:val="center"/>
              <w:textAlignment w:val="cente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pPr>
          </w:p>
        </w:tc>
        <w:tc>
          <w:tcPr>
            <w:tcW w:w="96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3EE7F9F2">
            <w:pPr>
              <w:widowControl/>
              <w:jc w:val="center"/>
              <w:textAlignment w:val="cente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pPr>
            <w:r>
              <w:rPr>
                <w:color w:val="000000" w:themeColor="text1"/>
                <w:kern w:val="0"/>
                <w:sz w:val="18"/>
                <w:szCs w:val="18"/>
                <w:highlight w:val="none"/>
                <w:lang w:bidi="ar"/>
                <w14:textFill>
                  <w14:solidFill>
                    <w14:schemeClr w14:val="tx1"/>
                  </w14:solidFill>
                </w14:textFill>
              </w:rPr>
              <w:t>经济效益</w:t>
            </w:r>
            <w:r>
              <w:rPr>
                <w:color w:val="000000" w:themeColor="text1"/>
                <w:sz w:val="18"/>
                <w:szCs w:val="18"/>
                <w:highlight w:val="none"/>
                <w14:textFill>
                  <w14:solidFill>
                    <w14:schemeClr w14:val="tx1"/>
                  </w14:solidFill>
                </w14:textFill>
              </w:rPr>
              <w:t>指标</w:t>
            </w:r>
          </w:p>
        </w:tc>
        <w:tc>
          <w:tcPr>
            <w:tcW w:w="96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7AFEB4D5">
            <w:pPr>
              <w:widowControl/>
              <w:jc w:val="left"/>
              <w:textAlignment w:val="cente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获得补助的外向型企业进出口增长率</w:t>
            </w:r>
          </w:p>
        </w:tc>
        <w:tc>
          <w:tcPr>
            <w:tcW w:w="967"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1FB45BC4">
            <w:pPr>
              <w:widowControl/>
              <w:jc w:val="center"/>
              <w:textAlignment w:val="cente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&gt;=50%</w:t>
            </w:r>
          </w:p>
        </w:tc>
        <w:tc>
          <w:tcPr>
            <w:tcW w:w="966"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5F74B4F">
            <w:pPr>
              <w:widowControl/>
              <w:jc w:val="center"/>
              <w:textAlignment w:val="center"/>
              <w:rPr>
                <w:rFonts w:hint="default" w:ascii="Times New Roman" w:hAnsi="Times New Roman" w:eastAsia="宋体" w:cs="Times New Roman"/>
                <w:i w:val="0"/>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=50%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68B96D97">
            <w:pPr>
              <w:keepNext w:val="0"/>
              <w:keepLines w:val="0"/>
              <w:widowControl/>
              <w:suppressLineNumbers w:val="0"/>
              <w:jc w:val="center"/>
              <w:textAlignment w:val="center"/>
              <w:rPr>
                <w:rFonts w:hint="default"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10</w:t>
            </w:r>
          </w:p>
        </w:tc>
        <w:tc>
          <w:tcPr>
            <w:tcW w:w="792" w:type="dxa"/>
            <w:tcBorders>
              <w:top w:val="single" w:color="auto" w:sz="4" w:space="0"/>
              <w:left w:val="single" w:color="auto" w:sz="4" w:space="0"/>
              <w:bottom w:val="single" w:color="auto" w:sz="4" w:space="0"/>
              <w:right w:val="single" w:color="auto" w:sz="4" w:space="0"/>
            </w:tcBorders>
            <w:shd w:val="clear" w:color="auto" w:fill="auto"/>
            <w:tcMar>
              <w:top w:w="12" w:type="dxa"/>
              <w:left w:w="12" w:type="dxa"/>
              <w:right w:w="12" w:type="dxa"/>
            </w:tcMar>
            <w:vAlign w:val="center"/>
          </w:tcPr>
          <w:p w14:paraId="459F218D">
            <w:pPr>
              <w:keepNext w:val="0"/>
              <w:keepLines w:val="0"/>
              <w:widowControl/>
              <w:suppressLineNumbers w:val="0"/>
              <w:jc w:val="center"/>
              <w:textAlignment w:val="center"/>
              <w:rPr>
                <w:rFonts w:hint="default"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10</w:t>
            </w:r>
          </w:p>
        </w:tc>
        <w:tc>
          <w:tcPr>
            <w:tcW w:w="1451" w:type="dxa"/>
            <w:gridSpan w:val="2"/>
            <w:tcBorders>
              <w:top w:val="single" w:color="000000" w:sz="4" w:space="0"/>
              <w:left w:val="single" w:color="auto" w:sz="4" w:space="0"/>
              <w:bottom w:val="single" w:color="000000" w:sz="4" w:space="0"/>
              <w:right w:val="single" w:color="000000" w:sz="4" w:space="0"/>
            </w:tcBorders>
            <w:shd w:val="clear" w:color="auto" w:fill="auto"/>
            <w:tcMar>
              <w:top w:w="12" w:type="dxa"/>
              <w:left w:w="12" w:type="dxa"/>
              <w:right w:w="12" w:type="dxa"/>
            </w:tcMar>
            <w:vAlign w:val="center"/>
          </w:tcPr>
          <w:p w14:paraId="3AE1319C">
            <w:pPr>
              <w:jc w:val="center"/>
              <w:rPr>
                <w:color w:val="000000" w:themeColor="text1"/>
                <w:highlight w:val="none"/>
                <w14:textFill>
                  <w14:solidFill>
                    <w14:schemeClr w14:val="tx1"/>
                  </w14:solidFill>
                </w14:textFill>
              </w:rPr>
            </w:pPr>
          </w:p>
        </w:tc>
      </w:tr>
      <w:tr w14:paraId="1530C139">
        <w:tblPrEx>
          <w:tblCellMar>
            <w:top w:w="0" w:type="dxa"/>
            <w:left w:w="0" w:type="dxa"/>
            <w:bottom w:w="0" w:type="dxa"/>
            <w:right w:w="0" w:type="dxa"/>
          </w:tblCellMar>
        </w:tblPrEx>
        <w:trPr>
          <w:trHeight w:val="513"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B832C07">
            <w:pPr>
              <w:jc w:val="center"/>
              <w:rPr>
                <w:color w:val="000000" w:themeColor="text1"/>
                <w:sz w:val="18"/>
                <w:szCs w:val="18"/>
                <w:highlight w:val="none"/>
                <w:u w:val="none"/>
                <w14:textFill>
                  <w14:solidFill>
                    <w14:schemeClr w14:val="tx1"/>
                  </w14:solidFill>
                </w14:textFill>
              </w:rPr>
            </w:pPr>
          </w:p>
        </w:tc>
        <w:tc>
          <w:tcPr>
            <w:tcW w:w="967"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49507D">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满意度指标</w:t>
            </w:r>
          </w:p>
        </w:tc>
        <w:tc>
          <w:tcPr>
            <w:tcW w:w="966"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50A71C">
            <w:pPr>
              <w:keepNext w:val="0"/>
              <w:keepLines w:val="0"/>
              <w:widowControl/>
              <w:suppressLineNumbers w:val="0"/>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满意度指标</w:t>
            </w:r>
          </w:p>
        </w:tc>
        <w:tc>
          <w:tcPr>
            <w:tcW w:w="967"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0CBDF2D">
            <w:pPr>
              <w:widowControl/>
              <w:jc w:val="left"/>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获得补助企业满意度</w:t>
            </w:r>
          </w:p>
        </w:tc>
        <w:tc>
          <w:tcPr>
            <w:tcW w:w="967"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D3535E4">
            <w:pPr>
              <w:widowControl/>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&gt;=90%</w:t>
            </w:r>
          </w:p>
        </w:tc>
        <w:tc>
          <w:tcPr>
            <w:tcW w:w="966"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4ADA196">
            <w:pPr>
              <w:widowControl/>
              <w:jc w:val="center"/>
              <w:textAlignment w:val="center"/>
              <w:rPr>
                <w:rFonts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color w:val="000000" w:themeColor="text1"/>
                <w:sz w:val="18"/>
                <w:szCs w:val="18"/>
                <w:highlight w:val="none"/>
                <w14:textFill>
                  <w14:solidFill>
                    <w14:schemeClr w14:val="tx1"/>
                  </w14:solidFill>
                </w14:textFill>
              </w:rPr>
              <w:t>=90%</w:t>
            </w:r>
          </w:p>
        </w:tc>
        <w:tc>
          <w:tcPr>
            <w:tcW w:w="792"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93E29D">
            <w:pPr>
              <w:keepNext w:val="0"/>
              <w:keepLines w:val="0"/>
              <w:widowControl/>
              <w:suppressLineNumbers w:val="0"/>
              <w:jc w:val="center"/>
              <w:textAlignment w:val="center"/>
              <w:rPr>
                <w:color w:val="000000" w:themeColor="text1"/>
                <w:highlight w:val="none"/>
                <w14:textFill>
                  <w14:solidFill>
                    <w14:schemeClr w14:val="tx1"/>
                  </w14:solidFill>
                </w14:textFill>
              </w:rPr>
            </w:pPr>
            <w:r>
              <w:rPr>
                <w:rFonts w:hint="eastAsia" w:ascii="宋体" w:hAnsi="宋体" w:eastAsia="宋体" w:cs="宋体"/>
                <w:i w:val="0"/>
                <w:color w:val="000000" w:themeColor="text1"/>
                <w:kern w:val="0"/>
                <w:sz w:val="18"/>
                <w:szCs w:val="18"/>
                <w:highlight w:val="none"/>
                <w:u w:val="none"/>
                <w:lang w:val="en-US" w:eastAsia="zh-CN" w:bidi="ar"/>
                <w14:textFill>
                  <w14:solidFill>
                    <w14:schemeClr w14:val="tx1"/>
                  </w14:solidFill>
                </w14:textFill>
              </w:rPr>
              <w:t>10</w:t>
            </w:r>
          </w:p>
        </w:tc>
        <w:tc>
          <w:tcPr>
            <w:tcW w:w="792" w:type="dxa"/>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62E606">
            <w:pPr>
              <w:keepNext w:val="0"/>
              <w:keepLines w:val="0"/>
              <w:widowControl/>
              <w:suppressLineNumbers w:val="0"/>
              <w:jc w:val="center"/>
              <w:textAlignment w:val="center"/>
              <w:rPr>
                <w:rFonts w:hint="default" w:ascii="Times New Roman" w:hAnsi="Times New Roman" w:eastAsia="宋体" w:cs="Times New Roman"/>
                <w:color w:val="000000" w:themeColor="text1"/>
                <w:kern w:val="0"/>
                <w:sz w:val="18"/>
                <w:szCs w:val="18"/>
                <w:highlight w:val="none"/>
                <w:u w:val="none"/>
                <w:lang w:val="en-US" w:eastAsia="zh-CN" w:bidi="ar"/>
                <w14:textFill>
                  <w14:solidFill>
                    <w14:schemeClr w14:val="tx1"/>
                  </w14:solidFill>
                </w14:textFill>
              </w:rPr>
            </w:pPr>
            <w:r>
              <w:rPr>
                <w:rFonts w:hint="eastAsia" w:ascii="宋体" w:hAnsi="宋体" w:cs="宋体"/>
                <w:i w:val="0"/>
                <w:color w:val="000000" w:themeColor="text1"/>
                <w:kern w:val="0"/>
                <w:sz w:val="18"/>
                <w:szCs w:val="18"/>
                <w:highlight w:val="none"/>
                <w:u w:val="none"/>
                <w:lang w:val="en-US" w:eastAsia="zh-CN" w:bidi="ar"/>
                <w14:textFill>
                  <w14:solidFill>
                    <w14:schemeClr w14:val="tx1"/>
                  </w14:solidFill>
                </w14:textFill>
              </w:rPr>
              <w:t>10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21D22E">
            <w:pPr>
              <w:keepNext w:val="0"/>
              <w:keepLines w:val="0"/>
              <w:widowControl/>
              <w:suppressLineNumbers w:val="0"/>
              <w:jc w:val="center"/>
              <w:textAlignment w:val="center"/>
              <w:rPr>
                <w:color w:val="000000" w:themeColor="text1"/>
                <w:highlight w:val="none"/>
                <w14:textFill>
                  <w14:solidFill>
                    <w14:schemeClr w14:val="tx1"/>
                  </w14:solidFill>
                </w14:textFill>
              </w:rPr>
            </w:pPr>
          </w:p>
        </w:tc>
      </w:tr>
    </w:tbl>
    <w:p w14:paraId="41E2A7E8">
      <w:pPr>
        <w:pStyle w:val="2"/>
        <w:rPr>
          <w:rFonts w:hint="eastAsia"/>
          <w:color w:val="000000" w:themeColor="text1"/>
          <w:highlight w:val="none"/>
          <w14:textFill>
            <w14:solidFill>
              <w14:schemeClr w14:val="tx1"/>
            </w14:solidFill>
          </w14:textFill>
        </w:rPr>
      </w:pPr>
    </w:p>
    <w:p w14:paraId="78B25C25">
      <w:pPr>
        <w:rPr>
          <w:rFonts w:hint="eastAsia"/>
          <w:color w:val="000000" w:themeColor="text1"/>
          <w:highlight w:val="none"/>
          <w14:textFill>
            <w14:solidFill>
              <w14:schemeClr w14:val="tx1"/>
            </w14:solidFill>
          </w14:textFill>
        </w:rPr>
        <w:sectPr>
          <w:pgSz w:w="11906" w:h="16838"/>
          <w:pgMar w:top="1440" w:right="1558" w:bottom="1440" w:left="1800" w:header="851" w:footer="992" w:gutter="0"/>
          <w:cols w:space="425" w:num="1"/>
          <w:docGrid w:type="lines" w:linePitch="312" w:charSpace="0"/>
        </w:sectPr>
      </w:pPr>
    </w:p>
    <w:p w14:paraId="3D19B5F7">
      <w:pPr>
        <w:rPr>
          <w:rFonts w:hint="eastAsia" w:ascii="黑体" w:hAnsi="黑体" w:eastAsia="黑体" w:cs="黑体"/>
          <w:bCs/>
          <w:color w:val="000000" w:themeColor="text1"/>
          <w:sz w:val="32"/>
          <w:szCs w:val="32"/>
          <w:highlight w:val="none"/>
          <w14:textFill>
            <w14:solidFill>
              <w14:schemeClr w14:val="tx1"/>
            </w14:solidFill>
          </w14:textFill>
        </w:rPr>
      </w:pPr>
    </w:p>
    <w:p w14:paraId="0D1B8CCC">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14:paraId="690FD2BF">
      <w:pPr>
        <w:pStyle w:val="18"/>
        <w:ind w:firstLine="562"/>
        <w:jc w:val="center"/>
        <w:rPr>
          <w:color w:val="000000" w:themeColor="text1"/>
          <w:sz w:val="28"/>
          <w:szCs w:val="40"/>
          <w:highlight w:val="none"/>
          <w14:textFill>
            <w14:solidFill>
              <w14:schemeClr w14:val="tx1"/>
            </w14:solidFill>
          </w14:textFill>
        </w:rPr>
      </w:pPr>
      <w:bookmarkStart w:id="7" w:name="_Toc30064_WPSOffice_Level1"/>
      <w:bookmarkStart w:id="8" w:name="_Toc26499_WPSOffice_Level2"/>
      <w:r>
        <w:rPr>
          <w:rFonts w:hint="eastAsia"/>
          <w:b/>
          <w:bCs/>
          <w:color w:val="000000" w:themeColor="text1"/>
          <w:sz w:val="28"/>
          <w:szCs w:val="40"/>
          <w:highlight w:val="none"/>
          <w:shd w:val="clear"/>
          <w:lang w:val="en-US" w:eastAsia="zh-CN"/>
          <w14:textFill>
            <w14:solidFill>
              <w14:schemeClr w14:val="tx1"/>
            </w14:solidFill>
          </w14:textFill>
        </w:rPr>
        <w:t>昌州财建【2023】124号 2023年外经贸专项资金</w:t>
      </w:r>
      <w:r>
        <w:rPr>
          <w:rFonts w:hint="eastAsia"/>
          <w:b/>
          <w:bCs/>
          <w:color w:val="000000" w:themeColor="text1"/>
          <w:sz w:val="28"/>
          <w:szCs w:val="40"/>
          <w:highlight w:val="none"/>
          <w:shd w:val="clear"/>
          <w14:textFill>
            <w14:solidFill>
              <w14:schemeClr w14:val="tx1"/>
            </w14:solidFill>
          </w14:textFill>
        </w:rPr>
        <w:t>项目</w:t>
      </w:r>
      <w:r>
        <w:rPr>
          <w:rFonts w:hint="eastAsia"/>
          <w:b/>
          <w:bCs/>
          <w:color w:val="000000" w:themeColor="text1"/>
          <w:sz w:val="28"/>
          <w:szCs w:val="40"/>
          <w:highlight w:val="none"/>
          <w14:textFill>
            <w14:solidFill>
              <w14:schemeClr w14:val="tx1"/>
            </w14:solidFill>
          </w14:textFill>
        </w:rPr>
        <w:t>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2"/>
        <w:gridCol w:w="764"/>
        <w:gridCol w:w="873"/>
        <w:gridCol w:w="2353"/>
        <w:gridCol w:w="5198"/>
        <w:gridCol w:w="1300"/>
        <w:gridCol w:w="1363"/>
      </w:tblGrid>
      <w:tr w14:paraId="66734F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832" w:type="dxa"/>
            <w:shd w:val="clear" w:color="auto" w:fill="auto"/>
            <w:vAlign w:val="center"/>
          </w:tcPr>
          <w:p w14:paraId="73DBCA2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764" w:type="dxa"/>
            <w:shd w:val="clear" w:color="auto" w:fill="auto"/>
            <w:vAlign w:val="center"/>
          </w:tcPr>
          <w:p w14:paraId="37E3B46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873" w:type="dxa"/>
            <w:shd w:val="clear" w:color="auto" w:fill="auto"/>
            <w:vAlign w:val="center"/>
          </w:tcPr>
          <w:p w14:paraId="3E6B57E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2353" w:type="dxa"/>
            <w:shd w:val="clear" w:color="auto" w:fill="auto"/>
            <w:vAlign w:val="center"/>
          </w:tcPr>
          <w:p w14:paraId="5B43D46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5198" w:type="dxa"/>
            <w:shd w:val="clear" w:color="auto" w:fill="auto"/>
            <w:vAlign w:val="center"/>
          </w:tcPr>
          <w:p w14:paraId="27D7F05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1300" w:type="dxa"/>
            <w:shd w:val="clear" w:color="auto" w:fill="auto"/>
            <w:vAlign w:val="center"/>
          </w:tcPr>
          <w:p w14:paraId="4387A1F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1363" w:type="dxa"/>
            <w:shd w:val="clear" w:color="auto" w:fill="auto"/>
            <w:vAlign w:val="center"/>
          </w:tcPr>
          <w:p w14:paraId="1AD6B1F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66FB7F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auto"/>
            <w:vAlign w:val="center"/>
          </w:tcPr>
          <w:p w14:paraId="0D68B54B">
            <w:pPr>
              <w:widowControl/>
              <w:spacing w:line="0" w:lineRule="atLeast"/>
              <w:jc w:val="center"/>
              <w:rPr>
                <w:color w:val="000000" w:themeColor="text1"/>
                <w:kern w:val="0"/>
                <w:sz w:val="22"/>
                <w:szCs w:val="22"/>
                <w:highlight w:val="none"/>
                <w14:textFill>
                  <w14:solidFill>
                    <w14:schemeClr w14:val="tx1"/>
                  </w14:solidFill>
                </w14:textFill>
              </w:rPr>
            </w:pPr>
          </w:p>
          <w:p w14:paraId="1E9DBC72">
            <w:pPr>
              <w:widowControl/>
              <w:spacing w:line="0" w:lineRule="atLeast"/>
              <w:jc w:val="center"/>
              <w:rPr>
                <w:color w:val="000000" w:themeColor="text1"/>
                <w:kern w:val="0"/>
                <w:sz w:val="22"/>
                <w:szCs w:val="22"/>
                <w:highlight w:val="none"/>
                <w14:textFill>
                  <w14:solidFill>
                    <w14:schemeClr w14:val="tx1"/>
                  </w14:solidFill>
                </w14:textFill>
              </w:rPr>
            </w:pPr>
          </w:p>
          <w:p w14:paraId="2D05BA61">
            <w:pPr>
              <w:widowControl/>
              <w:spacing w:line="0" w:lineRule="atLeast"/>
              <w:jc w:val="center"/>
              <w:rPr>
                <w:color w:val="000000" w:themeColor="text1"/>
                <w:kern w:val="0"/>
                <w:sz w:val="22"/>
                <w:szCs w:val="22"/>
                <w:highlight w:val="none"/>
                <w14:textFill>
                  <w14:solidFill>
                    <w14:schemeClr w14:val="tx1"/>
                  </w14:solidFill>
                </w14:textFill>
              </w:rPr>
            </w:pPr>
          </w:p>
          <w:p w14:paraId="23009DCC">
            <w:pPr>
              <w:widowControl/>
              <w:spacing w:line="0" w:lineRule="atLeast"/>
              <w:jc w:val="center"/>
              <w:rPr>
                <w:color w:val="000000" w:themeColor="text1"/>
                <w:kern w:val="0"/>
                <w:sz w:val="22"/>
                <w:szCs w:val="22"/>
                <w:highlight w:val="none"/>
                <w14:textFill>
                  <w14:solidFill>
                    <w14:schemeClr w14:val="tx1"/>
                  </w14:solidFill>
                </w14:textFill>
              </w:rPr>
            </w:pPr>
          </w:p>
          <w:p w14:paraId="32208272">
            <w:pPr>
              <w:widowControl/>
              <w:spacing w:line="0" w:lineRule="atLeast"/>
              <w:jc w:val="center"/>
              <w:rPr>
                <w:color w:val="000000" w:themeColor="text1"/>
                <w:kern w:val="0"/>
                <w:sz w:val="22"/>
                <w:szCs w:val="22"/>
                <w:highlight w:val="none"/>
                <w14:textFill>
                  <w14:solidFill>
                    <w14:schemeClr w14:val="tx1"/>
                  </w14:solidFill>
                </w14:textFill>
              </w:rPr>
            </w:pPr>
          </w:p>
          <w:p w14:paraId="2CB73EFA">
            <w:pPr>
              <w:widowControl/>
              <w:spacing w:line="0" w:lineRule="atLeast"/>
              <w:jc w:val="center"/>
              <w:rPr>
                <w:color w:val="000000" w:themeColor="text1"/>
                <w:kern w:val="0"/>
                <w:sz w:val="22"/>
                <w:szCs w:val="22"/>
                <w:highlight w:val="none"/>
                <w14:textFill>
                  <w14:solidFill>
                    <w14:schemeClr w14:val="tx1"/>
                  </w14:solidFill>
                </w14:textFill>
              </w:rPr>
            </w:pPr>
          </w:p>
          <w:p w14:paraId="396506F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764" w:type="dxa"/>
            <w:vMerge w:val="restart"/>
            <w:shd w:val="clear" w:color="auto" w:fill="auto"/>
            <w:vAlign w:val="center"/>
          </w:tcPr>
          <w:p w14:paraId="2B0D830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873" w:type="dxa"/>
            <w:shd w:val="clear" w:color="auto" w:fill="auto"/>
            <w:vAlign w:val="center"/>
          </w:tcPr>
          <w:p w14:paraId="120B5B2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286D361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2353" w:type="dxa"/>
            <w:shd w:val="clear" w:color="auto" w:fill="auto"/>
            <w:vAlign w:val="center"/>
          </w:tcPr>
          <w:p w14:paraId="085D548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5198" w:type="dxa"/>
            <w:shd w:val="clear" w:color="auto" w:fill="auto"/>
            <w:vAlign w:val="center"/>
          </w:tcPr>
          <w:p w14:paraId="405C8C13">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1300" w:type="dxa"/>
            <w:shd w:val="clear" w:color="auto" w:fill="auto"/>
            <w:vAlign w:val="center"/>
          </w:tcPr>
          <w:p w14:paraId="779BC8D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auto"/>
            <w:vAlign w:val="center"/>
          </w:tcPr>
          <w:p w14:paraId="2CA70713">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66CCD2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4BDE9FB5">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auto"/>
            <w:vAlign w:val="center"/>
          </w:tcPr>
          <w:p w14:paraId="7B4AB017">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auto"/>
            <w:vAlign w:val="center"/>
          </w:tcPr>
          <w:p w14:paraId="2F365B3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14:paraId="697A633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2353" w:type="dxa"/>
            <w:shd w:val="clear" w:color="auto" w:fill="auto"/>
            <w:vAlign w:val="center"/>
          </w:tcPr>
          <w:p w14:paraId="7655C16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5198" w:type="dxa"/>
            <w:shd w:val="clear" w:color="auto" w:fill="auto"/>
            <w:vAlign w:val="center"/>
          </w:tcPr>
          <w:p w14:paraId="7ED64972">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1300" w:type="dxa"/>
            <w:shd w:val="clear" w:color="auto" w:fill="auto"/>
            <w:vAlign w:val="center"/>
          </w:tcPr>
          <w:p w14:paraId="05CF634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auto"/>
            <w:vAlign w:val="center"/>
          </w:tcPr>
          <w:p w14:paraId="5F164D6B">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67E005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auto"/>
            <w:vAlign w:val="center"/>
          </w:tcPr>
          <w:p w14:paraId="4D0FDB0A">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auto"/>
            <w:vAlign w:val="center"/>
          </w:tcPr>
          <w:p w14:paraId="2780076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873" w:type="dxa"/>
            <w:shd w:val="clear" w:color="auto" w:fill="auto"/>
            <w:vAlign w:val="center"/>
          </w:tcPr>
          <w:p w14:paraId="6924D01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14:paraId="2ED1008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auto" w:fill="auto"/>
            <w:vAlign w:val="center"/>
          </w:tcPr>
          <w:p w14:paraId="127241A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auto" w:fill="auto"/>
            <w:vAlign w:val="center"/>
          </w:tcPr>
          <w:p w14:paraId="3DAA225C">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14:paraId="6691452D">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1300" w:type="dxa"/>
            <w:shd w:val="clear" w:color="auto" w:fill="auto"/>
            <w:vAlign w:val="center"/>
          </w:tcPr>
          <w:p w14:paraId="79CF3DE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auto"/>
            <w:vAlign w:val="center"/>
          </w:tcPr>
          <w:p w14:paraId="73A237E6">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7F32F4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auto"/>
            <w:vAlign w:val="center"/>
          </w:tcPr>
          <w:p w14:paraId="0692FD8D">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auto"/>
            <w:vAlign w:val="center"/>
          </w:tcPr>
          <w:p w14:paraId="797BFD99">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auto"/>
            <w:vAlign w:val="center"/>
          </w:tcPr>
          <w:p w14:paraId="23E679A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14:paraId="2EA1A0C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2353" w:type="dxa"/>
            <w:shd w:val="clear" w:color="auto" w:fill="auto"/>
            <w:vAlign w:val="center"/>
          </w:tcPr>
          <w:p w14:paraId="0A9E3AE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5198" w:type="dxa"/>
            <w:shd w:val="clear" w:color="auto" w:fill="auto"/>
            <w:vAlign w:val="center"/>
          </w:tcPr>
          <w:p w14:paraId="00577D5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1300" w:type="dxa"/>
            <w:shd w:val="clear" w:color="auto" w:fill="auto"/>
            <w:vAlign w:val="center"/>
          </w:tcPr>
          <w:p w14:paraId="78D8EAD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auto"/>
            <w:vAlign w:val="center"/>
          </w:tcPr>
          <w:p w14:paraId="1462250A">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4993F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auto"/>
            <w:vAlign w:val="center"/>
          </w:tcPr>
          <w:p w14:paraId="658ECBC7">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auto"/>
            <w:vAlign w:val="center"/>
          </w:tcPr>
          <w:p w14:paraId="70F92D2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14:paraId="3185AF40">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auto"/>
            <w:vAlign w:val="center"/>
          </w:tcPr>
          <w:p w14:paraId="46EC77E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14:paraId="3FD118B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2353" w:type="dxa"/>
            <w:shd w:val="clear" w:color="auto" w:fill="auto"/>
            <w:vAlign w:val="center"/>
          </w:tcPr>
          <w:p w14:paraId="5F98847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auto"/>
            <w:vAlign w:val="center"/>
          </w:tcPr>
          <w:p w14:paraId="7F505CB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1300" w:type="dxa"/>
            <w:shd w:val="clear" w:color="auto" w:fill="auto"/>
            <w:vAlign w:val="center"/>
          </w:tcPr>
          <w:p w14:paraId="0AA24A1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auto"/>
            <w:vAlign w:val="center"/>
          </w:tcPr>
          <w:p w14:paraId="6351D78E">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32BBE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auto"/>
            <w:vAlign w:val="center"/>
          </w:tcPr>
          <w:p w14:paraId="1F1F0A2E">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auto"/>
            <w:vAlign w:val="center"/>
          </w:tcPr>
          <w:p w14:paraId="384C953D">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auto"/>
            <w:vAlign w:val="center"/>
          </w:tcPr>
          <w:p w14:paraId="6A6C761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14:paraId="48A720B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auto" w:fill="auto"/>
            <w:vAlign w:val="center"/>
          </w:tcPr>
          <w:p w14:paraId="75B21D5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auto"/>
            <w:vAlign w:val="center"/>
          </w:tcPr>
          <w:p w14:paraId="4CEC137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1300" w:type="dxa"/>
            <w:shd w:val="clear" w:color="auto" w:fill="auto"/>
            <w:vAlign w:val="center"/>
          </w:tcPr>
          <w:p w14:paraId="2E96BFA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auto"/>
            <w:vAlign w:val="center"/>
          </w:tcPr>
          <w:p w14:paraId="37DBB694">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454A9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auto"/>
            <w:vAlign w:val="center"/>
          </w:tcPr>
          <w:p w14:paraId="07B290AF">
            <w:pPr>
              <w:spacing w:line="0" w:lineRule="atLeast"/>
              <w:jc w:val="center"/>
              <w:rPr>
                <w:color w:val="000000" w:themeColor="text1"/>
                <w:kern w:val="0"/>
                <w:sz w:val="22"/>
                <w:szCs w:val="22"/>
                <w:highlight w:val="none"/>
                <w14:textFill>
                  <w14:solidFill>
                    <w14:schemeClr w14:val="tx1"/>
                  </w14:solidFill>
                </w14:textFill>
              </w:rPr>
            </w:pPr>
          </w:p>
          <w:p w14:paraId="5DA0FE2C">
            <w:pPr>
              <w:spacing w:line="0" w:lineRule="atLeast"/>
              <w:jc w:val="center"/>
              <w:rPr>
                <w:color w:val="000000" w:themeColor="text1"/>
                <w:kern w:val="0"/>
                <w:sz w:val="22"/>
                <w:szCs w:val="22"/>
                <w:highlight w:val="none"/>
                <w14:textFill>
                  <w14:solidFill>
                    <w14:schemeClr w14:val="tx1"/>
                  </w14:solidFill>
                </w14:textFill>
              </w:rPr>
            </w:pPr>
          </w:p>
          <w:p w14:paraId="3B158B5D">
            <w:pPr>
              <w:spacing w:line="0" w:lineRule="atLeast"/>
              <w:jc w:val="center"/>
              <w:rPr>
                <w:color w:val="000000" w:themeColor="text1"/>
                <w:kern w:val="0"/>
                <w:sz w:val="22"/>
                <w:szCs w:val="22"/>
                <w:highlight w:val="none"/>
                <w14:textFill>
                  <w14:solidFill>
                    <w14:schemeClr w14:val="tx1"/>
                  </w14:solidFill>
                </w14:textFill>
              </w:rPr>
            </w:pPr>
          </w:p>
          <w:p w14:paraId="50AC25EE">
            <w:pPr>
              <w:spacing w:line="0" w:lineRule="atLeast"/>
              <w:jc w:val="center"/>
              <w:rPr>
                <w:color w:val="000000" w:themeColor="text1"/>
                <w:kern w:val="0"/>
                <w:sz w:val="22"/>
                <w:szCs w:val="22"/>
                <w:highlight w:val="none"/>
                <w14:textFill>
                  <w14:solidFill>
                    <w14:schemeClr w14:val="tx1"/>
                  </w14:solidFill>
                </w14:textFill>
              </w:rPr>
            </w:pPr>
          </w:p>
          <w:p w14:paraId="342721A3">
            <w:pPr>
              <w:spacing w:line="0" w:lineRule="atLeast"/>
              <w:jc w:val="center"/>
              <w:rPr>
                <w:color w:val="000000" w:themeColor="text1"/>
                <w:kern w:val="0"/>
                <w:sz w:val="22"/>
                <w:szCs w:val="22"/>
                <w:highlight w:val="none"/>
                <w14:textFill>
                  <w14:solidFill>
                    <w14:schemeClr w14:val="tx1"/>
                  </w14:solidFill>
                </w14:textFill>
              </w:rPr>
            </w:pPr>
          </w:p>
          <w:p w14:paraId="10B26F6C">
            <w:pPr>
              <w:spacing w:line="0" w:lineRule="atLeast"/>
              <w:jc w:val="center"/>
              <w:rPr>
                <w:color w:val="000000" w:themeColor="text1"/>
                <w:kern w:val="0"/>
                <w:sz w:val="22"/>
                <w:szCs w:val="22"/>
                <w:highlight w:val="none"/>
                <w14:textFill>
                  <w14:solidFill>
                    <w14:schemeClr w14:val="tx1"/>
                  </w14:solidFill>
                </w14:textFill>
              </w:rPr>
            </w:pPr>
          </w:p>
          <w:p w14:paraId="4CC8321D">
            <w:pPr>
              <w:spacing w:line="0" w:lineRule="atLeast"/>
              <w:jc w:val="center"/>
              <w:rPr>
                <w:color w:val="000000" w:themeColor="text1"/>
                <w:kern w:val="0"/>
                <w:sz w:val="22"/>
                <w:szCs w:val="22"/>
                <w:highlight w:val="none"/>
                <w14:textFill>
                  <w14:solidFill>
                    <w14:schemeClr w14:val="tx1"/>
                  </w14:solidFill>
                </w14:textFill>
              </w:rPr>
            </w:pPr>
          </w:p>
          <w:p w14:paraId="54455EF8">
            <w:pPr>
              <w:spacing w:line="0" w:lineRule="atLeast"/>
              <w:jc w:val="center"/>
              <w:rPr>
                <w:color w:val="000000" w:themeColor="text1"/>
                <w:kern w:val="0"/>
                <w:sz w:val="22"/>
                <w:szCs w:val="22"/>
                <w:highlight w:val="none"/>
                <w14:textFill>
                  <w14:solidFill>
                    <w14:schemeClr w14:val="tx1"/>
                  </w14:solidFill>
                </w14:textFill>
              </w:rPr>
            </w:pPr>
          </w:p>
          <w:p w14:paraId="2213A306">
            <w:pPr>
              <w:spacing w:line="0" w:lineRule="atLeast"/>
              <w:jc w:val="center"/>
              <w:rPr>
                <w:color w:val="000000" w:themeColor="text1"/>
                <w:kern w:val="0"/>
                <w:sz w:val="22"/>
                <w:szCs w:val="22"/>
                <w:highlight w:val="none"/>
                <w14:textFill>
                  <w14:solidFill>
                    <w14:schemeClr w14:val="tx1"/>
                  </w14:solidFill>
                </w14:textFill>
              </w:rPr>
            </w:pPr>
          </w:p>
          <w:p w14:paraId="32B04388">
            <w:pPr>
              <w:spacing w:line="0" w:lineRule="atLeast"/>
              <w:jc w:val="center"/>
              <w:rPr>
                <w:color w:val="000000" w:themeColor="text1"/>
                <w:kern w:val="0"/>
                <w:sz w:val="22"/>
                <w:szCs w:val="22"/>
                <w:highlight w:val="none"/>
                <w14:textFill>
                  <w14:solidFill>
                    <w14:schemeClr w14:val="tx1"/>
                  </w14:solidFill>
                </w14:textFill>
              </w:rPr>
            </w:pPr>
          </w:p>
          <w:p w14:paraId="78FA3AC5">
            <w:pPr>
              <w:spacing w:line="0" w:lineRule="atLeast"/>
              <w:jc w:val="center"/>
              <w:rPr>
                <w:color w:val="000000" w:themeColor="text1"/>
                <w:kern w:val="0"/>
                <w:sz w:val="22"/>
                <w:szCs w:val="22"/>
                <w:highlight w:val="none"/>
                <w14:textFill>
                  <w14:solidFill>
                    <w14:schemeClr w14:val="tx1"/>
                  </w14:solidFill>
                </w14:textFill>
              </w:rPr>
            </w:pPr>
          </w:p>
          <w:p w14:paraId="30494890">
            <w:pPr>
              <w:spacing w:line="0" w:lineRule="atLeast"/>
              <w:jc w:val="center"/>
              <w:rPr>
                <w:color w:val="000000" w:themeColor="text1"/>
                <w:kern w:val="0"/>
                <w:sz w:val="22"/>
                <w:szCs w:val="22"/>
                <w:highlight w:val="none"/>
                <w14:textFill>
                  <w14:solidFill>
                    <w14:schemeClr w14:val="tx1"/>
                  </w14:solidFill>
                </w14:textFill>
              </w:rPr>
            </w:pPr>
          </w:p>
          <w:p w14:paraId="7AD5FC50">
            <w:pPr>
              <w:spacing w:line="0" w:lineRule="atLeast"/>
              <w:jc w:val="center"/>
              <w:rPr>
                <w:color w:val="000000" w:themeColor="text1"/>
                <w:kern w:val="0"/>
                <w:sz w:val="22"/>
                <w:szCs w:val="22"/>
                <w:highlight w:val="none"/>
                <w14:textFill>
                  <w14:solidFill>
                    <w14:schemeClr w14:val="tx1"/>
                  </w14:solidFill>
                </w14:textFill>
              </w:rPr>
            </w:pPr>
          </w:p>
          <w:p w14:paraId="507D6416">
            <w:pPr>
              <w:spacing w:line="0" w:lineRule="atLeast"/>
              <w:jc w:val="center"/>
              <w:rPr>
                <w:color w:val="000000" w:themeColor="text1"/>
                <w:kern w:val="0"/>
                <w:sz w:val="22"/>
                <w:szCs w:val="22"/>
                <w:highlight w:val="none"/>
                <w14:textFill>
                  <w14:solidFill>
                    <w14:schemeClr w14:val="tx1"/>
                  </w14:solidFill>
                </w14:textFill>
              </w:rPr>
            </w:pPr>
          </w:p>
          <w:p w14:paraId="5ED40635">
            <w:pPr>
              <w:spacing w:line="0" w:lineRule="atLeast"/>
              <w:jc w:val="center"/>
              <w:rPr>
                <w:color w:val="000000" w:themeColor="text1"/>
                <w:kern w:val="0"/>
                <w:sz w:val="22"/>
                <w:szCs w:val="22"/>
                <w:highlight w:val="none"/>
                <w14:textFill>
                  <w14:solidFill>
                    <w14:schemeClr w14:val="tx1"/>
                  </w14:solidFill>
                </w14:textFill>
              </w:rPr>
            </w:pPr>
          </w:p>
          <w:p w14:paraId="44999F01">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0BBF1EF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764" w:type="dxa"/>
            <w:vMerge w:val="restart"/>
            <w:shd w:val="clear" w:color="auto" w:fill="auto"/>
            <w:vAlign w:val="center"/>
          </w:tcPr>
          <w:p w14:paraId="6BAD2FD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auto"/>
            <w:vAlign w:val="center"/>
          </w:tcPr>
          <w:p w14:paraId="289EDE4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2353" w:type="dxa"/>
            <w:shd w:val="clear" w:color="auto" w:fill="auto"/>
            <w:vAlign w:val="center"/>
          </w:tcPr>
          <w:p w14:paraId="183FFE2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5198" w:type="dxa"/>
            <w:shd w:val="clear" w:color="auto" w:fill="auto"/>
            <w:vAlign w:val="center"/>
          </w:tcPr>
          <w:p w14:paraId="322C83C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2FBDBEA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5787BFB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1300" w:type="dxa"/>
            <w:shd w:val="clear" w:color="auto" w:fill="auto"/>
            <w:vAlign w:val="center"/>
          </w:tcPr>
          <w:p w14:paraId="4CEEC10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auto"/>
            <w:vAlign w:val="center"/>
          </w:tcPr>
          <w:p w14:paraId="08702253">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0458C4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auto"/>
            <w:vAlign w:val="center"/>
          </w:tcPr>
          <w:p w14:paraId="51E6DCED">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auto"/>
            <w:vAlign w:val="center"/>
          </w:tcPr>
          <w:p w14:paraId="4136FE9A">
            <w:pPr>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auto"/>
            <w:vAlign w:val="center"/>
          </w:tcPr>
          <w:p w14:paraId="6E73ED7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2353" w:type="dxa"/>
            <w:shd w:val="clear" w:color="auto" w:fill="auto"/>
            <w:vAlign w:val="center"/>
          </w:tcPr>
          <w:p w14:paraId="62BAAD3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5198" w:type="dxa"/>
            <w:shd w:val="clear" w:color="auto" w:fill="auto"/>
            <w:vAlign w:val="center"/>
          </w:tcPr>
          <w:p w14:paraId="7F7844D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1300" w:type="dxa"/>
            <w:shd w:val="clear" w:color="auto" w:fill="auto"/>
            <w:vAlign w:val="center"/>
          </w:tcPr>
          <w:p w14:paraId="4CBAE0A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auto"/>
            <w:vAlign w:val="center"/>
          </w:tcPr>
          <w:p w14:paraId="01456D1C">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28EC5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74C4C54A">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auto"/>
            <w:vAlign w:val="center"/>
          </w:tcPr>
          <w:p w14:paraId="1508915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auto"/>
            <w:vAlign w:val="center"/>
          </w:tcPr>
          <w:p w14:paraId="663FC23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14:paraId="0FCE269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2353" w:type="dxa"/>
            <w:shd w:val="clear" w:color="auto" w:fill="auto"/>
            <w:vAlign w:val="center"/>
          </w:tcPr>
          <w:p w14:paraId="2B8605A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5198" w:type="dxa"/>
            <w:shd w:val="clear" w:color="auto" w:fill="auto"/>
            <w:vAlign w:val="center"/>
          </w:tcPr>
          <w:p w14:paraId="5531EBF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1300" w:type="dxa"/>
            <w:shd w:val="clear" w:color="auto" w:fill="auto"/>
            <w:vAlign w:val="center"/>
          </w:tcPr>
          <w:p w14:paraId="149030D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auto"/>
            <w:vAlign w:val="center"/>
          </w:tcPr>
          <w:p w14:paraId="4BDF9AD3">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017AF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auto"/>
            <w:vAlign w:val="center"/>
          </w:tcPr>
          <w:p w14:paraId="702913A1">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auto"/>
            <w:vAlign w:val="center"/>
          </w:tcPr>
          <w:p w14:paraId="7A52729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14:paraId="0A9154F4">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auto"/>
            <w:vAlign w:val="center"/>
          </w:tcPr>
          <w:p w14:paraId="05B604F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14:paraId="2350C2A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2353" w:type="dxa"/>
            <w:shd w:val="clear" w:color="auto" w:fill="auto"/>
            <w:vAlign w:val="center"/>
          </w:tcPr>
          <w:p w14:paraId="00AF6FD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auto" w:fill="auto"/>
            <w:vAlign w:val="center"/>
          </w:tcPr>
          <w:p w14:paraId="19BE2F8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1300" w:type="dxa"/>
            <w:shd w:val="clear" w:color="auto" w:fill="auto"/>
            <w:vAlign w:val="center"/>
          </w:tcPr>
          <w:p w14:paraId="5D325DA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auto"/>
            <w:vAlign w:val="center"/>
          </w:tcPr>
          <w:p w14:paraId="0303A513">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088BCB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auto"/>
            <w:vAlign w:val="center"/>
          </w:tcPr>
          <w:p w14:paraId="3B65E0FF">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auto"/>
            <w:vAlign w:val="center"/>
          </w:tcPr>
          <w:p w14:paraId="7EB2F723">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auto"/>
            <w:vAlign w:val="center"/>
          </w:tcPr>
          <w:p w14:paraId="6AD0266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14:paraId="036515C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2353" w:type="dxa"/>
            <w:shd w:val="clear" w:color="auto" w:fill="auto"/>
            <w:vAlign w:val="center"/>
          </w:tcPr>
          <w:p w14:paraId="660C617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5198" w:type="dxa"/>
            <w:shd w:val="clear" w:color="auto" w:fill="auto"/>
            <w:vAlign w:val="center"/>
          </w:tcPr>
          <w:p w14:paraId="322D911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1300" w:type="dxa"/>
            <w:shd w:val="clear" w:color="auto" w:fill="auto"/>
            <w:vAlign w:val="center"/>
          </w:tcPr>
          <w:p w14:paraId="188E1E6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auto"/>
            <w:vAlign w:val="center"/>
          </w:tcPr>
          <w:p w14:paraId="142F7A22">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210A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auto"/>
            <w:vAlign w:val="center"/>
          </w:tcPr>
          <w:p w14:paraId="1DF7559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764" w:type="dxa"/>
            <w:shd w:val="clear" w:color="auto" w:fill="auto"/>
            <w:vAlign w:val="center"/>
          </w:tcPr>
          <w:p w14:paraId="132F783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873" w:type="dxa"/>
            <w:shd w:val="clear" w:color="auto" w:fill="auto"/>
            <w:vAlign w:val="center"/>
          </w:tcPr>
          <w:p w14:paraId="65F421F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2353" w:type="dxa"/>
            <w:shd w:val="clear" w:color="auto" w:fill="auto"/>
            <w:vAlign w:val="center"/>
          </w:tcPr>
          <w:p w14:paraId="3A73477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5198" w:type="dxa"/>
            <w:shd w:val="clear" w:color="auto" w:fill="auto"/>
            <w:vAlign w:val="center"/>
          </w:tcPr>
          <w:p w14:paraId="759629B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1300" w:type="dxa"/>
            <w:shd w:val="clear" w:color="auto" w:fill="auto"/>
            <w:vAlign w:val="center"/>
          </w:tcPr>
          <w:p w14:paraId="7B37562B">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auto"/>
            <w:vAlign w:val="center"/>
          </w:tcPr>
          <w:p w14:paraId="1A0A2DA7">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22F255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auto"/>
            <w:vAlign w:val="center"/>
          </w:tcPr>
          <w:p w14:paraId="76333DC6">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auto"/>
            <w:vAlign w:val="center"/>
          </w:tcPr>
          <w:p w14:paraId="5D8E0B6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873" w:type="dxa"/>
            <w:shd w:val="clear" w:color="auto" w:fill="auto"/>
            <w:vAlign w:val="center"/>
          </w:tcPr>
          <w:p w14:paraId="5E13C77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2353" w:type="dxa"/>
            <w:shd w:val="clear" w:color="auto" w:fill="auto"/>
            <w:vAlign w:val="center"/>
          </w:tcPr>
          <w:p w14:paraId="3CF34A9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5198" w:type="dxa"/>
            <w:shd w:val="clear" w:color="auto" w:fill="auto"/>
            <w:vAlign w:val="center"/>
          </w:tcPr>
          <w:p w14:paraId="1D56983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14:paraId="29D0BB0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auto" w:fill="auto"/>
            <w:vAlign w:val="center"/>
          </w:tcPr>
          <w:p w14:paraId="2A1ADCB0">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auto"/>
            <w:vAlign w:val="center"/>
          </w:tcPr>
          <w:p w14:paraId="7ED97FDF">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67F419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auto"/>
            <w:vAlign w:val="center"/>
          </w:tcPr>
          <w:p w14:paraId="4E9D55DD">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auto"/>
            <w:vAlign w:val="center"/>
          </w:tcPr>
          <w:p w14:paraId="10074A80">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873" w:type="dxa"/>
            <w:shd w:val="clear" w:color="auto" w:fill="auto"/>
            <w:vAlign w:val="center"/>
          </w:tcPr>
          <w:p w14:paraId="07E1CE9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2353" w:type="dxa"/>
            <w:shd w:val="clear" w:color="auto" w:fill="auto"/>
            <w:vAlign w:val="center"/>
          </w:tcPr>
          <w:p w14:paraId="6E40F92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5198" w:type="dxa"/>
            <w:shd w:val="clear" w:color="auto" w:fill="auto"/>
            <w:vAlign w:val="center"/>
          </w:tcPr>
          <w:p w14:paraId="192DD09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1300" w:type="dxa"/>
            <w:shd w:val="clear" w:color="auto" w:fill="auto"/>
            <w:vAlign w:val="center"/>
          </w:tcPr>
          <w:p w14:paraId="14CA551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auto"/>
            <w:vAlign w:val="center"/>
          </w:tcPr>
          <w:p w14:paraId="666CE7C9">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5724D4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auto"/>
            <w:vAlign w:val="center"/>
          </w:tcPr>
          <w:p w14:paraId="4EBC4055">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auto"/>
            <w:vAlign w:val="center"/>
          </w:tcPr>
          <w:p w14:paraId="6ED7474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873" w:type="dxa"/>
            <w:shd w:val="clear" w:color="auto" w:fill="auto"/>
            <w:vAlign w:val="center"/>
          </w:tcPr>
          <w:p w14:paraId="16E2F21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2353" w:type="dxa"/>
            <w:shd w:val="clear" w:color="auto" w:fill="auto"/>
            <w:vAlign w:val="center"/>
          </w:tcPr>
          <w:p w14:paraId="3E447AC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5198" w:type="dxa"/>
            <w:shd w:val="clear" w:color="auto" w:fill="auto"/>
            <w:vAlign w:val="center"/>
          </w:tcPr>
          <w:p w14:paraId="0476F78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1300" w:type="dxa"/>
            <w:shd w:val="clear" w:color="auto" w:fill="auto"/>
            <w:vAlign w:val="center"/>
          </w:tcPr>
          <w:p w14:paraId="336B31D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auto"/>
            <w:vAlign w:val="center"/>
          </w:tcPr>
          <w:p w14:paraId="1BD70991">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369527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auto"/>
            <w:vAlign w:val="center"/>
          </w:tcPr>
          <w:p w14:paraId="6B1AFF2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764" w:type="dxa"/>
            <w:vMerge w:val="restart"/>
            <w:shd w:val="clear" w:color="auto" w:fill="auto"/>
            <w:vAlign w:val="center"/>
          </w:tcPr>
          <w:p w14:paraId="3DFB3B3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873" w:type="dxa"/>
            <w:shd w:val="clear" w:color="auto" w:fill="auto"/>
            <w:vAlign w:val="center"/>
          </w:tcPr>
          <w:p w14:paraId="718FEBC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2353" w:type="dxa"/>
            <w:shd w:val="clear" w:color="auto" w:fill="auto"/>
            <w:vAlign w:val="center"/>
          </w:tcPr>
          <w:p w14:paraId="22596EA1">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5198" w:type="dxa"/>
            <w:shd w:val="clear" w:color="auto" w:fill="auto"/>
            <w:vAlign w:val="center"/>
          </w:tcPr>
          <w:p w14:paraId="5B281CD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auto"/>
            <w:vAlign w:val="center"/>
          </w:tcPr>
          <w:p w14:paraId="6101C70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auto"/>
            <w:vAlign w:val="center"/>
          </w:tcPr>
          <w:p w14:paraId="40907D95">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33E10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auto"/>
            <w:vAlign w:val="center"/>
          </w:tcPr>
          <w:p w14:paraId="631A024A">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auto"/>
            <w:vAlign w:val="center"/>
          </w:tcPr>
          <w:p w14:paraId="0176A7F0">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auto"/>
            <w:vAlign w:val="center"/>
          </w:tcPr>
          <w:p w14:paraId="1EB0734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2353" w:type="dxa"/>
            <w:shd w:val="clear" w:color="auto" w:fill="auto"/>
            <w:vAlign w:val="center"/>
          </w:tcPr>
          <w:p w14:paraId="394F152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5198" w:type="dxa"/>
            <w:shd w:val="clear" w:color="auto" w:fill="auto"/>
            <w:vAlign w:val="center"/>
          </w:tcPr>
          <w:p w14:paraId="7721905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1300" w:type="dxa"/>
            <w:shd w:val="clear" w:color="auto" w:fill="auto"/>
            <w:vAlign w:val="center"/>
          </w:tcPr>
          <w:p w14:paraId="757D4C1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auto"/>
            <w:vAlign w:val="center"/>
          </w:tcPr>
          <w:p w14:paraId="40FFDEBF">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bl>
    <w:p w14:paraId="1F2FB013">
      <w:pPr>
        <w:rPr>
          <w:color w:val="000000" w:themeColor="text1"/>
          <w:highlight w:val="none"/>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auto"/>
    <w:pitch w:val="default"/>
    <w:sig w:usb0="00000000" w:usb1="00000000" w:usb2="00000000" w:usb3="00000000" w:csb0="00040000" w:csb1="00000000"/>
  </w:font>
  <w:font w:name="方正舒体">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26C52B1">
        <w:pPr>
          <w:pStyle w:val="8"/>
          <w:jc w:val="center"/>
        </w:pPr>
        <w:r>
          <w:fldChar w:fldCharType="begin"/>
        </w:r>
        <w:r>
          <w:instrText xml:space="preserve">PAGE   \* MERGEFORMAT</w:instrText>
        </w:r>
        <w:r>
          <w:fldChar w:fldCharType="separate"/>
        </w:r>
        <w:r>
          <w:rPr>
            <w:lang w:val="zh-CN"/>
          </w:rPr>
          <w:t>13</w:t>
        </w:r>
        <w:r>
          <w:fldChar w:fldCharType="end"/>
        </w:r>
      </w:p>
    </w:sdtContent>
  </w:sdt>
  <w:p w14:paraId="1C38FFF4">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abstractNum w:abstractNumId="5">
    <w:nsid w:val="78850B75"/>
    <w:multiLevelType w:val="singleLevel"/>
    <w:tmpl w:val="78850B75"/>
    <w:lvl w:ilvl="0" w:tentative="0">
      <w:start w:val="2"/>
      <w:numFmt w:val="decimal"/>
      <w:suff w:val="nothing"/>
      <w:lvlText w:val="%1、"/>
      <w:lvlJc w:val="left"/>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49972A4"/>
    <w:rsid w:val="07397B77"/>
    <w:rsid w:val="0AC94698"/>
    <w:rsid w:val="0B105B91"/>
    <w:rsid w:val="0F193486"/>
    <w:rsid w:val="13471461"/>
    <w:rsid w:val="13B90F01"/>
    <w:rsid w:val="181066D2"/>
    <w:rsid w:val="1C671E73"/>
    <w:rsid w:val="1E00401A"/>
    <w:rsid w:val="200A4C23"/>
    <w:rsid w:val="2A06253E"/>
    <w:rsid w:val="2FB56378"/>
    <w:rsid w:val="352F3865"/>
    <w:rsid w:val="38CA40DD"/>
    <w:rsid w:val="395F2B56"/>
    <w:rsid w:val="3B4F195B"/>
    <w:rsid w:val="3BECE841"/>
    <w:rsid w:val="3FF7797D"/>
    <w:rsid w:val="441B2960"/>
    <w:rsid w:val="58AE5CF5"/>
    <w:rsid w:val="5AF545CA"/>
    <w:rsid w:val="5BFF6039"/>
    <w:rsid w:val="5D76A616"/>
    <w:rsid w:val="5D7F20B9"/>
    <w:rsid w:val="5DAC7D0E"/>
    <w:rsid w:val="5E5F1000"/>
    <w:rsid w:val="5F98B5AF"/>
    <w:rsid w:val="5FFE8511"/>
    <w:rsid w:val="5FFEACE2"/>
    <w:rsid w:val="608A2158"/>
    <w:rsid w:val="63D0156C"/>
    <w:rsid w:val="643EE26D"/>
    <w:rsid w:val="66B34774"/>
    <w:rsid w:val="6D572E2F"/>
    <w:rsid w:val="6F5C41AC"/>
    <w:rsid w:val="6FAF6C78"/>
    <w:rsid w:val="7317C656"/>
    <w:rsid w:val="734ED73F"/>
    <w:rsid w:val="77FD8BE9"/>
    <w:rsid w:val="793C0810"/>
    <w:rsid w:val="79A9BD3F"/>
    <w:rsid w:val="7BFFFDD0"/>
    <w:rsid w:val="7C336E5F"/>
    <w:rsid w:val="7C575E7C"/>
    <w:rsid w:val="7D7A5F86"/>
    <w:rsid w:val="7D9A3DA3"/>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autoRedefine/>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autoRedefine/>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autoRedefine/>
    <w:qFormat/>
    <w:uiPriority w:val="0"/>
    <w:rPr>
      <w:b/>
      <w:bCs/>
    </w:rPr>
  </w:style>
  <w:style w:type="paragraph" w:styleId="11">
    <w:name w:val="Body Text First Indent"/>
    <w:basedOn w:val="5"/>
    <w:autoRedefine/>
    <w:qFormat/>
    <w:uiPriority w:val="0"/>
    <w:pPr>
      <w:spacing w:after="0"/>
      <w:ind w:firstLine="200" w:firstLineChars="200"/>
    </w:pPr>
  </w:style>
  <w:style w:type="paragraph" w:styleId="12">
    <w:name w:val="Body Text First Indent 2"/>
    <w:basedOn w:val="6"/>
    <w:autoRedefine/>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autoRedefine/>
    <w:qFormat/>
    <w:uiPriority w:val="0"/>
    <w:rPr>
      <w:rFonts w:ascii="Times New Roman" w:hAnsi="Times New Roman" w:eastAsia="宋体" w:cs="Times New Roman"/>
      <w:kern w:val="2"/>
      <w:sz w:val="18"/>
      <w:szCs w:val="18"/>
    </w:rPr>
  </w:style>
  <w:style w:type="character" w:customStyle="1" w:styleId="20">
    <w:name w:val="页眉 字符"/>
    <w:basedOn w:val="14"/>
    <w:link w:val="9"/>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4"/>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7612</Words>
  <Characters>7961</Characters>
  <Lines>58</Lines>
  <Paragraphs>16</Paragraphs>
  <TotalTime>4</TotalTime>
  <ScaleCrop>false</ScaleCrop>
  <LinksUpToDate>false</LinksUpToDate>
  <CharactersWithSpaces>7977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2025-05-29T10:42:05Z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A1CCE367FF1C48C0801BEB20F185AC3F_13</vt:lpwstr>
  </property>
  <property fmtid="{D5CDD505-2E9C-101B-9397-08002B2CF9AE}" pid="4" name="KSOTemplateDocerSaveRecord">
    <vt:lpwstr>eyJoZGlkIjoiNzcxYzAzZjc5OTg2ODlhODllNjNjYWYwOGVkNzg0YmYifQ==</vt:lpwstr>
  </property>
</Properties>
</file>