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9F65BC">
      <w:pPr>
        <w:rPr>
          <w:rFonts w:hint="eastAsia" w:ascii="黑体" w:hAnsi="黑体" w:eastAsia="黑体"/>
          <w:sz w:val="32"/>
          <w:szCs w:val="32"/>
        </w:rPr>
      </w:pPr>
    </w:p>
    <w:p w14:paraId="2F0ED2B6">
      <w:pPr>
        <w:jc w:val="center"/>
        <w:rPr>
          <w:rFonts w:hint="eastAsia" w:ascii="方正小标宋_GBK" w:hAnsi="宋体" w:eastAsia="方正小标宋_GBK"/>
          <w:sz w:val="44"/>
          <w:szCs w:val="44"/>
        </w:rPr>
      </w:pPr>
    </w:p>
    <w:p w14:paraId="66B65BC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奇台县三个庄子镇人民政府</w:t>
      </w:r>
    </w:p>
    <w:p w14:paraId="7CEC661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41671E8">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C1C7F10">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C4361FB">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0129381">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3B193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E86CF0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4C177B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D1A937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F97993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35DE99A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7BA0D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797C82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4E5FC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61A319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5EE2E8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D7C9AE2">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04EAAC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4F9F2C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3E474E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1E65478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E7644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0A3204F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BF51C5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54E3B8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54EB42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761737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09854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EFE219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65BB1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6C254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842ECC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A82BF7F">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4F95B3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D2DB615">
      <w:r>
        <w:rPr>
          <w:rFonts w:hint="eastAsia" w:ascii="仿宋_GB2312" w:hAnsi="仿宋_GB2312" w:eastAsia="仿宋_GB2312" w:cs="仿宋_GB2312"/>
          <w:sz w:val="32"/>
          <w:szCs w:val="32"/>
        </w:rPr>
        <w:fldChar w:fldCharType="end"/>
      </w:r>
    </w:p>
    <w:p w14:paraId="6DAF20B0">
      <w:pPr>
        <w:rPr>
          <w:rFonts w:ascii="仿宋_GB2312" w:eastAsia="仿宋_GB2312"/>
          <w:sz w:val="32"/>
          <w:szCs w:val="32"/>
        </w:rPr>
      </w:pPr>
      <w:r>
        <w:rPr>
          <w:rFonts w:hint="eastAsia" w:ascii="仿宋_GB2312" w:eastAsia="仿宋_GB2312"/>
          <w:sz w:val="32"/>
          <w:szCs w:val="32"/>
        </w:rPr>
        <w:br w:type="page"/>
      </w:r>
    </w:p>
    <w:p w14:paraId="7285F0B4">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17701178">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174A06DF">
      <w:pPr>
        <w:ind w:firstLine="640" w:firstLineChars="200"/>
        <w:jc w:val="left"/>
        <w:rPr>
          <w:rFonts w:ascii="仿宋_GB2312" w:eastAsia="仿宋_GB2312"/>
          <w:sz w:val="32"/>
          <w:szCs w:val="32"/>
        </w:rPr>
      </w:pPr>
      <w:r>
        <w:rPr>
          <w:rFonts w:hint="eastAsia" w:ascii="仿宋_GB2312" w:eastAsia="仿宋_GB2312"/>
          <w:sz w:val="32"/>
          <w:szCs w:val="32"/>
        </w:rPr>
        <w:t>（1）执行本级人民代表大会的决议和上级国家行政机关的决定和命令，发布决定和命令；</w:t>
      </w:r>
    </w:p>
    <w:p w14:paraId="0DF66511">
      <w:pPr>
        <w:ind w:firstLine="640" w:firstLineChars="200"/>
        <w:jc w:val="left"/>
        <w:rPr>
          <w:rFonts w:ascii="仿宋_GB2312" w:eastAsia="仿宋_GB2312"/>
          <w:sz w:val="32"/>
          <w:szCs w:val="32"/>
        </w:rPr>
      </w:pPr>
      <w:r>
        <w:rPr>
          <w:rFonts w:hint="eastAsia" w:ascii="仿宋_GB2312" w:eastAsia="仿宋_GB2312"/>
          <w:sz w:val="32"/>
          <w:szCs w:val="32"/>
        </w:rPr>
        <w:t>（2）执行本行政区域内的经济和社会发展计划、预算，管理本行政区域内的经济、教育、科学、文化、卫生、体育事业和财政、民政、公安、司法行政、计划生育等行政工作；</w:t>
      </w:r>
    </w:p>
    <w:p w14:paraId="408FFEAA">
      <w:pPr>
        <w:ind w:firstLine="640" w:firstLineChars="200"/>
        <w:jc w:val="left"/>
        <w:rPr>
          <w:rFonts w:ascii="仿宋_GB2312" w:eastAsia="仿宋_GB2312"/>
          <w:sz w:val="32"/>
          <w:szCs w:val="32"/>
        </w:rPr>
      </w:pPr>
      <w:r>
        <w:rPr>
          <w:rFonts w:hint="eastAsia" w:ascii="仿宋_GB2312" w:eastAsia="仿宋_GB2312"/>
          <w:sz w:val="32"/>
          <w:szCs w:val="32"/>
        </w:rPr>
        <w:t>（3）保护社会主义的全民所有的财产和劳动群众集体所有的财产，保护公民私人所有的合法财产，维护社会秩序，保障公民的人身权利、民主权利和其他权利；</w:t>
      </w:r>
    </w:p>
    <w:p w14:paraId="6F299027">
      <w:pPr>
        <w:ind w:firstLine="640" w:firstLineChars="200"/>
        <w:jc w:val="left"/>
        <w:rPr>
          <w:rFonts w:ascii="仿宋_GB2312" w:eastAsia="仿宋_GB2312"/>
          <w:sz w:val="32"/>
          <w:szCs w:val="32"/>
        </w:rPr>
      </w:pPr>
      <w:r>
        <w:rPr>
          <w:rFonts w:hint="eastAsia" w:ascii="仿宋_GB2312" w:eastAsia="仿宋_GB2312"/>
          <w:sz w:val="32"/>
          <w:szCs w:val="32"/>
        </w:rPr>
        <w:t>（4）保护各种经济组织的合法权益；</w:t>
      </w:r>
    </w:p>
    <w:p w14:paraId="288C248D">
      <w:pPr>
        <w:ind w:firstLine="640" w:firstLineChars="200"/>
        <w:jc w:val="left"/>
        <w:rPr>
          <w:rFonts w:ascii="仿宋_GB2312" w:eastAsia="仿宋_GB2312"/>
          <w:sz w:val="32"/>
          <w:szCs w:val="32"/>
        </w:rPr>
      </w:pPr>
      <w:r>
        <w:rPr>
          <w:rFonts w:hint="eastAsia" w:ascii="仿宋_GB2312" w:eastAsia="仿宋_GB2312"/>
          <w:sz w:val="32"/>
          <w:szCs w:val="32"/>
        </w:rPr>
        <w:t>（5）保障少数民族的权利和尊重少数民族的风俗习惯；</w:t>
      </w:r>
    </w:p>
    <w:p w14:paraId="2362FCC8">
      <w:pPr>
        <w:ind w:firstLine="640" w:firstLineChars="200"/>
        <w:jc w:val="left"/>
        <w:rPr>
          <w:rFonts w:ascii="仿宋_GB2312" w:eastAsia="仿宋_GB2312"/>
          <w:sz w:val="32"/>
          <w:szCs w:val="32"/>
        </w:rPr>
      </w:pPr>
      <w:r>
        <w:rPr>
          <w:rFonts w:hint="eastAsia" w:ascii="仿宋_GB2312" w:eastAsia="仿宋_GB2312"/>
          <w:sz w:val="32"/>
          <w:szCs w:val="32"/>
        </w:rPr>
        <w:t>（6）保障宪法和法律赋予妇女的男女平等、同工同酬和婚姻自由等各项权利；</w:t>
      </w:r>
    </w:p>
    <w:p w14:paraId="415AE79C">
      <w:pPr>
        <w:ind w:firstLine="640" w:firstLineChars="200"/>
        <w:jc w:val="left"/>
        <w:rPr>
          <w:rFonts w:ascii="仿宋_GB2312" w:eastAsia="仿宋_GB2312"/>
          <w:sz w:val="32"/>
          <w:szCs w:val="32"/>
        </w:rPr>
      </w:pPr>
      <w:r>
        <w:rPr>
          <w:rFonts w:hint="eastAsia" w:ascii="仿宋_GB2312" w:eastAsia="仿宋_GB2312"/>
          <w:sz w:val="32"/>
          <w:szCs w:val="32"/>
        </w:rPr>
        <w:t>（7）办理上级人民政府交办的其他事项。</w:t>
      </w:r>
    </w:p>
    <w:p w14:paraId="57741C4B">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C6E542C">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奇台县三个庄子镇人民政府2023年度，实有人数</w:t>
      </w:r>
      <w:r>
        <w:rPr>
          <w:rFonts w:hint="eastAsia" w:ascii="仿宋_GB2312" w:eastAsia="仿宋_GB2312"/>
          <w:sz w:val="32"/>
          <w:szCs w:val="32"/>
          <w:lang w:val="zh-CN"/>
        </w:rPr>
        <w:t>63</w:t>
      </w:r>
      <w:r>
        <w:rPr>
          <w:rFonts w:hint="eastAsia" w:ascii="仿宋_GB2312" w:eastAsia="仿宋_GB2312"/>
          <w:sz w:val="32"/>
          <w:szCs w:val="32"/>
        </w:rPr>
        <w:t>人，其中：在职人员</w:t>
      </w:r>
      <w:r>
        <w:rPr>
          <w:rFonts w:hint="eastAsia" w:ascii="仿宋_GB2312" w:eastAsia="仿宋_GB2312"/>
          <w:sz w:val="32"/>
          <w:szCs w:val="32"/>
          <w:lang w:val="zh-CN"/>
        </w:rPr>
        <w:t>51</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14:paraId="3E5ABFE8">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个处室，分别是：农业（畜牧业）发展服务中心、文化体育旅游广播电视服务中心、社会保障（民政）服务中心、国土规划建设发展中心、财政所、司法所、食品药品监督管理站、人口和计划生育生殖健康服务站</w:t>
      </w:r>
      <w:r>
        <w:rPr>
          <w:rFonts w:hint="eastAsia" w:ascii="仿宋_GB2312" w:hAnsi="宋体" w:eastAsia="仿宋_GB2312" w:cs="宋体"/>
          <w:kern w:val="0"/>
          <w:sz w:val="32"/>
          <w:szCs w:val="32"/>
        </w:rPr>
        <w:t>。</w:t>
      </w:r>
    </w:p>
    <w:p w14:paraId="0FFE42D1">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2855F643">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4D533DF">
      <w:pPr>
        <w:ind w:firstLine="640" w:firstLineChars="200"/>
        <w:rPr>
          <w:rFonts w:ascii="仿宋_GB2312" w:eastAsia="仿宋_GB2312"/>
          <w:sz w:val="32"/>
          <w:szCs w:val="32"/>
        </w:rPr>
      </w:pPr>
      <w:r>
        <w:rPr>
          <w:rFonts w:hint="eastAsia" w:ascii="仿宋_GB2312" w:eastAsia="仿宋_GB2312"/>
          <w:sz w:val="32"/>
          <w:szCs w:val="32"/>
        </w:rPr>
        <w:t>2023年度收入总计1,237.67万元，其中：本年收入合计1,237.67万元，使用非财政拨款结余0.00万元，年初结转和结余0.00万元。</w:t>
      </w:r>
    </w:p>
    <w:p w14:paraId="0233A917">
      <w:pPr>
        <w:ind w:firstLine="640" w:firstLineChars="200"/>
        <w:rPr>
          <w:rFonts w:ascii="仿宋_GB2312" w:eastAsia="仿宋_GB2312"/>
          <w:sz w:val="32"/>
          <w:szCs w:val="32"/>
        </w:rPr>
      </w:pPr>
      <w:r>
        <w:rPr>
          <w:rFonts w:hint="eastAsia" w:ascii="仿宋_GB2312" w:eastAsia="仿宋_GB2312"/>
          <w:sz w:val="32"/>
          <w:szCs w:val="32"/>
        </w:rPr>
        <w:t>2023年度支出总计1,237.67万元，其中：本年支出合计1,237.67万元，结余分配0.00万元，年末结转和结余0.00万元。</w:t>
      </w:r>
    </w:p>
    <w:p w14:paraId="12EA77E1">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减少429.12万元</w:t>
      </w:r>
      <w:r>
        <w:rPr>
          <w:rFonts w:hint="eastAsia" w:ascii="仿宋_GB2312" w:eastAsia="仿宋_GB2312"/>
          <w:sz w:val="32"/>
          <w:szCs w:val="32"/>
        </w:rPr>
        <w:t>，下降25.75%，主要原因是：单位本年信访化解工程款项目经费减少。</w:t>
      </w:r>
    </w:p>
    <w:p w14:paraId="48059FC6">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1ACF3FC8">
      <w:pPr>
        <w:ind w:firstLine="640" w:firstLineChars="200"/>
        <w:jc w:val="left"/>
        <w:rPr>
          <w:rFonts w:ascii="仿宋_GB2312" w:eastAsia="仿宋_GB2312"/>
          <w:sz w:val="32"/>
          <w:szCs w:val="32"/>
        </w:rPr>
      </w:pPr>
      <w:r>
        <w:rPr>
          <w:rFonts w:hint="eastAsia" w:ascii="仿宋_GB2312" w:eastAsia="仿宋_GB2312"/>
          <w:sz w:val="32"/>
          <w:szCs w:val="32"/>
        </w:rPr>
        <w:t>本年收入1,237.67万元，其中：财政拨款收入</w:t>
      </w:r>
      <w:r>
        <w:rPr>
          <w:rFonts w:hint="eastAsia" w:ascii="仿宋_GB2312" w:eastAsia="仿宋_GB2312"/>
          <w:sz w:val="32"/>
          <w:szCs w:val="32"/>
          <w:lang w:val="zh-CN"/>
        </w:rPr>
        <w:t>1,237.00</w:t>
      </w:r>
      <w:r>
        <w:rPr>
          <w:rFonts w:hint="eastAsia" w:ascii="仿宋_GB2312" w:eastAsia="仿宋_GB2312"/>
          <w:sz w:val="32"/>
          <w:szCs w:val="32"/>
        </w:rPr>
        <w:t>万元，占</w:t>
      </w:r>
      <w:r>
        <w:rPr>
          <w:rFonts w:hint="eastAsia" w:ascii="仿宋_GB2312" w:eastAsia="仿宋_GB2312"/>
          <w:sz w:val="32"/>
          <w:szCs w:val="32"/>
          <w:lang w:val="zh-CN"/>
        </w:rPr>
        <w:t>99.95%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0.67</w:t>
      </w:r>
      <w:r>
        <w:rPr>
          <w:rFonts w:hint="eastAsia" w:ascii="仿宋_GB2312" w:eastAsia="仿宋_GB2312"/>
          <w:sz w:val="32"/>
          <w:szCs w:val="32"/>
        </w:rPr>
        <w:t>万元，占</w:t>
      </w:r>
      <w:r>
        <w:rPr>
          <w:rFonts w:hint="eastAsia" w:ascii="仿宋_GB2312" w:eastAsia="仿宋_GB2312"/>
          <w:sz w:val="32"/>
          <w:szCs w:val="32"/>
          <w:lang w:val="zh-CN"/>
        </w:rPr>
        <w:t>0.05%</w:t>
      </w:r>
      <w:r>
        <w:rPr>
          <w:rFonts w:hint="eastAsia" w:ascii="仿宋_GB2312" w:eastAsia="仿宋_GB2312"/>
          <w:sz w:val="32"/>
          <w:szCs w:val="32"/>
        </w:rPr>
        <w:t>。</w:t>
      </w:r>
    </w:p>
    <w:p w14:paraId="1BCE8EC3">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5E477DA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本年支出1,237.67万元，其中：基本支出739.07万元，占59.71%；项目支出498.60万元，占40.29%；上缴上级支出0.00万元，占0.00%；经营支出0.00万元，占0.00%；对附属单位补助支出0.00万元，占0.00%。</w:t>
      </w:r>
    </w:p>
    <w:p w14:paraId="77ACF71D">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41910640">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1,237.00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1,237.00</w:t>
      </w:r>
      <w:r>
        <w:rPr>
          <w:rFonts w:hint="eastAsia" w:ascii="仿宋_GB2312" w:eastAsia="仿宋_GB2312"/>
          <w:sz w:val="32"/>
          <w:szCs w:val="32"/>
        </w:rPr>
        <w:t>万元。财政拨款支出总计</w:t>
      </w:r>
      <w:r>
        <w:rPr>
          <w:rFonts w:hint="eastAsia" w:ascii="仿宋_GB2312" w:eastAsia="仿宋_GB2312"/>
          <w:sz w:val="32"/>
          <w:szCs w:val="32"/>
          <w:lang w:val="zh-CN"/>
        </w:rPr>
        <w:t>1,237.00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1,237.00</w:t>
      </w:r>
      <w:r>
        <w:rPr>
          <w:rFonts w:hint="eastAsia" w:ascii="仿宋_GB2312" w:eastAsia="仿宋_GB2312"/>
          <w:sz w:val="32"/>
          <w:szCs w:val="32"/>
        </w:rPr>
        <w:t>万元。</w:t>
      </w:r>
    </w:p>
    <w:p w14:paraId="73A9A2AF">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减少428.93万元</w:t>
      </w:r>
      <w:r>
        <w:rPr>
          <w:rFonts w:hint="eastAsia" w:ascii="仿宋_GB2312" w:eastAsia="仿宋_GB2312"/>
          <w:sz w:val="32"/>
          <w:szCs w:val="32"/>
        </w:rPr>
        <w:t>，下降25.75%,主要原因是：单位本年信访化解工程款项目经费减少。与年初预算相比，年初预算数</w:t>
      </w:r>
      <w:r>
        <w:rPr>
          <w:rFonts w:hint="eastAsia" w:ascii="仿宋_GB2312" w:eastAsia="仿宋_GB2312"/>
          <w:sz w:val="32"/>
          <w:szCs w:val="32"/>
          <w:lang w:val="zh-CN"/>
        </w:rPr>
        <w:t>741.46</w:t>
      </w:r>
      <w:r>
        <w:rPr>
          <w:rFonts w:hint="eastAsia" w:ascii="仿宋_GB2312" w:eastAsia="仿宋_GB2312"/>
          <w:sz w:val="32"/>
          <w:szCs w:val="32"/>
        </w:rPr>
        <w:t>万元，决算数</w:t>
      </w:r>
      <w:r>
        <w:rPr>
          <w:rFonts w:hint="eastAsia" w:ascii="仿宋_GB2312" w:eastAsia="仿宋_GB2312"/>
          <w:sz w:val="32"/>
          <w:szCs w:val="32"/>
          <w:lang w:val="zh-CN"/>
        </w:rPr>
        <w:t>1,237.00</w:t>
      </w:r>
      <w:r>
        <w:rPr>
          <w:rFonts w:hint="eastAsia" w:ascii="仿宋_GB2312" w:eastAsia="仿宋_GB2312"/>
          <w:sz w:val="32"/>
          <w:szCs w:val="32"/>
        </w:rPr>
        <w:t>万元，预决算差异率66.83%，主要原因是：年中追加奇台县隐性债务工程欠款化解项目经费、为民办好事、办实事项目经费、购置吸粪车项目经费、中央粮油生产保障资金预算-小麦“一喷三防”项目经费。</w:t>
      </w:r>
    </w:p>
    <w:p w14:paraId="4DD300D2">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32D34BD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6F111885">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2023年度一般公共预算财政拨款支出1,228.61万元，占本年支出合计的</w:t>
      </w:r>
      <w:r>
        <w:rPr>
          <w:rFonts w:hint="eastAsia" w:ascii="仿宋_GB2312" w:eastAsia="仿宋_GB2312"/>
          <w:sz w:val="32"/>
          <w:szCs w:val="32"/>
          <w:lang w:val="zh-CN"/>
        </w:rPr>
        <w:t>99.27%</w:t>
      </w:r>
      <w:r>
        <w:rPr>
          <w:rFonts w:hint="eastAsia" w:ascii="仿宋_GB2312" w:eastAsia="仿宋_GB2312"/>
          <w:sz w:val="32"/>
          <w:szCs w:val="32"/>
        </w:rPr>
        <w:t>。与上年相比，</w:t>
      </w:r>
      <w:r>
        <w:rPr>
          <w:rFonts w:hint="eastAsia" w:ascii="仿宋_GB2312" w:eastAsia="仿宋_GB2312"/>
          <w:sz w:val="32"/>
          <w:szCs w:val="32"/>
          <w:lang w:val="zh-CN"/>
        </w:rPr>
        <w:t>减少407.72万元</w:t>
      </w:r>
      <w:r>
        <w:rPr>
          <w:rFonts w:hint="eastAsia" w:ascii="仿宋_GB2312" w:eastAsia="仿宋_GB2312"/>
          <w:sz w:val="32"/>
          <w:szCs w:val="32"/>
        </w:rPr>
        <w:t>，下降24.92%,主要原因是：单位本年信访化解工程款项目经费减少。与年初预算相比，年初预算数</w:t>
      </w:r>
      <w:r>
        <w:rPr>
          <w:rFonts w:hint="eastAsia" w:ascii="仿宋_GB2312" w:eastAsia="仿宋_GB2312"/>
          <w:sz w:val="32"/>
          <w:szCs w:val="32"/>
          <w:lang w:val="zh-CN"/>
        </w:rPr>
        <w:t>741.46</w:t>
      </w:r>
      <w:r>
        <w:rPr>
          <w:rFonts w:hint="eastAsia" w:ascii="仿宋_GB2312" w:eastAsia="仿宋_GB2312"/>
          <w:sz w:val="32"/>
          <w:szCs w:val="32"/>
        </w:rPr>
        <w:t>万元，决算数</w:t>
      </w:r>
      <w:r>
        <w:rPr>
          <w:rFonts w:hint="eastAsia" w:ascii="仿宋_GB2312" w:eastAsia="仿宋_GB2312"/>
          <w:sz w:val="32"/>
          <w:szCs w:val="32"/>
          <w:lang w:val="zh-CN"/>
        </w:rPr>
        <w:t>1,228.61</w:t>
      </w:r>
      <w:r>
        <w:rPr>
          <w:rFonts w:hint="eastAsia" w:ascii="仿宋_GB2312" w:eastAsia="仿宋_GB2312"/>
          <w:sz w:val="32"/>
          <w:szCs w:val="32"/>
        </w:rPr>
        <w:t>万元，预决算差异率</w:t>
      </w:r>
      <w:r>
        <w:rPr>
          <w:rFonts w:hint="eastAsia" w:ascii="仿宋_GB2312" w:eastAsia="仿宋_GB2312"/>
          <w:sz w:val="32"/>
          <w:szCs w:val="32"/>
          <w:lang w:val="zh-CN"/>
        </w:rPr>
        <w:t>65.70%</w:t>
      </w:r>
      <w:r>
        <w:rPr>
          <w:rFonts w:hint="eastAsia" w:ascii="仿宋_GB2312" w:eastAsia="仿宋_GB2312"/>
          <w:sz w:val="32"/>
          <w:szCs w:val="32"/>
        </w:rPr>
        <w:t>，主要原因是：年中追加奇台县隐性债务工程欠款化解项目经费、为民办好事、办实事项目经费、购置吸粪车项目经费、中央粮油生产保障资金预算-小麦“一喷三防”项目经费。</w:t>
      </w:r>
    </w:p>
    <w:p w14:paraId="7DE6A6F7">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4A04D4A">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415.78</w:t>
      </w:r>
      <w:r>
        <w:rPr>
          <w:rFonts w:ascii="仿宋_GB2312" w:eastAsia="仿宋_GB2312"/>
          <w:kern w:val="2"/>
          <w:sz w:val="32"/>
          <w:szCs w:val="32"/>
          <w:lang w:val="zh-CN"/>
        </w:rPr>
        <w:t>万元，占</w:t>
      </w:r>
      <w:r>
        <w:rPr>
          <w:rFonts w:hint="eastAsia" w:ascii="仿宋_GB2312" w:eastAsia="仿宋_GB2312"/>
          <w:kern w:val="2"/>
          <w:sz w:val="32"/>
          <w:szCs w:val="32"/>
          <w:lang w:val="zh-CN"/>
        </w:rPr>
        <w:t>33.84%</w:t>
      </w:r>
      <w:r>
        <w:rPr>
          <w:rFonts w:ascii="仿宋_GB2312" w:eastAsia="仿宋_GB2312"/>
          <w:kern w:val="2"/>
          <w:sz w:val="32"/>
          <w:szCs w:val="32"/>
          <w:lang w:val="zh-CN"/>
        </w:rPr>
        <w:t>；</w:t>
      </w:r>
    </w:p>
    <w:p w14:paraId="137A95E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99.00</w:t>
      </w:r>
      <w:r>
        <w:rPr>
          <w:rFonts w:ascii="仿宋_GB2312" w:eastAsia="仿宋_GB2312"/>
          <w:kern w:val="2"/>
          <w:sz w:val="32"/>
          <w:szCs w:val="32"/>
          <w:lang w:val="zh-CN"/>
        </w:rPr>
        <w:t>万元，占</w:t>
      </w:r>
      <w:r>
        <w:rPr>
          <w:rFonts w:hint="eastAsia" w:ascii="仿宋_GB2312" w:eastAsia="仿宋_GB2312"/>
          <w:kern w:val="2"/>
          <w:sz w:val="32"/>
          <w:szCs w:val="32"/>
          <w:lang w:val="zh-CN"/>
        </w:rPr>
        <w:t>8.06%</w:t>
      </w:r>
      <w:r>
        <w:rPr>
          <w:rFonts w:ascii="仿宋_GB2312" w:eastAsia="仿宋_GB2312"/>
          <w:kern w:val="2"/>
          <w:sz w:val="32"/>
          <w:szCs w:val="32"/>
          <w:lang w:val="zh-CN"/>
        </w:rPr>
        <w:t>；</w:t>
      </w:r>
    </w:p>
    <w:p w14:paraId="60D4A45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36.69</w:t>
      </w:r>
      <w:r>
        <w:rPr>
          <w:rFonts w:ascii="仿宋_GB2312" w:eastAsia="仿宋_GB2312"/>
          <w:kern w:val="2"/>
          <w:sz w:val="32"/>
          <w:szCs w:val="32"/>
          <w:lang w:val="zh-CN"/>
        </w:rPr>
        <w:t>万元，占</w:t>
      </w:r>
      <w:r>
        <w:rPr>
          <w:rFonts w:hint="eastAsia" w:ascii="仿宋_GB2312" w:eastAsia="仿宋_GB2312"/>
          <w:kern w:val="2"/>
          <w:sz w:val="32"/>
          <w:szCs w:val="32"/>
          <w:lang w:val="zh-CN"/>
        </w:rPr>
        <w:t>2.99%</w:t>
      </w:r>
      <w:r>
        <w:rPr>
          <w:rFonts w:ascii="仿宋_GB2312" w:eastAsia="仿宋_GB2312"/>
          <w:kern w:val="2"/>
          <w:sz w:val="32"/>
          <w:szCs w:val="32"/>
          <w:lang w:val="zh-CN"/>
        </w:rPr>
        <w:t>；</w:t>
      </w:r>
    </w:p>
    <w:p w14:paraId="1330D1F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4.农林水支出（类）334.42万元，占</w:t>
      </w:r>
      <w:r>
        <w:rPr>
          <w:rFonts w:hint="eastAsia" w:ascii="仿宋_GB2312" w:eastAsia="仿宋_GB2312"/>
          <w:kern w:val="2"/>
          <w:sz w:val="32"/>
          <w:szCs w:val="32"/>
          <w:lang w:val="zh-CN"/>
        </w:rPr>
        <w:t>27.22%</w:t>
      </w:r>
      <w:r>
        <w:rPr>
          <w:rFonts w:ascii="仿宋_GB2312" w:eastAsia="仿宋_GB2312"/>
          <w:kern w:val="2"/>
          <w:sz w:val="32"/>
          <w:szCs w:val="32"/>
          <w:lang w:val="zh-CN"/>
        </w:rPr>
        <w:t>；</w:t>
      </w:r>
    </w:p>
    <w:p w14:paraId="6E1C4FC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262.30</w:t>
      </w:r>
      <w:r>
        <w:rPr>
          <w:rFonts w:ascii="仿宋_GB2312" w:eastAsia="仿宋_GB2312"/>
          <w:kern w:val="2"/>
          <w:sz w:val="32"/>
          <w:szCs w:val="32"/>
          <w:lang w:val="zh-CN"/>
        </w:rPr>
        <w:t>万元，占</w:t>
      </w:r>
      <w:r>
        <w:rPr>
          <w:rFonts w:hint="eastAsia" w:ascii="仿宋_GB2312" w:eastAsia="仿宋_GB2312"/>
          <w:kern w:val="2"/>
          <w:sz w:val="32"/>
          <w:szCs w:val="32"/>
          <w:lang w:val="zh-CN"/>
        </w:rPr>
        <w:t>21.35%</w:t>
      </w:r>
      <w:r>
        <w:rPr>
          <w:rFonts w:ascii="仿宋_GB2312" w:eastAsia="仿宋_GB2312"/>
          <w:kern w:val="2"/>
          <w:sz w:val="32"/>
          <w:szCs w:val="32"/>
          <w:lang w:val="zh-CN"/>
        </w:rPr>
        <w:t>；</w:t>
      </w:r>
    </w:p>
    <w:p w14:paraId="4F2E1B5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50.75</w:t>
      </w:r>
      <w:r>
        <w:rPr>
          <w:rFonts w:ascii="仿宋_GB2312" w:eastAsia="仿宋_GB2312"/>
          <w:kern w:val="2"/>
          <w:sz w:val="32"/>
          <w:szCs w:val="32"/>
          <w:lang w:val="zh-CN"/>
        </w:rPr>
        <w:t>万元，占</w:t>
      </w:r>
      <w:r>
        <w:rPr>
          <w:rFonts w:hint="eastAsia" w:ascii="仿宋_GB2312" w:eastAsia="仿宋_GB2312"/>
          <w:kern w:val="2"/>
          <w:sz w:val="32"/>
          <w:szCs w:val="32"/>
          <w:lang w:val="zh-CN"/>
        </w:rPr>
        <w:t>4.13%</w:t>
      </w:r>
      <w:r>
        <w:rPr>
          <w:rFonts w:ascii="仿宋_GB2312" w:eastAsia="仿宋_GB2312"/>
          <w:kern w:val="2"/>
          <w:sz w:val="32"/>
          <w:szCs w:val="32"/>
          <w:lang w:val="zh-CN"/>
        </w:rPr>
        <w:t>；</w:t>
      </w:r>
    </w:p>
    <w:p w14:paraId="0D48D9E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.其他支出（类）</w:t>
      </w:r>
      <w:r>
        <w:rPr>
          <w:rFonts w:hint="eastAsia" w:ascii="仿宋_GB2312" w:eastAsia="仿宋_GB2312"/>
          <w:kern w:val="2"/>
          <w:sz w:val="32"/>
          <w:szCs w:val="32"/>
          <w:lang w:val="zh-CN"/>
        </w:rPr>
        <w:t>29.66</w:t>
      </w:r>
      <w:r>
        <w:rPr>
          <w:rFonts w:ascii="仿宋_GB2312" w:eastAsia="仿宋_GB2312"/>
          <w:kern w:val="2"/>
          <w:sz w:val="32"/>
          <w:szCs w:val="32"/>
          <w:lang w:val="zh-CN"/>
        </w:rPr>
        <w:t>万元，占</w:t>
      </w:r>
      <w:r>
        <w:rPr>
          <w:rFonts w:hint="eastAsia" w:ascii="仿宋_GB2312" w:eastAsia="仿宋_GB2312"/>
          <w:kern w:val="2"/>
          <w:sz w:val="32"/>
          <w:szCs w:val="32"/>
          <w:lang w:val="zh-CN"/>
        </w:rPr>
        <w:t>2.41%。</w:t>
      </w:r>
    </w:p>
    <w:p w14:paraId="3E67985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74B6FB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1.卫生健康支出（类）行政事业单位医疗（款）其他行政事业单位医疗支出（项）:支出决算数为0.34万元，比上年决算减少0.01万元，下降2.86%，主要原因是：</w:t>
      </w:r>
      <w:r>
        <w:rPr>
          <w:rFonts w:hint="eastAsia" w:ascii="仿宋_GB2312" w:hAnsi="仿宋_GB2312" w:eastAsia="仿宋_GB2312" w:cs="仿宋_GB2312"/>
          <w:sz w:val="32"/>
          <w:szCs w:val="32"/>
          <w:lang w:val="zh-CN"/>
        </w:rPr>
        <w:t>单位人员大病医疗补助经费较上年减少。</w:t>
      </w:r>
    </w:p>
    <w:p w14:paraId="14095E8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2.卫生健康支出（类）行政事业单位医疗（款）行政单位医疗（项）:支出决算数为14.62万元，比上年决算减少5.46万元，下降27.19%，主要原因是：</w:t>
      </w:r>
      <w:r>
        <w:rPr>
          <w:rFonts w:hint="eastAsia" w:ascii="仿宋_GB2312" w:hAnsi="仿宋_GB2312" w:eastAsia="仿宋_GB2312" w:cs="仿宋_GB2312"/>
          <w:sz w:val="32"/>
          <w:szCs w:val="32"/>
          <w:lang w:val="zh-CN"/>
        </w:rPr>
        <w:t>人员医疗缴费基数调减，职工基本医疗保险缴费减少。</w:t>
      </w:r>
    </w:p>
    <w:p w14:paraId="467B35F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3.卫生健康支出（类）行政事业单位医疗（款）事业单位医疗（项）:支出决算数为18.26万元，比上年决算减少3.63万元，下降16.58%，主要原因是：</w:t>
      </w:r>
      <w:r>
        <w:rPr>
          <w:rFonts w:hint="eastAsia" w:ascii="仿宋_GB2312" w:hAnsi="仿宋_GB2312" w:eastAsia="仿宋_GB2312" w:cs="仿宋_GB2312"/>
          <w:sz w:val="32"/>
          <w:szCs w:val="32"/>
          <w:lang w:val="zh-CN"/>
        </w:rPr>
        <w:t>人员医疗缴费基数调减，职工基本医疗保险缴费减少。</w:t>
      </w:r>
    </w:p>
    <w:p w14:paraId="7FD2C4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4.农林水支出（类）农业农村（款）事业运行（项）:支出决算数为305.69万元，比上年决算减少6.89万元，下降2.20%，主要原因是：</w:t>
      </w:r>
      <w:r>
        <w:rPr>
          <w:rFonts w:hint="eastAsia" w:ascii="仿宋_GB2312" w:hAnsi="仿宋_GB2312" w:eastAsia="仿宋_GB2312" w:cs="仿宋_GB2312"/>
          <w:sz w:val="32"/>
          <w:szCs w:val="32"/>
          <w:lang w:val="zh-CN"/>
        </w:rPr>
        <w:t>单位本年绩效工资报酬较上年减少。</w:t>
      </w:r>
    </w:p>
    <w:p w14:paraId="53B95B0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5.卫生健康支出（类）行政事业单位医疗（款）公务员医疗补助（项）:支出决算数为3.47万元，比上年决算减少1.94万元，下降35.86%，主要原因是：</w:t>
      </w:r>
      <w:r>
        <w:rPr>
          <w:rFonts w:hint="eastAsia" w:ascii="仿宋_GB2312" w:hAnsi="仿宋_GB2312" w:eastAsia="仿宋_GB2312" w:cs="仿宋_GB2312"/>
          <w:sz w:val="32"/>
          <w:szCs w:val="32"/>
          <w:lang w:val="zh-CN"/>
        </w:rPr>
        <w:t>公务员医疗保险缴费基数调减，相关人员医疗补助缴费减少。</w:t>
      </w:r>
    </w:p>
    <w:p w14:paraId="08E6100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6.住房保障支出（类）住房改革支出（款）住房公积金（项）:支出决算数为50.75万元，比上年决算减少1.75万元，下降3.33%，主要原因是：</w:t>
      </w:r>
      <w:r>
        <w:rPr>
          <w:rFonts w:hint="eastAsia" w:ascii="仿宋_GB2312" w:hAnsi="仿宋_GB2312" w:eastAsia="仿宋_GB2312" w:cs="仿宋_GB2312"/>
          <w:sz w:val="32"/>
          <w:szCs w:val="32"/>
          <w:lang w:val="zh-CN"/>
        </w:rPr>
        <w:t>单位新进人员职级低于调出人员，新进人员</w:t>
      </w:r>
      <w:r>
        <w:rPr>
          <w:rFonts w:hint="eastAsia" w:ascii="仿宋_GB2312" w:hAnsi="仿宋_GB2312" w:eastAsia="仿宋_GB2312" w:cs="仿宋_GB2312"/>
          <w:sz w:val="32"/>
          <w:szCs w:val="32"/>
          <w:lang w:val="en-US" w:eastAsia="zh-CN"/>
        </w:rPr>
        <w:t>公积金</w:t>
      </w:r>
      <w:r>
        <w:rPr>
          <w:rFonts w:hint="eastAsia" w:ascii="仿宋_GB2312" w:hAnsi="仿宋_GB2312" w:eastAsia="仿宋_GB2312" w:cs="仿宋_GB2312"/>
          <w:sz w:val="32"/>
          <w:szCs w:val="32"/>
          <w:lang w:val="zh-CN"/>
        </w:rPr>
        <w:t>缴费基数低，导致单位</w:t>
      </w:r>
      <w:r>
        <w:rPr>
          <w:rFonts w:hint="eastAsia" w:ascii="仿宋_GB2312" w:hAnsi="仿宋_GB2312" w:eastAsia="仿宋_GB2312" w:cs="仿宋_GB2312"/>
          <w:sz w:val="32"/>
          <w:szCs w:val="32"/>
          <w:lang w:val="en-US" w:eastAsia="zh-CN"/>
        </w:rPr>
        <w:t>公积金</w:t>
      </w:r>
      <w:r>
        <w:rPr>
          <w:rFonts w:hint="eastAsia" w:ascii="仿宋_GB2312" w:hAnsi="仿宋_GB2312" w:eastAsia="仿宋_GB2312" w:cs="仿宋_GB2312"/>
          <w:sz w:val="32"/>
          <w:szCs w:val="32"/>
          <w:lang w:val="zh-CN"/>
        </w:rPr>
        <w:t>缴费减少。</w:t>
      </w:r>
    </w:p>
    <w:p w14:paraId="7D02D43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7.农林水支出（类）农业农村（款）病虫害控制（项）:</w:t>
      </w:r>
      <w:bookmarkStart w:id="48" w:name="_GoBack"/>
      <w:bookmarkEnd w:id="48"/>
      <w:r>
        <w:rPr>
          <w:rFonts w:hint="eastAsia" w:ascii="仿宋_GB2312" w:hAnsi="仿宋_GB2312" w:eastAsia="仿宋_GB2312" w:cs="仿宋_GB2312"/>
          <w:sz w:val="32"/>
          <w:szCs w:val="32"/>
        </w:rPr>
        <w:t>支出决算数为13.22万元，比上年决算增加13.22万元，增长100%，主要原因是：</w:t>
      </w:r>
      <w:r>
        <w:rPr>
          <w:rFonts w:hint="eastAsia" w:ascii="仿宋_GB2312" w:hAnsi="仿宋_GB2312" w:eastAsia="仿宋_GB2312" w:cs="仿宋_GB2312"/>
          <w:sz w:val="32"/>
          <w:szCs w:val="32"/>
          <w:lang w:val="zh-CN"/>
        </w:rPr>
        <w:t>中央粮油生产保障资金预算-小麦“一喷三防”项目经费增加。</w:t>
      </w:r>
    </w:p>
    <w:p w14:paraId="7094D1E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8.社会保障和就业支出（类）抚恤（款）死亡抚恤（项）:支出决算数为0.58万元，比上年决算增加0.58万元，增长100%，主要原因是：</w:t>
      </w:r>
      <w:r>
        <w:rPr>
          <w:rFonts w:hint="eastAsia" w:ascii="仿宋_GB2312" w:hAnsi="仿宋_GB2312" w:eastAsia="仿宋_GB2312" w:cs="仿宋_GB2312"/>
          <w:sz w:val="32"/>
          <w:szCs w:val="32"/>
          <w:lang w:val="zh-CN"/>
        </w:rPr>
        <w:t>本年单位人员丧葬费、抚恤金较上年增加。</w:t>
      </w:r>
    </w:p>
    <w:p w14:paraId="18451EC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9.资源勘探工业信息等支出（类）支持中小企业发展和管理支出（款）其他支持中小企业发展和管理支出（项）:支出决算数为262.30万元，比上年决算增加91.22万元，增长53.32%，主要原因是：</w:t>
      </w:r>
      <w:r>
        <w:rPr>
          <w:rFonts w:hint="eastAsia" w:ascii="仿宋_GB2312" w:hAnsi="仿宋_GB2312" w:eastAsia="仿宋_GB2312" w:cs="仿宋_GB2312"/>
          <w:sz w:val="32"/>
          <w:szCs w:val="32"/>
          <w:lang w:val="zh-CN"/>
        </w:rPr>
        <w:t>奇台县本年第五批中小企业债务项目化解紫荆增加、第二批资产抵顶和现金支付项目经费增加。</w:t>
      </w:r>
    </w:p>
    <w:p w14:paraId="2EBA710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10.农林水支出（类）其他农林水支出（款）其他农林水支出（项）:支出决算数为6.18万元，比上年决算增加6.18万元，增长100%，主要原因是：</w:t>
      </w:r>
      <w:r>
        <w:rPr>
          <w:rFonts w:hint="eastAsia" w:ascii="仿宋_GB2312" w:hAnsi="仿宋_GB2312" w:eastAsia="仿宋_GB2312" w:cs="仿宋_GB2312"/>
          <w:sz w:val="32"/>
          <w:szCs w:val="32"/>
          <w:lang w:val="zh-CN"/>
        </w:rPr>
        <w:t>本年单位购置吸粪车项目经费较上年增加。</w:t>
      </w:r>
    </w:p>
    <w:p w14:paraId="418E6D3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11.社会保障和就业支出（类）行政事业单位养老支出（款）行政单位离退休（项）:支出决算数为4.04万元，比上年决算增加4.04万元，增长100%，主要原因是：</w:t>
      </w:r>
      <w:r>
        <w:rPr>
          <w:rFonts w:hint="eastAsia" w:ascii="仿宋_GB2312" w:hAnsi="仿宋_GB2312" w:eastAsia="仿宋_GB2312" w:cs="仿宋_GB2312"/>
          <w:sz w:val="32"/>
          <w:szCs w:val="32"/>
          <w:lang w:val="zh-CN"/>
        </w:rPr>
        <w:t>单位本年退休人员交通补助、取暖费增加。</w:t>
      </w:r>
    </w:p>
    <w:p w14:paraId="0FFF8FE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12.社会保障和就业支出（类）行政事业单位养老支出（款）机关事业单位职业年金缴费支出（项）:支出决算数为30.68万元，比上年决算增加30.68万元，增长100%，主要原因是：</w:t>
      </w:r>
      <w:r>
        <w:rPr>
          <w:rFonts w:hint="eastAsia" w:ascii="仿宋_GB2312" w:hAnsi="仿宋_GB2312" w:eastAsia="仿宋_GB2312" w:cs="仿宋_GB2312"/>
          <w:sz w:val="32"/>
          <w:szCs w:val="32"/>
          <w:lang w:val="zh-CN"/>
        </w:rPr>
        <w:t>单位退休人员增加，退休人员职业年金缴费增加。</w:t>
      </w:r>
    </w:p>
    <w:p w14:paraId="5A402CA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13.社会保障和就业支出（类）行政事业单位养老支出（款）机关事业单位基本养老保险缴费支出（项）:支出决算数为63.71万元，比上年决算增加1.11万元，增长1.77%，主要原因是：</w:t>
      </w:r>
      <w:r>
        <w:rPr>
          <w:rFonts w:hint="eastAsia" w:ascii="仿宋_GB2312" w:hAnsi="仿宋_GB2312" w:eastAsia="仿宋_GB2312" w:cs="仿宋_GB2312"/>
          <w:sz w:val="32"/>
          <w:szCs w:val="32"/>
          <w:lang w:val="zh-CN"/>
        </w:rPr>
        <w:t>本年单位社保缴费基数调增，人员养老保险缴费增加。</w:t>
      </w:r>
    </w:p>
    <w:p w14:paraId="6AFD715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14.农林水支出（类）农业农村（款）农业生产发展（项）:支出决算数为3.86万元，比上年决算增加3.86万元，增长100%，主要原因是：</w:t>
      </w:r>
      <w:r>
        <w:rPr>
          <w:rFonts w:hint="eastAsia" w:ascii="仿宋_GB2312" w:hAnsi="仿宋_GB2312" w:eastAsia="仿宋_GB2312" w:cs="仿宋_GB2312"/>
          <w:sz w:val="32"/>
          <w:szCs w:val="32"/>
          <w:lang w:val="zh-CN"/>
        </w:rPr>
        <w:t>本年单位新增中央玉米大豆“一喷多促”项目经费。</w:t>
      </w:r>
    </w:p>
    <w:p w14:paraId="17F2B1D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15.农林水支出（类）农业农村（款）其他农业农村支出（项）:支出决算数为5.47万元，比上年决算减少222.52万元，下降97.60%，主要原因是：单位</w:t>
      </w:r>
      <w:r>
        <w:rPr>
          <w:rFonts w:hint="eastAsia" w:ascii="仿宋_GB2312" w:hAnsi="仿宋_GB2312" w:eastAsia="仿宋_GB2312" w:cs="仿宋_GB2312"/>
          <w:sz w:val="32"/>
          <w:szCs w:val="32"/>
          <w:lang w:val="zh-CN"/>
        </w:rPr>
        <w:t>本年信访化解工程款项目经费减少。</w:t>
      </w:r>
    </w:p>
    <w:p w14:paraId="549D294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16.一般公共服务支出（类）党委办公厅（室）及相关机构事务（款）行政运行（项）:支出决算数为116.46万元，比上年决算增加23.97万元，增长25.92%，主要原因是：</w:t>
      </w:r>
      <w:r>
        <w:rPr>
          <w:rFonts w:hint="eastAsia" w:ascii="仿宋_GB2312" w:hAnsi="仿宋_GB2312" w:eastAsia="仿宋_GB2312" w:cs="仿宋_GB2312"/>
          <w:sz w:val="32"/>
          <w:szCs w:val="32"/>
          <w:lang w:val="zh-CN"/>
        </w:rPr>
        <w:t>本年单位人员增加，相应人员薪资、津贴补贴、奖金等增加。</w:t>
      </w:r>
    </w:p>
    <w:p w14:paraId="2C46182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17.一般公共服务支出（类）纪检监察事务（款）其他纪检监察事务支出（项）:支出决算数为6.17万元，比上年决算增加0.50万元，增长8.82%，主要原因是：本年单位纪检监察工作项目经费较上年增加</w:t>
      </w:r>
      <w:r>
        <w:rPr>
          <w:rFonts w:hint="eastAsia" w:ascii="仿宋_GB2312" w:hAnsi="仿宋_GB2312" w:eastAsia="仿宋_GB2312" w:cs="仿宋_GB2312"/>
          <w:sz w:val="32"/>
          <w:szCs w:val="32"/>
          <w:lang w:val="zh-CN"/>
        </w:rPr>
        <w:t>。</w:t>
      </w:r>
    </w:p>
    <w:p w14:paraId="181A992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18.一般公共服务支出（类）政府办公厅（室）及相关机构事务（款）行政运行（项）:支出决算数为129.81万元，比上年决算减少76.35万元，下降37.03%，主要原因是：</w:t>
      </w:r>
      <w:r>
        <w:rPr>
          <w:rFonts w:hint="eastAsia" w:ascii="仿宋_GB2312" w:hAnsi="仿宋_GB2312" w:eastAsia="仿宋_GB2312" w:cs="仿宋_GB2312"/>
          <w:sz w:val="32"/>
          <w:szCs w:val="32"/>
          <w:lang w:val="zh-CN"/>
        </w:rPr>
        <w:t>单位本年绩效工资报酬较上年减少。</w:t>
      </w:r>
    </w:p>
    <w:p w14:paraId="4F72D52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19.其他支出（类）其他支出（款）其他支出（项）:支出决算数为29.66万元，比上年决算增加12.24万元，增长70.26%，主要原因是：</w:t>
      </w:r>
      <w:r>
        <w:rPr>
          <w:rFonts w:hint="eastAsia" w:ascii="仿宋_GB2312" w:hAnsi="仿宋_GB2312" w:eastAsia="仿宋_GB2312" w:cs="仿宋_GB2312"/>
          <w:sz w:val="32"/>
          <w:szCs w:val="32"/>
          <w:lang w:val="zh-CN"/>
        </w:rPr>
        <w:t>本年单位“为民办好事、办实事”项目经费增加。</w:t>
      </w:r>
    </w:p>
    <w:p w14:paraId="0367D41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20.一般公共服务支出（类）政府办公厅（室）及相关机构事务（款）其他政府办公厅（室）及相关机构事务支出（项）:支出决算数为163.35万元，比上年决算增加163.35万元，增长100%，主要原因是：</w:t>
      </w:r>
      <w:r>
        <w:rPr>
          <w:rFonts w:hint="eastAsia" w:ascii="仿宋_GB2312" w:hAnsi="仿宋_GB2312" w:eastAsia="仿宋_GB2312" w:cs="仿宋_GB2312"/>
          <w:sz w:val="32"/>
          <w:szCs w:val="32"/>
          <w:lang w:val="zh-CN"/>
        </w:rPr>
        <w:t>奇台县隐性债务工程欠款化解项目经费增加。</w:t>
      </w:r>
    </w:p>
    <w:p w14:paraId="413F720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21.一般公共服务支出（类）人大事务（款）行政运行（项）:支出决算数为0.00万元，比上年决算减少22.83万元，下降100%，主要原因是：</w:t>
      </w:r>
      <w:r>
        <w:rPr>
          <w:rFonts w:hint="eastAsia" w:ascii="仿宋_GB2312" w:hAnsi="仿宋_GB2312" w:eastAsia="仿宋_GB2312" w:cs="仿宋_GB2312"/>
          <w:sz w:val="32"/>
          <w:szCs w:val="32"/>
          <w:lang w:val="zh-CN"/>
        </w:rPr>
        <w:t>本年科目调整，此科目减少聘用人员工资。</w:t>
      </w:r>
    </w:p>
    <w:p w14:paraId="3A067F4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22.一般公共服务支出（类）政府办公厅（室）及相关机构事务（款）信访事务（项）:支出决算数为0.00万元，比上年决算减少4.00万元，下降100%，主要原因是：</w:t>
      </w:r>
      <w:r>
        <w:rPr>
          <w:rFonts w:hint="eastAsia" w:ascii="仿宋_GB2312" w:hAnsi="仿宋_GB2312" w:eastAsia="仿宋_GB2312" w:cs="仿宋_GB2312"/>
          <w:sz w:val="32"/>
          <w:szCs w:val="32"/>
          <w:lang w:val="zh-CN"/>
        </w:rPr>
        <w:t>单位本年无此项经费。</w:t>
      </w:r>
    </w:p>
    <w:p w14:paraId="264E005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23.一般公共服务支出（类）其他一般公共服务支出（款）其他一般公共服务支出（项）:支出决算数为0.00万元，比上年决算减少5.00万元，下降100%，主要原因是：</w:t>
      </w:r>
      <w:r>
        <w:rPr>
          <w:rFonts w:hint="eastAsia" w:ascii="仿宋_GB2312" w:hAnsi="仿宋_GB2312" w:eastAsia="仿宋_GB2312" w:cs="仿宋_GB2312"/>
          <w:sz w:val="32"/>
          <w:szCs w:val="32"/>
          <w:lang w:val="zh-CN"/>
        </w:rPr>
        <w:t>本年科目调整，此科目减少信访事务经费。</w:t>
      </w:r>
    </w:p>
    <w:p w14:paraId="196EF36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24.卫生健康支出（类）公共卫生（款）突发公共卫生事件应急处理（项）:支出决算数为0.00万元，比上年决算减少18.74万元，下降100%，主要原因是：</w:t>
      </w:r>
      <w:r>
        <w:rPr>
          <w:rFonts w:hint="eastAsia" w:ascii="仿宋_GB2312" w:hAnsi="仿宋_GB2312" w:eastAsia="仿宋_GB2312" w:cs="仿宋_GB2312"/>
          <w:sz w:val="32"/>
          <w:szCs w:val="32"/>
          <w:lang w:val="zh-CN"/>
        </w:rPr>
        <w:t>本年科目调整，此科目减少昌吉州防控物资购置及一次性财力补助资金。</w:t>
      </w:r>
    </w:p>
    <w:p w14:paraId="507B7C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25.农林水支出（类）扶贫（款）农村基础设施建设（项）:支出决算数为0.00万元，比上年决算减少389.56万元，下降100%，主要原因是：</w:t>
      </w:r>
      <w:r>
        <w:rPr>
          <w:rFonts w:hint="eastAsia" w:ascii="仿宋_GB2312" w:hAnsi="仿宋_GB2312" w:eastAsia="仿宋_GB2312" w:cs="仿宋_GB2312"/>
          <w:sz w:val="32"/>
          <w:szCs w:val="32"/>
          <w:lang w:val="zh-CN"/>
        </w:rPr>
        <w:t>本年科目调整，此科目减少三个庄子镇三个庄子村肉牛肉羊养殖小区项目工程款。</w:t>
      </w:r>
    </w:p>
    <w:p w14:paraId="2C6201B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6E7F32A">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738.40万元，其中：人员经费710.00万元，包括：基本工资、津贴补贴、奖金、绩效工资、机关事业单位基本养老保险缴费、职业年金缴费、职工基本医疗保险缴费、公务员医疗补助缴费、其他社会保障缴费、住房公积金、其他工资福利支出、退休费、生活补助、奖励金。</w:t>
      </w:r>
    </w:p>
    <w:p w14:paraId="7E97DD4E">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公用经费28.40万元，包括：办公费、印刷费、电费、邮电费、取暖费、差旅费、维修（护）费、劳务费、公务用车运行维护费</w:t>
      </w:r>
      <w:r>
        <w:rPr>
          <w:rFonts w:hint="eastAsia" w:ascii="仿宋_GB2312" w:hAnsi="宋体" w:eastAsia="仿宋_GB2312" w:cs="宋体"/>
          <w:kern w:val="0"/>
          <w:sz w:val="32"/>
          <w:szCs w:val="32"/>
        </w:rPr>
        <w:t>。</w:t>
      </w:r>
    </w:p>
    <w:p w14:paraId="2311EF8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21DC63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比上年对比无差异</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主要原因是：单位本年无此项经费；公务用车购置及运行维护费支出2.00万元，占100.00%，比上年增加0.00万元，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比上年对比无差异</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4B49CEB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98D5A0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6EC33A1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2.00万元，其中：公务用车购置费0.00万元，公务用车运行维护费2.00万元。公务用车运行维护费开支内容包括公务用车燃油费、车辆维修维护费、保险费、过路费等。公务用车购置数0辆，公务用车保有量7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52999BF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6A01315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预算数2.00万元，决算数2.00万元，预决算差异率0.00%，主要原因是：严格按照预算执行，预决算对比无差异。其中：因公出国（境）费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预算数2.00万元，决算数2.00万元，预决算差异率0.00%，主要原因是：严格按照预算执行，预决算对比无差异；公务接待费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ACFA66F">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53FA2A2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总计8.39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本年收入8.39</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总计8.39</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本年支出8.39</w:t>
      </w:r>
      <w:r>
        <w:rPr>
          <w:rFonts w:hint="eastAsia" w:ascii="仿宋_GB2312" w:hAnsi="仿宋_GB2312" w:eastAsia="仿宋_GB2312" w:cs="仿宋_GB2312"/>
          <w:sz w:val="32"/>
          <w:szCs w:val="32"/>
          <w:lang w:val="zh-CN"/>
        </w:rPr>
        <w:t>万元。</w:t>
      </w:r>
    </w:p>
    <w:p w14:paraId="3F310C6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与上年相比，减少21.21万元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下降71.66%</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主要原因是：三个庄子镇土圆仓村道路绿化亮化项目经费减少。与年初预算相比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8.39</w:t>
      </w:r>
      <w:r>
        <w:rPr>
          <w:rFonts w:hint="eastAsia" w:ascii="仿宋_GB2312" w:hAnsi="仿宋_GB2312" w:eastAsia="仿宋_GB2312" w:cs="仿宋_GB2312"/>
          <w:sz w:val="32"/>
          <w:szCs w:val="32"/>
          <w:lang w:val="zh-CN"/>
        </w:rPr>
        <w:t>万元，预决算差异率100.00%，主要原因是：三个庄子镇土圆仓村道路绿化亮化项目经费较预算增加。</w:t>
      </w:r>
    </w:p>
    <w:p w14:paraId="57B51E7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政府性基金预算财政拨款支出8.39万元。</w:t>
      </w:r>
    </w:p>
    <w:p w14:paraId="5A5E6F4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1.社会保障和就业支出（类）大中型水库移民后期扶持基金支出（款）基础设施建设和经济发展（项）:支出决算数为8.39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21.21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71.66%，主要原因是：三个庄子镇土圆仓村道路绿化亮化项目经费减少。</w:t>
      </w:r>
    </w:p>
    <w:p w14:paraId="15F3691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4211E4A">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396F70C">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419062D9">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5B2CF05A">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奇台县三个庄子镇人民政府（行政单位和参照公务员法管理事业单位）机关运行经费支出28.40万元，</w:t>
      </w:r>
      <w:r>
        <w:rPr>
          <w:rFonts w:hint="eastAsia" w:ascii="仿宋_GB2312" w:hAnsi="仿宋_GB2312" w:eastAsia="仿宋_GB2312" w:cs="仿宋_GB2312"/>
          <w:sz w:val="32"/>
          <w:szCs w:val="32"/>
          <w:lang w:val="zh-CN"/>
        </w:rPr>
        <w:t>比上年减少16.29万元，下降36.45%，主要原因是：</w:t>
      </w:r>
      <w:r>
        <w:rPr>
          <w:rFonts w:hint="eastAsia" w:ascii="仿宋_GB2312" w:eastAsia="仿宋_GB2312"/>
          <w:sz w:val="32"/>
          <w:szCs w:val="32"/>
        </w:rPr>
        <w:t>办公费、印刷费、电费、邮电费、取暖费较上年减少</w:t>
      </w:r>
      <w:r>
        <w:rPr>
          <w:rFonts w:hint="eastAsia" w:ascii="仿宋_GB2312" w:hAnsi="仿宋_GB2312" w:eastAsia="仿宋_GB2312" w:cs="仿宋_GB2312"/>
          <w:sz w:val="32"/>
          <w:szCs w:val="32"/>
          <w:lang w:val="zh-CN"/>
        </w:rPr>
        <w:t>。</w:t>
      </w:r>
    </w:p>
    <w:p w14:paraId="3386DE0F">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5801B07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2023年度政府采购支出总额35.58万元，其中：政府采购货物支出32.55万元、政府采购工程支出0.00万元、政府采购服务支出3.03万元。</w:t>
      </w:r>
    </w:p>
    <w:p w14:paraId="53DB2529">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授予中小企业合同金额34.95万元，占政府采购支出总额的98.23%，其中：授予小微企业合同金额31.10万元，占政府采购支出总额的87.41%</w:t>
      </w:r>
      <w:r>
        <w:rPr>
          <w:rFonts w:hint="eastAsia" w:ascii="仿宋_GB2312" w:hAnsi="仿宋_GB2312" w:eastAsia="仿宋_GB2312" w:cs="仿宋_GB2312"/>
          <w:sz w:val="32"/>
          <w:szCs w:val="32"/>
        </w:rPr>
        <w:t>。</w:t>
      </w:r>
    </w:p>
    <w:p w14:paraId="192D79A0">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009FBFE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464.49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屋2,242.35平方米，价值174.36万元。车辆7辆，价值113.00万元，其中：副部（省）级及以上领导用车0辆、主要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用车0辆、其他用车7辆，其他用车主要是：单位业务用车；单价100万元（含）以上设备（不含车辆）0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B91AD0E">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EA8A509">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1,237.67</w:t>
      </w:r>
      <w:r>
        <w:rPr>
          <w:rFonts w:hint="eastAsia" w:ascii="仿宋_GB2312" w:eastAsia="仿宋_GB2312"/>
          <w:sz w:val="32"/>
          <w:szCs w:val="32"/>
        </w:rPr>
        <w:t>万元，实际执行总额</w:t>
      </w:r>
      <w:r>
        <w:rPr>
          <w:rFonts w:ascii="仿宋_GB2312" w:eastAsia="仿宋_GB2312"/>
          <w:sz w:val="32"/>
          <w:szCs w:val="32"/>
        </w:rPr>
        <w:t>1,237.67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预算绩效评价项目6个，全年预算数</w:t>
      </w:r>
      <w:r>
        <w:rPr>
          <w:rFonts w:ascii="仿宋_GB2312" w:eastAsia="仿宋_GB2312"/>
          <w:sz w:val="32"/>
          <w:szCs w:val="32"/>
        </w:rPr>
        <w:t>299.41</w:t>
      </w:r>
      <w:r>
        <w:rPr>
          <w:rFonts w:hint="eastAsia" w:ascii="仿宋_GB2312" w:eastAsia="仿宋_GB2312"/>
          <w:sz w:val="32"/>
          <w:szCs w:val="32"/>
        </w:rPr>
        <w:t>万元，全年执行数</w:t>
      </w:r>
      <w:r>
        <w:rPr>
          <w:rFonts w:ascii="仿宋_GB2312" w:eastAsia="仿宋_GB2312"/>
          <w:sz w:val="32"/>
          <w:szCs w:val="32"/>
        </w:rPr>
        <w:t>299.41</w:t>
      </w:r>
      <w:r>
        <w:rPr>
          <w:rFonts w:hint="eastAsia" w:ascii="仿宋_GB2312" w:eastAsia="仿宋_GB2312"/>
          <w:sz w:val="32"/>
          <w:szCs w:val="32"/>
        </w:rPr>
        <w:t>万元。预算绩效管理取得的成效：一是建立健全了财务以及项目管理规章制度；二是做到合理安排各项资金，重点保障基本支出，按轻重缓急顺序原则，优先安排了三个庄子镇政府事业发展中关系民生与稳定的项目，切实优化资源配置，提高了资金使用的效率和效果。发现的问题及原因：一是项目人员配置较少，造成工作强度较大，管理强度不完善，项目资料管理不够完善；二是在成本管理方面，由于缺乏专业技术人员，无法严格执行成本控制相关规定和管理办法，有可能造成支出增大，严重影响项目效益。下一步改进措施：一是建议增加项目专管人员配置，并加强项目管理人员业务知识培训以及相关绩效考核制度；二是建立健全项目监督相关制度和模式，时刻关注项目进展情况，并及时进行优化和调整，确保能够在预算资金范围内达成预期目标。具体项目自评情况附绩效自评表及自评报告。</w:t>
      </w:r>
    </w:p>
    <w:p w14:paraId="67355113">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03743CA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02C676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481BC7">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25E68D9">
            <w:pPr>
              <w:jc w:val="center"/>
            </w:pPr>
            <w:r>
              <w:rPr>
                <w:rFonts w:ascii="宋体" w:hAnsi="宋体"/>
                <w:sz w:val="18"/>
              </w:rPr>
              <w:t>奇台县三个庄子镇人民政府</w:t>
            </w:r>
          </w:p>
        </w:tc>
        <w:tc>
          <w:tcPr>
            <w:tcW w:w="284" w:type="dxa"/>
            <w:tcBorders>
              <w:top w:val="nil"/>
              <w:left w:val="nil"/>
              <w:bottom w:val="nil"/>
              <w:right w:val="nil"/>
            </w:tcBorders>
            <w:shd w:val="clear" w:color="auto" w:fill="auto"/>
            <w:noWrap/>
            <w:vAlign w:val="center"/>
          </w:tcPr>
          <w:p w14:paraId="2AE93895">
            <w:pPr>
              <w:widowControl/>
              <w:jc w:val="left"/>
              <w:rPr>
                <w:rFonts w:hint="eastAsia" w:ascii="宋体" w:hAnsi="宋体" w:cs="宋体"/>
                <w:b/>
                <w:bCs/>
                <w:kern w:val="0"/>
                <w:sz w:val="18"/>
                <w:szCs w:val="18"/>
              </w:rPr>
            </w:pPr>
          </w:p>
        </w:tc>
      </w:tr>
      <w:tr w14:paraId="2A79AE5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878188">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3811134">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97DC6B6">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693D379D">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6C8B79D8">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3DCE3E5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C39842A">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59017D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3EEC7F3">
            <w:pPr>
              <w:widowControl/>
              <w:jc w:val="center"/>
              <w:rPr>
                <w:rFonts w:hint="eastAsia" w:ascii="宋体" w:hAnsi="宋体" w:cs="宋体"/>
                <w:b/>
                <w:bCs/>
                <w:kern w:val="0"/>
                <w:sz w:val="18"/>
                <w:szCs w:val="18"/>
              </w:rPr>
            </w:pPr>
          </w:p>
        </w:tc>
      </w:tr>
      <w:tr w14:paraId="6CE413B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22EDA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C038DD5">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5F651BB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4E6092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7F957A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3A3CC7A">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7DE82A00">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4EA03F5B">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4AB5B8D">
            <w:pPr>
              <w:widowControl/>
              <w:jc w:val="center"/>
              <w:rPr>
                <w:rFonts w:hint="eastAsia" w:ascii="宋体" w:hAnsi="宋体" w:cs="宋体"/>
                <w:b/>
                <w:bCs/>
                <w:kern w:val="0"/>
                <w:sz w:val="18"/>
                <w:szCs w:val="18"/>
              </w:rPr>
            </w:pPr>
          </w:p>
        </w:tc>
      </w:tr>
      <w:tr w14:paraId="3E755AFD">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D5A8C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3B99F69">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532537F0">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5DFE640">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9910CF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CAAAF1B">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B0C56B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367249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6F274BE">
            <w:pPr>
              <w:widowControl/>
              <w:jc w:val="center"/>
              <w:rPr>
                <w:rFonts w:hint="eastAsia" w:ascii="宋体" w:hAnsi="宋体" w:cs="宋体"/>
                <w:kern w:val="0"/>
                <w:sz w:val="18"/>
                <w:szCs w:val="18"/>
              </w:rPr>
            </w:pPr>
          </w:p>
        </w:tc>
      </w:tr>
      <w:tr w14:paraId="12425C1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307E1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A612A11">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C97AA7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1744ED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602126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888FA5F">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9F9D92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10C10A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6E675CF">
            <w:pPr>
              <w:widowControl/>
              <w:jc w:val="center"/>
              <w:rPr>
                <w:rFonts w:hint="eastAsia" w:ascii="宋体" w:hAnsi="宋体" w:cs="宋体"/>
                <w:kern w:val="0"/>
                <w:sz w:val="18"/>
                <w:szCs w:val="18"/>
              </w:rPr>
            </w:pPr>
          </w:p>
        </w:tc>
      </w:tr>
      <w:tr w14:paraId="57B4D43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6D2E3A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37336BC">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6079A51">
            <w:pPr>
              <w:jc w:val="center"/>
            </w:pPr>
            <w:r>
              <w:rPr>
                <w:rFonts w:ascii="宋体" w:hAnsi="宋体"/>
                <w:sz w:val="18"/>
              </w:rPr>
              <w:t>741.46</w:t>
            </w:r>
          </w:p>
        </w:tc>
        <w:tc>
          <w:tcPr>
            <w:tcW w:w="1276" w:type="dxa"/>
            <w:tcBorders>
              <w:top w:val="nil"/>
              <w:left w:val="nil"/>
              <w:bottom w:val="single" w:color="auto" w:sz="4" w:space="0"/>
              <w:right w:val="single" w:color="auto" w:sz="4" w:space="0"/>
            </w:tcBorders>
            <w:shd w:val="clear" w:color="auto" w:fill="auto"/>
            <w:vAlign w:val="center"/>
          </w:tcPr>
          <w:p w14:paraId="4CB81554">
            <w:pPr>
              <w:jc w:val="center"/>
            </w:pPr>
            <w:r>
              <w:rPr>
                <w:rFonts w:ascii="宋体" w:hAnsi="宋体"/>
                <w:sz w:val="18"/>
              </w:rPr>
              <w:t>1,237.67</w:t>
            </w:r>
          </w:p>
        </w:tc>
        <w:tc>
          <w:tcPr>
            <w:tcW w:w="1701" w:type="dxa"/>
            <w:tcBorders>
              <w:top w:val="nil"/>
              <w:left w:val="nil"/>
              <w:bottom w:val="single" w:color="auto" w:sz="4" w:space="0"/>
              <w:right w:val="single" w:color="auto" w:sz="4" w:space="0"/>
            </w:tcBorders>
            <w:shd w:val="clear" w:color="auto" w:fill="auto"/>
            <w:vAlign w:val="center"/>
          </w:tcPr>
          <w:p w14:paraId="4D1713AD">
            <w:pPr>
              <w:jc w:val="center"/>
            </w:pPr>
            <w:r>
              <w:rPr>
                <w:rFonts w:ascii="宋体" w:hAnsi="宋体"/>
                <w:sz w:val="18"/>
              </w:rPr>
              <w:t>1,237.67</w:t>
            </w:r>
          </w:p>
        </w:tc>
        <w:tc>
          <w:tcPr>
            <w:tcW w:w="1134" w:type="dxa"/>
            <w:tcBorders>
              <w:top w:val="nil"/>
              <w:left w:val="nil"/>
              <w:bottom w:val="single" w:color="auto" w:sz="4" w:space="0"/>
              <w:right w:val="single" w:color="auto" w:sz="4" w:space="0"/>
            </w:tcBorders>
            <w:shd w:val="clear" w:color="auto" w:fill="auto"/>
            <w:vAlign w:val="center"/>
          </w:tcPr>
          <w:p w14:paraId="095ABDB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92D2EE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56E60A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67F2B82">
            <w:pPr>
              <w:widowControl/>
              <w:jc w:val="center"/>
              <w:rPr>
                <w:rFonts w:hint="eastAsia" w:ascii="宋体" w:hAnsi="宋体" w:cs="宋体"/>
                <w:kern w:val="0"/>
                <w:sz w:val="18"/>
                <w:szCs w:val="18"/>
              </w:rPr>
            </w:pPr>
          </w:p>
        </w:tc>
      </w:tr>
      <w:tr w14:paraId="1660C534">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3E58C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5E1EFB1">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67B521C1">
            <w:pPr>
              <w:jc w:val="center"/>
            </w:pPr>
            <w:r>
              <w:rPr>
                <w:rFonts w:ascii="宋体" w:hAnsi="宋体"/>
                <w:sz w:val="18"/>
              </w:rPr>
              <w:t>243.04</w:t>
            </w:r>
          </w:p>
        </w:tc>
        <w:tc>
          <w:tcPr>
            <w:tcW w:w="1276" w:type="dxa"/>
            <w:tcBorders>
              <w:top w:val="nil"/>
              <w:left w:val="nil"/>
              <w:bottom w:val="single" w:color="auto" w:sz="4" w:space="0"/>
              <w:right w:val="single" w:color="auto" w:sz="4" w:space="0"/>
            </w:tcBorders>
            <w:shd w:val="clear" w:color="auto" w:fill="auto"/>
            <w:vAlign w:val="center"/>
          </w:tcPr>
          <w:p w14:paraId="2ADCDBC1">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5E7518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62EAC4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7935D7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B761B0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CF822ED">
            <w:pPr>
              <w:widowControl/>
              <w:jc w:val="center"/>
              <w:rPr>
                <w:rFonts w:hint="eastAsia" w:ascii="宋体" w:hAnsi="宋体" w:cs="宋体"/>
                <w:kern w:val="0"/>
                <w:sz w:val="18"/>
                <w:szCs w:val="18"/>
              </w:rPr>
            </w:pPr>
          </w:p>
        </w:tc>
      </w:tr>
      <w:tr w14:paraId="7D63196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7A0CF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A505EF5">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857C72D">
            <w:pPr>
              <w:jc w:val="center"/>
            </w:pPr>
            <w:r>
              <w:rPr>
                <w:rFonts w:ascii="宋体" w:hAnsi="宋体"/>
                <w:sz w:val="18"/>
              </w:rPr>
              <w:t>984.50</w:t>
            </w:r>
          </w:p>
        </w:tc>
        <w:tc>
          <w:tcPr>
            <w:tcW w:w="1276" w:type="dxa"/>
            <w:tcBorders>
              <w:top w:val="nil"/>
              <w:left w:val="nil"/>
              <w:bottom w:val="single" w:color="auto" w:sz="4" w:space="0"/>
              <w:right w:val="single" w:color="auto" w:sz="4" w:space="0"/>
            </w:tcBorders>
            <w:shd w:val="clear" w:color="auto" w:fill="auto"/>
            <w:vAlign w:val="center"/>
          </w:tcPr>
          <w:p w14:paraId="5A80F205">
            <w:pPr>
              <w:jc w:val="center"/>
            </w:pPr>
            <w:r>
              <w:rPr>
                <w:rFonts w:ascii="宋体" w:hAnsi="宋体"/>
                <w:sz w:val="18"/>
              </w:rPr>
              <w:t>1,237.67</w:t>
            </w:r>
          </w:p>
        </w:tc>
        <w:tc>
          <w:tcPr>
            <w:tcW w:w="1701" w:type="dxa"/>
            <w:tcBorders>
              <w:top w:val="nil"/>
              <w:left w:val="nil"/>
              <w:bottom w:val="single" w:color="auto" w:sz="4" w:space="0"/>
              <w:right w:val="single" w:color="auto" w:sz="4" w:space="0"/>
            </w:tcBorders>
            <w:shd w:val="clear" w:color="auto" w:fill="auto"/>
            <w:vAlign w:val="center"/>
          </w:tcPr>
          <w:p w14:paraId="1FD1A094">
            <w:pPr>
              <w:jc w:val="center"/>
            </w:pPr>
            <w:r>
              <w:rPr>
                <w:rFonts w:ascii="宋体" w:hAnsi="宋体"/>
                <w:sz w:val="18"/>
              </w:rPr>
              <w:t>1,237.67</w:t>
            </w:r>
          </w:p>
        </w:tc>
        <w:tc>
          <w:tcPr>
            <w:tcW w:w="1134" w:type="dxa"/>
            <w:tcBorders>
              <w:top w:val="nil"/>
              <w:left w:val="nil"/>
              <w:bottom w:val="single" w:color="auto" w:sz="4" w:space="0"/>
              <w:right w:val="single" w:color="auto" w:sz="4" w:space="0"/>
            </w:tcBorders>
            <w:shd w:val="clear" w:color="auto" w:fill="auto"/>
            <w:vAlign w:val="center"/>
          </w:tcPr>
          <w:p w14:paraId="480A23C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80B9D9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0A8FC2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DDE1F49">
            <w:pPr>
              <w:widowControl/>
              <w:jc w:val="center"/>
              <w:rPr>
                <w:rFonts w:hint="eastAsia" w:ascii="宋体" w:hAnsi="宋体" w:cs="宋体"/>
                <w:kern w:val="0"/>
                <w:sz w:val="18"/>
                <w:szCs w:val="18"/>
              </w:rPr>
            </w:pPr>
          </w:p>
        </w:tc>
      </w:tr>
      <w:tr w14:paraId="28C4D62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D32AC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091E3AAB">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67BD621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67685655">
            <w:pPr>
              <w:widowControl/>
              <w:jc w:val="left"/>
              <w:rPr>
                <w:rFonts w:hint="eastAsia" w:ascii="宋体" w:hAnsi="宋体" w:cs="宋体"/>
                <w:b/>
                <w:bCs/>
                <w:kern w:val="0"/>
                <w:sz w:val="18"/>
                <w:szCs w:val="18"/>
              </w:rPr>
            </w:pPr>
          </w:p>
        </w:tc>
      </w:tr>
      <w:tr w14:paraId="5472FA92">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58060F">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5ED4544">
            <w:pPr>
              <w:jc w:val="left"/>
            </w:pPr>
            <w:r>
              <w:rPr>
                <w:rFonts w:ascii="宋体" w:hAnsi="宋体"/>
                <w:sz w:val="18"/>
              </w:rPr>
              <w:t>高举中国特色社会主义伟大旗帜，坚持以习近平新时代中国特色社会主义思想为指导，全面贯彻党的二十大精神，贯彻落实第三次中央新疆工作座谈会精神，深入贯彻习近平总书记视察新疆重要讲话重要指示批示精神，加快现代农业提质发展，落实粮食安全，提升服务水平，开展“厕所革命”落实好惠民利民工程，帮助困难群体就业创业。</w:t>
            </w:r>
          </w:p>
        </w:tc>
        <w:tc>
          <w:tcPr>
            <w:tcW w:w="4547" w:type="dxa"/>
            <w:gridSpan w:val="4"/>
            <w:tcBorders>
              <w:top w:val="single" w:color="auto" w:sz="4" w:space="0"/>
              <w:left w:val="nil"/>
              <w:bottom w:val="single" w:color="auto" w:sz="4" w:space="0"/>
              <w:right w:val="single" w:color="auto" w:sz="4" w:space="0"/>
            </w:tcBorders>
            <w:shd w:val="clear" w:color="auto" w:fill="auto"/>
          </w:tcPr>
          <w:p w14:paraId="1A87170D">
            <w:pPr>
              <w:jc w:val="left"/>
            </w:pPr>
            <w:r>
              <w:rPr>
                <w:rFonts w:ascii="宋体" w:hAnsi="宋体"/>
                <w:sz w:val="18"/>
              </w:rPr>
              <w:t>按照我镇2023年度工作计划完成了全民免费健康体检人数1519人，城乡居民养老保险的缴付人数1237人，开展安全生产大检查次数13次，落实困难群体就业人数6人，小麦种植面积2.84万亩，厕所改造提升户数55户。</w:t>
            </w:r>
          </w:p>
        </w:tc>
        <w:tc>
          <w:tcPr>
            <w:tcW w:w="284" w:type="dxa"/>
            <w:tcBorders>
              <w:top w:val="nil"/>
              <w:left w:val="nil"/>
              <w:bottom w:val="nil"/>
              <w:right w:val="nil"/>
            </w:tcBorders>
            <w:shd w:val="clear" w:color="auto" w:fill="auto"/>
            <w:noWrap/>
            <w:vAlign w:val="center"/>
          </w:tcPr>
          <w:p w14:paraId="4B8BFCED">
            <w:pPr>
              <w:widowControl/>
              <w:jc w:val="left"/>
              <w:rPr>
                <w:rFonts w:hint="eastAsia" w:ascii="宋体" w:hAnsi="宋体" w:cs="宋体"/>
                <w:kern w:val="0"/>
                <w:sz w:val="18"/>
                <w:szCs w:val="18"/>
              </w:rPr>
            </w:pPr>
          </w:p>
        </w:tc>
      </w:tr>
      <w:tr w14:paraId="08DB3DA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A03912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5E43E0A">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02CDA4E">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3BF9F8D">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2958CD6C">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4ECD82F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D266306">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04B1AB7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F0C6068">
            <w:pPr>
              <w:widowControl/>
              <w:jc w:val="left"/>
              <w:rPr>
                <w:rFonts w:hint="eastAsia" w:ascii="宋体" w:hAnsi="宋体" w:cs="宋体"/>
                <w:b/>
                <w:bCs/>
                <w:kern w:val="0"/>
                <w:sz w:val="18"/>
                <w:szCs w:val="18"/>
              </w:rPr>
            </w:pPr>
          </w:p>
        </w:tc>
      </w:tr>
      <w:tr w14:paraId="5A6F6E9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DD87778">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46C2DF4">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52BD10A">
            <w:pPr>
              <w:jc w:val="center"/>
            </w:pPr>
            <w:r>
              <w:rPr>
                <w:rFonts w:ascii="宋体" w:hAnsi="宋体"/>
                <w:sz w:val="18"/>
              </w:rPr>
              <w:t>全民免费健康体检人数</w:t>
            </w:r>
          </w:p>
        </w:tc>
        <w:tc>
          <w:tcPr>
            <w:tcW w:w="1276" w:type="dxa"/>
            <w:tcBorders>
              <w:top w:val="nil"/>
              <w:left w:val="nil"/>
              <w:bottom w:val="single" w:color="auto" w:sz="4" w:space="0"/>
              <w:right w:val="single" w:color="auto" w:sz="4" w:space="0"/>
            </w:tcBorders>
            <w:shd w:val="clear" w:color="auto" w:fill="auto"/>
            <w:noWrap/>
            <w:vAlign w:val="center"/>
          </w:tcPr>
          <w:p w14:paraId="0CFF5FF3">
            <w:pPr>
              <w:jc w:val="center"/>
            </w:pPr>
            <w:r>
              <w:rPr>
                <w:rFonts w:ascii="宋体" w:hAnsi="宋体"/>
                <w:sz w:val="18"/>
              </w:rPr>
              <w:t>&gt;=1400人</w:t>
            </w:r>
          </w:p>
        </w:tc>
        <w:tc>
          <w:tcPr>
            <w:tcW w:w="1701" w:type="dxa"/>
            <w:tcBorders>
              <w:top w:val="nil"/>
              <w:left w:val="nil"/>
              <w:bottom w:val="single" w:color="auto" w:sz="4" w:space="0"/>
              <w:right w:val="single" w:color="auto" w:sz="4" w:space="0"/>
            </w:tcBorders>
            <w:shd w:val="clear" w:color="auto" w:fill="auto"/>
            <w:noWrap/>
            <w:vAlign w:val="center"/>
          </w:tcPr>
          <w:p w14:paraId="3C10B5A9">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815D9B3">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94DA8E8">
            <w:pPr>
              <w:jc w:val="center"/>
            </w:pPr>
            <w:r>
              <w:rPr>
                <w:rFonts w:ascii="宋体" w:hAnsi="宋体"/>
                <w:sz w:val="18"/>
              </w:rPr>
              <w:t>1519人</w:t>
            </w:r>
          </w:p>
        </w:tc>
        <w:tc>
          <w:tcPr>
            <w:tcW w:w="720" w:type="dxa"/>
            <w:tcBorders>
              <w:top w:val="nil"/>
              <w:left w:val="nil"/>
              <w:bottom w:val="single" w:color="auto" w:sz="4" w:space="0"/>
              <w:right w:val="single" w:color="auto" w:sz="4" w:space="0"/>
            </w:tcBorders>
            <w:shd w:val="clear" w:color="auto" w:fill="auto"/>
            <w:noWrap/>
            <w:vAlign w:val="center"/>
          </w:tcPr>
          <w:p w14:paraId="23558FF2">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47FEB37">
            <w:pPr>
              <w:widowControl/>
              <w:jc w:val="center"/>
              <w:rPr>
                <w:rFonts w:hint="eastAsia" w:ascii="宋体" w:hAnsi="宋体" w:cs="宋体"/>
                <w:kern w:val="0"/>
                <w:sz w:val="18"/>
                <w:szCs w:val="18"/>
              </w:rPr>
            </w:pPr>
          </w:p>
        </w:tc>
      </w:tr>
      <w:tr w14:paraId="4C75550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FF1F62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07E61C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B7A277A">
            <w:pPr>
              <w:jc w:val="center"/>
            </w:pPr>
            <w:r>
              <w:rPr>
                <w:rFonts w:ascii="宋体" w:hAnsi="宋体"/>
                <w:sz w:val="18"/>
              </w:rPr>
              <w:t>城乡居民养老保险的缴付人数</w:t>
            </w:r>
          </w:p>
        </w:tc>
        <w:tc>
          <w:tcPr>
            <w:tcW w:w="1276" w:type="dxa"/>
            <w:tcBorders>
              <w:top w:val="nil"/>
              <w:left w:val="nil"/>
              <w:bottom w:val="single" w:color="auto" w:sz="4" w:space="0"/>
              <w:right w:val="single" w:color="auto" w:sz="4" w:space="0"/>
            </w:tcBorders>
            <w:shd w:val="clear" w:color="auto" w:fill="auto"/>
            <w:noWrap/>
            <w:vAlign w:val="center"/>
          </w:tcPr>
          <w:p w14:paraId="6849236C">
            <w:pPr>
              <w:jc w:val="center"/>
            </w:pPr>
            <w:r>
              <w:rPr>
                <w:rFonts w:ascii="宋体" w:hAnsi="宋体"/>
                <w:sz w:val="18"/>
              </w:rPr>
              <w:t>&gt;=1200人</w:t>
            </w:r>
          </w:p>
        </w:tc>
        <w:tc>
          <w:tcPr>
            <w:tcW w:w="1701" w:type="dxa"/>
            <w:tcBorders>
              <w:top w:val="nil"/>
              <w:left w:val="nil"/>
              <w:bottom w:val="single" w:color="auto" w:sz="4" w:space="0"/>
              <w:right w:val="single" w:color="auto" w:sz="4" w:space="0"/>
            </w:tcBorders>
            <w:shd w:val="clear" w:color="auto" w:fill="auto"/>
            <w:noWrap/>
            <w:vAlign w:val="center"/>
          </w:tcPr>
          <w:p w14:paraId="58E0E31A">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6753E27">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ADE329D">
            <w:pPr>
              <w:jc w:val="center"/>
            </w:pPr>
            <w:r>
              <w:rPr>
                <w:rFonts w:ascii="宋体" w:hAnsi="宋体"/>
                <w:sz w:val="18"/>
              </w:rPr>
              <w:t>1237人</w:t>
            </w:r>
          </w:p>
        </w:tc>
        <w:tc>
          <w:tcPr>
            <w:tcW w:w="720" w:type="dxa"/>
            <w:tcBorders>
              <w:top w:val="nil"/>
              <w:left w:val="nil"/>
              <w:bottom w:val="single" w:color="auto" w:sz="4" w:space="0"/>
              <w:right w:val="single" w:color="auto" w:sz="4" w:space="0"/>
            </w:tcBorders>
            <w:shd w:val="clear" w:color="auto" w:fill="auto"/>
            <w:noWrap/>
            <w:vAlign w:val="center"/>
          </w:tcPr>
          <w:p w14:paraId="59487FB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D583851">
            <w:pPr>
              <w:widowControl/>
              <w:jc w:val="center"/>
              <w:rPr>
                <w:rFonts w:hint="eastAsia" w:ascii="宋体" w:hAnsi="宋体" w:cs="宋体"/>
                <w:kern w:val="0"/>
                <w:sz w:val="18"/>
                <w:szCs w:val="18"/>
              </w:rPr>
            </w:pPr>
          </w:p>
        </w:tc>
      </w:tr>
      <w:tr w14:paraId="5F78C4B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C4C43C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4D0759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C3C1551">
            <w:pPr>
              <w:jc w:val="center"/>
            </w:pPr>
            <w:r>
              <w:rPr>
                <w:rFonts w:ascii="宋体" w:hAnsi="宋体"/>
                <w:sz w:val="18"/>
              </w:rPr>
              <w:t>开展安全生产大检查次数</w:t>
            </w:r>
          </w:p>
        </w:tc>
        <w:tc>
          <w:tcPr>
            <w:tcW w:w="1276" w:type="dxa"/>
            <w:tcBorders>
              <w:top w:val="nil"/>
              <w:left w:val="nil"/>
              <w:bottom w:val="single" w:color="auto" w:sz="4" w:space="0"/>
              <w:right w:val="single" w:color="auto" w:sz="4" w:space="0"/>
            </w:tcBorders>
            <w:shd w:val="clear" w:color="auto" w:fill="auto"/>
            <w:noWrap/>
            <w:vAlign w:val="center"/>
          </w:tcPr>
          <w:p w14:paraId="580AC11B">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2F9F0C3D">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03A55B6D">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79B12136">
            <w:pPr>
              <w:jc w:val="center"/>
            </w:pPr>
            <w:r>
              <w:rPr>
                <w:rFonts w:ascii="宋体" w:hAnsi="宋体"/>
                <w:sz w:val="18"/>
              </w:rPr>
              <w:t>13次</w:t>
            </w:r>
          </w:p>
        </w:tc>
        <w:tc>
          <w:tcPr>
            <w:tcW w:w="720" w:type="dxa"/>
            <w:tcBorders>
              <w:top w:val="nil"/>
              <w:left w:val="nil"/>
              <w:bottom w:val="single" w:color="auto" w:sz="4" w:space="0"/>
              <w:right w:val="single" w:color="auto" w:sz="4" w:space="0"/>
            </w:tcBorders>
            <w:shd w:val="clear" w:color="auto" w:fill="auto"/>
            <w:noWrap/>
            <w:vAlign w:val="center"/>
          </w:tcPr>
          <w:p w14:paraId="1B5412CD">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361F175">
            <w:pPr>
              <w:widowControl/>
              <w:jc w:val="center"/>
              <w:rPr>
                <w:rFonts w:hint="eastAsia" w:ascii="宋体" w:hAnsi="宋体" w:cs="宋体"/>
                <w:kern w:val="0"/>
                <w:sz w:val="18"/>
                <w:szCs w:val="18"/>
              </w:rPr>
            </w:pPr>
          </w:p>
        </w:tc>
      </w:tr>
      <w:tr w14:paraId="3392E92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71F3E3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4A3152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F7064F2">
            <w:pPr>
              <w:jc w:val="center"/>
            </w:pPr>
            <w:r>
              <w:rPr>
                <w:rFonts w:ascii="宋体" w:hAnsi="宋体"/>
                <w:sz w:val="18"/>
              </w:rPr>
              <w:t>落实困难群体就业人数</w:t>
            </w:r>
          </w:p>
        </w:tc>
        <w:tc>
          <w:tcPr>
            <w:tcW w:w="1276" w:type="dxa"/>
            <w:tcBorders>
              <w:top w:val="nil"/>
              <w:left w:val="nil"/>
              <w:bottom w:val="single" w:color="auto" w:sz="4" w:space="0"/>
              <w:right w:val="single" w:color="auto" w:sz="4" w:space="0"/>
            </w:tcBorders>
            <w:shd w:val="clear" w:color="auto" w:fill="auto"/>
            <w:noWrap/>
            <w:vAlign w:val="center"/>
          </w:tcPr>
          <w:p w14:paraId="55DD6C95">
            <w:pPr>
              <w:jc w:val="center"/>
            </w:pPr>
            <w:r>
              <w:rPr>
                <w:rFonts w:ascii="宋体" w:hAnsi="宋体"/>
                <w:sz w:val="18"/>
              </w:rPr>
              <w:t>&gt;=5人</w:t>
            </w:r>
          </w:p>
        </w:tc>
        <w:tc>
          <w:tcPr>
            <w:tcW w:w="1701" w:type="dxa"/>
            <w:tcBorders>
              <w:top w:val="nil"/>
              <w:left w:val="nil"/>
              <w:bottom w:val="single" w:color="auto" w:sz="4" w:space="0"/>
              <w:right w:val="single" w:color="auto" w:sz="4" w:space="0"/>
            </w:tcBorders>
            <w:shd w:val="clear" w:color="auto" w:fill="auto"/>
            <w:noWrap/>
            <w:vAlign w:val="center"/>
          </w:tcPr>
          <w:p w14:paraId="2A9B73B6">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8B2CFF4">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6EE09E60">
            <w:pPr>
              <w:jc w:val="center"/>
            </w:pPr>
            <w:r>
              <w:rPr>
                <w:rFonts w:ascii="宋体" w:hAnsi="宋体"/>
                <w:sz w:val="18"/>
              </w:rPr>
              <w:t>6人</w:t>
            </w:r>
          </w:p>
        </w:tc>
        <w:tc>
          <w:tcPr>
            <w:tcW w:w="720" w:type="dxa"/>
            <w:tcBorders>
              <w:top w:val="nil"/>
              <w:left w:val="nil"/>
              <w:bottom w:val="single" w:color="auto" w:sz="4" w:space="0"/>
              <w:right w:val="single" w:color="auto" w:sz="4" w:space="0"/>
            </w:tcBorders>
            <w:shd w:val="clear" w:color="auto" w:fill="auto"/>
            <w:noWrap/>
            <w:vAlign w:val="center"/>
          </w:tcPr>
          <w:p w14:paraId="3A28C7C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985F849">
            <w:pPr>
              <w:widowControl/>
              <w:jc w:val="center"/>
              <w:rPr>
                <w:rFonts w:hint="eastAsia" w:ascii="宋体" w:hAnsi="宋体" w:cs="宋体"/>
                <w:kern w:val="0"/>
                <w:sz w:val="18"/>
                <w:szCs w:val="18"/>
              </w:rPr>
            </w:pPr>
          </w:p>
        </w:tc>
      </w:tr>
      <w:tr w14:paraId="0AA0259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608495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6F1D72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6D809DA">
            <w:pPr>
              <w:jc w:val="center"/>
            </w:pPr>
            <w:r>
              <w:rPr>
                <w:rFonts w:ascii="宋体" w:hAnsi="宋体"/>
                <w:sz w:val="18"/>
              </w:rPr>
              <w:t>小麦种植面积</w:t>
            </w:r>
          </w:p>
        </w:tc>
        <w:tc>
          <w:tcPr>
            <w:tcW w:w="1276" w:type="dxa"/>
            <w:tcBorders>
              <w:top w:val="nil"/>
              <w:left w:val="nil"/>
              <w:bottom w:val="single" w:color="auto" w:sz="4" w:space="0"/>
              <w:right w:val="single" w:color="auto" w:sz="4" w:space="0"/>
            </w:tcBorders>
            <w:shd w:val="clear" w:color="auto" w:fill="auto"/>
            <w:noWrap/>
            <w:vAlign w:val="center"/>
          </w:tcPr>
          <w:p w14:paraId="48FEAE63">
            <w:pPr>
              <w:jc w:val="center"/>
            </w:pPr>
            <w:r>
              <w:rPr>
                <w:rFonts w:ascii="宋体" w:hAnsi="宋体"/>
                <w:sz w:val="18"/>
              </w:rPr>
              <w:t>&gt;=2.50万亩</w:t>
            </w:r>
          </w:p>
        </w:tc>
        <w:tc>
          <w:tcPr>
            <w:tcW w:w="1701" w:type="dxa"/>
            <w:tcBorders>
              <w:top w:val="nil"/>
              <w:left w:val="nil"/>
              <w:bottom w:val="single" w:color="auto" w:sz="4" w:space="0"/>
              <w:right w:val="single" w:color="auto" w:sz="4" w:space="0"/>
            </w:tcBorders>
            <w:shd w:val="clear" w:color="auto" w:fill="auto"/>
            <w:noWrap/>
            <w:vAlign w:val="center"/>
          </w:tcPr>
          <w:p w14:paraId="6D74DCA9">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7423149">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1699AF6">
            <w:pPr>
              <w:jc w:val="center"/>
            </w:pPr>
            <w:r>
              <w:rPr>
                <w:rFonts w:ascii="宋体" w:hAnsi="宋体"/>
                <w:sz w:val="18"/>
              </w:rPr>
              <w:t>2.84万亩</w:t>
            </w:r>
          </w:p>
        </w:tc>
        <w:tc>
          <w:tcPr>
            <w:tcW w:w="720" w:type="dxa"/>
            <w:tcBorders>
              <w:top w:val="nil"/>
              <w:left w:val="nil"/>
              <w:bottom w:val="single" w:color="auto" w:sz="4" w:space="0"/>
              <w:right w:val="single" w:color="auto" w:sz="4" w:space="0"/>
            </w:tcBorders>
            <w:shd w:val="clear" w:color="auto" w:fill="auto"/>
            <w:noWrap/>
            <w:vAlign w:val="center"/>
          </w:tcPr>
          <w:p w14:paraId="4B6A6FE3">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D532ADC">
            <w:pPr>
              <w:widowControl/>
              <w:jc w:val="center"/>
              <w:rPr>
                <w:rFonts w:hint="eastAsia" w:ascii="宋体" w:hAnsi="宋体" w:cs="宋体"/>
                <w:kern w:val="0"/>
                <w:sz w:val="18"/>
                <w:szCs w:val="18"/>
              </w:rPr>
            </w:pPr>
          </w:p>
        </w:tc>
      </w:tr>
      <w:tr w14:paraId="74C2F75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CCF12B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F0E79F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96986AB">
            <w:pPr>
              <w:jc w:val="center"/>
            </w:pPr>
            <w:r>
              <w:rPr>
                <w:rFonts w:ascii="宋体" w:hAnsi="宋体"/>
                <w:sz w:val="18"/>
              </w:rPr>
              <w:t>厕所改造提升户数</w:t>
            </w:r>
          </w:p>
        </w:tc>
        <w:tc>
          <w:tcPr>
            <w:tcW w:w="1276" w:type="dxa"/>
            <w:tcBorders>
              <w:top w:val="nil"/>
              <w:left w:val="nil"/>
              <w:bottom w:val="single" w:color="auto" w:sz="4" w:space="0"/>
              <w:right w:val="single" w:color="auto" w:sz="4" w:space="0"/>
            </w:tcBorders>
            <w:shd w:val="clear" w:color="auto" w:fill="auto"/>
            <w:noWrap/>
            <w:vAlign w:val="center"/>
          </w:tcPr>
          <w:p w14:paraId="00601FDF">
            <w:pPr>
              <w:jc w:val="center"/>
            </w:pPr>
            <w:r>
              <w:rPr>
                <w:rFonts w:ascii="宋体" w:hAnsi="宋体"/>
                <w:sz w:val="18"/>
              </w:rPr>
              <w:t>&gt;=60户</w:t>
            </w:r>
          </w:p>
        </w:tc>
        <w:tc>
          <w:tcPr>
            <w:tcW w:w="1701" w:type="dxa"/>
            <w:tcBorders>
              <w:top w:val="nil"/>
              <w:left w:val="nil"/>
              <w:bottom w:val="single" w:color="auto" w:sz="4" w:space="0"/>
              <w:right w:val="single" w:color="auto" w:sz="4" w:space="0"/>
            </w:tcBorders>
            <w:shd w:val="clear" w:color="auto" w:fill="auto"/>
            <w:noWrap/>
            <w:vAlign w:val="center"/>
          </w:tcPr>
          <w:p w14:paraId="02B36803">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7A9DED5">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AD66BE2">
            <w:pPr>
              <w:jc w:val="center"/>
            </w:pPr>
            <w:r>
              <w:rPr>
                <w:rFonts w:ascii="宋体" w:hAnsi="宋体"/>
                <w:sz w:val="18"/>
              </w:rPr>
              <w:t>55户</w:t>
            </w:r>
          </w:p>
        </w:tc>
        <w:tc>
          <w:tcPr>
            <w:tcW w:w="720" w:type="dxa"/>
            <w:tcBorders>
              <w:top w:val="nil"/>
              <w:left w:val="nil"/>
              <w:bottom w:val="single" w:color="auto" w:sz="4" w:space="0"/>
              <w:right w:val="single" w:color="auto" w:sz="4" w:space="0"/>
            </w:tcBorders>
            <w:shd w:val="clear" w:color="auto" w:fill="auto"/>
            <w:noWrap/>
            <w:vAlign w:val="center"/>
          </w:tcPr>
          <w:p w14:paraId="5EF580D6">
            <w:pPr>
              <w:jc w:val="center"/>
            </w:pPr>
            <w:r>
              <w:rPr>
                <w:rFonts w:ascii="宋体" w:hAnsi="宋体"/>
                <w:sz w:val="18"/>
              </w:rPr>
              <w:t>13.75</w:t>
            </w:r>
          </w:p>
        </w:tc>
        <w:tc>
          <w:tcPr>
            <w:tcW w:w="284" w:type="dxa"/>
            <w:tcBorders>
              <w:top w:val="nil"/>
              <w:left w:val="nil"/>
              <w:bottom w:val="nil"/>
              <w:right w:val="nil"/>
            </w:tcBorders>
            <w:shd w:val="clear" w:color="auto" w:fill="auto"/>
            <w:noWrap/>
            <w:vAlign w:val="center"/>
          </w:tcPr>
          <w:p w14:paraId="0B5C7361">
            <w:pPr>
              <w:widowControl/>
              <w:jc w:val="center"/>
              <w:rPr>
                <w:rFonts w:hint="eastAsia" w:ascii="宋体" w:hAnsi="宋体" w:cs="宋体"/>
                <w:kern w:val="0"/>
                <w:sz w:val="18"/>
                <w:szCs w:val="18"/>
              </w:rPr>
            </w:pPr>
          </w:p>
        </w:tc>
      </w:tr>
    </w:tbl>
    <w:p w14:paraId="76980A7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1D752A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1AC63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8B74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D0771FB">
            <w:pPr>
              <w:jc w:val="center"/>
            </w:pPr>
            <w:r>
              <w:rPr>
                <w:rFonts w:ascii="宋体" w:hAnsi="宋体"/>
                <w:sz w:val="18"/>
              </w:rPr>
              <w:t>2023年中小企业化债及信访矛盾化解资金</w:t>
            </w:r>
          </w:p>
        </w:tc>
      </w:tr>
      <w:tr w14:paraId="7701C5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8363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4819A88">
            <w:pPr>
              <w:jc w:val="center"/>
            </w:pPr>
            <w:r>
              <w:rPr>
                <w:rFonts w:ascii="宋体" w:hAnsi="宋体"/>
                <w:sz w:val="18"/>
              </w:rPr>
              <w:t>奇台县三个庄子镇人民政府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6B1228B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2B22352">
            <w:pPr>
              <w:jc w:val="center"/>
            </w:pPr>
            <w:r>
              <w:rPr>
                <w:rFonts w:ascii="宋体" w:hAnsi="宋体"/>
                <w:sz w:val="18"/>
              </w:rPr>
              <w:t>奇台县三个庄子镇人民政府</w:t>
            </w:r>
          </w:p>
        </w:tc>
      </w:tr>
      <w:tr w14:paraId="47A0681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F149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99F1E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4E2CE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2C091C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49CF3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432B4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838C7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54FF6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75FB42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C6C3E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5644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914BD1">
            <w:pPr>
              <w:jc w:val="center"/>
            </w:pPr>
            <w:r>
              <w:rPr>
                <w:rFonts w:ascii="宋体" w:hAnsi="宋体"/>
                <w:sz w:val="18"/>
              </w:rPr>
              <w:t>262.30</w:t>
            </w:r>
          </w:p>
        </w:tc>
        <w:tc>
          <w:tcPr>
            <w:tcW w:w="1125" w:type="dxa"/>
            <w:tcBorders>
              <w:top w:val="nil"/>
              <w:left w:val="nil"/>
              <w:bottom w:val="single" w:color="auto" w:sz="4" w:space="0"/>
              <w:right w:val="single" w:color="auto" w:sz="4" w:space="0"/>
            </w:tcBorders>
            <w:shd w:val="clear" w:color="auto" w:fill="auto"/>
            <w:noWrap/>
            <w:vAlign w:val="center"/>
          </w:tcPr>
          <w:p w14:paraId="78163BEE">
            <w:pPr>
              <w:jc w:val="center"/>
            </w:pPr>
            <w:r>
              <w:rPr>
                <w:rFonts w:ascii="宋体" w:hAnsi="宋体"/>
                <w:sz w:val="18"/>
              </w:rPr>
              <w:t>262.30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80623B5">
            <w:pPr>
              <w:jc w:val="center"/>
            </w:pPr>
            <w:r>
              <w:rPr>
                <w:rFonts w:ascii="宋体" w:hAnsi="宋体"/>
                <w:sz w:val="18"/>
              </w:rPr>
              <w:t>262.30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E948F2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4458292">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9AEF0FC">
            <w:pPr>
              <w:jc w:val="center"/>
            </w:pPr>
            <w:r>
              <w:rPr>
                <w:rFonts w:ascii="宋体" w:hAnsi="宋体"/>
                <w:sz w:val="18"/>
              </w:rPr>
              <w:t>10.00</w:t>
            </w:r>
          </w:p>
        </w:tc>
      </w:tr>
      <w:tr w14:paraId="76677C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8E6C3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DA81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A50234">
            <w:pPr>
              <w:jc w:val="center"/>
            </w:pPr>
            <w:r>
              <w:rPr>
                <w:rFonts w:ascii="宋体" w:hAnsi="宋体"/>
                <w:sz w:val="18"/>
              </w:rPr>
              <w:t>262.30</w:t>
            </w:r>
          </w:p>
        </w:tc>
        <w:tc>
          <w:tcPr>
            <w:tcW w:w="1125" w:type="dxa"/>
            <w:tcBorders>
              <w:top w:val="nil"/>
              <w:left w:val="nil"/>
              <w:bottom w:val="single" w:color="auto" w:sz="4" w:space="0"/>
              <w:right w:val="single" w:color="auto" w:sz="4" w:space="0"/>
            </w:tcBorders>
            <w:shd w:val="clear" w:color="auto" w:fill="auto"/>
            <w:noWrap/>
            <w:vAlign w:val="center"/>
          </w:tcPr>
          <w:p w14:paraId="2D524E3F">
            <w:pPr>
              <w:jc w:val="center"/>
            </w:pPr>
            <w:r>
              <w:rPr>
                <w:rFonts w:ascii="宋体" w:hAnsi="宋体"/>
                <w:sz w:val="18"/>
              </w:rPr>
              <w:t>262.30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9909A0F">
            <w:pPr>
              <w:jc w:val="center"/>
            </w:pPr>
            <w:r>
              <w:rPr>
                <w:rFonts w:ascii="宋体" w:hAnsi="宋体"/>
                <w:sz w:val="18"/>
              </w:rPr>
              <w:t>262.30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B72FC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55740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F57CD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8EDD46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28168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BF50C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F6847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16442F2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0D1E34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F08FB2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697D1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94436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CA513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FA66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F2D0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CF443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3ED6E0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99A3E1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2D4CB81F">
            <w:pPr>
              <w:jc w:val="left"/>
            </w:pPr>
            <w:r>
              <w:rPr>
                <w:rFonts w:ascii="宋体" w:hAnsi="宋体"/>
                <w:sz w:val="18"/>
              </w:rPr>
              <w:t>债务支付笔数14笔，债务资金支付完成率达到100%，债务还款准确率达到100%，债务资金按期支付率达到100%，债务资金支付率达到100%，保障单位良好信用，支付对象满意度达到95%以上。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734046EA">
            <w:pPr>
              <w:jc w:val="left"/>
            </w:pPr>
            <w:r>
              <w:rPr>
                <w:rFonts w:ascii="宋体" w:hAnsi="宋体"/>
                <w:sz w:val="18"/>
              </w:rPr>
              <w:t>已完成债务支付笔数14笔，债务资金支付完成率达到100%，债务还款准确率达到100%，债务资金按期支付率达到100%，债务资金支付率达到100%，保障单位良好信用，支付对象满意度达到95%以上。已完成债务支付笔数14笔，债务资金支付完成率达到100%，债务还款准确率达到100%，债务资金按期支付率达到100%，债务资金支付率达到100%，保障单位良好信用，支付对象满意度达到95%以上。</w:t>
            </w:r>
          </w:p>
        </w:tc>
      </w:tr>
      <w:tr w14:paraId="41A5B488">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A3CA0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48B53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FFDFD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DFDC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02237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BAAF6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D117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891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8B64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2FC8E2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D0B8C8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F1A65E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2C3AFA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8373D2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A3157E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20566B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442971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9AACC3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869EED8">
            <w:pPr>
              <w:widowControl/>
              <w:jc w:val="left"/>
              <w:rPr>
                <w:rFonts w:hint="eastAsia" w:ascii="宋体" w:hAnsi="宋体" w:cs="宋体"/>
                <w:color w:val="000000"/>
                <w:kern w:val="0"/>
                <w:sz w:val="18"/>
                <w:szCs w:val="18"/>
              </w:rPr>
            </w:pPr>
          </w:p>
        </w:tc>
      </w:tr>
      <w:tr w14:paraId="66979E9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E6B5D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6DB48C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584F42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977CE6">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569F3947">
            <w:pPr>
              <w:jc w:val="center"/>
            </w:pPr>
            <w:r>
              <w:rPr>
                <w:rFonts w:ascii="宋体" w:hAnsi="宋体"/>
                <w:sz w:val="18"/>
              </w:rPr>
              <w:t>=14笔</w:t>
            </w:r>
          </w:p>
        </w:tc>
        <w:tc>
          <w:tcPr>
            <w:tcW w:w="1229" w:type="dxa"/>
            <w:tcBorders>
              <w:top w:val="nil"/>
              <w:left w:val="nil"/>
              <w:bottom w:val="single" w:color="auto" w:sz="4" w:space="0"/>
              <w:right w:val="single" w:color="auto" w:sz="4" w:space="0"/>
            </w:tcBorders>
            <w:shd w:val="clear" w:color="auto" w:fill="auto"/>
            <w:vAlign w:val="center"/>
          </w:tcPr>
          <w:p w14:paraId="35653BB3">
            <w:pPr>
              <w:jc w:val="center"/>
            </w:pPr>
            <w:r>
              <w:rPr>
                <w:rFonts w:ascii="宋体" w:hAnsi="宋体"/>
                <w:sz w:val="18"/>
              </w:rPr>
              <w:t>=14笔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7B012E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D0F4D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34DB14C">
            <w:pPr>
              <w:jc w:val="center"/>
            </w:pPr>
          </w:p>
        </w:tc>
      </w:tr>
      <w:tr w14:paraId="21E3C0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AC6C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D16C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460E6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A2E9D9">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01F1E34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7A9E70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10BA2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C26D5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EA8B02">
            <w:pPr>
              <w:jc w:val="center"/>
            </w:pPr>
          </w:p>
        </w:tc>
      </w:tr>
      <w:tr w14:paraId="54F6EC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52CF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E7D9C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9B479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175071">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7275C2E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AC43A6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500FA0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83AC8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37E079D">
            <w:pPr>
              <w:jc w:val="center"/>
            </w:pPr>
          </w:p>
        </w:tc>
      </w:tr>
      <w:tr w14:paraId="377F8E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E360A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FEAC8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52E493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BB41B6">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29D4934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B239C9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3ACF0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2523A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D56490">
            <w:pPr>
              <w:jc w:val="center"/>
            </w:pPr>
          </w:p>
        </w:tc>
      </w:tr>
      <w:tr w14:paraId="23F208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82FD5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33D8C2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B36B20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595631">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3A4C7BD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338435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7B748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336EA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283124">
            <w:pPr>
              <w:jc w:val="center"/>
            </w:pPr>
          </w:p>
        </w:tc>
      </w:tr>
      <w:tr w14:paraId="13218E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360E4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FCD8CA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B990575">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7334D8">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16BF060F">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39581AC8">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408406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B9A74E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845799">
            <w:pPr>
              <w:jc w:val="center"/>
            </w:pPr>
          </w:p>
        </w:tc>
      </w:tr>
      <w:tr w14:paraId="22E17F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750E2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AD229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F150A0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2F2642">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6CDB78C8">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AB5837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8090B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F3DAB2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DCDB9A">
            <w:pPr>
              <w:jc w:val="center"/>
            </w:pPr>
          </w:p>
        </w:tc>
      </w:tr>
      <w:tr w14:paraId="6E8F96D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FDBD86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00A9214">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0930A37">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FBD10D">
            <w:pPr>
              <w:jc w:val="center"/>
            </w:pPr>
          </w:p>
        </w:tc>
      </w:tr>
    </w:tbl>
    <w:p w14:paraId="159BB6D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1C30BA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6E9CDD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A22D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2B4A34F">
            <w:pPr>
              <w:jc w:val="center"/>
            </w:pPr>
            <w:r>
              <w:rPr>
                <w:rFonts w:ascii="宋体" w:hAnsi="宋体"/>
                <w:sz w:val="18"/>
              </w:rPr>
              <w:t>2023年化解工程款项目（信访）</w:t>
            </w:r>
          </w:p>
        </w:tc>
      </w:tr>
      <w:tr w14:paraId="659B492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A8E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87CD207">
            <w:pPr>
              <w:jc w:val="center"/>
            </w:pPr>
            <w:r>
              <w:rPr>
                <w:rFonts w:ascii="宋体" w:hAnsi="宋体"/>
                <w:sz w:val="18"/>
              </w:rPr>
              <w:t>奇台县三个庄子镇人民政府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5792182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AB67B0C">
            <w:pPr>
              <w:jc w:val="center"/>
            </w:pPr>
            <w:r>
              <w:rPr>
                <w:rFonts w:ascii="宋体" w:hAnsi="宋体"/>
                <w:sz w:val="18"/>
              </w:rPr>
              <w:t>奇台县三个庄子镇人民政府</w:t>
            </w:r>
          </w:p>
        </w:tc>
      </w:tr>
      <w:tr w14:paraId="5F7BF5E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1518C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75808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6D04C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024EF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41540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E61BD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6B82F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3159E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51B91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95573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3EB6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DC482E">
            <w:pPr>
              <w:jc w:val="center"/>
            </w:pPr>
            <w:r>
              <w:rPr>
                <w:rFonts w:ascii="宋体" w:hAnsi="宋体"/>
                <w:sz w:val="18"/>
              </w:rPr>
              <w:t>5.46</w:t>
            </w:r>
          </w:p>
        </w:tc>
        <w:tc>
          <w:tcPr>
            <w:tcW w:w="1266" w:type="dxa"/>
            <w:tcBorders>
              <w:top w:val="nil"/>
              <w:left w:val="nil"/>
              <w:bottom w:val="single" w:color="auto" w:sz="4" w:space="0"/>
              <w:right w:val="single" w:color="auto" w:sz="4" w:space="0"/>
            </w:tcBorders>
            <w:shd w:val="clear" w:color="auto" w:fill="auto"/>
            <w:noWrap/>
            <w:vAlign w:val="center"/>
          </w:tcPr>
          <w:p w14:paraId="6EC9CC8C">
            <w:pPr>
              <w:jc w:val="center"/>
            </w:pPr>
            <w:r>
              <w:rPr>
                <w:rFonts w:ascii="宋体" w:hAnsi="宋体"/>
                <w:sz w:val="18"/>
              </w:rPr>
              <w:t>5.46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EB90DC5">
            <w:pPr>
              <w:jc w:val="center"/>
            </w:pPr>
            <w:r>
              <w:rPr>
                <w:rFonts w:ascii="宋体" w:hAnsi="宋体"/>
                <w:sz w:val="18"/>
              </w:rPr>
              <w:t>5.46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C52229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6060DDD">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14EBFAA">
            <w:pPr>
              <w:jc w:val="center"/>
            </w:pPr>
            <w:r>
              <w:rPr>
                <w:rFonts w:ascii="宋体" w:hAnsi="宋体"/>
                <w:sz w:val="18"/>
              </w:rPr>
              <w:t>10.00</w:t>
            </w:r>
          </w:p>
        </w:tc>
      </w:tr>
      <w:tr w14:paraId="67F4C4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9E7DC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4C78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B9FF69">
            <w:pPr>
              <w:jc w:val="center"/>
            </w:pPr>
            <w:r>
              <w:rPr>
                <w:rFonts w:ascii="宋体" w:hAnsi="宋体"/>
                <w:sz w:val="18"/>
              </w:rPr>
              <w:t>5.46</w:t>
            </w:r>
          </w:p>
        </w:tc>
        <w:tc>
          <w:tcPr>
            <w:tcW w:w="1266" w:type="dxa"/>
            <w:tcBorders>
              <w:top w:val="nil"/>
              <w:left w:val="nil"/>
              <w:bottom w:val="single" w:color="auto" w:sz="4" w:space="0"/>
              <w:right w:val="single" w:color="auto" w:sz="4" w:space="0"/>
            </w:tcBorders>
            <w:shd w:val="clear" w:color="auto" w:fill="auto"/>
            <w:noWrap/>
            <w:vAlign w:val="center"/>
          </w:tcPr>
          <w:p w14:paraId="0E88237C">
            <w:pPr>
              <w:jc w:val="center"/>
            </w:pPr>
            <w:r>
              <w:rPr>
                <w:rFonts w:ascii="宋体" w:hAnsi="宋体"/>
                <w:sz w:val="18"/>
              </w:rPr>
              <w:t>5.46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7C5F257">
            <w:pPr>
              <w:jc w:val="center"/>
            </w:pPr>
            <w:r>
              <w:rPr>
                <w:rFonts w:ascii="宋体" w:hAnsi="宋体"/>
                <w:sz w:val="18"/>
              </w:rPr>
              <w:t>5.46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FEEA0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0814E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BA6C5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62634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15EC8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1FC1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419AF0">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0E18B4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7A9156F">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CA819B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7EF6B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70A6D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8A4CC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2AC30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2DC31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453CA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46F054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DAF840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16984A0">
            <w:pPr>
              <w:jc w:val="left"/>
            </w:pPr>
            <w:r>
              <w:rPr>
                <w:rFonts w:ascii="宋体" w:hAnsi="宋体"/>
                <w:sz w:val="18"/>
              </w:rPr>
              <w:t>按期化解债务欠款7笔，按时完成债务资金还款准确率、债务资金支付完成率、债务资金按期支付率、债务资金支付率均达到100%；保障单位良好的信用，有效维护力信访人员的权益，保障化解债务支付对象满意度大于95%。</w:t>
            </w:r>
          </w:p>
        </w:tc>
        <w:tc>
          <w:tcPr>
            <w:tcW w:w="4536" w:type="dxa"/>
            <w:gridSpan w:val="7"/>
            <w:tcBorders>
              <w:top w:val="single" w:color="auto" w:sz="4" w:space="0"/>
              <w:left w:val="nil"/>
              <w:bottom w:val="single" w:color="auto" w:sz="4" w:space="0"/>
              <w:right w:val="single" w:color="000000" w:sz="4" w:space="0"/>
            </w:tcBorders>
            <w:shd w:val="clear" w:color="auto" w:fill="auto"/>
          </w:tcPr>
          <w:p w14:paraId="48118D85">
            <w:pPr>
              <w:jc w:val="left"/>
            </w:pPr>
            <w:r>
              <w:rPr>
                <w:rFonts w:ascii="宋体" w:hAnsi="宋体"/>
                <w:sz w:val="18"/>
              </w:rPr>
              <w:t>已完成化解债务欠款7笔，完成债务资金还款准确率、债务资金支付完成率、债务资金按期支付率、债务资金支付率均达到100%；保障单位良好的信用，有效维护了信访人员的权益，保障了化解债务支付对象满意度大于95%。</w:t>
            </w:r>
          </w:p>
        </w:tc>
      </w:tr>
      <w:tr w14:paraId="56CF533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2A518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C8789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6B205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958C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2427E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BF8CA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7205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5C46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18C1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138D62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AB8A0A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7F8E71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2C51EF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F41AE8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5D0CE0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67DA93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DD2147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F68503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FD9CA76">
            <w:pPr>
              <w:widowControl/>
              <w:jc w:val="left"/>
              <w:rPr>
                <w:rFonts w:hint="eastAsia" w:ascii="宋体" w:hAnsi="宋体" w:cs="宋体"/>
                <w:color w:val="000000"/>
                <w:kern w:val="0"/>
                <w:sz w:val="18"/>
                <w:szCs w:val="18"/>
              </w:rPr>
            </w:pPr>
          </w:p>
        </w:tc>
      </w:tr>
      <w:tr w14:paraId="285D870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7D56D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F7A1FF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B2861A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371C3C">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2842F819">
            <w:pPr>
              <w:jc w:val="center"/>
            </w:pPr>
            <w:r>
              <w:rPr>
                <w:rFonts w:ascii="宋体" w:hAnsi="宋体"/>
                <w:sz w:val="18"/>
              </w:rPr>
              <w:t>=7笔</w:t>
            </w:r>
          </w:p>
        </w:tc>
        <w:tc>
          <w:tcPr>
            <w:tcW w:w="1088" w:type="dxa"/>
            <w:tcBorders>
              <w:top w:val="nil"/>
              <w:left w:val="nil"/>
              <w:bottom w:val="single" w:color="auto" w:sz="4" w:space="0"/>
              <w:right w:val="single" w:color="auto" w:sz="4" w:space="0"/>
            </w:tcBorders>
            <w:shd w:val="clear" w:color="auto" w:fill="auto"/>
            <w:vAlign w:val="center"/>
          </w:tcPr>
          <w:p w14:paraId="2C34A9CE">
            <w:pPr>
              <w:jc w:val="center"/>
            </w:pPr>
            <w:r>
              <w:rPr>
                <w:rFonts w:ascii="宋体" w:hAnsi="宋体"/>
                <w:sz w:val="18"/>
              </w:rPr>
              <w:t>=7笔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630BB0">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C4668F">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9F4D1A">
            <w:pPr>
              <w:jc w:val="center"/>
            </w:pPr>
          </w:p>
        </w:tc>
      </w:tr>
      <w:tr w14:paraId="6091BE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130F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39610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14C07CF">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D467DD">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0BA1770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C6131E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C407EA">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708129">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17E3F9">
            <w:pPr>
              <w:jc w:val="center"/>
            </w:pPr>
          </w:p>
        </w:tc>
      </w:tr>
      <w:tr w14:paraId="7B6D3A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4F5F7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0DDC9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D3E1C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8931C3">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4946CE9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C70855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B9536B">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C21BC5">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B01D9F">
            <w:pPr>
              <w:jc w:val="center"/>
            </w:pPr>
          </w:p>
        </w:tc>
      </w:tr>
      <w:tr w14:paraId="5F4962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671D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D136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31C76D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072A23">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7BE83E1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7A27C6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8B4E10">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3EA311">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028231">
            <w:pPr>
              <w:jc w:val="center"/>
            </w:pPr>
          </w:p>
        </w:tc>
      </w:tr>
      <w:tr w14:paraId="794230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51B42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79441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135ECD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CCB133">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03B6E65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AAF785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A8683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B1D75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9E557A">
            <w:pPr>
              <w:jc w:val="center"/>
            </w:pPr>
          </w:p>
        </w:tc>
      </w:tr>
      <w:tr w14:paraId="124A44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53BF0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D3AA8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1421886">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B37C7C">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13BB768B">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19BF6FA4">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2AA27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A6CE4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442B9F">
            <w:pPr>
              <w:jc w:val="center"/>
            </w:pPr>
          </w:p>
        </w:tc>
      </w:tr>
      <w:tr w14:paraId="196D87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35EF7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30217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78184E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D4C9F0">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44540096">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5A752D5">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21952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633EC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6D0534">
            <w:pPr>
              <w:jc w:val="center"/>
            </w:pPr>
          </w:p>
        </w:tc>
      </w:tr>
      <w:tr w14:paraId="2A2000A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FC399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C39517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DF6D0EB">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B991ED">
            <w:pPr>
              <w:jc w:val="center"/>
            </w:pPr>
          </w:p>
        </w:tc>
      </w:tr>
    </w:tbl>
    <w:p w14:paraId="28C69C9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671A84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57487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15206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2D08B16">
            <w:pPr>
              <w:jc w:val="center"/>
            </w:pPr>
            <w:r>
              <w:rPr>
                <w:rFonts w:ascii="宋体" w:hAnsi="宋体"/>
                <w:sz w:val="18"/>
              </w:rPr>
              <w:t>奇台县三个庄子镇土圆仓村道路亮化和绿化项目</w:t>
            </w:r>
          </w:p>
        </w:tc>
      </w:tr>
      <w:tr w14:paraId="2234B5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26C44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E8D98A0">
            <w:pPr>
              <w:jc w:val="center"/>
            </w:pPr>
            <w:r>
              <w:rPr>
                <w:rFonts w:ascii="宋体" w:hAnsi="宋体"/>
                <w:sz w:val="18"/>
              </w:rPr>
              <w:t>奇台县三个庄子镇人民政府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9252B0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1F1BEE2">
            <w:pPr>
              <w:jc w:val="center"/>
            </w:pPr>
            <w:r>
              <w:rPr>
                <w:rFonts w:ascii="宋体" w:hAnsi="宋体"/>
                <w:sz w:val="18"/>
              </w:rPr>
              <w:t>奇台县三个庄子镇人民政府</w:t>
            </w:r>
          </w:p>
        </w:tc>
      </w:tr>
      <w:tr w14:paraId="164CB7B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1747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71936E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5B91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CECE9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7BE35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70692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23719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6CD8A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F725B6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3147F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A2B0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492DC7">
            <w:pPr>
              <w:jc w:val="center"/>
            </w:pPr>
            <w:r>
              <w:rPr>
                <w:rFonts w:ascii="宋体" w:hAnsi="宋体"/>
                <w:sz w:val="18"/>
              </w:rPr>
              <w:t>8.39</w:t>
            </w:r>
          </w:p>
        </w:tc>
        <w:tc>
          <w:tcPr>
            <w:tcW w:w="1125" w:type="dxa"/>
            <w:tcBorders>
              <w:top w:val="nil"/>
              <w:left w:val="nil"/>
              <w:bottom w:val="single" w:color="auto" w:sz="4" w:space="0"/>
              <w:right w:val="single" w:color="auto" w:sz="4" w:space="0"/>
            </w:tcBorders>
            <w:shd w:val="clear" w:color="auto" w:fill="auto"/>
            <w:noWrap/>
            <w:vAlign w:val="center"/>
          </w:tcPr>
          <w:p w14:paraId="3B6E0E93">
            <w:pPr>
              <w:jc w:val="center"/>
            </w:pPr>
            <w:r>
              <w:rPr>
                <w:rFonts w:ascii="宋体" w:hAnsi="宋体"/>
                <w:sz w:val="18"/>
              </w:rPr>
              <w:t>8.39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831EABB">
            <w:pPr>
              <w:jc w:val="center"/>
            </w:pPr>
            <w:r>
              <w:rPr>
                <w:rFonts w:ascii="宋体" w:hAnsi="宋体"/>
                <w:sz w:val="18"/>
              </w:rPr>
              <w:t>8.39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06CCCA">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5EB5ED0">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1A12E1A">
            <w:pPr>
              <w:jc w:val="center"/>
            </w:pPr>
            <w:r>
              <w:rPr>
                <w:rFonts w:ascii="宋体" w:hAnsi="宋体"/>
                <w:sz w:val="18"/>
              </w:rPr>
              <w:t>10.00</w:t>
            </w:r>
          </w:p>
        </w:tc>
      </w:tr>
      <w:tr w14:paraId="48610E3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2A8F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DBD3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6057F2">
            <w:pPr>
              <w:jc w:val="center"/>
            </w:pPr>
            <w:r>
              <w:rPr>
                <w:rFonts w:ascii="宋体" w:hAnsi="宋体"/>
                <w:sz w:val="18"/>
              </w:rPr>
              <w:t>8.39</w:t>
            </w:r>
          </w:p>
        </w:tc>
        <w:tc>
          <w:tcPr>
            <w:tcW w:w="1125" w:type="dxa"/>
            <w:tcBorders>
              <w:top w:val="nil"/>
              <w:left w:val="nil"/>
              <w:bottom w:val="single" w:color="auto" w:sz="4" w:space="0"/>
              <w:right w:val="single" w:color="auto" w:sz="4" w:space="0"/>
            </w:tcBorders>
            <w:shd w:val="clear" w:color="auto" w:fill="auto"/>
            <w:noWrap/>
            <w:vAlign w:val="center"/>
          </w:tcPr>
          <w:p w14:paraId="4F1A99E2">
            <w:pPr>
              <w:jc w:val="center"/>
            </w:pPr>
            <w:r>
              <w:rPr>
                <w:rFonts w:ascii="宋体" w:hAnsi="宋体"/>
                <w:sz w:val="18"/>
              </w:rPr>
              <w:t>8.39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A8E4B11">
            <w:pPr>
              <w:jc w:val="center"/>
            </w:pPr>
            <w:r>
              <w:rPr>
                <w:rFonts w:ascii="宋体" w:hAnsi="宋体"/>
                <w:sz w:val="18"/>
              </w:rPr>
              <w:t>8.39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FE2AE7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64B8B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B402F3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2364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6BA37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6A97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52F91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02B0F0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EED0677">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61DEB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4E474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B47A8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CC352D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CB3D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7158A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072BC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570B06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C4E71B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86DC238">
            <w:pPr>
              <w:jc w:val="left"/>
            </w:pPr>
            <w:r>
              <w:rPr>
                <w:rFonts w:ascii="宋体" w:hAnsi="宋体"/>
                <w:sz w:val="18"/>
              </w:rPr>
              <w:t>土圆仓村一组绿化林带树木种植公里数2.5公里，栽种树木颗数2000颗，居民巷道购置安装路灯数70盏，工程验收合格率达到100%，项目开工及时率达到100%，项目预算控制率达到100%，有效控制减少货车流量大造成的噪音和空气污染，改善村容村貌和出行安全，通过绿化带吸收大气中的有害气体，防尘、减噪、降风等作用，为村民提供一个良好的居住环境，对进一步打造美丽宜居乡村、促进、人居环境整治，带动移民增收，激励村民爱护环境，促使村民广泛参与农村生态建设，提高居民满意度，。</w:t>
            </w:r>
          </w:p>
        </w:tc>
        <w:tc>
          <w:tcPr>
            <w:tcW w:w="4677" w:type="dxa"/>
            <w:gridSpan w:val="7"/>
            <w:tcBorders>
              <w:top w:val="single" w:color="auto" w:sz="4" w:space="0"/>
              <w:left w:val="nil"/>
              <w:bottom w:val="single" w:color="auto" w:sz="4" w:space="0"/>
              <w:right w:val="single" w:color="000000" w:sz="4" w:space="0"/>
            </w:tcBorders>
            <w:shd w:val="clear" w:color="auto" w:fill="auto"/>
          </w:tcPr>
          <w:p w14:paraId="75C0830E">
            <w:pPr>
              <w:jc w:val="left"/>
            </w:pPr>
            <w:r>
              <w:rPr>
                <w:rFonts w:ascii="宋体" w:hAnsi="宋体"/>
                <w:sz w:val="18"/>
              </w:rPr>
              <w:t>已完成土圆仓村一组绿化林带树木种植公里数2.2公里，栽种树木颗数2000颗，居民巷道购置安装路灯数70盏，工程验收合格率达到100%，项目开工及时率达到100%，项目预算控制率达到100%，有效控制减少货车流量大造成的噪音和空气污染，改善村容村貌和出行安全，通过绿化带吸收大气中的有害气体，防尘、减噪、降风等作用，为村民提供一个良好的居住环境，对进一步打造美丽宜居乡村、促进、人居环境整治，带动移民增收，激励村民爱护环境，促使村民广泛参与农村生态建设，提高居民满意度。</w:t>
            </w:r>
          </w:p>
        </w:tc>
      </w:tr>
      <w:tr w14:paraId="70BE0FF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F2D985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33B4C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4FA67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5949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D7198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9FF4A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D38D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EFD8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49FE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F33F45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77743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FB3053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1DC5D5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F5690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ACA577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F8AD6C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C5EB35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812CDAC">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4691ABF">
            <w:pPr>
              <w:widowControl/>
              <w:jc w:val="left"/>
              <w:rPr>
                <w:rFonts w:hint="eastAsia" w:ascii="宋体" w:hAnsi="宋体" w:cs="宋体"/>
                <w:color w:val="000000"/>
                <w:kern w:val="0"/>
                <w:sz w:val="18"/>
                <w:szCs w:val="18"/>
              </w:rPr>
            </w:pPr>
          </w:p>
        </w:tc>
      </w:tr>
      <w:tr w14:paraId="0CAC122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73291F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A16861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D225C7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425212">
            <w:pPr>
              <w:jc w:val="center"/>
            </w:pPr>
            <w:r>
              <w:rPr>
                <w:rFonts w:ascii="宋体" w:hAnsi="宋体"/>
                <w:sz w:val="18"/>
              </w:rPr>
              <w:t>土圆仓村一组绿化林带树木种植公里数</w:t>
            </w:r>
          </w:p>
        </w:tc>
        <w:tc>
          <w:tcPr>
            <w:tcW w:w="1125" w:type="dxa"/>
            <w:tcBorders>
              <w:top w:val="nil"/>
              <w:left w:val="nil"/>
              <w:bottom w:val="single" w:color="auto" w:sz="4" w:space="0"/>
              <w:right w:val="single" w:color="auto" w:sz="4" w:space="0"/>
            </w:tcBorders>
            <w:shd w:val="clear" w:color="auto" w:fill="auto"/>
            <w:vAlign w:val="center"/>
          </w:tcPr>
          <w:p w14:paraId="2D53344A">
            <w:pPr>
              <w:jc w:val="center"/>
            </w:pPr>
            <w:r>
              <w:rPr>
                <w:rFonts w:ascii="宋体" w:hAnsi="宋体"/>
                <w:sz w:val="18"/>
              </w:rPr>
              <w:t>&gt;=2.5公里</w:t>
            </w:r>
          </w:p>
        </w:tc>
        <w:tc>
          <w:tcPr>
            <w:tcW w:w="1229" w:type="dxa"/>
            <w:tcBorders>
              <w:top w:val="nil"/>
              <w:left w:val="nil"/>
              <w:bottom w:val="single" w:color="auto" w:sz="4" w:space="0"/>
              <w:right w:val="single" w:color="auto" w:sz="4" w:space="0"/>
            </w:tcBorders>
            <w:shd w:val="clear" w:color="auto" w:fill="auto"/>
            <w:vAlign w:val="center"/>
          </w:tcPr>
          <w:p w14:paraId="6C09B3C0">
            <w:pPr>
              <w:jc w:val="center"/>
            </w:pPr>
            <w:r>
              <w:rPr>
                <w:rFonts w:ascii="宋体" w:hAnsi="宋体"/>
                <w:sz w:val="18"/>
              </w:rPr>
              <w:t>=2.2公里</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41C7C8">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59A2763">
            <w:pPr>
              <w:jc w:val="center"/>
            </w:pPr>
            <w:r>
              <w:rPr>
                <w:rFonts w:ascii="宋体" w:hAnsi="宋体"/>
                <w:sz w:val="18"/>
              </w:rPr>
              <w:t>4.9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5E5D1BC">
            <w:pPr>
              <w:jc w:val="center"/>
            </w:pPr>
            <w:r>
              <w:rPr>
                <w:rFonts w:ascii="宋体" w:hAnsi="宋体"/>
                <w:sz w:val="18"/>
              </w:rPr>
              <w:t>计划为2.5公里，实际施工发现只需种植2.2公里，最终绿化林带树木种植公里数为2.2公里。后期在核实工程实际需要，做好精准的计划方案，杜绝再次发成此类情况。</w:t>
            </w:r>
          </w:p>
        </w:tc>
      </w:tr>
      <w:tr w14:paraId="31A7BA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4161E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5668F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05711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D17E3E">
            <w:pPr>
              <w:jc w:val="center"/>
            </w:pPr>
            <w:r>
              <w:rPr>
                <w:rFonts w:ascii="宋体" w:hAnsi="宋体"/>
                <w:sz w:val="18"/>
              </w:rPr>
              <w:t>栽种树木颗数</w:t>
            </w:r>
          </w:p>
        </w:tc>
        <w:tc>
          <w:tcPr>
            <w:tcW w:w="1125" w:type="dxa"/>
            <w:tcBorders>
              <w:top w:val="nil"/>
              <w:left w:val="nil"/>
              <w:bottom w:val="single" w:color="auto" w:sz="4" w:space="0"/>
              <w:right w:val="single" w:color="auto" w:sz="4" w:space="0"/>
            </w:tcBorders>
            <w:shd w:val="clear" w:color="auto" w:fill="auto"/>
            <w:vAlign w:val="center"/>
          </w:tcPr>
          <w:p w14:paraId="1FE4CB0B">
            <w:pPr>
              <w:jc w:val="center"/>
            </w:pPr>
            <w:r>
              <w:rPr>
                <w:rFonts w:ascii="宋体" w:hAnsi="宋体"/>
                <w:sz w:val="18"/>
              </w:rPr>
              <w:t>&gt;=2000颗</w:t>
            </w:r>
          </w:p>
        </w:tc>
        <w:tc>
          <w:tcPr>
            <w:tcW w:w="1229" w:type="dxa"/>
            <w:tcBorders>
              <w:top w:val="nil"/>
              <w:left w:val="nil"/>
              <w:bottom w:val="single" w:color="auto" w:sz="4" w:space="0"/>
              <w:right w:val="single" w:color="auto" w:sz="4" w:space="0"/>
            </w:tcBorders>
            <w:shd w:val="clear" w:color="auto" w:fill="auto"/>
            <w:vAlign w:val="center"/>
          </w:tcPr>
          <w:p w14:paraId="274E3984">
            <w:pPr>
              <w:jc w:val="center"/>
            </w:pPr>
            <w:r>
              <w:rPr>
                <w:rFonts w:ascii="宋体" w:hAnsi="宋体"/>
                <w:sz w:val="18"/>
              </w:rPr>
              <w:t>=2000颗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015298">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0CA82A8">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036789">
            <w:pPr>
              <w:jc w:val="center"/>
            </w:pPr>
          </w:p>
        </w:tc>
      </w:tr>
      <w:tr w14:paraId="089011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986E6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D0CA7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F4685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547A8C">
            <w:pPr>
              <w:jc w:val="center"/>
            </w:pPr>
            <w:r>
              <w:rPr>
                <w:rFonts w:ascii="宋体" w:hAnsi="宋体"/>
                <w:sz w:val="18"/>
              </w:rPr>
              <w:t>居民巷道购置安装路灯数</w:t>
            </w:r>
          </w:p>
        </w:tc>
        <w:tc>
          <w:tcPr>
            <w:tcW w:w="1125" w:type="dxa"/>
            <w:tcBorders>
              <w:top w:val="nil"/>
              <w:left w:val="nil"/>
              <w:bottom w:val="single" w:color="auto" w:sz="4" w:space="0"/>
              <w:right w:val="single" w:color="auto" w:sz="4" w:space="0"/>
            </w:tcBorders>
            <w:shd w:val="clear" w:color="auto" w:fill="auto"/>
            <w:vAlign w:val="center"/>
          </w:tcPr>
          <w:p w14:paraId="1AEE20A2">
            <w:pPr>
              <w:jc w:val="center"/>
            </w:pPr>
            <w:r>
              <w:rPr>
                <w:rFonts w:ascii="宋体" w:hAnsi="宋体"/>
                <w:sz w:val="18"/>
              </w:rPr>
              <w:t>&gt;=70盏</w:t>
            </w:r>
          </w:p>
        </w:tc>
        <w:tc>
          <w:tcPr>
            <w:tcW w:w="1229" w:type="dxa"/>
            <w:tcBorders>
              <w:top w:val="nil"/>
              <w:left w:val="nil"/>
              <w:bottom w:val="single" w:color="auto" w:sz="4" w:space="0"/>
              <w:right w:val="single" w:color="auto" w:sz="4" w:space="0"/>
            </w:tcBorders>
            <w:shd w:val="clear" w:color="auto" w:fill="auto"/>
            <w:vAlign w:val="center"/>
          </w:tcPr>
          <w:p w14:paraId="3C669D2D">
            <w:pPr>
              <w:jc w:val="center"/>
            </w:pPr>
            <w:r>
              <w:rPr>
                <w:rFonts w:ascii="宋体" w:hAnsi="宋体"/>
                <w:sz w:val="18"/>
              </w:rPr>
              <w:t>=70盏</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A89546">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7374AD">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D4FC6F2">
            <w:pPr>
              <w:jc w:val="center"/>
            </w:pPr>
          </w:p>
        </w:tc>
      </w:tr>
      <w:tr w14:paraId="64A21A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F473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F4E05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A4E6D6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C6CF91">
            <w:pPr>
              <w:jc w:val="center"/>
            </w:pPr>
            <w:r>
              <w:rPr>
                <w:rFonts w:ascii="宋体" w:hAnsi="宋体"/>
                <w:sz w:val="18"/>
              </w:rPr>
              <w:t>工程验收合格率</w:t>
            </w:r>
          </w:p>
        </w:tc>
        <w:tc>
          <w:tcPr>
            <w:tcW w:w="1125" w:type="dxa"/>
            <w:tcBorders>
              <w:top w:val="nil"/>
              <w:left w:val="nil"/>
              <w:bottom w:val="single" w:color="auto" w:sz="4" w:space="0"/>
              <w:right w:val="single" w:color="auto" w:sz="4" w:space="0"/>
            </w:tcBorders>
            <w:shd w:val="clear" w:color="auto" w:fill="auto"/>
            <w:vAlign w:val="center"/>
          </w:tcPr>
          <w:p w14:paraId="7F15E9C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6B5898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69AF9E">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834DB6">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492F22">
            <w:pPr>
              <w:jc w:val="center"/>
            </w:pPr>
          </w:p>
        </w:tc>
      </w:tr>
      <w:tr w14:paraId="2B0D44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DB760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4B9C2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B21AB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B7F889">
            <w:pPr>
              <w:jc w:val="center"/>
            </w:pPr>
            <w:r>
              <w:rPr>
                <w:rFonts w:ascii="宋体" w:hAnsi="宋体"/>
                <w:sz w:val="18"/>
              </w:rPr>
              <w:t>栽树成活率</w:t>
            </w:r>
          </w:p>
        </w:tc>
        <w:tc>
          <w:tcPr>
            <w:tcW w:w="1125" w:type="dxa"/>
            <w:tcBorders>
              <w:top w:val="nil"/>
              <w:left w:val="nil"/>
              <w:bottom w:val="single" w:color="auto" w:sz="4" w:space="0"/>
              <w:right w:val="single" w:color="auto" w:sz="4" w:space="0"/>
            </w:tcBorders>
            <w:shd w:val="clear" w:color="auto" w:fill="auto"/>
            <w:vAlign w:val="center"/>
          </w:tcPr>
          <w:p w14:paraId="11C664A2">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030F4B8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D262F8">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E2BC2E0">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DFE2D1">
            <w:pPr>
              <w:jc w:val="center"/>
            </w:pPr>
          </w:p>
        </w:tc>
      </w:tr>
      <w:tr w14:paraId="29182E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14E38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76AA7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9CA5C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912FEB">
            <w:pPr>
              <w:jc w:val="center"/>
            </w:pPr>
            <w:r>
              <w:rPr>
                <w:rFonts w:ascii="宋体" w:hAnsi="宋体"/>
                <w:sz w:val="18"/>
              </w:rPr>
              <w:t>项目开工及时率</w:t>
            </w:r>
          </w:p>
        </w:tc>
        <w:tc>
          <w:tcPr>
            <w:tcW w:w="1125" w:type="dxa"/>
            <w:tcBorders>
              <w:top w:val="nil"/>
              <w:left w:val="nil"/>
              <w:bottom w:val="single" w:color="auto" w:sz="4" w:space="0"/>
              <w:right w:val="single" w:color="auto" w:sz="4" w:space="0"/>
            </w:tcBorders>
            <w:shd w:val="clear" w:color="auto" w:fill="auto"/>
            <w:vAlign w:val="center"/>
          </w:tcPr>
          <w:p w14:paraId="79E815A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794566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C29A7B">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AD5951">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9486359">
            <w:pPr>
              <w:jc w:val="center"/>
            </w:pPr>
          </w:p>
        </w:tc>
      </w:tr>
      <w:tr w14:paraId="47B648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CE873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25CF0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284F48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A67BFF">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5AEFB702">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394CAB9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603804">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F51E21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5AA69B">
            <w:pPr>
              <w:jc w:val="center"/>
            </w:pPr>
          </w:p>
        </w:tc>
      </w:tr>
      <w:tr w14:paraId="45FC48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0EC97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5307E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562516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D9B044">
            <w:pPr>
              <w:jc w:val="center"/>
            </w:pPr>
            <w:r>
              <w:rPr>
                <w:rFonts w:ascii="宋体" w:hAnsi="宋体"/>
                <w:sz w:val="18"/>
              </w:rPr>
              <w:t>有效控制噪音和空气污染</w:t>
            </w:r>
          </w:p>
        </w:tc>
        <w:tc>
          <w:tcPr>
            <w:tcW w:w="1125" w:type="dxa"/>
            <w:tcBorders>
              <w:top w:val="nil"/>
              <w:left w:val="nil"/>
              <w:bottom w:val="single" w:color="auto" w:sz="4" w:space="0"/>
              <w:right w:val="single" w:color="auto" w:sz="4" w:space="0"/>
            </w:tcBorders>
            <w:shd w:val="clear" w:color="auto" w:fill="auto"/>
            <w:vAlign w:val="center"/>
          </w:tcPr>
          <w:p w14:paraId="654BDDFE">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2A904971">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C5E4AAA">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8635B1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A93FAB">
            <w:pPr>
              <w:jc w:val="center"/>
            </w:pPr>
          </w:p>
        </w:tc>
      </w:tr>
      <w:tr w14:paraId="025EA2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6ADED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F4944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1EA743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7A2466">
            <w:pPr>
              <w:jc w:val="center"/>
            </w:pPr>
            <w:r>
              <w:rPr>
                <w:rFonts w:ascii="宋体" w:hAnsi="宋体"/>
                <w:sz w:val="18"/>
              </w:rPr>
              <w:t>居民满意度</w:t>
            </w:r>
          </w:p>
        </w:tc>
        <w:tc>
          <w:tcPr>
            <w:tcW w:w="1125" w:type="dxa"/>
            <w:tcBorders>
              <w:top w:val="nil"/>
              <w:left w:val="nil"/>
              <w:bottom w:val="single" w:color="auto" w:sz="4" w:space="0"/>
              <w:right w:val="single" w:color="auto" w:sz="4" w:space="0"/>
            </w:tcBorders>
            <w:shd w:val="clear" w:color="auto" w:fill="auto"/>
            <w:vAlign w:val="center"/>
          </w:tcPr>
          <w:p w14:paraId="4AD3279C">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21A35B3F">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F055F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1F4CB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CEA362">
            <w:pPr>
              <w:jc w:val="center"/>
            </w:pPr>
          </w:p>
        </w:tc>
      </w:tr>
      <w:tr w14:paraId="491A1B7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37D551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A368CE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9C77AAF">
            <w:pPr>
              <w:jc w:val="center"/>
            </w:pPr>
            <w:r>
              <w:rPr>
                <w:rFonts w:ascii="宋体" w:hAnsi="宋体"/>
                <w:sz w:val="18"/>
              </w:rPr>
              <w:t>97.9分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BA45F2">
            <w:pPr>
              <w:jc w:val="center"/>
            </w:pPr>
          </w:p>
        </w:tc>
      </w:tr>
    </w:tbl>
    <w:p w14:paraId="099DB507">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236718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E73E5C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DAD69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0ABEB70">
            <w:pPr>
              <w:jc w:val="center"/>
            </w:pPr>
            <w:r>
              <w:rPr>
                <w:rFonts w:ascii="宋体" w:hAnsi="宋体"/>
                <w:sz w:val="18"/>
              </w:rPr>
              <w:t>昌州财农[2021]24号购置吸粪车项目</w:t>
            </w:r>
          </w:p>
        </w:tc>
      </w:tr>
      <w:tr w14:paraId="2571BEA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43D9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8FE6ACB">
            <w:pPr>
              <w:jc w:val="center"/>
            </w:pPr>
            <w:r>
              <w:rPr>
                <w:rFonts w:ascii="宋体" w:hAnsi="宋体"/>
                <w:sz w:val="18"/>
              </w:rPr>
              <w:t>奇台县三个庄子镇人民政府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23539C6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9A4E1A8">
            <w:pPr>
              <w:jc w:val="center"/>
            </w:pPr>
            <w:r>
              <w:rPr>
                <w:rFonts w:ascii="宋体" w:hAnsi="宋体"/>
                <w:sz w:val="18"/>
              </w:rPr>
              <w:t>奇台县三个庄子镇人民政府</w:t>
            </w:r>
          </w:p>
        </w:tc>
      </w:tr>
      <w:tr w14:paraId="379F9ED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AADC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E3059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05B58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B690C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821C3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245AE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63710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98DFF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D66A8B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9E12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2B0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A2A6DF">
            <w:pPr>
              <w:jc w:val="center"/>
            </w:pPr>
            <w:r>
              <w:rPr>
                <w:rFonts w:ascii="宋体" w:hAnsi="宋体"/>
                <w:sz w:val="18"/>
              </w:rPr>
              <w:t>6.18</w:t>
            </w:r>
          </w:p>
        </w:tc>
        <w:tc>
          <w:tcPr>
            <w:tcW w:w="1266" w:type="dxa"/>
            <w:tcBorders>
              <w:top w:val="nil"/>
              <w:left w:val="nil"/>
              <w:bottom w:val="single" w:color="auto" w:sz="4" w:space="0"/>
              <w:right w:val="single" w:color="auto" w:sz="4" w:space="0"/>
            </w:tcBorders>
            <w:shd w:val="clear" w:color="auto" w:fill="auto"/>
            <w:noWrap/>
            <w:vAlign w:val="center"/>
          </w:tcPr>
          <w:p w14:paraId="1BE87020">
            <w:pPr>
              <w:jc w:val="center"/>
            </w:pPr>
            <w:r>
              <w:rPr>
                <w:rFonts w:ascii="宋体" w:hAnsi="宋体"/>
                <w:sz w:val="18"/>
              </w:rPr>
              <w:t>6.18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F2232CF">
            <w:pPr>
              <w:jc w:val="center"/>
            </w:pPr>
            <w:r>
              <w:rPr>
                <w:rFonts w:ascii="宋体" w:hAnsi="宋体"/>
                <w:sz w:val="18"/>
              </w:rPr>
              <w:t>6.18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E0413B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D7533D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4528936">
            <w:pPr>
              <w:jc w:val="center"/>
            </w:pPr>
            <w:r>
              <w:rPr>
                <w:rFonts w:ascii="宋体" w:hAnsi="宋体"/>
                <w:sz w:val="18"/>
              </w:rPr>
              <w:t>10.00</w:t>
            </w:r>
          </w:p>
        </w:tc>
      </w:tr>
      <w:tr w14:paraId="628F090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646FD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237D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9BDEC7">
            <w:pPr>
              <w:jc w:val="center"/>
            </w:pPr>
            <w:r>
              <w:rPr>
                <w:rFonts w:ascii="宋体" w:hAnsi="宋体"/>
                <w:sz w:val="18"/>
              </w:rPr>
              <w:t>6.18</w:t>
            </w:r>
          </w:p>
        </w:tc>
        <w:tc>
          <w:tcPr>
            <w:tcW w:w="1266" w:type="dxa"/>
            <w:tcBorders>
              <w:top w:val="nil"/>
              <w:left w:val="nil"/>
              <w:bottom w:val="single" w:color="auto" w:sz="4" w:space="0"/>
              <w:right w:val="single" w:color="auto" w:sz="4" w:space="0"/>
            </w:tcBorders>
            <w:shd w:val="clear" w:color="auto" w:fill="auto"/>
            <w:noWrap/>
            <w:vAlign w:val="center"/>
          </w:tcPr>
          <w:p w14:paraId="78BE62B0">
            <w:pPr>
              <w:jc w:val="center"/>
            </w:pPr>
            <w:r>
              <w:rPr>
                <w:rFonts w:ascii="宋体" w:hAnsi="宋体"/>
                <w:sz w:val="18"/>
              </w:rPr>
              <w:t>6.18</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ADCF771">
            <w:pPr>
              <w:jc w:val="center"/>
            </w:pPr>
            <w:r>
              <w:rPr>
                <w:rFonts w:ascii="宋体" w:hAnsi="宋体"/>
                <w:sz w:val="18"/>
              </w:rPr>
              <w:t>6.18</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A0D8D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4F982F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32160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ACE6B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5967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D3F3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223D4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695D145">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C89FCF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4B957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56C50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74B37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AD303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31D05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B7A30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993C3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EED5E8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1F9DE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EFA4ECF">
            <w:pPr>
              <w:jc w:val="left"/>
            </w:pPr>
            <w:r>
              <w:rPr>
                <w:rFonts w:ascii="宋体" w:hAnsi="宋体"/>
                <w:sz w:val="18"/>
              </w:rPr>
              <w:t>购置吸粪车数量1辆，购置验收合格率达到100%，购置及时率达到100%，项目预算控制率达到100%,吸粪车综合利用率达到100%，有效改善辖区人居环境卫生，群众满意度达到95%以上。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23AE4081">
            <w:pPr>
              <w:jc w:val="left"/>
            </w:pPr>
            <w:r>
              <w:rPr>
                <w:rFonts w:ascii="宋体" w:hAnsi="宋体"/>
                <w:sz w:val="18"/>
              </w:rPr>
              <w:t>已完成购置吸粪车数量1辆，购置验收合格率达到100%，购置及时率达到100%，项目预算控制率达到100%,吸粪车综合利用率达到100%，有效改善辖区人居环境卫生，群众满意度达到95%以上。</w:t>
            </w:r>
          </w:p>
        </w:tc>
      </w:tr>
      <w:tr w14:paraId="406140E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4FDD0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9DE03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54B19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0D3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F1FCE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238A5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266C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20DF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2F15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1F068D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E04EBC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DD6827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958FB0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5A2506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EF3164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EAA3E4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423917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38F749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1799FB2">
            <w:pPr>
              <w:widowControl/>
              <w:jc w:val="left"/>
              <w:rPr>
                <w:rFonts w:hint="eastAsia" w:ascii="宋体" w:hAnsi="宋体" w:cs="宋体"/>
                <w:color w:val="000000"/>
                <w:kern w:val="0"/>
                <w:sz w:val="18"/>
                <w:szCs w:val="18"/>
              </w:rPr>
            </w:pPr>
          </w:p>
        </w:tc>
      </w:tr>
      <w:tr w14:paraId="73CC7B4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F2357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CFA667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D3967E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52E041">
            <w:pPr>
              <w:jc w:val="center"/>
            </w:pPr>
            <w:r>
              <w:rPr>
                <w:rFonts w:ascii="宋体" w:hAnsi="宋体"/>
                <w:sz w:val="18"/>
              </w:rPr>
              <w:t>购置吸粪车数量</w:t>
            </w:r>
          </w:p>
        </w:tc>
        <w:tc>
          <w:tcPr>
            <w:tcW w:w="1266" w:type="dxa"/>
            <w:tcBorders>
              <w:top w:val="nil"/>
              <w:left w:val="nil"/>
              <w:bottom w:val="single" w:color="auto" w:sz="4" w:space="0"/>
              <w:right w:val="single" w:color="auto" w:sz="4" w:space="0"/>
            </w:tcBorders>
            <w:shd w:val="clear" w:color="auto" w:fill="auto"/>
            <w:vAlign w:val="center"/>
          </w:tcPr>
          <w:p w14:paraId="5C71FC65">
            <w:pPr>
              <w:jc w:val="center"/>
            </w:pPr>
            <w:r>
              <w:rPr>
                <w:rFonts w:ascii="宋体" w:hAnsi="宋体"/>
                <w:sz w:val="18"/>
              </w:rPr>
              <w:t>=1辆</w:t>
            </w:r>
          </w:p>
        </w:tc>
        <w:tc>
          <w:tcPr>
            <w:tcW w:w="1088" w:type="dxa"/>
            <w:tcBorders>
              <w:top w:val="nil"/>
              <w:left w:val="nil"/>
              <w:bottom w:val="single" w:color="auto" w:sz="4" w:space="0"/>
              <w:right w:val="single" w:color="auto" w:sz="4" w:space="0"/>
            </w:tcBorders>
            <w:shd w:val="clear" w:color="auto" w:fill="auto"/>
            <w:vAlign w:val="center"/>
          </w:tcPr>
          <w:p w14:paraId="1BECA648">
            <w:pPr>
              <w:jc w:val="center"/>
            </w:pPr>
            <w:r>
              <w:rPr>
                <w:rFonts w:ascii="宋体" w:hAnsi="宋体"/>
                <w:sz w:val="18"/>
              </w:rPr>
              <w:t>=1辆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B3C7BC">
            <w:pPr>
              <w:jc w:val="center"/>
            </w:pPr>
            <w:r>
              <w:rPr>
                <w:rFonts w:ascii="宋体" w:hAnsi="宋体"/>
                <w:sz w:val="18"/>
              </w:rPr>
              <w:t>16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025E3F">
            <w:pPr>
              <w:jc w:val="center"/>
            </w:pPr>
            <w:r>
              <w:rPr>
                <w:rFonts w:ascii="宋体" w:hAnsi="宋体"/>
                <w:sz w:val="18"/>
              </w:rPr>
              <w:t>16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E686C1">
            <w:pPr>
              <w:jc w:val="center"/>
            </w:pPr>
          </w:p>
        </w:tc>
      </w:tr>
      <w:tr w14:paraId="341788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A2DC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F744B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14D33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F89710">
            <w:pPr>
              <w:jc w:val="center"/>
            </w:pPr>
            <w:r>
              <w:rPr>
                <w:rFonts w:ascii="宋体" w:hAnsi="宋体"/>
                <w:sz w:val="18"/>
              </w:rPr>
              <w:t>购置验收合格率</w:t>
            </w:r>
          </w:p>
        </w:tc>
        <w:tc>
          <w:tcPr>
            <w:tcW w:w="1266" w:type="dxa"/>
            <w:tcBorders>
              <w:top w:val="nil"/>
              <w:left w:val="nil"/>
              <w:bottom w:val="single" w:color="auto" w:sz="4" w:space="0"/>
              <w:right w:val="single" w:color="auto" w:sz="4" w:space="0"/>
            </w:tcBorders>
            <w:shd w:val="clear" w:color="auto" w:fill="auto"/>
            <w:vAlign w:val="center"/>
          </w:tcPr>
          <w:p w14:paraId="31C81AB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4B62A3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7E2EE3">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D98910">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6C1969">
            <w:pPr>
              <w:jc w:val="center"/>
            </w:pPr>
          </w:p>
        </w:tc>
      </w:tr>
      <w:tr w14:paraId="6B01B1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D12B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23930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CC554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EF4CB2">
            <w:pPr>
              <w:jc w:val="center"/>
            </w:pPr>
            <w:r>
              <w:rPr>
                <w:rFonts w:ascii="宋体" w:hAnsi="宋体"/>
                <w:sz w:val="18"/>
              </w:rPr>
              <w:t>购置及时率</w:t>
            </w:r>
          </w:p>
        </w:tc>
        <w:tc>
          <w:tcPr>
            <w:tcW w:w="1266" w:type="dxa"/>
            <w:tcBorders>
              <w:top w:val="nil"/>
              <w:left w:val="nil"/>
              <w:bottom w:val="single" w:color="auto" w:sz="4" w:space="0"/>
              <w:right w:val="single" w:color="auto" w:sz="4" w:space="0"/>
            </w:tcBorders>
            <w:shd w:val="clear" w:color="auto" w:fill="auto"/>
            <w:vAlign w:val="center"/>
          </w:tcPr>
          <w:p w14:paraId="145E175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8B233C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7A3F73">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E101E8">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130708">
            <w:pPr>
              <w:jc w:val="center"/>
            </w:pPr>
          </w:p>
        </w:tc>
      </w:tr>
      <w:tr w14:paraId="03DABF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FE5FE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BB20B6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86BD97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817CEC">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EA23E6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140D90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D197E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BDA75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C9FC23">
            <w:pPr>
              <w:jc w:val="center"/>
            </w:pPr>
          </w:p>
        </w:tc>
      </w:tr>
      <w:tr w14:paraId="13C025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FB1E7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1CC7C6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CCDEFEA">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798BB8">
            <w:pPr>
              <w:jc w:val="center"/>
            </w:pPr>
            <w:r>
              <w:rPr>
                <w:rFonts w:ascii="宋体" w:hAnsi="宋体"/>
                <w:sz w:val="18"/>
              </w:rPr>
              <w:t>吸粪车综合利用率</w:t>
            </w:r>
          </w:p>
        </w:tc>
        <w:tc>
          <w:tcPr>
            <w:tcW w:w="1266" w:type="dxa"/>
            <w:tcBorders>
              <w:top w:val="nil"/>
              <w:left w:val="nil"/>
              <w:bottom w:val="single" w:color="auto" w:sz="4" w:space="0"/>
              <w:right w:val="single" w:color="auto" w:sz="4" w:space="0"/>
            </w:tcBorders>
            <w:shd w:val="clear" w:color="auto" w:fill="auto"/>
            <w:vAlign w:val="center"/>
          </w:tcPr>
          <w:p w14:paraId="78F1F60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578186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4CE13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67CA1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C01A5C">
            <w:pPr>
              <w:jc w:val="center"/>
            </w:pPr>
          </w:p>
        </w:tc>
      </w:tr>
      <w:tr w14:paraId="69C41E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5DE1A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5A7462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3BD2C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B1249D4">
            <w:pPr>
              <w:jc w:val="center"/>
            </w:pPr>
            <w:r>
              <w:rPr>
                <w:rFonts w:ascii="宋体" w:hAnsi="宋体"/>
                <w:sz w:val="18"/>
              </w:rPr>
              <w:t>有效改善辖区人居环境卫生</w:t>
            </w:r>
          </w:p>
        </w:tc>
        <w:tc>
          <w:tcPr>
            <w:tcW w:w="1266" w:type="dxa"/>
            <w:tcBorders>
              <w:top w:val="nil"/>
              <w:left w:val="nil"/>
              <w:bottom w:val="single" w:color="auto" w:sz="4" w:space="0"/>
              <w:right w:val="single" w:color="auto" w:sz="4" w:space="0"/>
            </w:tcBorders>
            <w:shd w:val="clear" w:color="auto" w:fill="auto"/>
            <w:vAlign w:val="center"/>
          </w:tcPr>
          <w:p w14:paraId="27A71791">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03FEF70">
            <w:pPr>
              <w:jc w:val="center"/>
            </w:pPr>
            <w:r>
              <w:rPr>
                <w:rFonts w:ascii="宋体" w:hAnsi="宋体"/>
                <w:sz w:val="18"/>
              </w:rPr>
              <w:tab/>
            </w: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D18CC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11A59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0BB8F9">
            <w:pPr>
              <w:jc w:val="center"/>
            </w:pPr>
          </w:p>
        </w:tc>
      </w:tr>
      <w:tr w14:paraId="02BE60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C35F7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31ABB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195B61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77810D">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0E9E8A65">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33000C8">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9AEC6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6CB72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BA93A2">
            <w:pPr>
              <w:jc w:val="center"/>
            </w:pPr>
          </w:p>
        </w:tc>
      </w:tr>
      <w:tr w14:paraId="6A3A8DB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C7AA74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86F5D94">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365D601">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CF92AB">
            <w:pPr>
              <w:jc w:val="center"/>
            </w:pPr>
          </w:p>
        </w:tc>
      </w:tr>
    </w:tbl>
    <w:p w14:paraId="635AF53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37E8CC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992C19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ECB9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C9F6281">
            <w:pPr>
              <w:jc w:val="center"/>
            </w:pPr>
            <w:r>
              <w:rPr>
                <w:rFonts w:ascii="宋体" w:hAnsi="宋体"/>
                <w:sz w:val="18"/>
              </w:rPr>
              <w:t>昌州财农[2023]20号2023年中央粮食生产保障资金预算-小麦“一喷三防”</w:t>
            </w:r>
          </w:p>
        </w:tc>
      </w:tr>
      <w:tr w14:paraId="16091F8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E195F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E6BBA97">
            <w:pPr>
              <w:jc w:val="center"/>
            </w:pPr>
            <w:r>
              <w:rPr>
                <w:rFonts w:ascii="宋体" w:hAnsi="宋体"/>
                <w:sz w:val="18"/>
              </w:rPr>
              <w:t>奇台县三个庄子镇人民政府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25E203D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ABAA998">
            <w:pPr>
              <w:jc w:val="center"/>
            </w:pPr>
            <w:r>
              <w:rPr>
                <w:rFonts w:ascii="宋体" w:hAnsi="宋体"/>
                <w:sz w:val="18"/>
              </w:rPr>
              <w:t>奇台县三个庄子镇人民政府</w:t>
            </w:r>
          </w:p>
        </w:tc>
      </w:tr>
      <w:tr w14:paraId="0C0483C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0B93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19047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4CD96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E2333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772DA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C4754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77ECE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6D2B2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A28BF5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40E71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EDA6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086558">
            <w:pPr>
              <w:jc w:val="center"/>
            </w:pPr>
            <w:r>
              <w:rPr>
                <w:rFonts w:ascii="宋体" w:hAnsi="宋体"/>
                <w:sz w:val="18"/>
              </w:rPr>
              <w:t>13.22</w:t>
            </w:r>
          </w:p>
        </w:tc>
        <w:tc>
          <w:tcPr>
            <w:tcW w:w="1266" w:type="dxa"/>
            <w:tcBorders>
              <w:top w:val="nil"/>
              <w:left w:val="nil"/>
              <w:bottom w:val="single" w:color="auto" w:sz="4" w:space="0"/>
              <w:right w:val="single" w:color="auto" w:sz="4" w:space="0"/>
            </w:tcBorders>
            <w:shd w:val="clear" w:color="auto" w:fill="auto"/>
            <w:noWrap/>
            <w:vAlign w:val="center"/>
          </w:tcPr>
          <w:p w14:paraId="5D2496EA">
            <w:pPr>
              <w:jc w:val="center"/>
            </w:pPr>
            <w:r>
              <w:rPr>
                <w:rFonts w:ascii="宋体" w:hAnsi="宋体"/>
                <w:sz w:val="18"/>
              </w:rPr>
              <w:t>13.22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FBE86D1">
            <w:pPr>
              <w:jc w:val="center"/>
            </w:pPr>
            <w:r>
              <w:rPr>
                <w:rFonts w:ascii="宋体" w:hAnsi="宋体"/>
                <w:sz w:val="18"/>
              </w:rPr>
              <w:t>13.22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B46F86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CB4B0FB">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AF6690C">
            <w:pPr>
              <w:jc w:val="center"/>
            </w:pPr>
            <w:r>
              <w:rPr>
                <w:rFonts w:ascii="宋体" w:hAnsi="宋体"/>
                <w:sz w:val="18"/>
              </w:rPr>
              <w:t>10.00</w:t>
            </w:r>
          </w:p>
        </w:tc>
      </w:tr>
      <w:tr w14:paraId="7165C9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4209A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7864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A88B8F">
            <w:pPr>
              <w:jc w:val="center"/>
            </w:pPr>
            <w:r>
              <w:rPr>
                <w:rFonts w:ascii="宋体" w:hAnsi="宋体"/>
                <w:sz w:val="18"/>
              </w:rPr>
              <w:t>13.22</w:t>
            </w:r>
          </w:p>
        </w:tc>
        <w:tc>
          <w:tcPr>
            <w:tcW w:w="1266" w:type="dxa"/>
            <w:tcBorders>
              <w:top w:val="nil"/>
              <w:left w:val="nil"/>
              <w:bottom w:val="single" w:color="auto" w:sz="4" w:space="0"/>
              <w:right w:val="single" w:color="auto" w:sz="4" w:space="0"/>
            </w:tcBorders>
            <w:shd w:val="clear" w:color="auto" w:fill="auto"/>
            <w:noWrap/>
            <w:vAlign w:val="center"/>
          </w:tcPr>
          <w:p w14:paraId="75FECC08">
            <w:pPr>
              <w:jc w:val="center"/>
            </w:pPr>
            <w:r>
              <w:rPr>
                <w:rFonts w:ascii="宋体" w:hAnsi="宋体"/>
                <w:sz w:val="18"/>
              </w:rPr>
              <w:t>13.22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AE63C14">
            <w:pPr>
              <w:jc w:val="center"/>
            </w:pPr>
            <w:r>
              <w:rPr>
                <w:rFonts w:ascii="宋体" w:hAnsi="宋体"/>
                <w:sz w:val="18"/>
              </w:rPr>
              <w:t>13.22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D9B97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51A25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71D7D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B2413A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DE370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F31D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C85C43">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D883B3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E53EA9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5BA5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AED03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1B796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C350A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211AB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AEE42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1687E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1F9969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FFA0556">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5AB98F1">
            <w:pPr>
              <w:jc w:val="left"/>
            </w:pPr>
            <w:r>
              <w:rPr>
                <w:rFonts w:ascii="宋体" w:hAnsi="宋体"/>
                <w:sz w:val="18"/>
              </w:rPr>
              <w:t>购买农药数量3568瓶，购买农药质量达标率达到100%，农药发放及时率达到100%，购买药品到位及时率达到100%，项目预算控制率达到100%，有效保障农作物生长，提高农户满意度。</w:t>
            </w:r>
          </w:p>
        </w:tc>
        <w:tc>
          <w:tcPr>
            <w:tcW w:w="4536" w:type="dxa"/>
            <w:gridSpan w:val="7"/>
            <w:tcBorders>
              <w:top w:val="single" w:color="auto" w:sz="4" w:space="0"/>
              <w:left w:val="nil"/>
              <w:bottom w:val="single" w:color="auto" w:sz="4" w:space="0"/>
              <w:right w:val="single" w:color="000000" w:sz="4" w:space="0"/>
            </w:tcBorders>
            <w:shd w:val="clear" w:color="auto" w:fill="auto"/>
          </w:tcPr>
          <w:p w14:paraId="53175A8C">
            <w:pPr>
              <w:jc w:val="left"/>
            </w:pPr>
            <w:r>
              <w:rPr>
                <w:rFonts w:ascii="宋体" w:hAnsi="宋体"/>
                <w:sz w:val="18"/>
              </w:rPr>
              <w:t>已完成购买农药数量3568瓶，购买农药质量达标率、农药发放及时率、购买药品到位及时率、项目预算控制率均已达到100%，有效保障了农作物生长，有效提高了农户满意度。</w:t>
            </w:r>
          </w:p>
        </w:tc>
      </w:tr>
      <w:tr w14:paraId="2CA8086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F12B74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C0E27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60420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4FA6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5A284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6D0C0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74AA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C8D0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E5B6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22FAE2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558256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9E9D4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D05937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9F7768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589FBC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98C845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EBECEC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90FB72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AF34876">
            <w:pPr>
              <w:widowControl/>
              <w:jc w:val="left"/>
              <w:rPr>
                <w:rFonts w:hint="eastAsia" w:ascii="宋体" w:hAnsi="宋体" w:cs="宋体"/>
                <w:color w:val="000000"/>
                <w:kern w:val="0"/>
                <w:sz w:val="18"/>
                <w:szCs w:val="18"/>
              </w:rPr>
            </w:pPr>
          </w:p>
        </w:tc>
      </w:tr>
      <w:tr w14:paraId="06BE422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A3925D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D6CDBB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435703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1FCB13">
            <w:pPr>
              <w:jc w:val="center"/>
            </w:pPr>
            <w:r>
              <w:rPr>
                <w:rFonts w:ascii="宋体" w:hAnsi="宋体"/>
                <w:sz w:val="18"/>
              </w:rPr>
              <w:t>购买农药数量</w:t>
            </w:r>
          </w:p>
        </w:tc>
        <w:tc>
          <w:tcPr>
            <w:tcW w:w="1266" w:type="dxa"/>
            <w:tcBorders>
              <w:top w:val="nil"/>
              <w:left w:val="nil"/>
              <w:bottom w:val="single" w:color="auto" w:sz="4" w:space="0"/>
              <w:right w:val="single" w:color="auto" w:sz="4" w:space="0"/>
            </w:tcBorders>
            <w:shd w:val="clear" w:color="auto" w:fill="auto"/>
            <w:vAlign w:val="center"/>
          </w:tcPr>
          <w:p w14:paraId="0BBE557F">
            <w:pPr>
              <w:jc w:val="center"/>
            </w:pPr>
            <w:r>
              <w:rPr>
                <w:rFonts w:ascii="宋体" w:hAnsi="宋体"/>
                <w:sz w:val="18"/>
              </w:rPr>
              <w:t>=3568瓶</w:t>
            </w:r>
          </w:p>
        </w:tc>
        <w:tc>
          <w:tcPr>
            <w:tcW w:w="1088" w:type="dxa"/>
            <w:tcBorders>
              <w:top w:val="nil"/>
              <w:left w:val="nil"/>
              <w:bottom w:val="single" w:color="auto" w:sz="4" w:space="0"/>
              <w:right w:val="single" w:color="auto" w:sz="4" w:space="0"/>
            </w:tcBorders>
            <w:shd w:val="clear" w:color="auto" w:fill="auto"/>
            <w:vAlign w:val="center"/>
          </w:tcPr>
          <w:p w14:paraId="1FE2A874">
            <w:pPr>
              <w:jc w:val="center"/>
            </w:pPr>
            <w:r>
              <w:rPr>
                <w:rFonts w:ascii="宋体" w:hAnsi="宋体"/>
                <w:sz w:val="18"/>
              </w:rPr>
              <w:t>=3568瓶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653046">
            <w:pPr>
              <w:jc w:val="center"/>
            </w:pPr>
            <w:r>
              <w:rPr>
                <w:rFonts w:ascii="宋体" w:hAnsi="宋体"/>
                <w:sz w:val="18"/>
              </w:rPr>
              <w:t>11</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F9C7DF">
            <w:pPr>
              <w:jc w:val="center"/>
            </w:pPr>
            <w:r>
              <w:rPr>
                <w:rFonts w:ascii="宋体" w:hAnsi="宋体"/>
                <w:sz w:val="18"/>
              </w:rPr>
              <w:t>11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7572B3">
            <w:pPr>
              <w:jc w:val="center"/>
            </w:pPr>
          </w:p>
        </w:tc>
      </w:tr>
      <w:tr w14:paraId="7BEA3E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FD89A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965BD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4E9D0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EADF6C">
            <w:pPr>
              <w:jc w:val="center"/>
            </w:pPr>
            <w:r>
              <w:rPr>
                <w:rFonts w:ascii="宋体" w:hAnsi="宋体"/>
                <w:sz w:val="18"/>
              </w:rPr>
              <w:t>购买农药质量达标率</w:t>
            </w:r>
          </w:p>
        </w:tc>
        <w:tc>
          <w:tcPr>
            <w:tcW w:w="1266" w:type="dxa"/>
            <w:tcBorders>
              <w:top w:val="nil"/>
              <w:left w:val="nil"/>
              <w:bottom w:val="single" w:color="auto" w:sz="4" w:space="0"/>
              <w:right w:val="single" w:color="auto" w:sz="4" w:space="0"/>
            </w:tcBorders>
            <w:shd w:val="clear" w:color="auto" w:fill="auto"/>
            <w:vAlign w:val="center"/>
          </w:tcPr>
          <w:p w14:paraId="1A8A0FD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D8DC01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0FBD54">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DEFA1C">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2DDFA9">
            <w:pPr>
              <w:jc w:val="center"/>
            </w:pPr>
          </w:p>
        </w:tc>
      </w:tr>
      <w:tr w14:paraId="1F2FB2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7CA63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D00AA8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99BE4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257219">
            <w:pPr>
              <w:jc w:val="center"/>
            </w:pPr>
            <w:r>
              <w:rPr>
                <w:rFonts w:ascii="宋体" w:hAnsi="宋体"/>
                <w:sz w:val="18"/>
              </w:rPr>
              <w:t>农药发放及时率</w:t>
            </w:r>
          </w:p>
        </w:tc>
        <w:tc>
          <w:tcPr>
            <w:tcW w:w="1266" w:type="dxa"/>
            <w:tcBorders>
              <w:top w:val="nil"/>
              <w:left w:val="nil"/>
              <w:bottom w:val="single" w:color="auto" w:sz="4" w:space="0"/>
              <w:right w:val="single" w:color="auto" w:sz="4" w:space="0"/>
            </w:tcBorders>
            <w:shd w:val="clear" w:color="auto" w:fill="auto"/>
            <w:vAlign w:val="center"/>
          </w:tcPr>
          <w:p w14:paraId="0D970DC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6F8B6A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840E51">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2617C2">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6A619E">
            <w:pPr>
              <w:jc w:val="center"/>
            </w:pPr>
          </w:p>
        </w:tc>
      </w:tr>
      <w:tr w14:paraId="173005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ED47D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E9B32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08A09C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A4E1E5">
            <w:pPr>
              <w:jc w:val="center"/>
            </w:pPr>
            <w:r>
              <w:rPr>
                <w:rFonts w:ascii="宋体" w:hAnsi="宋体"/>
                <w:sz w:val="18"/>
              </w:rPr>
              <w:t>购买药品到位及时率</w:t>
            </w:r>
          </w:p>
        </w:tc>
        <w:tc>
          <w:tcPr>
            <w:tcW w:w="1266" w:type="dxa"/>
            <w:tcBorders>
              <w:top w:val="nil"/>
              <w:left w:val="nil"/>
              <w:bottom w:val="single" w:color="auto" w:sz="4" w:space="0"/>
              <w:right w:val="single" w:color="auto" w:sz="4" w:space="0"/>
            </w:tcBorders>
            <w:shd w:val="clear" w:color="auto" w:fill="auto"/>
            <w:vAlign w:val="center"/>
          </w:tcPr>
          <w:p w14:paraId="127ACB3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BD19E5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B56341">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AD65B1">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23102A">
            <w:pPr>
              <w:jc w:val="center"/>
            </w:pPr>
          </w:p>
        </w:tc>
      </w:tr>
      <w:tr w14:paraId="506330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4D35A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0F7E8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E76432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FC2DC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A740A2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0B52C4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7000D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DD5DF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6BDF53">
            <w:pPr>
              <w:jc w:val="center"/>
            </w:pPr>
          </w:p>
        </w:tc>
      </w:tr>
      <w:tr w14:paraId="1850D5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436F5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13841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DBE7F1A">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1EFD1C">
            <w:pPr>
              <w:jc w:val="center"/>
            </w:pPr>
            <w:r>
              <w:rPr>
                <w:rFonts w:ascii="宋体" w:hAnsi="宋体"/>
                <w:sz w:val="18"/>
              </w:rPr>
              <w:t>有效保障农作物生长</w:t>
            </w:r>
          </w:p>
        </w:tc>
        <w:tc>
          <w:tcPr>
            <w:tcW w:w="1266" w:type="dxa"/>
            <w:tcBorders>
              <w:top w:val="nil"/>
              <w:left w:val="nil"/>
              <w:bottom w:val="single" w:color="auto" w:sz="4" w:space="0"/>
              <w:right w:val="single" w:color="auto" w:sz="4" w:space="0"/>
            </w:tcBorders>
            <w:shd w:val="clear" w:color="auto" w:fill="auto"/>
            <w:vAlign w:val="center"/>
          </w:tcPr>
          <w:p w14:paraId="7FE0EDF7">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31611EA">
            <w:pPr>
              <w:jc w:val="center"/>
            </w:pPr>
            <w:r>
              <w:rPr>
                <w:rFonts w:ascii="宋体" w:hAnsi="宋体"/>
                <w:sz w:val="18"/>
              </w:rPr>
              <w:tab/>
            </w: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BA418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6FE9A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4645656">
            <w:pPr>
              <w:jc w:val="center"/>
            </w:pPr>
          </w:p>
        </w:tc>
      </w:tr>
      <w:tr w14:paraId="7AF139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1FE6F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EC600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12CE5B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74F938">
            <w:pPr>
              <w:jc w:val="center"/>
            </w:pPr>
            <w:r>
              <w:rPr>
                <w:rFonts w:ascii="宋体" w:hAnsi="宋体"/>
                <w:sz w:val="18"/>
              </w:rPr>
              <w:t>农户满意度</w:t>
            </w:r>
          </w:p>
        </w:tc>
        <w:tc>
          <w:tcPr>
            <w:tcW w:w="1266" w:type="dxa"/>
            <w:tcBorders>
              <w:top w:val="nil"/>
              <w:left w:val="nil"/>
              <w:bottom w:val="single" w:color="auto" w:sz="4" w:space="0"/>
              <w:right w:val="single" w:color="auto" w:sz="4" w:space="0"/>
            </w:tcBorders>
            <w:shd w:val="clear" w:color="auto" w:fill="auto"/>
            <w:vAlign w:val="center"/>
          </w:tcPr>
          <w:p w14:paraId="5C89901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46AA046">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9371F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874CE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9EC4D1">
            <w:pPr>
              <w:jc w:val="center"/>
            </w:pPr>
          </w:p>
        </w:tc>
      </w:tr>
      <w:tr w14:paraId="10A4432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339B5D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8017D8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C397304">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FE4B87">
            <w:pPr>
              <w:jc w:val="center"/>
            </w:pPr>
          </w:p>
        </w:tc>
      </w:tr>
    </w:tbl>
    <w:p w14:paraId="08B1D39E">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91005B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79F4D1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6B791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B611CEC">
            <w:pPr>
              <w:jc w:val="center"/>
            </w:pPr>
            <w:r>
              <w:rPr>
                <w:rFonts w:ascii="宋体" w:hAnsi="宋体"/>
                <w:sz w:val="18"/>
              </w:rPr>
              <w:t>昌州财农[2023]37号2023年中央玉米大豆“一喷多促”项目</w:t>
            </w:r>
          </w:p>
        </w:tc>
      </w:tr>
      <w:tr w14:paraId="621EB02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5D76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DA62B18">
            <w:pPr>
              <w:jc w:val="center"/>
            </w:pPr>
            <w:r>
              <w:rPr>
                <w:rFonts w:ascii="宋体" w:hAnsi="宋体"/>
                <w:sz w:val="18"/>
              </w:rPr>
              <w:t>奇台县三个庄子镇人民政府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5AD008A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9E85C02">
            <w:pPr>
              <w:jc w:val="center"/>
            </w:pPr>
            <w:r>
              <w:rPr>
                <w:rFonts w:ascii="宋体" w:hAnsi="宋体"/>
                <w:sz w:val="18"/>
              </w:rPr>
              <w:t>奇台县三个庄子镇人民政府</w:t>
            </w:r>
          </w:p>
        </w:tc>
      </w:tr>
      <w:tr w14:paraId="4837991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5903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E4D04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016F4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BA73D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9E50C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30B2B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E8923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E149F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1FB33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F7D10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91BE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DCEF43E">
            <w:pPr>
              <w:jc w:val="center"/>
            </w:pPr>
            <w:r>
              <w:rPr>
                <w:rFonts w:ascii="宋体" w:hAnsi="宋体"/>
                <w:sz w:val="18"/>
              </w:rPr>
              <w:t>3.86</w:t>
            </w:r>
          </w:p>
        </w:tc>
        <w:tc>
          <w:tcPr>
            <w:tcW w:w="1266" w:type="dxa"/>
            <w:tcBorders>
              <w:top w:val="nil"/>
              <w:left w:val="nil"/>
              <w:bottom w:val="single" w:color="auto" w:sz="4" w:space="0"/>
              <w:right w:val="single" w:color="auto" w:sz="4" w:space="0"/>
            </w:tcBorders>
            <w:shd w:val="clear" w:color="auto" w:fill="auto"/>
            <w:noWrap/>
            <w:vAlign w:val="center"/>
          </w:tcPr>
          <w:p w14:paraId="677CD121">
            <w:pPr>
              <w:jc w:val="center"/>
            </w:pPr>
            <w:r>
              <w:rPr>
                <w:rFonts w:ascii="宋体" w:hAnsi="宋体"/>
                <w:sz w:val="18"/>
              </w:rPr>
              <w:t>3.86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A6FBA54">
            <w:pPr>
              <w:jc w:val="center"/>
            </w:pPr>
            <w:r>
              <w:rPr>
                <w:rFonts w:ascii="宋体" w:hAnsi="宋体"/>
                <w:sz w:val="18"/>
              </w:rPr>
              <w:t>3.86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B4BEC1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AAD752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B73BBDF">
            <w:pPr>
              <w:jc w:val="center"/>
            </w:pPr>
            <w:r>
              <w:rPr>
                <w:rFonts w:ascii="宋体" w:hAnsi="宋体"/>
                <w:sz w:val="18"/>
              </w:rPr>
              <w:t>10.00</w:t>
            </w:r>
          </w:p>
        </w:tc>
      </w:tr>
      <w:tr w14:paraId="59FC4CE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E1654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F7A8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FE1CA0">
            <w:pPr>
              <w:jc w:val="center"/>
            </w:pPr>
            <w:r>
              <w:rPr>
                <w:rFonts w:ascii="宋体" w:hAnsi="宋体"/>
                <w:sz w:val="18"/>
              </w:rPr>
              <w:t>3.86</w:t>
            </w:r>
          </w:p>
        </w:tc>
        <w:tc>
          <w:tcPr>
            <w:tcW w:w="1266" w:type="dxa"/>
            <w:tcBorders>
              <w:top w:val="nil"/>
              <w:left w:val="nil"/>
              <w:bottom w:val="single" w:color="auto" w:sz="4" w:space="0"/>
              <w:right w:val="single" w:color="auto" w:sz="4" w:space="0"/>
            </w:tcBorders>
            <w:shd w:val="clear" w:color="auto" w:fill="auto"/>
            <w:noWrap/>
            <w:vAlign w:val="center"/>
          </w:tcPr>
          <w:p w14:paraId="0F9D189E">
            <w:pPr>
              <w:jc w:val="center"/>
            </w:pPr>
            <w:r>
              <w:rPr>
                <w:rFonts w:ascii="宋体" w:hAnsi="宋体"/>
                <w:sz w:val="18"/>
              </w:rPr>
              <w:t>3.86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8C62DDB">
            <w:pPr>
              <w:jc w:val="center"/>
            </w:pPr>
            <w:r>
              <w:rPr>
                <w:rFonts w:ascii="宋体" w:hAnsi="宋体"/>
                <w:sz w:val="18"/>
              </w:rPr>
              <w:t>3.86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5D9F6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5DF46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19270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507EFA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1EAA2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73A1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D027A3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318C0B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7A51F3E">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4AC58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2C466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39B39D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777E5B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8203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2CE49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EF13B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F5E6EF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B3A7E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03DBC70">
            <w:pPr>
              <w:jc w:val="left"/>
            </w:pPr>
            <w:r>
              <w:rPr>
                <w:rFonts w:ascii="宋体" w:hAnsi="宋体"/>
                <w:sz w:val="18"/>
              </w:rPr>
              <w:t>购买农药数量486瓶,购买农药质量达标率达到100%，农药发放及时率达到100%，购买药品到位及时率达到100%，项目预算控制率达到100%，有效保障农作物生长，提高农户满意度。</w:t>
            </w:r>
          </w:p>
        </w:tc>
        <w:tc>
          <w:tcPr>
            <w:tcW w:w="4536" w:type="dxa"/>
            <w:gridSpan w:val="7"/>
            <w:tcBorders>
              <w:top w:val="single" w:color="auto" w:sz="4" w:space="0"/>
              <w:left w:val="nil"/>
              <w:bottom w:val="single" w:color="auto" w:sz="4" w:space="0"/>
              <w:right w:val="single" w:color="000000" w:sz="4" w:space="0"/>
            </w:tcBorders>
            <w:shd w:val="clear" w:color="auto" w:fill="auto"/>
          </w:tcPr>
          <w:p w14:paraId="4B72D4E7">
            <w:pPr>
              <w:jc w:val="left"/>
            </w:pPr>
            <w:r>
              <w:rPr>
                <w:rFonts w:ascii="宋体" w:hAnsi="宋体"/>
                <w:sz w:val="18"/>
              </w:rPr>
              <w:t>已完成购买农药数量486瓶,购买农药质量达标率达到了100%，农药发放及时率达到了100%，购买药品到位及时率达到了100%，项目预算控制率达到了100%，有效保障了农作物生长，有效提高了农户满意度。</w:t>
            </w:r>
          </w:p>
        </w:tc>
      </w:tr>
      <w:tr w14:paraId="5A595FC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4D3094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F1736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8A1A3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1289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E444E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D8863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68B0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4C8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4D30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EA4755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1BB99E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50AFEA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1D7B25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E2A35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3A1A06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A93F1D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8B20EE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1F1FA5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B1EFB88">
            <w:pPr>
              <w:widowControl/>
              <w:jc w:val="left"/>
              <w:rPr>
                <w:rFonts w:hint="eastAsia" w:ascii="宋体" w:hAnsi="宋体" w:cs="宋体"/>
                <w:color w:val="000000"/>
                <w:kern w:val="0"/>
                <w:sz w:val="18"/>
                <w:szCs w:val="18"/>
              </w:rPr>
            </w:pPr>
          </w:p>
        </w:tc>
      </w:tr>
      <w:tr w14:paraId="7180C46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36317F">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815930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EB64EB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F737F1">
            <w:pPr>
              <w:jc w:val="center"/>
            </w:pPr>
            <w:r>
              <w:rPr>
                <w:rFonts w:ascii="宋体" w:hAnsi="宋体"/>
                <w:sz w:val="18"/>
              </w:rPr>
              <w:t>购买农药数量</w:t>
            </w:r>
          </w:p>
        </w:tc>
        <w:tc>
          <w:tcPr>
            <w:tcW w:w="1266" w:type="dxa"/>
            <w:tcBorders>
              <w:top w:val="nil"/>
              <w:left w:val="nil"/>
              <w:bottom w:val="single" w:color="auto" w:sz="4" w:space="0"/>
              <w:right w:val="single" w:color="auto" w:sz="4" w:space="0"/>
            </w:tcBorders>
            <w:shd w:val="clear" w:color="auto" w:fill="auto"/>
            <w:vAlign w:val="center"/>
          </w:tcPr>
          <w:p w14:paraId="112A1ADB">
            <w:pPr>
              <w:jc w:val="center"/>
            </w:pPr>
            <w:r>
              <w:rPr>
                <w:rFonts w:ascii="宋体" w:hAnsi="宋体"/>
                <w:sz w:val="18"/>
              </w:rPr>
              <w:t>=486瓶</w:t>
            </w:r>
          </w:p>
        </w:tc>
        <w:tc>
          <w:tcPr>
            <w:tcW w:w="1088" w:type="dxa"/>
            <w:tcBorders>
              <w:top w:val="nil"/>
              <w:left w:val="nil"/>
              <w:bottom w:val="single" w:color="auto" w:sz="4" w:space="0"/>
              <w:right w:val="single" w:color="auto" w:sz="4" w:space="0"/>
            </w:tcBorders>
            <w:shd w:val="clear" w:color="auto" w:fill="auto"/>
            <w:vAlign w:val="center"/>
          </w:tcPr>
          <w:p w14:paraId="1754F23E">
            <w:pPr>
              <w:jc w:val="center"/>
            </w:pPr>
            <w:r>
              <w:rPr>
                <w:rFonts w:ascii="宋体" w:hAnsi="宋体"/>
                <w:sz w:val="18"/>
              </w:rPr>
              <w:t>=486瓶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DDEE3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08AEF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2C09CC">
            <w:pPr>
              <w:jc w:val="center"/>
            </w:pPr>
          </w:p>
        </w:tc>
      </w:tr>
      <w:tr w14:paraId="11E0CF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FC8A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536E6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BEBCE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60F9AE">
            <w:pPr>
              <w:jc w:val="center"/>
            </w:pPr>
            <w:r>
              <w:rPr>
                <w:rFonts w:ascii="宋体" w:hAnsi="宋体"/>
                <w:sz w:val="18"/>
              </w:rPr>
              <w:t>购买农药质量达标率</w:t>
            </w:r>
          </w:p>
        </w:tc>
        <w:tc>
          <w:tcPr>
            <w:tcW w:w="1266" w:type="dxa"/>
            <w:tcBorders>
              <w:top w:val="nil"/>
              <w:left w:val="nil"/>
              <w:bottom w:val="single" w:color="auto" w:sz="4" w:space="0"/>
              <w:right w:val="single" w:color="auto" w:sz="4" w:space="0"/>
            </w:tcBorders>
            <w:shd w:val="clear" w:color="auto" w:fill="auto"/>
            <w:vAlign w:val="center"/>
          </w:tcPr>
          <w:p w14:paraId="685737F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509E71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F2AB88">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AB3BF9">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28A8CE">
            <w:pPr>
              <w:jc w:val="center"/>
            </w:pPr>
          </w:p>
        </w:tc>
      </w:tr>
      <w:tr w14:paraId="16A203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85A4F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1753E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BFB990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2A1A33">
            <w:pPr>
              <w:jc w:val="center"/>
            </w:pPr>
            <w:r>
              <w:rPr>
                <w:rFonts w:ascii="宋体" w:hAnsi="宋体"/>
                <w:sz w:val="18"/>
              </w:rPr>
              <w:t>农药发放及时率</w:t>
            </w:r>
          </w:p>
        </w:tc>
        <w:tc>
          <w:tcPr>
            <w:tcW w:w="1266" w:type="dxa"/>
            <w:tcBorders>
              <w:top w:val="nil"/>
              <w:left w:val="nil"/>
              <w:bottom w:val="single" w:color="auto" w:sz="4" w:space="0"/>
              <w:right w:val="single" w:color="auto" w:sz="4" w:space="0"/>
            </w:tcBorders>
            <w:shd w:val="clear" w:color="auto" w:fill="auto"/>
            <w:vAlign w:val="center"/>
          </w:tcPr>
          <w:p w14:paraId="603BF80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7A64AB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8CBD66">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4ABC02">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1B7D49">
            <w:pPr>
              <w:jc w:val="center"/>
            </w:pPr>
          </w:p>
        </w:tc>
      </w:tr>
      <w:tr w14:paraId="130225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7AB4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5B98E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06B80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CECF04">
            <w:pPr>
              <w:jc w:val="center"/>
            </w:pPr>
            <w:r>
              <w:rPr>
                <w:rFonts w:ascii="宋体" w:hAnsi="宋体"/>
                <w:sz w:val="18"/>
              </w:rPr>
              <w:t>购买药品到位及时率</w:t>
            </w:r>
          </w:p>
        </w:tc>
        <w:tc>
          <w:tcPr>
            <w:tcW w:w="1266" w:type="dxa"/>
            <w:tcBorders>
              <w:top w:val="nil"/>
              <w:left w:val="nil"/>
              <w:bottom w:val="single" w:color="auto" w:sz="4" w:space="0"/>
              <w:right w:val="single" w:color="auto" w:sz="4" w:space="0"/>
            </w:tcBorders>
            <w:shd w:val="clear" w:color="auto" w:fill="auto"/>
            <w:vAlign w:val="center"/>
          </w:tcPr>
          <w:p w14:paraId="57E8AAA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3E7156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2D7A6C">
            <w:pPr>
              <w:jc w:val="center"/>
            </w:pPr>
            <w:r>
              <w:rPr>
                <w:rFonts w:ascii="宋体" w:hAnsi="宋体"/>
                <w:sz w:val="18"/>
              </w:rPr>
              <w:t>9</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BE3ED4">
            <w:pPr>
              <w:jc w:val="center"/>
            </w:pPr>
            <w:r>
              <w:rPr>
                <w:rFonts w:ascii="宋体" w:hAnsi="宋体"/>
                <w:sz w:val="18"/>
              </w:rPr>
              <w:t>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77D0A54">
            <w:pPr>
              <w:jc w:val="center"/>
            </w:pPr>
          </w:p>
        </w:tc>
      </w:tr>
      <w:tr w14:paraId="2C1657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52BE8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64241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DC9B1D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B962DE">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C12DAF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A66A9A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87D5A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1CE52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8FCF73">
            <w:pPr>
              <w:jc w:val="center"/>
            </w:pPr>
          </w:p>
        </w:tc>
      </w:tr>
      <w:tr w14:paraId="2AA614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1A4DF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C2E75B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D66DE1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633F25">
            <w:pPr>
              <w:jc w:val="center"/>
            </w:pPr>
            <w:r>
              <w:rPr>
                <w:rFonts w:ascii="宋体" w:hAnsi="宋体"/>
                <w:sz w:val="18"/>
              </w:rPr>
              <w:t>有效保障农作物生长</w:t>
            </w:r>
          </w:p>
        </w:tc>
        <w:tc>
          <w:tcPr>
            <w:tcW w:w="1266" w:type="dxa"/>
            <w:tcBorders>
              <w:top w:val="nil"/>
              <w:left w:val="nil"/>
              <w:bottom w:val="single" w:color="auto" w:sz="4" w:space="0"/>
              <w:right w:val="single" w:color="auto" w:sz="4" w:space="0"/>
            </w:tcBorders>
            <w:shd w:val="clear" w:color="auto" w:fill="auto"/>
            <w:vAlign w:val="center"/>
          </w:tcPr>
          <w:p w14:paraId="507A5504">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001C6DD9">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AEC6D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0E277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0D5C98">
            <w:pPr>
              <w:jc w:val="center"/>
            </w:pPr>
          </w:p>
        </w:tc>
      </w:tr>
      <w:tr w14:paraId="7561CE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7D9C8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DEB4F2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7491A2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7E56B1">
            <w:pPr>
              <w:jc w:val="center"/>
            </w:pPr>
            <w:r>
              <w:rPr>
                <w:rFonts w:ascii="宋体" w:hAnsi="宋体"/>
                <w:sz w:val="18"/>
              </w:rPr>
              <w:t>提升农户满意度</w:t>
            </w:r>
          </w:p>
        </w:tc>
        <w:tc>
          <w:tcPr>
            <w:tcW w:w="1266" w:type="dxa"/>
            <w:tcBorders>
              <w:top w:val="nil"/>
              <w:left w:val="nil"/>
              <w:bottom w:val="single" w:color="auto" w:sz="4" w:space="0"/>
              <w:right w:val="single" w:color="auto" w:sz="4" w:space="0"/>
            </w:tcBorders>
            <w:shd w:val="clear" w:color="auto" w:fill="auto"/>
            <w:vAlign w:val="center"/>
          </w:tcPr>
          <w:p w14:paraId="2BD0811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8F44EED">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84CD9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CEE3B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025ACB">
            <w:pPr>
              <w:jc w:val="center"/>
            </w:pPr>
          </w:p>
        </w:tc>
      </w:tr>
      <w:tr w14:paraId="43651F9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43CCE0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BB9118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5E13A5C">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88B3C4">
            <w:pPr>
              <w:jc w:val="center"/>
            </w:pPr>
          </w:p>
        </w:tc>
      </w:tr>
    </w:tbl>
    <w:p w14:paraId="0EB631F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EA79403">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48AC27F">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5A54335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B435D9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26A25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0D2A89A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3EFE1A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4B1760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70AA02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DAE99F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E55493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8E6642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099DD7B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76A026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8EB826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F6D12F">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0C3C62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419583FC">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1FF52EC5">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1C0FF557">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2B43BFCE">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61221A53">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7458CFD8">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0E2A8EA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11B04A68">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33233D2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9EE55BD">
      <w:pPr>
        <w:ind w:firstLine="640" w:firstLineChars="200"/>
        <w:rPr>
          <w:rFonts w:ascii="仿宋_GB2312" w:eastAsia="仿宋_GB2312"/>
          <w:sz w:val="32"/>
          <w:szCs w:val="32"/>
        </w:rPr>
      </w:pPr>
    </w:p>
    <w:p w14:paraId="775C198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6B46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F8CC8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9F8CC8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8D5EEC"/>
    <w:rsid w:val="000B02C6"/>
    <w:rsid w:val="00213C59"/>
    <w:rsid w:val="003210CE"/>
    <w:rsid w:val="00426914"/>
    <w:rsid w:val="004A2CD3"/>
    <w:rsid w:val="004D15E9"/>
    <w:rsid w:val="00510AC3"/>
    <w:rsid w:val="0053191A"/>
    <w:rsid w:val="005C797B"/>
    <w:rsid w:val="005E2564"/>
    <w:rsid w:val="006151D0"/>
    <w:rsid w:val="006417BE"/>
    <w:rsid w:val="006D4259"/>
    <w:rsid w:val="00747D9C"/>
    <w:rsid w:val="008D5EEC"/>
    <w:rsid w:val="00AF7709"/>
    <w:rsid w:val="00B70D59"/>
    <w:rsid w:val="00B73E74"/>
    <w:rsid w:val="00BB3451"/>
    <w:rsid w:val="00CA18FE"/>
    <w:rsid w:val="00D77FEA"/>
    <w:rsid w:val="00EC7F3E"/>
    <w:rsid w:val="00F52A8D"/>
    <w:rsid w:val="00FB23CA"/>
    <w:rsid w:val="00FC184F"/>
    <w:rsid w:val="00FD513B"/>
    <w:rsid w:val="019404F8"/>
    <w:rsid w:val="01C30B6B"/>
    <w:rsid w:val="01ED22F2"/>
    <w:rsid w:val="02BD3108"/>
    <w:rsid w:val="02DA407B"/>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11469</Words>
  <Characters>13440</Characters>
  <Lines>109</Lines>
  <Paragraphs>30</Paragraphs>
  <TotalTime>210</TotalTime>
  <ScaleCrop>false</ScaleCrop>
  <LinksUpToDate>false</LinksUpToDate>
  <CharactersWithSpaces>13453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2024-12-27T08:21:47Z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