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4A1599">
      <w:pPr>
        <w:spacing w:line="540" w:lineRule="exact"/>
        <w:jc w:val="center"/>
        <w:rPr>
          <w:rFonts w:eastAsia="华文中宋"/>
          <w:b/>
          <w:color w:val="000000" w:themeColor="text1"/>
          <w:kern w:val="0"/>
          <w:sz w:val="52"/>
          <w:szCs w:val="52"/>
          <w:highlight w:val="none"/>
          <w14:textFill>
            <w14:solidFill>
              <w14:schemeClr w14:val="tx1"/>
            </w14:solidFill>
          </w14:textFill>
        </w:rPr>
      </w:pPr>
      <w:bookmarkStart w:id="9" w:name="_GoBack"/>
    </w:p>
    <w:p w14:paraId="037AE352">
      <w:pPr>
        <w:spacing w:line="540" w:lineRule="exact"/>
        <w:rPr>
          <w:rFonts w:eastAsia="华文中宋"/>
          <w:b/>
          <w:color w:val="000000" w:themeColor="text1"/>
          <w:kern w:val="0"/>
          <w:sz w:val="52"/>
          <w:szCs w:val="52"/>
          <w:highlight w:val="none"/>
          <w14:textFill>
            <w14:solidFill>
              <w14:schemeClr w14:val="tx1"/>
            </w14:solidFill>
          </w14:textFill>
        </w:rPr>
      </w:pPr>
    </w:p>
    <w:p w14:paraId="149FC743">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E80AD5D">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76F3A85D">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昌州财农【2021】90号奇台县2022年中央农村综合改革转移支付</w:t>
      </w:r>
      <w:r>
        <w:rPr>
          <w:rFonts w:eastAsia="方正小标宋_GBK"/>
          <w:color w:val="000000" w:themeColor="text1"/>
          <w:kern w:val="0"/>
          <w:sz w:val="48"/>
          <w:szCs w:val="48"/>
          <w:highlight w:val="none"/>
          <w14:textFill>
            <w14:solidFill>
              <w14:schemeClr w14:val="tx1"/>
            </w14:solidFill>
          </w14:textFill>
        </w:rPr>
        <w:t>项目支出绩效评价报告</w:t>
      </w:r>
    </w:p>
    <w:p w14:paraId="21BD32C4">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A50138D">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526D32F4">
      <w:pPr>
        <w:spacing w:line="540" w:lineRule="exact"/>
        <w:jc w:val="center"/>
        <w:rPr>
          <w:rFonts w:eastAsia="仿宋_GB2312"/>
          <w:color w:val="000000" w:themeColor="text1"/>
          <w:kern w:val="0"/>
          <w:sz w:val="30"/>
          <w:szCs w:val="30"/>
          <w:highlight w:val="none"/>
          <w14:textFill>
            <w14:solidFill>
              <w14:schemeClr w14:val="tx1"/>
            </w14:solidFill>
          </w14:textFill>
        </w:rPr>
      </w:pPr>
    </w:p>
    <w:p w14:paraId="7BD30296">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D6A689B">
      <w:pPr>
        <w:pStyle w:val="2"/>
        <w:jc w:val="both"/>
        <w:rPr>
          <w:color w:val="000000" w:themeColor="text1"/>
          <w:highlight w:val="none"/>
          <w14:textFill>
            <w14:solidFill>
              <w14:schemeClr w14:val="tx1"/>
            </w14:solidFill>
          </w14:textFill>
        </w:rPr>
      </w:pPr>
    </w:p>
    <w:p w14:paraId="550FA5C6">
      <w:pPr>
        <w:spacing w:line="540" w:lineRule="exact"/>
        <w:rPr>
          <w:rFonts w:eastAsia="仿宋_GB2312"/>
          <w:color w:val="000000" w:themeColor="text1"/>
          <w:kern w:val="0"/>
          <w:sz w:val="30"/>
          <w:szCs w:val="30"/>
          <w:highlight w:val="none"/>
          <w14:textFill>
            <w14:solidFill>
              <w14:schemeClr w14:val="tx1"/>
            </w14:solidFill>
          </w14:textFill>
        </w:rPr>
      </w:pPr>
    </w:p>
    <w:p w14:paraId="4EB03D40">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昌州财农【2021】90号奇台县2022年中央农村综合改革转移支付项目</w:t>
      </w:r>
    </w:p>
    <w:p w14:paraId="43C9E695">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14:textFill>
            <w14:solidFill>
              <w14:schemeClr w14:val="tx1"/>
            </w14:solidFill>
          </w14:textFill>
        </w:rPr>
        <w:t>奇台县乔仁哈萨克族乡人民政府</w:t>
      </w:r>
    </w:p>
    <w:p w14:paraId="565EA9AD">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14:textFill>
            <w14:solidFill>
              <w14:schemeClr w14:val="tx1"/>
            </w14:solidFill>
          </w14:textFill>
        </w:rPr>
        <w:t>奇台县乔仁哈萨克族乡人民政府</w:t>
      </w:r>
    </w:p>
    <w:p w14:paraId="29F7BF34">
      <w:pPr>
        <w:spacing w:line="700" w:lineRule="exact"/>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喻呈钊</w:t>
      </w:r>
    </w:p>
    <w:p w14:paraId="75B2DF9A">
      <w:pPr>
        <w:spacing w:line="700" w:lineRule="exact"/>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57A58F16">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CA7FD68">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1A1E42E7">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5BC84467">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16BD1156">
      <w:pPr>
        <w:spacing w:line="560" w:lineRule="exact"/>
        <w:ind w:firstLine="640" w:firstLineChars="200"/>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1C0C8C00">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27D4A6A1">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1490383D">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552134A1">
      <w:pPr>
        <w:spacing w:line="56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根据2022年昌吉州财政局《关于提前下达2022年中央农村综合改革转移支付预算的通知》（昌州财农〔2021〕90号）文件精神，乔仁哈萨克族乡乔仁村实施养殖小区新建、改造和畜牧养殖项目，资金来源为自治区扶持壮大村级集体经济补助资金项目（专项资金），项目资金共计50万元，计划购置骆驼50峰。</w:t>
      </w:r>
    </w:p>
    <w:p w14:paraId="12B762A4">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14:paraId="013CD07A">
      <w:pPr>
        <w:spacing w:line="560" w:lineRule="exact"/>
        <w:ind w:firstLine="600" w:firstLineChars="200"/>
        <w:rPr>
          <w:rFonts w:hint="default" w:eastAsia="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eastAsia="仿宋_GB2312"/>
          <w:color w:val="000000" w:themeColor="text1"/>
          <w:sz w:val="32"/>
          <w:szCs w:val="32"/>
          <w:highlight w:val="none"/>
          <w14:textFill>
            <w14:solidFill>
              <w14:schemeClr w14:val="tx1"/>
            </w14:solidFill>
          </w14:textFill>
        </w:rPr>
        <w:t>5</w:t>
      </w:r>
      <w:r>
        <w:rPr>
          <w:rFonts w:hint="eastAsia" w:eastAsia="仿宋_GB2312"/>
          <w:color w:val="000000" w:themeColor="text1"/>
          <w:sz w:val="32"/>
          <w:szCs w:val="32"/>
          <w:highlight w:val="none"/>
          <w:lang w:val="en-US" w:eastAsia="zh-CN"/>
          <w14:textFill>
            <w14:solidFill>
              <w14:schemeClr w14:val="tx1"/>
            </w14:solidFill>
          </w14:textFill>
        </w:rPr>
        <w:t>0万元用于购买骆驼50峰，大小各25峰，购买骆驼品种验收，合格率达到100%,村集体经济显著提高养殖合作社股民收益增长，群众满意度达到95%以上.</w:t>
      </w:r>
    </w:p>
    <w:p w14:paraId="708B1C65">
      <w:pPr>
        <w:spacing w:line="560" w:lineRule="exact"/>
        <w:ind w:firstLine="640" w:firstLineChars="200"/>
        <w:rPr>
          <w:rFonts w:hint="default" w:eastAsia="仿宋_GB2312"/>
          <w:color w:val="000000" w:themeColor="text1"/>
          <w:sz w:val="32"/>
          <w:szCs w:val="32"/>
          <w:highlight w:val="none"/>
          <w:lang w:val="en-US"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项目实施情况：项目目前已经完成实际设立的目标，项目在实施过程中严格按照目标设立的各阶段任务进行开展工作，</w:t>
      </w:r>
      <w:r>
        <w:rPr>
          <w:rFonts w:hint="eastAsia" w:eastAsia="仿宋_GB2312"/>
          <w:color w:val="000000" w:themeColor="text1"/>
          <w:sz w:val="32"/>
          <w:szCs w:val="32"/>
          <w:highlight w:val="none"/>
          <w:lang w:val="en-US" w:eastAsia="zh-CN"/>
          <w14:textFill>
            <w14:solidFill>
              <w14:schemeClr w14:val="tx1"/>
            </w14:solidFill>
          </w14:textFill>
        </w:rPr>
        <w:t>购买骆驼50峰全部品种验收合格，合格率达到100%,村集体经济显著提高，群众满意度达到95%以上。</w:t>
      </w:r>
    </w:p>
    <w:p w14:paraId="6070B6ED">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在前期立项过程中严格把质量关，建立安全防护机制，保证项目实施各阶段安全顺利进行。</w:t>
      </w:r>
    </w:p>
    <w:p w14:paraId="4ED77ADC">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3043A135">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76C9356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该项目年初预算数20万元，全年预算数50万元，实际总投入50万元，该项目资金已全部落实到位，资金来源为中央直达资金。</w:t>
      </w:r>
    </w:p>
    <w:p w14:paraId="6BFF37C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7D496BC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该项目年初预算数20万元，全年预算数50万元,全年执行数50万元，预算执行率为100%，主要用于：</w:t>
      </w:r>
      <w:r>
        <w:rPr>
          <w:rFonts w:hint="eastAsia" w:eastAsia="仿宋_GB2312"/>
          <w:color w:val="000000" w:themeColor="text1"/>
          <w:sz w:val="32"/>
          <w:szCs w:val="32"/>
          <w:highlight w:val="none"/>
          <w:lang w:val="en-US" w:eastAsia="zh-CN"/>
          <w14:textFill>
            <w14:solidFill>
              <w14:schemeClr w14:val="tx1"/>
            </w14:solidFill>
          </w14:textFill>
        </w:rPr>
        <w:t>买骆驼50峰，大小各25峰，购买骆驼品种验收，合格率达到100%,村集体经济显著提高，群众满意度达到95%以上</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14:paraId="104C8D9A">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6A05F3AA">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7AFC16B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50万元用于购买骆驼50峰，大小各25峰，购买骆驼品种验收，合格率达到100%,年收入要达到6万元，村集体经济显著提高养殖合作社股民收益增长，群众满意度达到95%以上。</w:t>
      </w:r>
    </w:p>
    <w:p w14:paraId="5B948199">
      <w:pPr>
        <w:keepNext w:val="0"/>
        <w:keepLines w:val="0"/>
        <w:pageBreakBefore w:val="0"/>
        <w:widowControl w:val="0"/>
        <w:kinsoku/>
        <w:wordWrap/>
        <w:overflowPunct/>
        <w:topLinePunct w:val="0"/>
        <w:autoSpaceDE/>
        <w:autoSpaceDN/>
        <w:bidi w:val="0"/>
        <w:adjustRightInd/>
        <w:snapToGrid/>
        <w:spacing w:line="400" w:lineRule="exact"/>
        <w:ind w:firstLine="640" w:firstLineChars="200"/>
        <w:jc w:val="both"/>
        <w:textAlignment w:val="auto"/>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2、阶段性目标</w:t>
      </w:r>
    </w:p>
    <w:p w14:paraId="3E23A23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昌吉州财政局《关于提前下达2022年中央农村综合改革转移支付预算的通知》（昌州财农〔2021〕90号）文件批准该建设项目，购置骆驼50峰，项目实施后，稳步提升现有养殖小区规模，骆驼品种验收，合格率达到100%,村集体经济显著提高，群众满意度达到95%，以上逐步形成龙头企业+合作社+养殖基地+金融企业+农户的发展模式，加快乔仁村现代畜牧业发展进程，有序实现全民富裕。</w:t>
      </w:r>
    </w:p>
    <w:p w14:paraId="6E218A69">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38BF05F9">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7829699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1E63583E">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0D47CE9">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59CA3A8B">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70F0C6A1">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B7B4262">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72E9CDA2">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昌州财农【2021】90号奇台县2022年中央农村综合改革转移支付项目所包含的全部项目内容。</w:t>
      </w:r>
    </w:p>
    <w:p w14:paraId="4C0BFD0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305BA7D1">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000000" w:themeColor="text1"/>
          <w:sz w:val="32"/>
          <w:szCs w:val="32"/>
          <w:highlight w:val="none"/>
          <w14:textFill>
            <w14:solidFill>
              <w14:schemeClr w14:val="tx1"/>
            </w14:solidFill>
          </w14:textFill>
        </w:rPr>
        <w:t>昌州财农【2021】90号奇台县2022年中央农村综合改革转移支付项目进行</w:t>
      </w:r>
      <w:r>
        <w:rPr>
          <w:rFonts w:hint="eastAsia" w:ascii="仿宋_GB2312" w:hAnsi="仿宋_GB2312" w:eastAsia="仿宋_GB2312" w:cs="仿宋_GB2312"/>
          <w:color w:val="000000" w:themeColor="text1"/>
          <w:sz w:val="32"/>
          <w:szCs w:val="32"/>
          <w:highlight w:val="none"/>
          <w14:textFill>
            <w14:solidFill>
              <w14:schemeClr w14:val="tx1"/>
            </w14:solidFill>
          </w14:textFill>
        </w:rPr>
        <w:t>评价，评价核心为专项资金的支出完成情况和效果。</w:t>
      </w:r>
    </w:p>
    <w:p w14:paraId="537C0381">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7D11E87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6136F202">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212450B4">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7290D17D">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57944485">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26A0AFC4">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575D2E14">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31F74C4F">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5731CDA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6042715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3C52834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68AA844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715B728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66A12F2B">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6A8FD332">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328FC375">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178B6D4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7327894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0AB2284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662DCD7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1EDB4EC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6DB2F85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19A14AE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540C3B15">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4474AC2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r>
        <w:rPr>
          <w:rFonts w:hint="eastAsia" w:eastAsia="仿宋_GB2312"/>
          <w:color w:val="000000" w:themeColor="text1"/>
          <w:spacing w:val="17"/>
          <w:sz w:val="32"/>
          <w:szCs w:val="32"/>
          <w:highlight w:val="none"/>
          <w14:textFill>
            <w14:solidFill>
              <w14:schemeClr w14:val="tx1"/>
            </w14:solidFill>
          </w14:textFill>
        </w:rPr>
        <w:t>。</w:t>
      </w:r>
    </w:p>
    <w:p w14:paraId="144DB4A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5388757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391AED28">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4F22771F">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1D95785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309EE5D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4AD0D7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07957F68">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63EBF8A0">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57410F53">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4D6E91A7">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2660337D">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w:t>
      </w:r>
      <w:r>
        <w:rPr>
          <w:rFonts w:hint="eastAsia" w:ascii="Times New Roman" w:hAnsi="Times New Roman" w:eastAsia="仿宋_GB2312"/>
          <w:b w:val="0"/>
          <w:bCs w:val="0"/>
          <w:color w:val="000000" w:themeColor="text1"/>
          <w:highlight w:val="none"/>
          <w14:textFill>
            <w14:solidFill>
              <w14:schemeClr w14:val="tx1"/>
            </w14:solidFill>
          </w14:textFill>
        </w:rPr>
        <w:t xml:space="preserve">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95</w:t>
      </w:r>
      <w:r>
        <w:rPr>
          <w:rFonts w:hint="eastAsia" w:ascii="Times New Roman" w:hAnsi="Times New Roman" w:eastAsia="仿宋_GB2312"/>
          <w:b w:val="0"/>
          <w:bCs w:val="0"/>
          <w:color w:val="000000" w:themeColor="text1"/>
          <w:highlight w:val="none"/>
          <w14:textFill>
            <w14:solidFill>
              <w14:schemeClr w14:val="tx1"/>
            </w14:solidFill>
          </w14:textFill>
        </w:rPr>
        <w:t>分，属于“</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优</w:t>
      </w:r>
      <w:r>
        <w:rPr>
          <w:rFonts w:hint="eastAsia" w:ascii="Times New Roman" w:hAnsi="Times New Roman" w:eastAsia="仿宋_GB2312"/>
          <w:b w:val="0"/>
          <w:bCs w:val="0"/>
          <w:color w:val="000000" w:themeColor="text1"/>
          <w:highlight w:val="none"/>
          <w14:textFill>
            <w14:solidFill>
              <w14:schemeClr w14:val="tx1"/>
            </w14:solidFill>
          </w14:textFill>
        </w:rPr>
        <w:t>”。其中，项目决策类指标权重为20分，得分为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15</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75</w:t>
      </w:r>
      <w:r>
        <w:rPr>
          <w:rFonts w:hint="eastAsia" w:ascii="Times New Roman" w:hAnsi="Times New Roman" w:eastAsia="仿宋_GB2312"/>
          <w:b w:val="0"/>
          <w:bCs w:val="0"/>
          <w:color w:val="000000" w:themeColor="text1"/>
          <w:highlight w:val="none"/>
          <w14:textFill>
            <w14:solidFill>
              <w14:schemeClr w14:val="tx1"/>
            </w14:solidFill>
          </w14:textFill>
        </w:rPr>
        <w:t>%。</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1915A457">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F4E392A">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84AA472">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48725F3">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F64688F">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35CEC94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6D829A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4DE2AE8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EA1781C">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AFB9F2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7AB8056">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4321B607">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53B8E8F5">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FBB03E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240EDC1">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4CA53E34">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700F5E65">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6F6DA4B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7EA98B">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73977FB9">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82898F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15</w:t>
            </w:r>
          </w:p>
        </w:tc>
      </w:tr>
      <w:tr w14:paraId="1756813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94B286">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0E33C549">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60E7B58B">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95</w:t>
            </w:r>
          </w:p>
        </w:tc>
      </w:tr>
    </w:tbl>
    <w:p w14:paraId="1D764C73">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384AD922">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2797EA7A">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项目决策类指标包括项目立项、绩效目标和资金投入三方面的内容，由1个三级指标构成，权重分值为20分，实际得分20分，得分率为100%。</w:t>
      </w:r>
    </w:p>
    <w:p w14:paraId="1D4D2208">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02887B7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72CA28A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12373A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7597BE6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的风险评估、绩效评估、集体决策，</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保障了程序的规范性。</w:t>
      </w:r>
    </w:p>
    <w:p w14:paraId="1A413B9E">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62AA379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664EBAC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F401F3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07A342C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3196325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69D3A97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5F76958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3FB19EB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07562E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60EF1285">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2C82850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实施两方面的内容，由2个三级指标构成，权重分值为20分，实际得分20分，得分率为100%。</w:t>
      </w:r>
    </w:p>
    <w:p w14:paraId="1800B26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5F49770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4B375F8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61A2E8D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项目总投资50万元，财政资金及时足额到位，到位率100%，预算资金按计划进度执行。</w:t>
      </w:r>
    </w:p>
    <w:p w14:paraId="6AFD07D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44B86EF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预算编制较为详细，项目资金支出总体能够按照预算执行，预算资金支出50万元，预算执行率为100%。</w:t>
      </w:r>
    </w:p>
    <w:p w14:paraId="29B84A4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5E5C221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6EC826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22602AF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00B3D59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211748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4BD75FA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40D65A30">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7AC52DA3">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个三级指标构成，权重分为40分，实际得分40分，得分率为75%。具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体产出指标完成情况如下：</w:t>
      </w:r>
    </w:p>
    <w:p w14:paraId="225DFD7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2F9C2ED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购买骆驼数量  ，指标值：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=50峰</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=50峰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1391B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66F54A8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指标1：购买骆驼品种验收合格率，指标值：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BDDCD1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62040DB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指标1：购买骆驼及时率，指标值：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w:t>
      </w:r>
    </w:p>
    <w:p w14:paraId="39B2C7E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04FC4F2B">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指标1：骆驼购买成本单价，指标值：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p>
    <w:p w14:paraId="1D8298A6">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3E36DCD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项目效益类指标包括项目实施效益和满意度两方面的内容，由3个三级指标构成，权重分为20分，实际得分15分，得分率为75%。具体效益指标及满意度指标完成情况如下：</w:t>
      </w:r>
    </w:p>
    <w:p w14:paraId="71BD9AB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3841AD0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经济效益指标：</w:t>
      </w:r>
    </w:p>
    <w:p w14:paraId="7E98E7F5">
      <w:pPr>
        <w:spacing w:line="600" w:lineRule="exact"/>
        <w:ind w:firstLine="740"/>
        <w:jc w:val="both"/>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指标1：合作社股民收益增长，指标值：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原因因骆驼两年产羔，购买时间为2022年底，截至目前未产羔，未进行收益，</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措施一：因购买骆驼2年产羔一次，计划202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年3月产羔，产羔后计划向养殖大户进行发包，计划第三年202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年开始增加合作社收益和壮大村集体经济</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，改进措施：</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下一步计划稳步提升现有养殖小区规模，优化养殖棚圈结构，对养殖棚圈进行租赁，增加合作社收益和壮大村集体经济</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14:paraId="6E9A2E4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4EB4547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指标1：壮大村集体经济，指标值：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有效提高</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有效提高</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FEFD90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29F09D8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指标1：群众满意度（%），指标值：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等于95%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7171F528">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7FE7E8B1">
      <w:pPr>
        <w:spacing w:line="600" w:lineRule="exact"/>
        <w:ind w:firstLine="740"/>
        <w:jc w:val="both"/>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昌州财农【2021】90号奇台县2022年中央农村综合改革转移支付项目年初预算50万元，全年预算50万元，实际支出50万元，预算执行率为100%，项目绩效指标总体完成率为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85.71</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14.29</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偏差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原因因骆驼两年产羔，购买时间为2022年底，截至目前未产羔，未进行收益，</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改进</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措施一：因购买骆驼2年产羔一次，计划202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年3月产羔，产羔后计划向养殖大户进行发包，计划第三年202</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年开始增加合作社收益和壮大村集体经济</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，改进措施：</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下一步计划稳步提升现有养殖小区规模，优化养殖棚圈结构，对养殖棚圈进行租赁，增加合作社收益和壮大村集体经济。</w:t>
      </w:r>
    </w:p>
    <w:p w14:paraId="393974D4">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3CDAF8F8">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3FF62DE0">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9F89DED">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541F8E3">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78F3D34A">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截至目前，骆驼未产糕，项目未进行受益，项目绩效考核依据需要更加充分，量化指标需要更加明细，要充分反映本项目开展的过程及成效。开展培训相对较少，希望多开展绩效评价培训，建立一套与预算管理相结合、多渠道应用评价结果的有机机制，使以后的项目评价更能充分反映项目成果，提高资金使用效益。</w:t>
      </w:r>
    </w:p>
    <w:p w14:paraId="188C38B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1267F11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49BE0DC">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290BC098">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6A45F6D1">
      <w:pPr>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对资金的项目实施要提前谋划，深入调研，统筹全面考虑到优抚项目所需要的资金、资源、人力和时间等方面的需求，同时，对整个项目要进行风险评估，要考虑到项目可行性和所面临的各种风险，并制定相应的风险管理计划。</w:t>
      </w:r>
    </w:p>
    <w:p w14:paraId="474AFA2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2.多进行有关绩效管理工作方面的培训。积极组织第三方开展绩效管理工作培训，进一步夯实业务基础，提高我单位绩效人员水平。</w:t>
      </w:r>
    </w:p>
    <w:p w14:paraId="510554A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要提高对资金管理重要性的认识，加强业务人员培训，主动跟踪资金指标下达情况，按照规定标准、范围列支费用，加快资金支出力度。要加强预算支出的管理，要严格预算刚性约束，减少中间环节滞留、挤占、挪用等问题发生，加强资金监管力度。专门设定对绩效工作人员定职、定岗、定责等相关制度措施，进一步提升我单位绩效管理工作业务水平，扎实做好绩效管理工作。</w:t>
      </w:r>
    </w:p>
    <w:p w14:paraId="207F1F2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5932967">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1A27AE1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p>
    <w:p w14:paraId="1DED4A34">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45C104FD">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049870D8">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1AB16E2E">
      <w:pPr>
        <w:bidi w:val="0"/>
        <w:rPr>
          <w:color w:val="000000" w:themeColor="text1"/>
          <w:highlight w:val="none"/>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585BB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07D92A17">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3DB6E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65F36D5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16DE3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76BB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309161B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昌州财农【2021】90号奇台县2022年中央农村综合改革转移支付项目</w:t>
            </w:r>
          </w:p>
        </w:tc>
      </w:tr>
      <w:tr w14:paraId="1B41E5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BD9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33B0D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奇台县乔仁哈萨克族乡人民政府</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C682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523CC0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奇台县乔仁哈萨克族乡人民政府</w:t>
            </w:r>
          </w:p>
        </w:tc>
      </w:tr>
      <w:tr w14:paraId="1F415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5035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CF68E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208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22EA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97C3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67D5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C2AE8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A08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7CB7DC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FF0A1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A4100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F92A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4E005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DE0B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4CC89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4DF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4A2A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57922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AAE1E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B8FB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3D0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9F95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D169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CE95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7A6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7D77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5C291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9DD98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120F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8F1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47CC6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E1D9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1632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4D474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C64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6CD99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21DAD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670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6368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6B03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B4AE8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CDD45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6669C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C32C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18BB2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C1E56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76A90C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EEE21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6CCCE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B3ECC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0ACBA177">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50万元用于购买骆驼50峰，大小各25峰，购买骆驼品种验收，合格率达到100%,年收入要达到6万元，村集体经济显著提高养殖合作社股民收益增长，群众满意度达到95%以上</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388BB4C4">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50万元用于购买骆驼50峰，大小各25峰，购买骆驼品种验收，合格率达到100%,群众满意度达到95%以上</w:t>
            </w:r>
          </w:p>
        </w:tc>
      </w:tr>
      <w:tr w14:paraId="756F02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943BC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798C7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24F245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52AD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DDF2F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E1DAA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FB5DB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6BB8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4CA4F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1EA68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A49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A5372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5F582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052D1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C3D9D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8646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1F02F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5BAF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EF74D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D7376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733C4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F2B18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243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9075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购买骆驼数量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5ED6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=50峰</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3D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7425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52E6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7710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AA5FA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BCA95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6F408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FAE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93DB0E">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购买骆驼品种验收合格率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C69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B98D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8FBAD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90225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48B67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81DE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A84BE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2AF5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F9C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0691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购买骆驼及时率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1FA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C2D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2CEC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3B369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DA14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348B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7974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4B8328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E33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1C4E5">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骆驼购买成本单价</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5E29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&lt;=1万元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2433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E00D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E9A1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F538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F630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92F1E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CBF41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BCF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498AC">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1018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5223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FFF3E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B8322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AA78C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EB253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0A2E8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E6DCE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7762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838A6D">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3489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7CC1D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72937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91E7E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518BC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FE16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5C592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78D51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7C1EE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C0189F">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合作社股民收益增长</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42FC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&gt;=20%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2DED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3D85B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DC565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1975C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因骆驼两年产羔，购买时间为2022年底，截至目前未产羔，未进行收益，改进措施：下一步计划稳步提升现有养殖小区规模，优化养殖圈结构，增加合作社收益个壮大村集体经济。</w:t>
            </w:r>
          </w:p>
        </w:tc>
      </w:tr>
      <w:tr w14:paraId="387C0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2ACE6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6F748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49E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474F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壮大村集体经济</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E15B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有效提高</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F59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有效提高</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E2C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253F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AE3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因骆驼两年产羔，购买时间为2022年底，截至目前未产羔，未进行收益，村集体经济收益为0</w:t>
            </w:r>
          </w:p>
        </w:tc>
      </w:tr>
      <w:tr w14:paraId="3633A7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4174B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F60B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1A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9312">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A028A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77C0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7E7C8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2CB1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EFE84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C1593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C435F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3B34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6412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37F7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群众满意度（%）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922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46AC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F6A6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59D5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2790E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7165A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3377E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38BEC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36EA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90.00分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ED716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2EEB87E3">
      <w:pPr>
        <w:spacing w:line="600" w:lineRule="exact"/>
        <w:rPr>
          <w:rFonts w:hint="eastAsia" w:ascii="黑体" w:hAnsi="黑体" w:eastAsia="黑体" w:cs="黑体"/>
          <w:bCs/>
          <w:color w:val="000000" w:themeColor="text1"/>
          <w:sz w:val="32"/>
          <w:szCs w:val="32"/>
          <w:highlight w:val="none"/>
          <w:lang w:val="en-US" w:eastAsia="zh-CN"/>
          <w14:textFill>
            <w14:solidFill>
              <w14:schemeClr w14:val="tx1"/>
            </w14:solidFill>
          </w14:textFill>
        </w:rPr>
      </w:pPr>
    </w:p>
    <w:p w14:paraId="67F27CF8">
      <w:pPr>
        <w:spacing w:line="600" w:lineRule="exact"/>
        <w:rPr>
          <w:rFonts w:hint="eastAsia" w:ascii="黑体" w:hAnsi="黑体" w:eastAsia="黑体" w:cs="黑体"/>
          <w:bCs/>
          <w:color w:val="000000" w:themeColor="text1"/>
          <w:sz w:val="32"/>
          <w:szCs w:val="32"/>
          <w:highlight w:val="none"/>
          <w:lang w:val="en-US" w:eastAsia="zh-CN"/>
          <w14:textFill>
            <w14:solidFill>
              <w14:schemeClr w14:val="tx1"/>
            </w14:solidFill>
          </w14:textFill>
        </w:rPr>
      </w:pPr>
    </w:p>
    <w:p w14:paraId="2AE23C42">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lang w:val="en-US" w:eastAsia="zh-CN"/>
          <w14:textFill>
            <w14:solidFill>
              <w14:schemeClr w14:val="tx1"/>
            </w14:solidFill>
          </w14:textFill>
        </w:rPr>
        <w:t>附</w:t>
      </w:r>
      <w:r>
        <w:rPr>
          <w:rFonts w:hint="eastAsia" w:ascii="黑体" w:hAnsi="黑体" w:eastAsia="黑体" w:cs="黑体"/>
          <w:bCs/>
          <w:color w:val="000000" w:themeColor="text1"/>
          <w:sz w:val="32"/>
          <w:szCs w:val="32"/>
          <w:highlight w:val="none"/>
          <w14:textFill>
            <w14:solidFill>
              <w14:schemeClr w14:val="tx1"/>
            </w14:solidFill>
          </w14:textFill>
        </w:rPr>
        <w:t>件1</w:t>
      </w:r>
    </w:p>
    <w:p w14:paraId="1BDBD12D">
      <w:pPr>
        <w:pStyle w:val="18"/>
        <w:ind w:firstLine="562"/>
        <w:jc w:val="center"/>
        <w:rPr>
          <w:color w:val="000000" w:themeColor="text1"/>
          <w:sz w:val="28"/>
          <w:szCs w:val="40"/>
          <w:highlight w:val="none"/>
          <w14:textFill>
            <w14:solidFill>
              <w14:schemeClr w14:val="tx1"/>
            </w14:solidFill>
          </w14:textFill>
        </w:rPr>
      </w:pPr>
      <w:bookmarkStart w:id="7" w:name="_Toc26499_WPSOffice_Level2"/>
      <w:bookmarkStart w:id="8" w:name="_Toc30064_WPSOffice_Level1"/>
      <w:r>
        <w:rPr>
          <w:rFonts w:hint="eastAsia"/>
          <w:b/>
          <w:bCs/>
          <w:color w:val="000000" w:themeColor="text1"/>
          <w:sz w:val="28"/>
          <w:szCs w:val="40"/>
          <w:highlight w:val="none"/>
          <w14:textFill>
            <w14:solidFill>
              <w14:schemeClr w14:val="tx1"/>
            </w14:solidFill>
          </w14:textFill>
        </w:rPr>
        <w:t>昌州财农【2021】90号奇台县2022年中央农村综合改革转移支付项目绩效评价指标体系及综合评分表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545E5E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3DBE786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301" w:type="pct"/>
            <w:shd w:val="clear" w:color="auto" w:fill="FFFFFF"/>
            <w:vAlign w:val="center"/>
          </w:tcPr>
          <w:p w14:paraId="377B389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344" w:type="pct"/>
            <w:shd w:val="clear" w:color="auto" w:fill="FFFFFF"/>
            <w:vAlign w:val="center"/>
          </w:tcPr>
          <w:p w14:paraId="7B0BD90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927" w:type="pct"/>
            <w:shd w:val="clear" w:color="auto" w:fill="FFFFFF"/>
            <w:vAlign w:val="center"/>
          </w:tcPr>
          <w:p w14:paraId="103D0D0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2048" w:type="pct"/>
            <w:shd w:val="clear" w:color="auto" w:fill="FFFFFF"/>
            <w:vAlign w:val="center"/>
          </w:tcPr>
          <w:p w14:paraId="4A1998A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512" w:type="pct"/>
            <w:shd w:val="clear" w:color="auto" w:fill="FFFFFF"/>
            <w:vAlign w:val="center"/>
          </w:tcPr>
          <w:p w14:paraId="2D1635A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537" w:type="pct"/>
            <w:shd w:val="clear" w:color="auto" w:fill="FFFFFF"/>
            <w:vAlign w:val="center"/>
          </w:tcPr>
          <w:p w14:paraId="3407D21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16A04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6773034B">
            <w:pPr>
              <w:widowControl/>
              <w:spacing w:line="0" w:lineRule="atLeast"/>
              <w:jc w:val="center"/>
              <w:rPr>
                <w:color w:val="000000" w:themeColor="text1"/>
                <w:kern w:val="0"/>
                <w:sz w:val="22"/>
                <w:szCs w:val="22"/>
                <w:highlight w:val="none"/>
                <w14:textFill>
                  <w14:solidFill>
                    <w14:schemeClr w14:val="tx1"/>
                  </w14:solidFill>
                </w14:textFill>
              </w:rPr>
            </w:pPr>
          </w:p>
          <w:p w14:paraId="666F02A3">
            <w:pPr>
              <w:widowControl/>
              <w:spacing w:line="0" w:lineRule="atLeast"/>
              <w:jc w:val="center"/>
              <w:rPr>
                <w:color w:val="000000" w:themeColor="text1"/>
                <w:kern w:val="0"/>
                <w:sz w:val="22"/>
                <w:szCs w:val="22"/>
                <w:highlight w:val="none"/>
                <w14:textFill>
                  <w14:solidFill>
                    <w14:schemeClr w14:val="tx1"/>
                  </w14:solidFill>
                </w14:textFill>
              </w:rPr>
            </w:pPr>
          </w:p>
          <w:p w14:paraId="02188DF0">
            <w:pPr>
              <w:widowControl/>
              <w:spacing w:line="0" w:lineRule="atLeast"/>
              <w:jc w:val="center"/>
              <w:rPr>
                <w:color w:val="000000" w:themeColor="text1"/>
                <w:kern w:val="0"/>
                <w:sz w:val="22"/>
                <w:szCs w:val="22"/>
                <w:highlight w:val="none"/>
                <w14:textFill>
                  <w14:solidFill>
                    <w14:schemeClr w14:val="tx1"/>
                  </w14:solidFill>
                </w14:textFill>
              </w:rPr>
            </w:pPr>
          </w:p>
          <w:p w14:paraId="520B5E13">
            <w:pPr>
              <w:widowControl/>
              <w:spacing w:line="0" w:lineRule="atLeast"/>
              <w:jc w:val="center"/>
              <w:rPr>
                <w:color w:val="000000" w:themeColor="text1"/>
                <w:kern w:val="0"/>
                <w:sz w:val="22"/>
                <w:szCs w:val="22"/>
                <w:highlight w:val="none"/>
                <w14:textFill>
                  <w14:solidFill>
                    <w14:schemeClr w14:val="tx1"/>
                  </w14:solidFill>
                </w14:textFill>
              </w:rPr>
            </w:pPr>
          </w:p>
          <w:p w14:paraId="4FB0B483">
            <w:pPr>
              <w:widowControl/>
              <w:spacing w:line="0" w:lineRule="atLeast"/>
              <w:jc w:val="center"/>
              <w:rPr>
                <w:color w:val="000000" w:themeColor="text1"/>
                <w:kern w:val="0"/>
                <w:sz w:val="22"/>
                <w:szCs w:val="22"/>
                <w:highlight w:val="none"/>
                <w14:textFill>
                  <w14:solidFill>
                    <w14:schemeClr w14:val="tx1"/>
                  </w14:solidFill>
                </w14:textFill>
              </w:rPr>
            </w:pPr>
          </w:p>
          <w:p w14:paraId="788E5E72">
            <w:pPr>
              <w:widowControl/>
              <w:spacing w:line="0" w:lineRule="atLeast"/>
              <w:jc w:val="center"/>
              <w:rPr>
                <w:color w:val="000000" w:themeColor="text1"/>
                <w:kern w:val="0"/>
                <w:sz w:val="22"/>
                <w:szCs w:val="22"/>
                <w:highlight w:val="none"/>
                <w14:textFill>
                  <w14:solidFill>
                    <w14:schemeClr w14:val="tx1"/>
                  </w14:solidFill>
                </w14:textFill>
              </w:rPr>
            </w:pPr>
          </w:p>
          <w:p w14:paraId="223DC4C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301" w:type="pct"/>
            <w:vMerge w:val="restart"/>
            <w:shd w:val="clear" w:color="auto" w:fill="FFFFFF"/>
            <w:vAlign w:val="center"/>
          </w:tcPr>
          <w:p w14:paraId="6D0C01A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344" w:type="pct"/>
            <w:shd w:val="clear" w:color="auto" w:fill="FFFFFF"/>
            <w:vAlign w:val="center"/>
          </w:tcPr>
          <w:p w14:paraId="332F289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0C739AF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927" w:type="pct"/>
            <w:shd w:val="clear" w:color="auto" w:fill="FFFFFF"/>
            <w:vAlign w:val="center"/>
          </w:tcPr>
          <w:p w14:paraId="00800EB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2048" w:type="pct"/>
            <w:shd w:val="clear" w:color="auto" w:fill="FFFFFF"/>
            <w:vAlign w:val="center"/>
          </w:tcPr>
          <w:p w14:paraId="44764783">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512" w:type="pct"/>
            <w:shd w:val="clear" w:color="auto" w:fill="FFFFFF"/>
            <w:vAlign w:val="center"/>
          </w:tcPr>
          <w:p w14:paraId="0DA4BF5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7BCFC2EB">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3F9FA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02392A9D">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08B1235A">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0DF5957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5FA4A71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927" w:type="pct"/>
            <w:shd w:val="clear" w:color="auto" w:fill="FFFFFF"/>
            <w:vAlign w:val="center"/>
          </w:tcPr>
          <w:p w14:paraId="0BC9D8B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2048" w:type="pct"/>
            <w:shd w:val="clear" w:color="auto" w:fill="FFFFFF"/>
            <w:vAlign w:val="center"/>
          </w:tcPr>
          <w:p w14:paraId="07E9547A">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14:paraId="37632BE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20FB6522">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8312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766A23F8">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2CA9C3A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344" w:type="pct"/>
            <w:shd w:val="clear" w:color="auto" w:fill="FFFFFF"/>
            <w:vAlign w:val="center"/>
          </w:tcPr>
          <w:p w14:paraId="506F14E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773011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000000" w:fill="FFFFFF"/>
            <w:vAlign w:val="center"/>
          </w:tcPr>
          <w:p w14:paraId="4475B71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2048" w:type="pct"/>
            <w:shd w:val="clear" w:color="000000" w:fill="FFFFFF"/>
            <w:vAlign w:val="center"/>
          </w:tcPr>
          <w:p w14:paraId="29A232C8">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6F0A820A">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512" w:type="pct"/>
            <w:shd w:val="clear" w:color="000000" w:fill="FFFFFF"/>
            <w:vAlign w:val="center"/>
          </w:tcPr>
          <w:p w14:paraId="27D6D51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4165941A">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D4901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63A23978">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516D3384">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0CA22BE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4CD3132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927" w:type="pct"/>
            <w:shd w:val="clear" w:color="000000" w:fill="FFFFFF"/>
            <w:vAlign w:val="center"/>
          </w:tcPr>
          <w:p w14:paraId="6389BD3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2048" w:type="pct"/>
            <w:shd w:val="clear" w:color="000000" w:fill="FFFFFF"/>
            <w:vAlign w:val="center"/>
          </w:tcPr>
          <w:p w14:paraId="4F24471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512" w:type="pct"/>
            <w:shd w:val="clear" w:color="000000" w:fill="FFFFFF"/>
            <w:vAlign w:val="center"/>
          </w:tcPr>
          <w:p w14:paraId="2C7759B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5FD9BA22">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736B71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0675338B">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4CF56EA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1735895F">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240B1AF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7792E9C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927" w:type="pct"/>
            <w:shd w:val="clear" w:color="auto" w:fill="FFFFFF"/>
            <w:vAlign w:val="center"/>
          </w:tcPr>
          <w:p w14:paraId="4D60D3C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407688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512" w:type="pct"/>
            <w:shd w:val="clear" w:color="auto" w:fill="FFFFFF"/>
            <w:vAlign w:val="center"/>
          </w:tcPr>
          <w:p w14:paraId="0BF1F10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75F59256">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363A50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79939BA5">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7D7B4931">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0F4F4D9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379E14F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auto" w:fill="FFFFFF"/>
            <w:vAlign w:val="center"/>
          </w:tcPr>
          <w:p w14:paraId="4319A13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2B6A5DC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512" w:type="pct"/>
            <w:shd w:val="clear" w:color="auto" w:fill="FFFFFF"/>
            <w:vAlign w:val="center"/>
          </w:tcPr>
          <w:p w14:paraId="6388452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31394D9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FD8F2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1688BCB2">
            <w:pPr>
              <w:spacing w:line="0" w:lineRule="atLeast"/>
              <w:jc w:val="center"/>
              <w:rPr>
                <w:color w:val="000000" w:themeColor="text1"/>
                <w:kern w:val="0"/>
                <w:sz w:val="22"/>
                <w:szCs w:val="22"/>
                <w:highlight w:val="none"/>
                <w14:textFill>
                  <w14:solidFill>
                    <w14:schemeClr w14:val="tx1"/>
                  </w14:solidFill>
                </w14:textFill>
              </w:rPr>
            </w:pPr>
          </w:p>
          <w:p w14:paraId="548FF55B">
            <w:pPr>
              <w:spacing w:line="0" w:lineRule="atLeast"/>
              <w:jc w:val="center"/>
              <w:rPr>
                <w:color w:val="000000" w:themeColor="text1"/>
                <w:kern w:val="0"/>
                <w:sz w:val="22"/>
                <w:szCs w:val="22"/>
                <w:highlight w:val="none"/>
                <w14:textFill>
                  <w14:solidFill>
                    <w14:schemeClr w14:val="tx1"/>
                  </w14:solidFill>
                </w14:textFill>
              </w:rPr>
            </w:pPr>
          </w:p>
          <w:p w14:paraId="31F9C5C9">
            <w:pPr>
              <w:spacing w:line="0" w:lineRule="atLeast"/>
              <w:jc w:val="center"/>
              <w:rPr>
                <w:color w:val="000000" w:themeColor="text1"/>
                <w:kern w:val="0"/>
                <w:sz w:val="22"/>
                <w:szCs w:val="22"/>
                <w:highlight w:val="none"/>
                <w14:textFill>
                  <w14:solidFill>
                    <w14:schemeClr w14:val="tx1"/>
                  </w14:solidFill>
                </w14:textFill>
              </w:rPr>
            </w:pPr>
          </w:p>
          <w:p w14:paraId="115F3A41">
            <w:pPr>
              <w:spacing w:line="0" w:lineRule="atLeast"/>
              <w:jc w:val="center"/>
              <w:rPr>
                <w:color w:val="000000" w:themeColor="text1"/>
                <w:kern w:val="0"/>
                <w:sz w:val="22"/>
                <w:szCs w:val="22"/>
                <w:highlight w:val="none"/>
                <w14:textFill>
                  <w14:solidFill>
                    <w14:schemeClr w14:val="tx1"/>
                  </w14:solidFill>
                </w14:textFill>
              </w:rPr>
            </w:pPr>
          </w:p>
          <w:p w14:paraId="340B7B9F">
            <w:pPr>
              <w:spacing w:line="0" w:lineRule="atLeast"/>
              <w:jc w:val="center"/>
              <w:rPr>
                <w:color w:val="000000" w:themeColor="text1"/>
                <w:kern w:val="0"/>
                <w:sz w:val="22"/>
                <w:szCs w:val="22"/>
                <w:highlight w:val="none"/>
                <w14:textFill>
                  <w14:solidFill>
                    <w14:schemeClr w14:val="tx1"/>
                  </w14:solidFill>
                </w14:textFill>
              </w:rPr>
            </w:pPr>
          </w:p>
          <w:p w14:paraId="46AC2E85">
            <w:pPr>
              <w:spacing w:line="0" w:lineRule="atLeast"/>
              <w:jc w:val="center"/>
              <w:rPr>
                <w:color w:val="000000" w:themeColor="text1"/>
                <w:kern w:val="0"/>
                <w:sz w:val="22"/>
                <w:szCs w:val="22"/>
                <w:highlight w:val="none"/>
                <w14:textFill>
                  <w14:solidFill>
                    <w14:schemeClr w14:val="tx1"/>
                  </w14:solidFill>
                </w14:textFill>
              </w:rPr>
            </w:pPr>
          </w:p>
          <w:p w14:paraId="63B11BFC">
            <w:pPr>
              <w:spacing w:line="0" w:lineRule="atLeast"/>
              <w:jc w:val="center"/>
              <w:rPr>
                <w:color w:val="000000" w:themeColor="text1"/>
                <w:kern w:val="0"/>
                <w:sz w:val="22"/>
                <w:szCs w:val="22"/>
                <w:highlight w:val="none"/>
                <w14:textFill>
                  <w14:solidFill>
                    <w14:schemeClr w14:val="tx1"/>
                  </w14:solidFill>
                </w14:textFill>
              </w:rPr>
            </w:pPr>
          </w:p>
          <w:p w14:paraId="43C3EE95">
            <w:pPr>
              <w:spacing w:line="0" w:lineRule="atLeast"/>
              <w:jc w:val="center"/>
              <w:rPr>
                <w:color w:val="000000" w:themeColor="text1"/>
                <w:kern w:val="0"/>
                <w:sz w:val="22"/>
                <w:szCs w:val="22"/>
                <w:highlight w:val="none"/>
                <w14:textFill>
                  <w14:solidFill>
                    <w14:schemeClr w14:val="tx1"/>
                  </w14:solidFill>
                </w14:textFill>
              </w:rPr>
            </w:pPr>
          </w:p>
          <w:p w14:paraId="7FF039A1">
            <w:pPr>
              <w:spacing w:line="0" w:lineRule="atLeast"/>
              <w:jc w:val="center"/>
              <w:rPr>
                <w:color w:val="000000" w:themeColor="text1"/>
                <w:kern w:val="0"/>
                <w:sz w:val="22"/>
                <w:szCs w:val="22"/>
                <w:highlight w:val="none"/>
                <w14:textFill>
                  <w14:solidFill>
                    <w14:schemeClr w14:val="tx1"/>
                  </w14:solidFill>
                </w14:textFill>
              </w:rPr>
            </w:pPr>
          </w:p>
          <w:p w14:paraId="320DB91E">
            <w:pPr>
              <w:spacing w:line="0" w:lineRule="atLeast"/>
              <w:jc w:val="center"/>
              <w:rPr>
                <w:color w:val="000000" w:themeColor="text1"/>
                <w:kern w:val="0"/>
                <w:sz w:val="22"/>
                <w:szCs w:val="22"/>
                <w:highlight w:val="none"/>
                <w14:textFill>
                  <w14:solidFill>
                    <w14:schemeClr w14:val="tx1"/>
                  </w14:solidFill>
                </w14:textFill>
              </w:rPr>
            </w:pPr>
          </w:p>
          <w:p w14:paraId="04D40065">
            <w:pPr>
              <w:spacing w:line="0" w:lineRule="atLeast"/>
              <w:jc w:val="center"/>
              <w:rPr>
                <w:color w:val="000000" w:themeColor="text1"/>
                <w:kern w:val="0"/>
                <w:sz w:val="22"/>
                <w:szCs w:val="22"/>
                <w:highlight w:val="none"/>
                <w14:textFill>
                  <w14:solidFill>
                    <w14:schemeClr w14:val="tx1"/>
                  </w14:solidFill>
                </w14:textFill>
              </w:rPr>
            </w:pPr>
          </w:p>
          <w:p w14:paraId="4913C37F">
            <w:pPr>
              <w:spacing w:line="0" w:lineRule="atLeast"/>
              <w:jc w:val="center"/>
              <w:rPr>
                <w:color w:val="000000" w:themeColor="text1"/>
                <w:kern w:val="0"/>
                <w:sz w:val="22"/>
                <w:szCs w:val="22"/>
                <w:highlight w:val="none"/>
                <w14:textFill>
                  <w14:solidFill>
                    <w14:schemeClr w14:val="tx1"/>
                  </w14:solidFill>
                </w14:textFill>
              </w:rPr>
            </w:pPr>
          </w:p>
          <w:p w14:paraId="6DC0838B">
            <w:pPr>
              <w:spacing w:line="0" w:lineRule="atLeast"/>
              <w:jc w:val="center"/>
              <w:rPr>
                <w:color w:val="000000" w:themeColor="text1"/>
                <w:kern w:val="0"/>
                <w:sz w:val="22"/>
                <w:szCs w:val="22"/>
                <w:highlight w:val="none"/>
                <w14:textFill>
                  <w14:solidFill>
                    <w14:schemeClr w14:val="tx1"/>
                  </w14:solidFill>
                </w14:textFill>
              </w:rPr>
            </w:pPr>
          </w:p>
          <w:p w14:paraId="7C975238">
            <w:pPr>
              <w:spacing w:line="0" w:lineRule="atLeast"/>
              <w:jc w:val="center"/>
              <w:rPr>
                <w:color w:val="000000" w:themeColor="text1"/>
                <w:kern w:val="0"/>
                <w:sz w:val="22"/>
                <w:szCs w:val="22"/>
                <w:highlight w:val="none"/>
                <w14:textFill>
                  <w14:solidFill>
                    <w14:schemeClr w14:val="tx1"/>
                  </w14:solidFill>
                </w14:textFill>
              </w:rPr>
            </w:pPr>
          </w:p>
          <w:p w14:paraId="1431C999">
            <w:pPr>
              <w:spacing w:line="0" w:lineRule="atLeast"/>
              <w:jc w:val="center"/>
              <w:rPr>
                <w:color w:val="000000" w:themeColor="text1"/>
                <w:kern w:val="0"/>
                <w:sz w:val="22"/>
                <w:szCs w:val="22"/>
                <w:highlight w:val="none"/>
                <w14:textFill>
                  <w14:solidFill>
                    <w14:schemeClr w14:val="tx1"/>
                  </w14:solidFill>
                </w14:textFill>
              </w:rPr>
            </w:pPr>
          </w:p>
          <w:p w14:paraId="2A94211C">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2DE62A2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01" w:type="pct"/>
            <w:vMerge w:val="restart"/>
            <w:shd w:val="clear" w:color="auto" w:fill="FFFFFF"/>
            <w:vAlign w:val="center"/>
          </w:tcPr>
          <w:p w14:paraId="4EE411B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3442698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927" w:type="pct"/>
            <w:shd w:val="clear" w:color="000000" w:fill="FFFFFF"/>
            <w:vAlign w:val="center"/>
          </w:tcPr>
          <w:p w14:paraId="3A2F469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2048" w:type="pct"/>
            <w:shd w:val="clear" w:color="000000" w:fill="FFFFFF"/>
            <w:vAlign w:val="center"/>
          </w:tcPr>
          <w:p w14:paraId="56C1B57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5E47067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48D5C58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512" w:type="pct"/>
            <w:shd w:val="clear" w:color="000000" w:fill="FFFFFF"/>
            <w:vAlign w:val="center"/>
          </w:tcPr>
          <w:p w14:paraId="24D09BE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01B86EC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6FF6A9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28B4440">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59ADDD3E">
            <w:pPr>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1AE4057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927" w:type="pct"/>
            <w:shd w:val="clear" w:color="auto" w:fill="FFFFFF"/>
            <w:vAlign w:val="center"/>
          </w:tcPr>
          <w:p w14:paraId="624E2E5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2048" w:type="pct"/>
            <w:shd w:val="clear" w:color="auto" w:fill="FFFFFF"/>
            <w:vAlign w:val="center"/>
          </w:tcPr>
          <w:p w14:paraId="5D54313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512" w:type="pct"/>
            <w:shd w:val="clear" w:color="auto" w:fill="FFFFFF"/>
            <w:vAlign w:val="center"/>
          </w:tcPr>
          <w:p w14:paraId="58F5756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11CDA11B">
            <w:pPr>
              <w:widowControl/>
              <w:spacing w:line="0" w:lineRule="atLeast"/>
              <w:jc w:val="center"/>
              <w:rPr>
                <w:b/>
                <w:bCs/>
                <w:color w:val="000000" w:themeColor="text1"/>
                <w:kern w:val="0"/>
                <w:sz w:val="22"/>
                <w:szCs w:val="22"/>
                <w:highlight w:val="none"/>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F0A2B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10A0E487">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3C14A3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768278E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3A79478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927" w:type="pct"/>
            <w:shd w:val="clear" w:color="000000" w:fill="FFFFFF"/>
            <w:vAlign w:val="center"/>
          </w:tcPr>
          <w:p w14:paraId="031A823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2048" w:type="pct"/>
            <w:shd w:val="clear" w:color="000000" w:fill="FFFFFF"/>
            <w:vAlign w:val="center"/>
          </w:tcPr>
          <w:p w14:paraId="4C54D24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512" w:type="pct"/>
            <w:shd w:val="clear" w:color="000000" w:fill="FFFFFF"/>
            <w:vAlign w:val="center"/>
          </w:tcPr>
          <w:p w14:paraId="26B7980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4F48370A">
            <w:pPr>
              <w:widowControl/>
              <w:spacing w:line="0" w:lineRule="atLeast"/>
              <w:jc w:val="center"/>
              <w:rPr>
                <w:b/>
                <w:bCs/>
                <w:color w:val="000000" w:themeColor="text1"/>
                <w:kern w:val="0"/>
                <w:sz w:val="22"/>
                <w:szCs w:val="22"/>
                <w:highlight w:val="none"/>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3F0A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3339C900">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32B3C92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7282F0B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76DB4AA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6D6F1F8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927" w:type="pct"/>
            <w:shd w:val="clear" w:color="000000" w:fill="FFFFFF"/>
            <w:vAlign w:val="center"/>
          </w:tcPr>
          <w:p w14:paraId="575CCEC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2048" w:type="pct"/>
            <w:shd w:val="clear" w:color="000000" w:fill="FFFFFF"/>
            <w:vAlign w:val="center"/>
          </w:tcPr>
          <w:p w14:paraId="0A1B8B6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512" w:type="pct"/>
            <w:shd w:val="clear" w:color="000000" w:fill="FFFFFF"/>
            <w:vAlign w:val="center"/>
          </w:tcPr>
          <w:p w14:paraId="596D72C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272D9673">
            <w:pPr>
              <w:widowControl/>
              <w:spacing w:line="0" w:lineRule="atLeast"/>
              <w:jc w:val="center"/>
              <w:rPr>
                <w:b/>
                <w:bCs/>
                <w:color w:val="000000" w:themeColor="text1"/>
                <w:kern w:val="0"/>
                <w:sz w:val="22"/>
                <w:szCs w:val="22"/>
                <w:highlight w:val="none"/>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438C89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715697EF">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03BF1881">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4E66B93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0AF1E01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927" w:type="pct"/>
            <w:shd w:val="clear" w:color="000000" w:fill="FFFFFF"/>
            <w:vAlign w:val="center"/>
          </w:tcPr>
          <w:p w14:paraId="26DB4DF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2048" w:type="pct"/>
            <w:shd w:val="clear" w:color="000000" w:fill="FFFFFF"/>
            <w:vAlign w:val="center"/>
          </w:tcPr>
          <w:p w14:paraId="5383C21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512" w:type="pct"/>
            <w:shd w:val="clear" w:color="000000" w:fill="FFFFFF"/>
            <w:vAlign w:val="center"/>
          </w:tcPr>
          <w:p w14:paraId="521A0BE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46839EE0">
            <w:pPr>
              <w:widowControl/>
              <w:spacing w:line="0" w:lineRule="atLeast"/>
              <w:jc w:val="center"/>
              <w:rPr>
                <w:b/>
                <w:bCs/>
                <w:color w:val="000000" w:themeColor="text1"/>
                <w:kern w:val="0"/>
                <w:sz w:val="22"/>
                <w:szCs w:val="22"/>
                <w:highlight w:val="none"/>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D6A0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20C5C5F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301" w:type="pct"/>
            <w:shd w:val="clear" w:color="auto" w:fill="FFFFFF"/>
            <w:vAlign w:val="center"/>
          </w:tcPr>
          <w:p w14:paraId="67F0622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344" w:type="pct"/>
            <w:shd w:val="clear" w:color="auto" w:fill="FFFFFF"/>
            <w:vAlign w:val="center"/>
          </w:tcPr>
          <w:p w14:paraId="1EFAD4E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927" w:type="pct"/>
            <w:shd w:val="clear" w:color="000000" w:fill="FFFFFF"/>
            <w:vAlign w:val="center"/>
          </w:tcPr>
          <w:p w14:paraId="52BB923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2048" w:type="pct"/>
            <w:shd w:val="clear" w:color="000000" w:fill="FFFFFF"/>
            <w:vAlign w:val="center"/>
          </w:tcPr>
          <w:p w14:paraId="0E0CB10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14:paraId="3AB8CDD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1342576C">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76901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71AEA831">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6747E6D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344" w:type="pct"/>
            <w:shd w:val="clear" w:color="auto" w:fill="FFFFFF"/>
            <w:vAlign w:val="center"/>
          </w:tcPr>
          <w:p w14:paraId="6CE90FD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927" w:type="pct"/>
            <w:shd w:val="clear" w:color="000000" w:fill="FFFFFF"/>
            <w:vAlign w:val="center"/>
          </w:tcPr>
          <w:p w14:paraId="5270DCF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2048" w:type="pct"/>
            <w:shd w:val="clear" w:color="000000" w:fill="FFFFFF"/>
            <w:vAlign w:val="center"/>
          </w:tcPr>
          <w:p w14:paraId="017FB85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752B0DB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30E590C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78CD75CA">
            <w:pPr>
              <w:widowControl/>
              <w:spacing w:line="0" w:lineRule="atLeast"/>
              <w:jc w:val="center"/>
              <w:rPr>
                <w:rFonts w:hint="default"/>
                <w:b/>
                <w:bCs/>
                <w:color w:val="000000" w:themeColor="text1"/>
                <w:kern w:val="0"/>
                <w:sz w:val="22"/>
                <w:szCs w:val="22"/>
                <w:highlight w:val="none"/>
                <w:lang w:val="en-US"/>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3317F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4E6AA58C">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5CB02325">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344" w:type="pct"/>
            <w:shd w:val="clear" w:color="auto" w:fill="FFFFFF"/>
            <w:vAlign w:val="center"/>
          </w:tcPr>
          <w:p w14:paraId="27D0489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927" w:type="pct"/>
            <w:shd w:val="clear" w:color="000000" w:fill="FFFFFF"/>
            <w:vAlign w:val="center"/>
          </w:tcPr>
          <w:p w14:paraId="6AC1276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2048" w:type="pct"/>
            <w:shd w:val="clear" w:color="000000" w:fill="FFFFFF"/>
            <w:vAlign w:val="center"/>
          </w:tcPr>
          <w:p w14:paraId="22BE3F9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14:paraId="5FB6775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7665CE6E">
            <w:pPr>
              <w:widowControl/>
              <w:spacing w:line="0" w:lineRule="atLeast"/>
              <w:jc w:val="center"/>
              <w:rPr>
                <w:b/>
                <w:bCs/>
                <w:color w:val="000000" w:themeColor="text1"/>
                <w:kern w:val="0"/>
                <w:sz w:val="22"/>
                <w:szCs w:val="22"/>
                <w:highlight w:val="none"/>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2F3FF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4269A1F5">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3129D0D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344" w:type="pct"/>
            <w:shd w:val="clear" w:color="auto" w:fill="FFFFFF"/>
            <w:vAlign w:val="center"/>
          </w:tcPr>
          <w:p w14:paraId="072F494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927" w:type="pct"/>
            <w:shd w:val="clear" w:color="000000" w:fill="FFFFFF"/>
            <w:vAlign w:val="center"/>
          </w:tcPr>
          <w:p w14:paraId="3290009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2048" w:type="pct"/>
            <w:shd w:val="clear" w:color="000000" w:fill="FFFFFF"/>
            <w:vAlign w:val="center"/>
          </w:tcPr>
          <w:p w14:paraId="22B8A83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14:paraId="4310497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10EA98B9">
            <w:pPr>
              <w:widowControl/>
              <w:spacing w:line="0" w:lineRule="atLeast"/>
              <w:jc w:val="center"/>
              <w:rPr>
                <w:rFonts w:hint="default"/>
                <w:b/>
                <w:bCs/>
                <w:color w:val="000000" w:themeColor="text1"/>
                <w:kern w:val="0"/>
                <w:sz w:val="22"/>
                <w:szCs w:val="22"/>
                <w:highlight w:val="none"/>
                <w:lang w:val="en-US"/>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49F8FA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2E5604B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301" w:type="pct"/>
            <w:vMerge w:val="restart"/>
            <w:shd w:val="clear" w:color="auto" w:fill="FFFFFF"/>
            <w:vAlign w:val="center"/>
          </w:tcPr>
          <w:p w14:paraId="68626F7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344" w:type="pct"/>
            <w:shd w:val="clear" w:color="auto" w:fill="FFFFFF"/>
            <w:vAlign w:val="center"/>
          </w:tcPr>
          <w:p w14:paraId="4E49D43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927" w:type="pct"/>
            <w:shd w:val="clear" w:color="auto" w:fill="FFFFFF"/>
            <w:vAlign w:val="center"/>
          </w:tcPr>
          <w:p w14:paraId="07233F82">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2048" w:type="pct"/>
            <w:shd w:val="clear" w:color="auto" w:fill="FFFFFF"/>
            <w:vAlign w:val="center"/>
          </w:tcPr>
          <w:p w14:paraId="4412466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14:paraId="0164995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auto" w:fill="FFFFFF"/>
            <w:vAlign w:val="center"/>
          </w:tcPr>
          <w:p w14:paraId="7CBF4FF7">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5</w:t>
            </w:r>
          </w:p>
        </w:tc>
      </w:tr>
      <w:tr w14:paraId="07190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6A96A07B">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0D4873D">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70A0336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927" w:type="pct"/>
            <w:shd w:val="clear" w:color="000000" w:fill="FFFFFF"/>
            <w:vAlign w:val="center"/>
          </w:tcPr>
          <w:p w14:paraId="6BED9D9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2048" w:type="pct"/>
            <w:shd w:val="clear" w:color="000000" w:fill="FFFFFF"/>
            <w:vAlign w:val="center"/>
          </w:tcPr>
          <w:p w14:paraId="355CF81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14:paraId="703BC7AB">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5C19D1F6">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2BAC0AF9">
      <w:pPr>
        <w:rPr>
          <w:color w:val="000000" w:themeColor="text1"/>
          <w:highlight w:val="none"/>
          <w14:textFill>
            <w14:solidFill>
              <w14:schemeClr w14:val="tx1"/>
            </w14:solidFill>
          </w14:textFill>
        </w:rPr>
      </w:pPr>
    </w:p>
    <w:bookmarkEnd w:id="9"/>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7851FE1">
        <w:pPr>
          <w:pStyle w:val="8"/>
          <w:jc w:val="center"/>
        </w:pPr>
        <w:r>
          <w:fldChar w:fldCharType="begin"/>
        </w:r>
        <w:r>
          <w:instrText xml:space="preserve">PAGE   \* MERGEFORMAT</w:instrText>
        </w:r>
        <w:r>
          <w:fldChar w:fldCharType="separate"/>
        </w:r>
        <w:r>
          <w:rPr>
            <w:lang w:val="zh-CN"/>
          </w:rPr>
          <w:t>13</w:t>
        </w:r>
        <w:r>
          <w:fldChar w:fldCharType="end"/>
        </w:r>
      </w:p>
    </w:sdtContent>
  </w:sdt>
  <w:p w14:paraId="79AF1F94">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2264514"/>
    <w:rsid w:val="046E7D42"/>
    <w:rsid w:val="058C4826"/>
    <w:rsid w:val="05AB7B90"/>
    <w:rsid w:val="07397B77"/>
    <w:rsid w:val="079D0250"/>
    <w:rsid w:val="07D331CF"/>
    <w:rsid w:val="0A0B6909"/>
    <w:rsid w:val="0AC1324B"/>
    <w:rsid w:val="13471461"/>
    <w:rsid w:val="13B90F01"/>
    <w:rsid w:val="16FC64EB"/>
    <w:rsid w:val="17581662"/>
    <w:rsid w:val="181066D2"/>
    <w:rsid w:val="1942568D"/>
    <w:rsid w:val="1AA33B7E"/>
    <w:rsid w:val="1C671E73"/>
    <w:rsid w:val="1D562AD6"/>
    <w:rsid w:val="227D52E6"/>
    <w:rsid w:val="2A06253E"/>
    <w:rsid w:val="2FB56378"/>
    <w:rsid w:val="37E06F92"/>
    <w:rsid w:val="387B56A7"/>
    <w:rsid w:val="38CA40DD"/>
    <w:rsid w:val="395F2B56"/>
    <w:rsid w:val="3BECE841"/>
    <w:rsid w:val="3F7020CC"/>
    <w:rsid w:val="3FF7797D"/>
    <w:rsid w:val="441B2960"/>
    <w:rsid w:val="45295484"/>
    <w:rsid w:val="481E7A60"/>
    <w:rsid w:val="484A67BA"/>
    <w:rsid w:val="4B6F10D1"/>
    <w:rsid w:val="4F5616DF"/>
    <w:rsid w:val="50797895"/>
    <w:rsid w:val="52120376"/>
    <w:rsid w:val="5BFF6039"/>
    <w:rsid w:val="5D76A616"/>
    <w:rsid w:val="5D7F20B9"/>
    <w:rsid w:val="5DAC7D0E"/>
    <w:rsid w:val="5E5F1000"/>
    <w:rsid w:val="5F98B5AF"/>
    <w:rsid w:val="5FFE8511"/>
    <w:rsid w:val="5FFEACE2"/>
    <w:rsid w:val="622E1A64"/>
    <w:rsid w:val="63D0156C"/>
    <w:rsid w:val="643EE26D"/>
    <w:rsid w:val="68F61C13"/>
    <w:rsid w:val="6C1B3307"/>
    <w:rsid w:val="6D572E2F"/>
    <w:rsid w:val="6F5C41AC"/>
    <w:rsid w:val="6FAF6C78"/>
    <w:rsid w:val="7317C656"/>
    <w:rsid w:val="732C0404"/>
    <w:rsid w:val="734ED73F"/>
    <w:rsid w:val="74424BF2"/>
    <w:rsid w:val="77FD8BE9"/>
    <w:rsid w:val="781849FC"/>
    <w:rsid w:val="793C0810"/>
    <w:rsid w:val="79A9BD3F"/>
    <w:rsid w:val="7BFFFDD0"/>
    <w:rsid w:val="7C336E5F"/>
    <w:rsid w:val="7CF4762C"/>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10110</Words>
  <Characters>10558</Characters>
  <Lines>58</Lines>
  <Paragraphs>16</Paragraphs>
  <TotalTime>5</TotalTime>
  <ScaleCrop>false</ScaleCrop>
  <LinksUpToDate>false</LinksUpToDate>
  <CharactersWithSpaces>10598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2024-09-27T10:11:30Z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3060B984527E416BA41E90A63178A013_13</vt:lpwstr>
  </property>
</Properties>
</file>