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26EA82">
      <w:pPr>
        <w:spacing w:line="540" w:lineRule="exact"/>
        <w:jc w:val="center"/>
        <w:rPr>
          <w:rFonts w:eastAsia="华文中宋"/>
          <w:b/>
          <w:color w:val="000000" w:themeColor="text1"/>
          <w:kern w:val="0"/>
          <w:sz w:val="52"/>
          <w:szCs w:val="52"/>
          <w:highlight w:val="none"/>
          <w14:textFill>
            <w14:solidFill>
              <w14:schemeClr w14:val="tx1"/>
            </w14:solidFill>
          </w14:textFill>
        </w:rPr>
      </w:pPr>
      <w:bookmarkStart w:id="9" w:name="_GoBack"/>
    </w:p>
    <w:p w14:paraId="78CAB985">
      <w:pPr>
        <w:spacing w:line="540" w:lineRule="exact"/>
        <w:rPr>
          <w:rFonts w:eastAsia="华文中宋"/>
          <w:b/>
          <w:color w:val="000000" w:themeColor="text1"/>
          <w:kern w:val="0"/>
          <w:sz w:val="52"/>
          <w:szCs w:val="52"/>
          <w:highlight w:val="none"/>
          <w14:textFill>
            <w14:solidFill>
              <w14:schemeClr w14:val="tx1"/>
            </w14:solidFill>
          </w14:textFill>
        </w:rPr>
      </w:pPr>
    </w:p>
    <w:p w14:paraId="3054CBBD">
      <w:pPr>
        <w:spacing w:line="540" w:lineRule="exact"/>
        <w:jc w:val="center"/>
        <w:rPr>
          <w:rFonts w:eastAsia="华文中宋"/>
          <w:b/>
          <w:color w:val="000000" w:themeColor="text1"/>
          <w:kern w:val="0"/>
          <w:sz w:val="52"/>
          <w:szCs w:val="52"/>
          <w:highlight w:val="none"/>
          <w14:textFill>
            <w14:solidFill>
              <w14:schemeClr w14:val="tx1"/>
            </w14:solidFill>
          </w14:textFill>
        </w:rPr>
      </w:pPr>
    </w:p>
    <w:p w14:paraId="16A57EB3">
      <w:pPr>
        <w:spacing w:line="540" w:lineRule="exact"/>
        <w:jc w:val="center"/>
        <w:rPr>
          <w:rFonts w:eastAsia="华文中宋"/>
          <w:b/>
          <w:color w:val="000000" w:themeColor="text1"/>
          <w:kern w:val="0"/>
          <w:sz w:val="52"/>
          <w:szCs w:val="52"/>
          <w:highlight w:val="none"/>
          <w14:textFill>
            <w14:solidFill>
              <w14:schemeClr w14:val="tx1"/>
            </w14:solidFill>
          </w14:textFill>
        </w:rPr>
      </w:pPr>
    </w:p>
    <w:p w14:paraId="0C769D09">
      <w:pPr>
        <w:spacing w:line="540" w:lineRule="exact"/>
        <w:jc w:val="center"/>
        <w:rPr>
          <w:rFonts w:hint="eastAsia" w:eastAsia="方正小标宋_GBK"/>
          <w:color w:val="000000" w:themeColor="text1"/>
          <w:kern w:val="0"/>
          <w:sz w:val="48"/>
          <w:szCs w:val="48"/>
          <w:highlight w:val="none"/>
          <w:lang w:val="en-US" w:eastAsia="zh-CN"/>
          <w14:textFill>
            <w14:solidFill>
              <w14:schemeClr w14:val="tx1"/>
            </w14:solidFill>
          </w14:textFill>
        </w:rPr>
      </w:pPr>
      <w:r>
        <w:rPr>
          <w:rFonts w:hint="eastAsia" w:eastAsia="方正小标宋_GBK"/>
          <w:color w:val="000000" w:themeColor="text1"/>
          <w:kern w:val="0"/>
          <w:sz w:val="48"/>
          <w:szCs w:val="48"/>
          <w:highlight w:val="none"/>
          <w:lang w:val="en-US" w:eastAsia="zh-CN"/>
          <w14:textFill>
            <w14:solidFill>
              <w14:schemeClr w14:val="tx1"/>
            </w14:solidFill>
          </w14:textFill>
        </w:rPr>
        <w:t>奇台县机场快速路建设工程</w:t>
      </w:r>
    </w:p>
    <w:p w14:paraId="64E3EC33">
      <w:pPr>
        <w:spacing w:line="540" w:lineRule="exact"/>
        <w:jc w:val="center"/>
        <w:rPr>
          <w:rFonts w:eastAsia="方正小标宋_GBK"/>
          <w:color w:val="000000" w:themeColor="text1"/>
          <w:kern w:val="0"/>
          <w:sz w:val="48"/>
          <w:szCs w:val="48"/>
          <w:highlight w:val="none"/>
          <w14:textFill>
            <w14:solidFill>
              <w14:schemeClr w14:val="tx1"/>
            </w14:solidFill>
          </w14:textFill>
        </w:rPr>
      </w:pPr>
      <w:r>
        <w:rPr>
          <w:rFonts w:eastAsia="方正小标宋_GBK"/>
          <w:color w:val="000000" w:themeColor="text1"/>
          <w:kern w:val="0"/>
          <w:sz w:val="48"/>
          <w:szCs w:val="48"/>
          <w:highlight w:val="none"/>
          <w14:textFill>
            <w14:solidFill>
              <w14:schemeClr w14:val="tx1"/>
            </w14:solidFill>
          </w14:textFill>
        </w:rPr>
        <w:t>资金项目支出绩效评价</w:t>
      </w:r>
    </w:p>
    <w:p w14:paraId="32582E73">
      <w:pPr>
        <w:spacing w:line="540" w:lineRule="exact"/>
        <w:jc w:val="center"/>
        <w:rPr>
          <w:rFonts w:eastAsia="方正小标宋_GBK"/>
          <w:color w:val="000000" w:themeColor="text1"/>
          <w:kern w:val="0"/>
          <w:sz w:val="48"/>
          <w:szCs w:val="48"/>
          <w:highlight w:val="none"/>
          <w14:textFill>
            <w14:solidFill>
              <w14:schemeClr w14:val="tx1"/>
            </w14:solidFill>
          </w14:textFill>
        </w:rPr>
      </w:pPr>
      <w:r>
        <w:rPr>
          <w:rFonts w:eastAsia="方正小标宋_GBK"/>
          <w:color w:val="000000" w:themeColor="text1"/>
          <w:kern w:val="0"/>
          <w:sz w:val="48"/>
          <w:szCs w:val="48"/>
          <w:highlight w:val="none"/>
          <w14:textFill>
            <w14:solidFill>
              <w14:schemeClr w14:val="tx1"/>
            </w14:solidFill>
          </w14:textFill>
        </w:rPr>
        <w:t>报告</w:t>
      </w:r>
    </w:p>
    <w:p w14:paraId="04BCED13">
      <w:pPr>
        <w:spacing w:line="540" w:lineRule="exact"/>
        <w:jc w:val="center"/>
        <w:rPr>
          <w:rFonts w:eastAsia="华文中宋"/>
          <w:b/>
          <w:color w:val="000000" w:themeColor="text1"/>
          <w:kern w:val="0"/>
          <w:sz w:val="52"/>
          <w:szCs w:val="52"/>
          <w:highlight w:val="none"/>
          <w14:textFill>
            <w14:solidFill>
              <w14:schemeClr w14:val="tx1"/>
            </w14:solidFill>
          </w14:textFill>
        </w:rPr>
      </w:pPr>
    </w:p>
    <w:p w14:paraId="6AB5FCD2">
      <w:pPr>
        <w:spacing w:line="540" w:lineRule="exact"/>
        <w:jc w:val="center"/>
        <w:rPr>
          <w:rFonts w:eastAsia="仿宋_GB2312"/>
          <w:color w:val="000000" w:themeColor="text1"/>
          <w:kern w:val="0"/>
          <w:sz w:val="36"/>
          <w:szCs w:val="36"/>
          <w:highlight w:val="none"/>
          <w14:textFill>
            <w14:solidFill>
              <w14:schemeClr w14:val="tx1"/>
            </w14:solidFill>
          </w14:textFill>
        </w:rPr>
      </w:pPr>
      <w:r>
        <w:rPr>
          <w:rFonts w:eastAsia="仿宋_GB2312"/>
          <w:color w:val="000000" w:themeColor="text1"/>
          <w:kern w:val="0"/>
          <w:sz w:val="36"/>
          <w:szCs w:val="36"/>
          <w:highlight w:val="none"/>
          <w14:textFill>
            <w14:solidFill>
              <w14:schemeClr w14:val="tx1"/>
            </w14:solidFill>
          </w14:textFill>
        </w:rPr>
        <w:t>（ 202</w:t>
      </w:r>
      <w:r>
        <w:rPr>
          <w:rFonts w:hint="eastAsia" w:eastAsia="仿宋_GB2312"/>
          <w:color w:val="000000" w:themeColor="text1"/>
          <w:kern w:val="0"/>
          <w:sz w:val="36"/>
          <w:szCs w:val="36"/>
          <w:highlight w:val="none"/>
          <w:lang w:val="en-US" w:eastAsia="zh-CN"/>
          <w14:textFill>
            <w14:solidFill>
              <w14:schemeClr w14:val="tx1"/>
            </w14:solidFill>
          </w14:textFill>
        </w:rPr>
        <w:t>3</w:t>
      </w:r>
      <w:r>
        <w:rPr>
          <w:rFonts w:eastAsia="仿宋_GB2312"/>
          <w:color w:val="000000" w:themeColor="text1"/>
          <w:kern w:val="0"/>
          <w:sz w:val="36"/>
          <w:szCs w:val="36"/>
          <w:highlight w:val="none"/>
          <w14:textFill>
            <w14:solidFill>
              <w14:schemeClr w14:val="tx1"/>
            </w14:solidFill>
          </w14:textFill>
        </w:rPr>
        <w:t>年度）</w:t>
      </w:r>
    </w:p>
    <w:p w14:paraId="39700F4B">
      <w:pPr>
        <w:spacing w:line="540" w:lineRule="exact"/>
        <w:jc w:val="center"/>
        <w:rPr>
          <w:rFonts w:eastAsia="仿宋_GB2312"/>
          <w:color w:val="000000" w:themeColor="text1"/>
          <w:kern w:val="0"/>
          <w:sz w:val="30"/>
          <w:szCs w:val="30"/>
          <w:highlight w:val="none"/>
          <w14:textFill>
            <w14:solidFill>
              <w14:schemeClr w14:val="tx1"/>
            </w14:solidFill>
          </w14:textFill>
        </w:rPr>
      </w:pPr>
    </w:p>
    <w:p w14:paraId="0FFEEE7F">
      <w:pPr>
        <w:spacing w:line="540" w:lineRule="exact"/>
        <w:jc w:val="center"/>
        <w:rPr>
          <w:rFonts w:eastAsia="仿宋_GB2312"/>
          <w:color w:val="000000" w:themeColor="text1"/>
          <w:kern w:val="0"/>
          <w:sz w:val="30"/>
          <w:szCs w:val="30"/>
          <w:highlight w:val="none"/>
          <w14:textFill>
            <w14:solidFill>
              <w14:schemeClr w14:val="tx1"/>
            </w14:solidFill>
          </w14:textFill>
        </w:rPr>
      </w:pPr>
    </w:p>
    <w:p w14:paraId="3632DAFE">
      <w:pPr>
        <w:spacing w:line="540" w:lineRule="exact"/>
        <w:jc w:val="center"/>
        <w:rPr>
          <w:rFonts w:eastAsia="仿宋_GB2312"/>
          <w:color w:val="000000" w:themeColor="text1"/>
          <w:kern w:val="0"/>
          <w:sz w:val="30"/>
          <w:szCs w:val="30"/>
          <w:highlight w:val="none"/>
          <w14:textFill>
            <w14:solidFill>
              <w14:schemeClr w14:val="tx1"/>
            </w14:solidFill>
          </w14:textFill>
        </w:rPr>
      </w:pPr>
    </w:p>
    <w:p w14:paraId="1D5E531F">
      <w:pPr>
        <w:pStyle w:val="2"/>
        <w:rPr>
          <w:color w:val="000000" w:themeColor="text1"/>
          <w:highlight w:val="none"/>
          <w14:textFill>
            <w14:solidFill>
              <w14:schemeClr w14:val="tx1"/>
            </w14:solidFill>
          </w14:textFill>
        </w:rPr>
      </w:pPr>
    </w:p>
    <w:p w14:paraId="43732153">
      <w:pPr>
        <w:spacing w:line="540" w:lineRule="exact"/>
        <w:jc w:val="center"/>
        <w:rPr>
          <w:rFonts w:eastAsia="仿宋_GB2312"/>
          <w:color w:val="000000" w:themeColor="text1"/>
          <w:kern w:val="0"/>
          <w:sz w:val="30"/>
          <w:szCs w:val="30"/>
          <w:highlight w:val="none"/>
          <w14:textFill>
            <w14:solidFill>
              <w14:schemeClr w14:val="tx1"/>
            </w14:solidFill>
          </w14:textFill>
        </w:rPr>
      </w:pPr>
    </w:p>
    <w:p w14:paraId="45D4F3C6">
      <w:pPr>
        <w:spacing w:line="540" w:lineRule="exact"/>
        <w:rPr>
          <w:rFonts w:eastAsia="仿宋_GB2312"/>
          <w:color w:val="000000" w:themeColor="text1"/>
          <w:kern w:val="0"/>
          <w:sz w:val="30"/>
          <w:szCs w:val="30"/>
          <w:highlight w:val="none"/>
          <w14:textFill>
            <w14:solidFill>
              <w14:schemeClr w14:val="tx1"/>
            </w14:solidFill>
          </w14:textFill>
        </w:rPr>
      </w:pPr>
    </w:p>
    <w:p w14:paraId="6301880C">
      <w:pPr>
        <w:spacing w:line="700" w:lineRule="exact"/>
        <w:ind w:firstLine="1440" w:firstLineChars="400"/>
        <w:jc w:val="left"/>
        <w:rPr>
          <w:rFonts w:hint="eastAsia" w:eastAsia="仿宋_GB2312"/>
          <w:color w:val="000000" w:themeColor="text1"/>
          <w:kern w:val="0"/>
          <w:sz w:val="36"/>
          <w:szCs w:val="36"/>
          <w:highlight w:val="none"/>
          <w:lang w:val="en-US" w:eastAsia="zh-CN"/>
          <w14:textFill>
            <w14:solidFill>
              <w14:schemeClr w14:val="tx1"/>
            </w14:solidFill>
          </w14:textFill>
        </w:rPr>
      </w:pPr>
      <w:r>
        <w:rPr>
          <w:rFonts w:eastAsia="仿宋_GB2312"/>
          <w:color w:val="000000" w:themeColor="text1"/>
          <w:kern w:val="0"/>
          <w:sz w:val="36"/>
          <w:szCs w:val="36"/>
          <w:highlight w:val="none"/>
          <w14:textFill>
            <w14:solidFill>
              <w14:schemeClr w14:val="tx1"/>
            </w14:solidFill>
          </w14:textFill>
        </w:rPr>
        <w:t>项目名称：</w:t>
      </w:r>
      <w:r>
        <w:rPr>
          <w:rFonts w:hint="eastAsia" w:eastAsia="仿宋_GB2312"/>
          <w:color w:val="000000" w:themeColor="text1"/>
          <w:kern w:val="0"/>
          <w:sz w:val="36"/>
          <w:szCs w:val="36"/>
          <w:highlight w:val="none"/>
          <w:lang w:val="en-US" w:eastAsia="zh-CN"/>
          <w14:textFill>
            <w14:solidFill>
              <w14:schemeClr w14:val="tx1"/>
            </w14:solidFill>
          </w14:textFill>
        </w:rPr>
        <w:t>奇台县机场快速路建设工程</w:t>
      </w:r>
    </w:p>
    <w:p w14:paraId="7A76CDAF">
      <w:pPr>
        <w:spacing w:line="700" w:lineRule="exact"/>
        <w:ind w:firstLine="1440" w:firstLineChars="400"/>
        <w:jc w:val="left"/>
        <w:rPr>
          <w:rFonts w:eastAsia="仿宋_GB2312"/>
          <w:color w:val="000000" w:themeColor="text1"/>
          <w:kern w:val="0"/>
          <w:sz w:val="36"/>
          <w:szCs w:val="36"/>
          <w:highlight w:val="none"/>
          <w14:textFill>
            <w14:solidFill>
              <w14:schemeClr w14:val="tx1"/>
            </w14:solidFill>
          </w14:textFill>
        </w:rPr>
      </w:pPr>
      <w:r>
        <w:rPr>
          <w:rFonts w:eastAsia="仿宋_GB2312"/>
          <w:color w:val="000000" w:themeColor="text1"/>
          <w:kern w:val="0"/>
          <w:sz w:val="36"/>
          <w:szCs w:val="36"/>
          <w:highlight w:val="none"/>
          <w14:textFill>
            <w14:solidFill>
              <w14:schemeClr w14:val="tx1"/>
            </w14:solidFill>
          </w14:textFill>
        </w:rPr>
        <w:t>实施单位（公章）：</w:t>
      </w:r>
      <w:r>
        <w:rPr>
          <w:rFonts w:hint="eastAsia" w:eastAsia="仿宋_GB2312"/>
          <w:color w:val="000000" w:themeColor="text1"/>
          <w:kern w:val="0"/>
          <w:sz w:val="36"/>
          <w:szCs w:val="36"/>
          <w:highlight w:val="none"/>
          <w:lang w:eastAsia="zh-CN"/>
          <w14:textFill>
            <w14:solidFill>
              <w14:schemeClr w14:val="tx1"/>
            </w14:solidFill>
          </w14:textFill>
        </w:rPr>
        <w:t>奇台县住房和城乡建设局</w:t>
      </w:r>
    </w:p>
    <w:p w14:paraId="4F1738F4">
      <w:pPr>
        <w:spacing w:line="700" w:lineRule="exact"/>
        <w:ind w:firstLine="1440" w:firstLineChars="400"/>
        <w:jc w:val="left"/>
        <w:rPr>
          <w:rFonts w:eastAsia="仿宋_GB2312"/>
          <w:color w:val="000000" w:themeColor="text1"/>
          <w:kern w:val="0"/>
          <w:sz w:val="36"/>
          <w:szCs w:val="36"/>
          <w:highlight w:val="none"/>
          <w14:textFill>
            <w14:solidFill>
              <w14:schemeClr w14:val="tx1"/>
            </w14:solidFill>
          </w14:textFill>
        </w:rPr>
      </w:pPr>
      <w:r>
        <w:rPr>
          <w:rFonts w:eastAsia="仿宋_GB2312"/>
          <w:color w:val="000000" w:themeColor="text1"/>
          <w:kern w:val="0"/>
          <w:sz w:val="36"/>
          <w:szCs w:val="36"/>
          <w:highlight w:val="none"/>
          <w14:textFill>
            <w14:solidFill>
              <w14:schemeClr w14:val="tx1"/>
            </w14:solidFill>
          </w14:textFill>
        </w:rPr>
        <w:t>主管部门（公章）：</w:t>
      </w:r>
      <w:r>
        <w:rPr>
          <w:rFonts w:hint="eastAsia" w:eastAsia="仿宋_GB2312"/>
          <w:color w:val="000000" w:themeColor="text1"/>
          <w:kern w:val="0"/>
          <w:sz w:val="36"/>
          <w:szCs w:val="36"/>
          <w:highlight w:val="none"/>
          <w:lang w:eastAsia="zh-CN"/>
          <w14:textFill>
            <w14:solidFill>
              <w14:schemeClr w14:val="tx1"/>
            </w14:solidFill>
          </w14:textFill>
        </w:rPr>
        <w:t>奇台县住房和城乡建设局</w:t>
      </w:r>
    </w:p>
    <w:p w14:paraId="117E5365">
      <w:pPr>
        <w:spacing w:line="700" w:lineRule="exact"/>
        <w:ind w:firstLine="1440" w:firstLineChars="400"/>
        <w:jc w:val="left"/>
        <w:rPr>
          <w:rFonts w:eastAsia="仿宋_GB2312"/>
          <w:color w:val="000000" w:themeColor="text1"/>
          <w:kern w:val="0"/>
          <w:sz w:val="36"/>
          <w:szCs w:val="36"/>
          <w:highlight w:val="none"/>
          <w14:textFill>
            <w14:solidFill>
              <w14:schemeClr w14:val="tx1"/>
            </w14:solidFill>
          </w14:textFill>
        </w:rPr>
      </w:pPr>
      <w:r>
        <w:rPr>
          <w:rFonts w:eastAsia="仿宋_GB2312"/>
          <w:color w:val="000000" w:themeColor="text1"/>
          <w:kern w:val="0"/>
          <w:sz w:val="36"/>
          <w:szCs w:val="36"/>
          <w:highlight w:val="none"/>
          <w14:textFill>
            <w14:solidFill>
              <w14:schemeClr w14:val="tx1"/>
            </w14:solidFill>
          </w14:textFill>
        </w:rPr>
        <w:t>项目负责人（签章）：</w:t>
      </w:r>
      <w:r>
        <w:rPr>
          <w:rFonts w:hint="eastAsia" w:eastAsia="仿宋_GB2312"/>
          <w:color w:val="000000" w:themeColor="text1"/>
          <w:kern w:val="0"/>
          <w:sz w:val="36"/>
          <w:szCs w:val="36"/>
          <w:highlight w:val="none"/>
          <w:lang w:eastAsia="zh-CN"/>
          <w14:textFill>
            <w14:solidFill>
              <w14:schemeClr w14:val="tx1"/>
            </w14:solidFill>
          </w14:textFill>
        </w:rPr>
        <w:t>包静</w:t>
      </w:r>
    </w:p>
    <w:p w14:paraId="253148C6">
      <w:pPr>
        <w:spacing w:line="700" w:lineRule="exact"/>
        <w:ind w:firstLine="1440" w:firstLineChars="400"/>
        <w:jc w:val="left"/>
        <w:rPr>
          <w:rFonts w:eastAsia="仿宋_GB2312"/>
          <w:color w:val="000000" w:themeColor="text1"/>
          <w:kern w:val="0"/>
          <w:sz w:val="36"/>
          <w:szCs w:val="36"/>
          <w:highlight w:val="none"/>
          <w14:textFill>
            <w14:solidFill>
              <w14:schemeClr w14:val="tx1"/>
            </w14:solidFill>
          </w14:textFill>
        </w:rPr>
      </w:pPr>
      <w:r>
        <w:rPr>
          <w:rFonts w:eastAsia="仿宋_GB2312"/>
          <w:color w:val="000000" w:themeColor="text1"/>
          <w:kern w:val="0"/>
          <w:sz w:val="36"/>
          <w:szCs w:val="36"/>
          <w:highlight w:val="none"/>
          <w14:textFill>
            <w14:solidFill>
              <w14:schemeClr w14:val="tx1"/>
            </w14:solidFill>
          </w14:textFill>
        </w:rPr>
        <w:t>填报时间：</w:t>
      </w:r>
      <w:r>
        <w:rPr>
          <w:rFonts w:hint="eastAsia" w:eastAsia="仿宋_GB2312"/>
          <w:color w:val="000000" w:themeColor="text1"/>
          <w:kern w:val="0"/>
          <w:sz w:val="36"/>
          <w:szCs w:val="36"/>
          <w:highlight w:val="none"/>
          <w:lang w:val="en-US" w:eastAsia="zh-CN"/>
          <w14:textFill>
            <w14:solidFill>
              <w14:schemeClr w14:val="tx1"/>
            </w14:solidFill>
          </w14:textFill>
        </w:rPr>
        <w:t>2024</w:t>
      </w:r>
      <w:r>
        <w:rPr>
          <w:rFonts w:eastAsia="仿宋_GB2312"/>
          <w:color w:val="000000" w:themeColor="text1"/>
          <w:kern w:val="0"/>
          <w:sz w:val="36"/>
          <w:szCs w:val="36"/>
          <w:highlight w:val="none"/>
          <w14:textFill>
            <w14:solidFill>
              <w14:schemeClr w14:val="tx1"/>
            </w14:solidFill>
          </w14:textFill>
        </w:rPr>
        <w:t>年</w:t>
      </w:r>
      <w:r>
        <w:rPr>
          <w:rFonts w:hint="eastAsia" w:eastAsia="仿宋_GB2312"/>
          <w:color w:val="000000" w:themeColor="text1"/>
          <w:kern w:val="0"/>
          <w:sz w:val="36"/>
          <w:szCs w:val="36"/>
          <w:highlight w:val="none"/>
          <w:lang w:val="en-US" w:eastAsia="zh-CN"/>
          <w14:textFill>
            <w14:solidFill>
              <w14:schemeClr w14:val="tx1"/>
            </w14:solidFill>
          </w14:textFill>
        </w:rPr>
        <w:t>4</w:t>
      </w:r>
      <w:r>
        <w:rPr>
          <w:rFonts w:eastAsia="仿宋_GB2312"/>
          <w:color w:val="000000" w:themeColor="text1"/>
          <w:kern w:val="0"/>
          <w:sz w:val="36"/>
          <w:szCs w:val="36"/>
          <w:highlight w:val="none"/>
          <w14:textFill>
            <w14:solidFill>
              <w14:schemeClr w14:val="tx1"/>
            </w14:solidFill>
          </w14:textFill>
        </w:rPr>
        <w:t>月</w:t>
      </w:r>
      <w:r>
        <w:rPr>
          <w:rFonts w:hint="eastAsia" w:eastAsia="仿宋_GB2312"/>
          <w:color w:val="000000" w:themeColor="text1"/>
          <w:kern w:val="0"/>
          <w:sz w:val="36"/>
          <w:szCs w:val="36"/>
          <w:highlight w:val="none"/>
          <w:lang w:val="en-US" w:eastAsia="zh-CN"/>
          <w14:textFill>
            <w14:solidFill>
              <w14:schemeClr w14:val="tx1"/>
            </w14:solidFill>
          </w14:textFill>
        </w:rPr>
        <w:t>16</w:t>
      </w:r>
      <w:r>
        <w:rPr>
          <w:rFonts w:eastAsia="仿宋_GB2312"/>
          <w:color w:val="000000" w:themeColor="text1"/>
          <w:kern w:val="0"/>
          <w:sz w:val="36"/>
          <w:szCs w:val="36"/>
          <w:highlight w:val="none"/>
          <w14:textFill>
            <w14:solidFill>
              <w14:schemeClr w14:val="tx1"/>
            </w14:solidFill>
          </w14:textFill>
        </w:rPr>
        <w:t>日</w:t>
      </w:r>
    </w:p>
    <w:p w14:paraId="4392502C">
      <w:pPr>
        <w:spacing w:line="540" w:lineRule="exact"/>
        <w:jc w:val="center"/>
        <w:rPr>
          <w:rFonts w:eastAsia="仿宋_GB2312"/>
          <w:color w:val="000000" w:themeColor="text1"/>
          <w:kern w:val="0"/>
          <w:sz w:val="30"/>
          <w:szCs w:val="30"/>
          <w:highlight w:val="none"/>
          <w14:textFill>
            <w14:solidFill>
              <w14:schemeClr w14:val="tx1"/>
            </w14:solidFill>
          </w14:textFill>
        </w:rPr>
      </w:pPr>
    </w:p>
    <w:p w14:paraId="68D3CB75">
      <w:pPr>
        <w:spacing w:line="540" w:lineRule="exact"/>
        <w:rPr>
          <w:rStyle w:val="15"/>
          <w:rFonts w:eastAsia="黑体"/>
          <w:b w:val="0"/>
          <w:color w:val="000000" w:themeColor="text1"/>
          <w:spacing w:val="-4"/>
          <w:sz w:val="32"/>
          <w:szCs w:val="32"/>
          <w:highlight w:val="none"/>
          <w14:textFill>
            <w14:solidFill>
              <w14:schemeClr w14:val="tx1"/>
            </w14:solidFill>
          </w14:textFill>
        </w:rPr>
      </w:pPr>
    </w:p>
    <w:p w14:paraId="5641DE18">
      <w:pPr>
        <w:spacing w:line="540" w:lineRule="exact"/>
        <w:ind w:firstLine="640"/>
        <w:rPr>
          <w:rStyle w:val="15"/>
          <w:rFonts w:eastAsia="黑体"/>
          <w:b w:val="0"/>
          <w:color w:val="000000" w:themeColor="text1"/>
          <w:spacing w:val="-4"/>
          <w:sz w:val="32"/>
          <w:szCs w:val="32"/>
          <w:highlight w:val="none"/>
          <w14:textFill>
            <w14:solidFill>
              <w14:schemeClr w14:val="tx1"/>
            </w14:solidFill>
          </w14:textFill>
        </w:rPr>
      </w:pPr>
    </w:p>
    <w:p w14:paraId="2ACDE400">
      <w:pPr>
        <w:spacing w:line="560" w:lineRule="exact"/>
        <w:rPr>
          <w:rFonts w:eastAsia="黑体"/>
          <w:bCs/>
          <w:color w:val="000000" w:themeColor="text1"/>
          <w:sz w:val="32"/>
          <w:szCs w:val="32"/>
          <w:highlight w:val="none"/>
          <w14:textFill>
            <w14:solidFill>
              <w14:schemeClr w14:val="tx1"/>
            </w14:solidFill>
          </w14:textFill>
        </w:rPr>
        <w:sectPr>
          <w:footerReference r:id="rId3" w:type="default"/>
          <w:pgSz w:w="11906" w:h="16838"/>
          <w:pgMar w:top="1440" w:right="1558" w:bottom="1440" w:left="1800" w:header="851" w:footer="992" w:gutter="0"/>
          <w:cols w:space="425" w:num="1"/>
          <w:docGrid w:type="lines" w:linePitch="312" w:charSpace="0"/>
        </w:sectPr>
      </w:pPr>
    </w:p>
    <w:p w14:paraId="7FB6304C">
      <w:pPr>
        <w:spacing w:line="560" w:lineRule="exact"/>
        <w:ind w:firstLine="640" w:firstLineChars="200"/>
        <w:rPr>
          <w:rFonts w:eastAsia="黑体"/>
          <w:bCs/>
          <w:color w:val="000000" w:themeColor="text1"/>
          <w:sz w:val="32"/>
          <w:szCs w:val="32"/>
          <w:highlight w:val="none"/>
          <w14:textFill>
            <w14:solidFill>
              <w14:schemeClr w14:val="tx1"/>
            </w14:solidFill>
          </w14:textFill>
        </w:rPr>
      </w:pPr>
      <w:r>
        <w:rPr>
          <w:rFonts w:eastAsia="黑体"/>
          <w:bCs/>
          <w:color w:val="000000" w:themeColor="text1"/>
          <w:sz w:val="32"/>
          <w:szCs w:val="32"/>
          <w:highlight w:val="none"/>
          <w14:textFill>
            <w14:solidFill>
              <w14:schemeClr w14:val="tx1"/>
            </w14:solidFill>
          </w14:textFill>
        </w:rPr>
        <w:t>一、基本情况</w:t>
      </w:r>
    </w:p>
    <w:p w14:paraId="2FECCDB6">
      <w:pPr>
        <w:spacing w:line="560" w:lineRule="exact"/>
        <w:ind w:firstLine="643" w:firstLineChars="200"/>
        <w:rPr>
          <w:rFonts w:eastAsia="楷体_GB2312"/>
          <w:b/>
          <w:bCs/>
          <w:color w:val="000000" w:themeColor="text1"/>
          <w:sz w:val="32"/>
          <w:szCs w:val="32"/>
          <w:highlight w:val="none"/>
          <w14:textFill>
            <w14:solidFill>
              <w14:schemeClr w14:val="tx1"/>
            </w14:solidFill>
          </w14:textFill>
        </w:rPr>
      </w:pPr>
      <w:r>
        <w:rPr>
          <w:rFonts w:eastAsia="楷体_GB2312"/>
          <w:b/>
          <w:bCs/>
          <w:color w:val="000000" w:themeColor="text1"/>
          <w:sz w:val="32"/>
          <w:szCs w:val="32"/>
          <w:highlight w:val="none"/>
          <w14:textFill>
            <w14:solidFill>
              <w14:schemeClr w14:val="tx1"/>
            </w14:solidFill>
          </w14:textFill>
        </w:rPr>
        <w:t>（一）项目概况</w:t>
      </w:r>
    </w:p>
    <w:p w14:paraId="6967A0E0">
      <w:pPr>
        <w:spacing w:line="560" w:lineRule="exact"/>
        <w:ind w:firstLine="643" w:firstLineChars="200"/>
        <w:rPr>
          <w:rFonts w:eastAsia="仿宋_GB2312"/>
          <w:b/>
          <w:bCs/>
          <w:color w:val="000000" w:themeColor="text1"/>
          <w:sz w:val="32"/>
          <w:szCs w:val="32"/>
          <w:highlight w:val="none"/>
          <w14:textFill>
            <w14:solidFill>
              <w14:schemeClr w14:val="tx1"/>
            </w14:solidFill>
          </w14:textFill>
        </w:rPr>
      </w:pPr>
      <w:r>
        <w:rPr>
          <w:rFonts w:eastAsia="仿宋_GB2312"/>
          <w:b/>
          <w:bCs/>
          <w:color w:val="000000" w:themeColor="text1"/>
          <w:sz w:val="32"/>
          <w:szCs w:val="32"/>
          <w:highlight w:val="none"/>
          <w14:textFill>
            <w14:solidFill>
              <w14:schemeClr w14:val="tx1"/>
            </w14:solidFill>
          </w14:textFill>
        </w:rPr>
        <w:t>1、项目背景</w:t>
      </w:r>
    </w:p>
    <w:p w14:paraId="4EDB6B65">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eastAsia="仿宋_GB2312"/>
          <w:b w:val="0"/>
          <w:bCs w:val="0"/>
          <w:color w:val="000000" w:themeColor="text1"/>
          <w:sz w:val="32"/>
          <w:szCs w:val="32"/>
          <w:highlight w:val="none"/>
          <w:lang w:val="en-US" w:eastAsia="zh-CN"/>
          <w14:textFill>
            <w14:solidFill>
              <w14:schemeClr w14:val="tx1"/>
            </w14:solidFill>
          </w14:textFill>
        </w:rPr>
        <w:t>为连通奇台县江布拉克机场和奇台县城道路，便于旅客通行，促进奇台县域经济快速发展，实施奇台县机场快速路建设工程是非常必要且可行的，用于</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新建道路1100米，安装路灯个数60基，中央绿化带绿化面积8800平方米。</w:t>
      </w:r>
    </w:p>
    <w:p w14:paraId="34824DEE">
      <w:pPr>
        <w:spacing w:line="560" w:lineRule="exact"/>
        <w:ind w:firstLine="640" w:firstLineChars="200"/>
        <w:rPr>
          <w:rStyle w:val="15"/>
          <w:rFonts w:hint="eastAsia" w:eastAsia="黑体"/>
          <w:b w:val="0"/>
          <w:bCs/>
          <w:color w:val="000000" w:themeColor="text1"/>
          <w:spacing w:val="-4"/>
          <w:sz w:val="32"/>
          <w:szCs w:val="32"/>
          <w:highlight w:val="none"/>
          <w:lang w:eastAsia="zh-CN"/>
          <w14:textFill>
            <w14:solidFill>
              <w14:schemeClr w14:val="tx1"/>
            </w14:solidFill>
          </w14:textFill>
        </w:rPr>
      </w:pPr>
      <w:r>
        <w:rPr>
          <w:rFonts w:hint="eastAsia" w:ascii="仿宋_GB2312" w:eastAsia="仿宋_GB2312"/>
          <w:b w:val="0"/>
          <w:bCs w:val="0"/>
          <w:color w:val="000000" w:themeColor="text1"/>
          <w:sz w:val="32"/>
          <w:szCs w:val="32"/>
          <w:highlight w:val="none"/>
          <w:lang w:val="en-US" w:eastAsia="zh-CN"/>
          <w14:textFill>
            <w14:solidFill>
              <w14:schemeClr w14:val="tx1"/>
            </w14:solidFill>
          </w14:textFill>
        </w:rPr>
        <w:t>。</w:t>
      </w:r>
    </w:p>
    <w:p w14:paraId="385C3417">
      <w:pPr>
        <w:pStyle w:val="2"/>
        <w:numPr>
          <w:ilvl w:val="0"/>
          <w:numId w:val="1"/>
        </w:numPr>
        <w:spacing w:before="0" w:after="0" w:line="560" w:lineRule="exact"/>
        <w:ind w:firstLine="643" w:firstLineChars="200"/>
        <w:jc w:val="both"/>
        <w:rPr>
          <w:rFonts w:ascii="Times New Roman" w:hAnsi="Times New Roman" w:eastAsia="仿宋_GB2312"/>
          <w:color w:val="000000" w:themeColor="text1"/>
          <w:kern w:val="2"/>
          <w:highlight w:val="none"/>
          <w14:textFill>
            <w14:solidFill>
              <w14:schemeClr w14:val="tx1"/>
            </w14:solidFill>
          </w14:textFill>
        </w:rPr>
      </w:pPr>
      <w:r>
        <w:rPr>
          <w:rFonts w:ascii="Times New Roman" w:hAnsi="Times New Roman" w:eastAsia="仿宋_GB2312"/>
          <w:color w:val="000000" w:themeColor="text1"/>
          <w:kern w:val="2"/>
          <w:highlight w:val="none"/>
          <w14:textFill>
            <w14:solidFill>
              <w14:schemeClr w14:val="tx1"/>
            </w14:solidFill>
          </w14:textFill>
        </w:rPr>
        <w:t>项目主要内容：</w:t>
      </w:r>
    </w:p>
    <w:p w14:paraId="7D642E47">
      <w:pPr>
        <w:spacing w:line="560" w:lineRule="exact"/>
        <w:ind w:firstLine="600" w:firstLineChars="200"/>
        <w:rPr>
          <w:rFonts w:hint="eastAsia" w:eastAsia="黑体"/>
          <w:color w:val="000000" w:themeColor="text1"/>
          <w:highlight w:val="none"/>
          <w:lang w:eastAsia="zh-CN"/>
          <w14:textFill>
            <w14:solidFill>
              <w14:schemeClr w14:val="tx1"/>
            </w14:solidFill>
          </w14:textFill>
        </w:rPr>
      </w:pPr>
      <w:r>
        <w:rPr>
          <w:rFonts w:hint="eastAsia" w:ascii="仿宋_GB2312" w:hAnsi="仿宋_GB2312" w:eastAsia="仿宋_GB2312" w:cs="仿宋_GB2312"/>
          <w:color w:val="000000" w:themeColor="text1"/>
          <w:sz w:val="30"/>
          <w:szCs w:val="30"/>
          <w:highlight w:val="none"/>
          <w:lang w:val="en-US" w:eastAsia="zh-CN"/>
          <w14:textFill>
            <w14:solidFill>
              <w14:schemeClr w14:val="tx1"/>
            </w14:solidFill>
          </w14:textFill>
        </w:rPr>
        <w:t>项目主要内容：</w:t>
      </w:r>
      <w:r>
        <w:rPr>
          <w:rFonts w:hint="eastAsia" w:ascii="仿宋_GB2312" w:eastAsia="仿宋_GB2312"/>
          <w:b w:val="0"/>
          <w:bCs w:val="0"/>
          <w:color w:val="000000" w:themeColor="text1"/>
          <w:sz w:val="32"/>
          <w:szCs w:val="32"/>
          <w:highlight w:val="none"/>
          <w:lang w:val="en-US" w:eastAsia="zh-CN"/>
          <w14:textFill>
            <w14:solidFill>
              <w14:schemeClr w14:val="tx1"/>
            </w14:solidFill>
          </w14:textFill>
        </w:rPr>
        <w:t>新建城市主干路1100米，断面为2×0.75米土路肩+2×11.75米行车道+8米中央绿化带，红线宽度33米。包括绿化工程8800平方米，照明工程路灯60基等配套工程。</w:t>
      </w:r>
    </w:p>
    <w:p w14:paraId="7C6E884E">
      <w:pPr>
        <w:spacing w:line="560" w:lineRule="exact"/>
        <w:ind w:firstLine="640" w:firstLineChars="200"/>
        <w:rPr>
          <w:color w:val="000000" w:themeColor="text1"/>
          <w:highlight w:val="none"/>
          <w14:textFill>
            <w14:solidFill>
              <w14:schemeClr w14:val="tx1"/>
            </w14:solidFill>
          </w14:textFill>
        </w:rPr>
      </w:pPr>
      <w:r>
        <w:rPr>
          <w:rFonts w:eastAsia="仿宋_GB2312"/>
          <w:color w:val="000000" w:themeColor="text1"/>
          <w:sz w:val="32"/>
          <w:szCs w:val="32"/>
          <w:highlight w:val="none"/>
          <w14:textFill>
            <w14:solidFill>
              <w14:schemeClr w14:val="tx1"/>
            </w14:solidFill>
          </w14:textFill>
        </w:rPr>
        <w:t>项目实施情况：项目目前已经完成</w:t>
      </w:r>
      <w:r>
        <w:rPr>
          <w:rFonts w:hint="eastAsia" w:ascii="仿宋_GB2312" w:eastAsia="仿宋_GB2312"/>
          <w:b w:val="0"/>
          <w:bCs w:val="0"/>
          <w:color w:val="000000" w:themeColor="text1"/>
          <w:sz w:val="32"/>
          <w:szCs w:val="32"/>
          <w:highlight w:val="none"/>
          <w:lang w:val="en-US" w:eastAsia="zh-CN"/>
          <w14:textFill>
            <w14:solidFill>
              <w14:schemeClr w14:val="tx1"/>
            </w14:solidFill>
          </w14:textFill>
        </w:rPr>
        <w:t>新建城市主干路1100米，断面为2×0.75米土路肩+2×11.75米行车道+8米中央绿化带，红线宽度33米。包括绿化工程、照明工程等配套工程。</w:t>
      </w:r>
      <w:r>
        <w:rPr>
          <w:rFonts w:eastAsia="仿宋_GB2312"/>
          <w:color w:val="000000" w:themeColor="text1"/>
          <w:sz w:val="32"/>
          <w:szCs w:val="32"/>
          <w:highlight w:val="none"/>
          <w14:textFill>
            <w14:solidFill>
              <w14:schemeClr w14:val="tx1"/>
            </w14:solidFill>
          </w14:textFill>
        </w:rPr>
        <w:t>项目在实施过程中严格按照目标设立的各阶段任务进行开展工作，过程中严格把质量关，建立安全防护机制，保证项目实施各阶段安全顺利进行。</w:t>
      </w:r>
    </w:p>
    <w:p w14:paraId="7082059D">
      <w:pPr>
        <w:spacing w:line="560" w:lineRule="exact"/>
        <w:ind w:firstLine="643" w:firstLineChars="200"/>
        <w:rPr>
          <w:rFonts w:eastAsia="仿宋_GB2312"/>
          <w:b/>
          <w:bCs/>
          <w:color w:val="000000" w:themeColor="text1"/>
          <w:sz w:val="32"/>
          <w:szCs w:val="32"/>
          <w:highlight w:val="none"/>
          <w14:textFill>
            <w14:solidFill>
              <w14:schemeClr w14:val="tx1"/>
            </w14:solidFill>
          </w14:textFill>
        </w:rPr>
      </w:pPr>
      <w:r>
        <w:rPr>
          <w:rFonts w:eastAsia="仿宋_GB2312"/>
          <w:b/>
          <w:bCs/>
          <w:color w:val="000000" w:themeColor="text1"/>
          <w:sz w:val="32"/>
          <w:szCs w:val="32"/>
          <w:highlight w:val="none"/>
          <w14:textFill>
            <w14:solidFill>
              <w14:schemeClr w14:val="tx1"/>
            </w14:solidFill>
          </w14:textFill>
        </w:rPr>
        <w:t>3、资金投入和使用情况</w:t>
      </w:r>
    </w:p>
    <w:p w14:paraId="66CA1983">
      <w:pPr>
        <w:shd w:val="clear"/>
        <w:spacing w:line="600" w:lineRule="exact"/>
        <w:ind w:firstLine="640" w:firstLineChars="200"/>
        <w:outlineLvl w:val="0"/>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（1）资金投入情况</w:t>
      </w:r>
    </w:p>
    <w:p w14:paraId="75B3D1DA">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该项目年初预算数2100万元，全年预算数2100万元，实际总投入2100万元，该项目资金已全部落实到位，资金来源为县财政配套资金。</w:t>
      </w:r>
    </w:p>
    <w:p w14:paraId="295EDB21">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（2）资金使用情况</w:t>
      </w:r>
    </w:p>
    <w:p w14:paraId="19EC63CB">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该项目年初预算数2100万元，全年预算数2100万元，全年执行数2100万元，预算执行率为100%，主要用于：新建道路1100米，安装路灯个数60基，中央绿化带绿化面积8800平方米。</w:t>
      </w:r>
    </w:p>
    <w:p w14:paraId="246818B2">
      <w:pPr>
        <w:spacing w:line="560" w:lineRule="exact"/>
        <w:ind w:firstLine="643" w:firstLineChars="200"/>
        <w:rPr>
          <w:rFonts w:eastAsia="楷体_GB2312"/>
          <w:b/>
          <w:bCs/>
          <w:color w:val="000000" w:themeColor="text1"/>
          <w:sz w:val="32"/>
          <w:szCs w:val="32"/>
          <w:highlight w:val="none"/>
          <w14:textFill>
            <w14:solidFill>
              <w14:schemeClr w14:val="tx1"/>
            </w14:solidFill>
          </w14:textFill>
        </w:rPr>
      </w:pPr>
      <w:r>
        <w:rPr>
          <w:rFonts w:eastAsia="楷体_GB2312"/>
          <w:b/>
          <w:bCs/>
          <w:color w:val="000000" w:themeColor="text1"/>
          <w:sz w:val="32"/>
          <w:szCs w:val="32"/>
          <w:highlight w:val="none"/>
          <w14:textFill>
            <w14:solidFill>
              <w14:schemeClr w14:val="tx1"/>
            </w14:solidFill>
          </w14:textFill>
        </w:rPr>
        <w:t>（二）项目绩效目标</w:t>
      </w:r>
    </w:p>
    <w:p w14:paraId="7C6A09D6">
      <w:pPr>
        <w:spacing w:line="560" w:lineRule="exact"/>
        <w:ind w:firstLine="640" w:firstLineChars="200"/>
        <w:rPr>
          <w:rFonts w:eastAsia="仿宋_GB2312"/>
          <w:color w:val="000000" w:themeColor="text1"/>
          <w:sz w:val="32"/>
          <w:szCs w:val="32"/>
          <w:highlight w:val="none"/>
          <w14:textFill>
            <w14:solidFill>
              <w14:schemeClr w14:val="tx1"/>
            </w14:solidFill>
          </w14:textFill>
        </w:rPr>
      </w:pPr>
      <w:r>
        <w:rPr>
          <w:rFonts w:eastAsia="仿宋_GB2312"/>
          <w:color w:val="000000" w:themeColor="text1"/>
          <w:sz w:val="32"/>
          <w:szCs w:val="32"/>
          <w:highlight w:val="none"/>
          <w14:textFill>
            <w14:solidFill>
              <w14:schemeClr w14:val="tx1"/>
            </w14:solidFill>
          </w14:textFill>
        </w:rPr>
        <w:t>1、总体目标</w:t>
      </w:r>
    </w:p>
    <w:p w14:paraId="5B6B3B80">
      <w:pPr>
        <w:spacing w:line="560" w:lineRule="exact"/>
        <w:ind w:firstLine="640" w:firstLineChars="200"/>
        <w:rPr>
          <w:rFonts w:hint="eastAsia" w:eastAsia="黑体"/>
          <w:b w:val="0"/>
          <w:bCs/>
          <w:color w:val="000000" w:themeColor="text1"/>
          <w:highlight w:val="none"/>
          <w:lang w:eastAsia="zh-CN"/>
          <w14:textFill>
            <w14:solidFill>
              <w14:schemeClr w14:val="tx1"/>
            </w14:solidFill>
          </w14:textFill>
        </w:rPr>
      </w:pPr>
      <w:r>
        <w:rPr>
          <w:rFonts w:hint="eastAsia" w:ascii="仿宋_GB2312" w:eastAsia="仿宋_GB2312"/>
          <w:b w:val="0"/>
          <w:bCs w:val="0"/>
          <w:color w:val="000000" w:themeColor="text1"/>
          <w:sz w:val="32"/>
          <w:szCs w:val="32"/>
          <w:highlight w:val="none"/>
          <w:lang w:val="en-US" w:eastAsia="zh-CN"/>
          <w14:textFill>
            <w14:solidFill>
              <w14:schemeClr w14:val="tx1"/>
            </w14:solidFill>
          </w14:textFill>
        </w:rPr>
        <w:t>完成城市主干路1100米，断面为2×0.75米土路肩+2×11.75米行车道+8米中央绿化带，红线宽度33米。包括绿化工程、照明工程等配套工程。</w:t>
      </w:r>
    </w:p>
    <w:p w14:paraId="49BB58E7">
      <w:pPr>
        <w:spacing w:line="560" w:lineRule="exact"/>
        <w:ind w:firstLine="640" w:firstLineChars="200"/>
        <w:rPr>
          <w:rFonts w:hint="eastAsia" w:ascii="仿宋_GB2312" w:hAnsi="仿宋_GB2312" w:eastAsia="仿宋_GB2312" w:cs="仿宋_GB2312"/>
          <w:color w:val="000000" w:themeColor="text1"/>
          <w:sz w:val="30"/>
          <w:szCs w:val="30"/>
          <w:highlight w:val="none"/>
          <w:lang w:val="en-US" w:eastAsia="zh-CN"/>
          <w14:textFill>
            <w14:solidFill>
              <w14:schemeClr w14:val="tx1"/>
            </w14:solidFill>
          </w14:textFill>
        </w:rPr>
      </w:pPr>
      <w:r>
        <w:rPr>
          <w:rFonts w:eastAsia="仿宋_GB2312"/>
          <w:color w:val="000000" w:themeColor="text1"/>
          <w:sz w:val="32"/>
          <w:szCs w:val="32"/>
          <w:highlight w:val="none"/>
          <w14:textFill>
            <w14:solidFill>
              <w14:schemeClr w14:val="tx1"/>
            </w14:solidFill>
          </w14:textFill>
        </w:rPr>
        <w:t>2、阶段性目标</w:t>
      </w:r>
    </w:p>
    <w:p w14:paraId="2207F2E6">
      <w:pPr>
        <w:spacing w:line="560" w:lineRule="exact"/>
        <w:ind w:firstLine="640" w:firstLineChars="200"/>
        <w:rPr>
          <w:rFonts w:hint="eastAsia" w:eastAsia="黑体"/>
          <w:b w:val="0"/>
          <w:bCs/>
          <w:color w:val="000000" w:themeColor="text1"/>
          <w:highlight w:val="none"/>
          <w:lang w:eastAsia="zh-CN"/>
          <w14:textFill>
            <w14:solidFill>
              <w14:schemeClr w14:val="tx1"/>
            </w14:solidFill>
          </w14:textFill>
        </w:rPr>
      </w:pPr>
      <w:r>
        <w:rPr>
          <w:rFonts w:hint="eastAsia" w:ascii="仿宋_GB2312" w:eastAsia="仿宋_GB2312"/>
          <w:b w:val="0"/>
          <w:bCs w:val="0"/>
          <w:color w:val="000000" w:themeColor="text1"/>
          <w:sz w:val="32"/>
          <w:szCs w:val="32"/>
          <w:highlight w:val="none"/>
          <w:lang w:val="en-US" w:eastAsia="zh-CN"/>
          <w14:textFill>
            <w14:solidFill>
              <w14:schemeClr w14:val="tx1"/>
            </w14:solidFill>
          </w14:textFill>
        </w:rPr>
        <w:t>完成城市主干路550米，断面为2×0.75米土路肩+2×11.75米行车道，红线宽度33米。照明工程等配套工程。</w:t>
      </w:r>
    </w:p>
    <w:p w14:paraId="6B934966">
      <w:pPr>
        <w:spacing w:line="560" w:lineRule="exact"/>
        <w:ind w:firstLine="640" w:firstLineChars="200"/>
        <w:rPr>
          <w:rFonts w:eastAsia="黑体"/>
          <w:color w:val="000000" w:themeColor="text1"/>
          <w:sz w:val="32"/>
          <w:szCs w:val="32"/>
          <w:highlight w:val="none"/>
          <w14:textFill>
            <w14:solidFill>
              <w14:schemeClr w14:val="tx1"/>
            </w14:solidFill>
          </w14:textFill>
        </w:rPr>
      </w:pPr>
      <w:r>
        <w:rPr>
          <w:rFonts w:eastAsia="黑体"/>
          <w:color w:val="000000" w:themeColor="text1"/>
          <w:sz w:val="32"/>
          <w:szCs w:val="32"/>
          <w:highlight w:val="none"/>
          <w14:textFill>
            <w14:solidFill>
              <w14:schemeClr w14:val="tx1"/>
            </w14:solidFill>
          </w14:textFill>
        </w:rPr>
        <w:t>二、绩效评价工作开展情况</w:t>
      </w:r>
    </w:p>
    <w:p w14:paraId="0D48C2DE">
      <w:pPr>
        <w:spacing w:line="560" w:lineRule="exact"/>
        <w:ind w:firstLine="643" w:firstLineChars="200"/>
        <w:rPr>
          <w:rFonts w:eastAsia="楷体_GB2312"/>
          <w:b/>
          <w:bCs/>
          <w:color w:val="000000" w:themeColor="text1"/>
          <w:sz w:val="32"/>
          <w:szCs w:val="32"/>
          <w:highlight w:val="none"/>
          <w14:textFill>
            <w14:solidFill>
              <w14:schemeClr w14:val="tx1"/>
            </w14:solidFill>
          </w14:textFill>
        </w:rPr>
      </w:pPr>
      <w:r>
        <w:rPr>
          <w:rFonts w:eastAsia="楷体_GB2312"/>
          <w:b/>
          <w:bCs/>
          <w:color w:val="000000" w:themeColor="text1"/>
          <w:sz w:val="32"/>
          <w:szCs w:val="32"/>
          <w:highlight w:val="none"/>
          <w14:textFill>
            <w14:solidFill>
              <w14:schemeClr w14:val="tx1"/>
            </w14:solidFill>
          </w14:textFill>
        </w:rPr>
        <w:t>（一）绩效评价目的、对象和范围</w:t>
      </w:r>
    </w:p>
    <w:p w14:paraId="459DA50C">
      <w:pPr>
        <w:pStyle w:val="2"/>
        <w:widowControl w:val="0"/>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1、绩效评价的目的</w:t>
      </w:r>
    </w:p>
    <w:p w14:paraId="7BC49C66">
      <w:pPr>
        <w:spacing w:line="560" w:lineRule="exact"/>
        <w:ind w:firstLine="640" w:firstLineChars="200"/>
        <w:rPr>
          <w:rFonts w:eastAsia="仿宋_GB2312"/>
          <w:color w:val="000000" w:themeColor="text1"/>
          <w:sz w:val="32"/>
          <w:szCs w:val="32"/>
          <w:highlight w:val="none"/>
          <w14:textFill>
            <w14:solidFill>
              <w14:schemeClr w14:val="tx1"/>
            </w14:solidFill>
          </w14:textFill>
        </w:rPr>
      </w:pPr>
      <w:r>
        <w:rPr>
          <w:rFonts w:eastAsia="仿宋_GB2312"/>
          <w:color w:val="000000" w:themeColor="text1"/>
          <w:sz w:val="32"/>
          <w:szCs w:val="32"/>
          <w:highlight w:val="none"/>
          <w14:textFill>
            <w14:solidFill>
              <w14:schemeClr w14:val="tx1"/>
            </w14:solidFill>
          </w14:textFill>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3CDB0A1F">
      <w:pPr>
        <w:numPr>
          <w:ilvl w:val="0"/>
          <w:numId w:val="2"/>
        </w:numPr>
        <w:spacing w:line="560" w:lineRule="exact"/>
        <w:ind w:firstLine="640" w:firstLineChars="200"/>
        <w:rPr>
          <w:rFonts w:eastAsia="仿宋_GB2312"/>
          <w:color w:val="000000" w:themeColor="text1"/>
          <w:sz w:val="32"/>
          <w:szCs w:val="32"/>
          <w:highlight w:val="none"/>
          <w14:textFill>
            <w14:solidFill>
              <w14:schemeClr w14:val="tx1"/>
            </w14:solidFill>
          </w14:textFill>
        </w:rPr>
      </w:pPr>
      <w:r>
        <w:rPr>
          <w:rFonts w:eastAsia="仿宋_GB2312"/>
          <w:color w:val="000000" w:themeColor="text1"/>
          <w:sz w:val="32"/>
          <w:szCs w:val="32"/>
          <w:highlight w:val="none"/>
          <w14:textFill>
            <w14:solidFill>
              <w14:schemeClr w14:val="tx1"/>
            </w14:solidFill>
          </w14:textFill>
        </w:rPr>
        <w:t>项目在实施前向项目负责人提供财政支出绩效方面的资金管理信息，促进项目支出严格按照资金管理规定进行。</w:t>
      </w:r>
    </w:p>
    <w:p w14:paraId="6F0B2B69">
      <w:pPr>
        <w:spacing w:line="560" w:lineRule="exact"/>
        <w:ind w:firstLine="640" w:firstLineChars="200"/>
        <w:rPr>
          <w:rFonts w:eastAsia="仿宋_GB2312"/>
          <w:color w:val="000000" w:themeColor="text1"/>
          <w:sz w:val="32"/>
          <w:szCs w:val="32"/>
          <w:highlight w:val="none"/>
          <w14:textFill>
            <w14:solidFill>
              <w14:schemeClr w14:val="tx1"/>
            </w14:solidFill>
          </w14:textFill>
        </w:rPr>
      </w:pPr>
      <w:r>
        <w:rPr>
          <w:rFonts w:eastAsia="仿宋_GB2312"/>
          <w:color w:val="000000" w:themeColor="text1"/>
          <w:sz w:val="32"/>
          <w:szCs w:val="32"/>
          <w:highlight w:val="none"/>
          <w14:textFill>
            <w14:solidFill>
              <w14:schemeClr w14:val="tx1"/>
            </w14:solidFill>
          </w14:textFill>
        </w:rPr>
        <w:t>（2）项目绩效管理财政支出运行提供及时、有效的信息。</w:t>
      </w:r>
    </w:p>
    <w:p w14:paraId="77A1847D">
      <w:pPr>
        <w:pStyle w:val="18"/>
        <w:spacing w:line="560" w:lineRule="exact"/>
        <w:ind w:firstLine="640" w:firstLineChars="200"/>
        <w:rPr>
          <w:rFonts w:eastAsia="方正仿宋_GBK" w:cs="方正仿宋_GBK"/>
          <w:color w:val="000000" w:themeColor="text1"/>
          <w:sz w:val="32"/>
          <w:szCs w:val="32"/>
          <w:highlight w:val="none"/>
          <w14:textFill>
            <w14:solidFill>
              <w14:schemeClr w14:val="tx1"/>
            </w14:solidFill>
          </w14:textFill>
        </w:rPr>
      </w:pPr>
      <w:r>
        <w:rPr>
          <w:rFonts w:eastAsia="仿宋_GB2312"/>
          <w:color w:val="000000" w:themeColor="text1"/>
          <w:sz w:val="32"/>
          <w:szCs w:val="32"/>
          <w:highlight w:val="none"/>
          <w14:textFill>
            <w14:solidFill>
              <w14:schemeClr w14:val="tx1"/>
            </w14:solidFill>
          </w14:textFill>
        </w:rPr>
        <w:t>综合来看，通过开展有效的财政支出绩效评价管理，</w:t>
      </w:r>
      <w:r>
        <w:rPr>
          <w:rFonts w:hint="eastAsia" w:eastAsia="仿宋_GB2312"/>
          <w:color w:val="000000" w:themeColor="text1"/>
          <w:sz w:val="32"/>
          <w:szCs w:val="32"/>
          <w:highlight w:val="none"/>
          <w14:textFill>
            <w14:solidFill>
              <w14:schemeClr w14:val="tx1"/>
            </w14:solidFill>
          </w14:textFill>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642B0134">
      <w:pPr>
        <w:pStyle w:val="2"/>
        <w:widowControl w:val="0"/>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2、绩效评价的对象</w:t>
      </w:r>
    </w:p>
    <w:p w14:paraId="10A35355">
      <w:pPr>
        <w:spacing w:line="560" w:lineRule="exact"/>
        <w:ind w:firstLine="640" w:firstLineChars="200"/>
        <w:rPr>
          <w:rFonts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eastAsia="仿宋_GB2312"/>
          <w:b w:val="0"/>
          <w:bCs w:val="0"/>
          <w:color w:val="000000" w:themeColor="text1"/>
          <w:sz w:val="32"/>
          <w:szCs w:val="32"/>
          <w:highlight w:val="none"/>
          <w:lang w:val="en-US" w:eastAsia="zh-CN"/>
          <w14:textFill>
            <w14:solidFill>
              <w14:schemeClr w14:val="tx1"/>
            </w14:solidFill>
          </w14:textFill>
        </w:rPr>
        <w:t>奇台县机场快速路建设工程</w:t>
      </w:r>
      <w:r>
        <w:rPr>
          <w:rFonts w:hint="eastAsia" w:ascii="仿宋_GB2312" w:hAnsi="仿宋_GB2312" w:eastAsia="仿宋_GB2312" w:cs="仿宋_GB2312"/>
          <w:color w:val="000000" w:themeColor="text1"/>
          <w:sz w:val="32"/>
          <w:szCs w:val="32"/>
          <w:highlight w:val="none"/>
          <w14:textFill>
            <w14:solidFill>
              <w14:schemeClr w14:val="tx1"/>
            </w14:solidFill>
          </w14:textFill>
        </w:rPr>
        <w:t>项目所包含的全部项目内容。</w:t>
      </w:r>
    </w:p>
    <w:p w14:paraId="10C4668A">
      <w:pPr>
        <w:pStyle w:val="2"/>
        <w:widowControl w:val="0"/>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3、绩效评价的范围</w:t>
      </w:r>
    </w:p>
    <w:p w14:paraId="67548733">
      <w:pPr>
        <w:spacing w:line="560" w:lineRule="exact"/>
        <w:ind w:firstLine="640" w:firstLineChars="200"/>
        <w:rPr>
          <w:rFonts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本次评价从项目决策（包括绩效目标、决策过程）、项目管理（包括项目资金、项目实施）、项目产出（包括项目产出数量、产出质量、产出时效和产出成本）项目效益四个维度对</w:t>
      </w:r>
      <w:r>
        <w:rPr>
          <w:rFonts w:hint="eastAsia" w:ascii="仿宋_GB2312" w:eastAsia="仿宋_GB2312"/>
          <w:b w:val="0"/>
          <w:bCs w:val="0"/>
          <w:color w:val="000000" w:themeColor="text1"/>
          <w:sz w:val="32"/>
          <w:szCs w:val="32"/>
          <w:highlight w:val="none"/>
          <w:lang w:val="en-US" w:eastAsia="zh-CN"/>
          <w14:textFill>
            <w14:solidFill>
              <w14:schemeClr w14:val="tx1"/>
            </w14:solidFill>
          </w14:textFill>
        </w:rPr>
        <w:t>奇台县</w:t>
      </w:r>
      <w:r>
        <w:rPr>
          <w:rFonts w:hint="eastAsia" w:ascii="仿宋_GB2312" w:eastAsia="仿宋_GB2312"/>
          <w:b w:val="0"/>
          <w:bCs w:val="0"/>
          <w:color w:val="000000" w:themeColor="text1"/>
          <w:sz w:val="32"/>
          <w:szCs w:val="32"/>
          <w:highlight w:val="none"/>
          <w:lang w:val="en-US" w:eastAsia="zh-CN"/>
          <w14:textFill>
            <w14:solidFill>
              <w14:schemeClr w14:val="tx1"/>
            </w14:solidFill>
          </w14:textFill>
        </w:rPr>
        <w:t>机场快速路建设工程</w:t>
      </w:r>
      <w:r>
        <w:rPr>
          <w:rFonts w:hint="eastAsia" w:ascii="仿宋_GB2312" w:hAnsi="仿宋_GB2312" w:eastAsia="仿宋_GB2312" w:cs="仿宋_GB2312"/>
          <w:color w:val="000000" w:themeColor="text1"/>
          <w:sz w:val="32"/>
          <w:szCs w:val="32"/>
          <w:highlight w:val="none"/>
          <w14:textFill>
            <w14:solidFill>
              <w14:schemeClr w14:val="tx1"/>
            </w14:solidFill>
          </w14:textFill>
        </w:rPr>
        <w:t>项目进行评价，评价核</w:t>
      </w:r>
      <w:r>
        <w:rPr>
          <w:rFonts w:hint="eastAsia" w:ascii="仿宋_GB2312" w:hAnsi="仿宋_GB2312" w:eastAsia="仿宋_GB2312" w:cs="仿宋_GB2312"/>
          <w:color w:val="000000" w:themeColor="text1"/>
          <w:sz w:val="32"/>
          <w:szCs w:val="32"/>
          <w:highlight w:val="none"/>
          <w14:textFill>
            <w14:solidFill>
              <w14:schemeClr w14:val="tx1"/>
            </w14:solidFill>
          </w14:textFill>
        </w:rPr>
        <w:t>心为专项资金的支出完成情况和效果。</w:t>
      </w:r>
    </w:p>
    <w:p w14:paraId="44DB3C33">
      <w:pPr>
        <w:spacing w:line="560" w:lineRule="exact"/>
        <w:ind w:firstLine="643" w:firstLineChars="200"/>
        <w:rPr>
          <w:color w:val="000000" w:themeColor="text1"/>
          <w:highlight w:val="none"/>
          <w14:textFill>
            <w14:solidFill>
              <w14:schemeClr w14:val="tx1"/>
            </w14:solidFill>
          </w14:textFill>
        </w:rPr>
      </w:pPr>
      <w:r>
        <w:rPr>
          <w:rFonts w:eastAsia="楷体_GB2312"/>
          <w:b/>
          <w:bCs/>
          <w:color w:val="000000" w:themeColor="text1"/>
          <w:sz w:val="32"/>
          <w:szCs w:val="32"/>
          <w:highlight w:val="none"/>
          <w14:textFill>
            <w14:solidFill>
              <w14:schemeClr w14:val="tx1"/>
            </w14:solidFill>
          </w14:textFill>
        </w:rPr>
        <w:t>（二）绩效评价原则、评价指标体系（详情见表1）、评价方法、评价标准。</w:t>
      </w:r>
    </w:p>
    <w:p w14:paraId="29A79ECC">
      <w:pPr>
        <w:pStyle w:val="2"/>
        <w:widowControl w:val="0"/>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1、绩效评价原则</w:t>
      </w:r>
    </w:p>
    <w:p w14:paraId="71F95D87">
      <w:pPr>
        <w:spacing w:line="560" w:lineRule="exact"/>
        <w:ind w:firstLine="640" w:firstLineChars="200"/>
        <w:rPr>
          <w:rFonts w:eastAsia="仿宋_GB2312"/>
          <w:color w:val="000000" w:themeColor="text1"/>
          <w:sz w:val="32"/>
          <w:szCs w:val="32"/>
          <w:highlight w:val="none"/>
          <w14:textFill>
            <w14:solidFill>
              <w14:schemeClr w14:val="tx1"/>
            </w14:solidFill>
          </w14:textFill>
        </w:rPr>
      </w:pPr>
      <w:r>
        <w:rPr>
          <w:rFonts w:eastAsia="仿宋_GB2312"/>
          <w:color w:val="000000" w:themeColor="text1"/>
          <w:sz w:val="32"/>
          <w:szCs w:val="32"/>
          <w:highlight w:val="none"/>
          <w14:textFill>
            <w14:solidFill>
              <w14:schemeClr w14:val="tx1"/>
            </w14:solidFill>
          </w14:textFill>
        </w:rPr>
        <w:t>本次项目绩效评价遵循以下基本原则：</w:t>
      </w:r>
    </w:p>
    <w:p w14:paraId="655AF1D1">
      <w:pPr>
        <w:pStyle w:val="2"/>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（1）科学公正。绩效评价应当运用科学合理的方法，按照规范的程序，对项目绩效进行客观、公正的反映。</w:t>
      </w:r>
    </w:p>
    <w:p w14:paraId="061CD9A7">
      <w:pPr>
        <w:pStyle w:val="2"/>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（2）统筹兼顾。单位自评、部门评价和财政评价应职责明确，各有侧重，相互衔接。单位自评应由项目单位自主实施，即“谁支出、谁自评”。部门评价和财政评价应在单位自评的基础上开展。</w:t>
      </w:r>
    </w:p>
    <w:p w14:paraId="5C827EDE">
      <w:pPr>
        <w:pStyle w:val="2"/>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（3）激励约束。绩效评价结果应与预算安排、政策调整、改进管理实质性挂钩，体现奖优罚劣和激励相容导向，有效要安排、低效要压减、无效要问责。</w:t>
      </w:r>
    </w:p>
    <w:p w14:paraId="3911FCBA">
      <w:pPr>
        <w:pStyle w:val="2"/>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（4）公开透明。绩效评价结果应依法依规公开，并自觉接受社会监督。</w:t>
      </w:r>
    </w:p>
    <w:p w14:paraId="6F591FF1">
      <w:pPr>
        <w:pStyle w:val="2"/>
        <w:widowControl w:val="0"/>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2、评价指标体系</w:t>
      </w:r>
    </w:p>
    <w:p w14:paraId="3AA759FA">
      <w:pPr>
        <w:spacing w:line="560" w:lineRule="exact"/>
        <w:ind w:firstLine="708" w:firstLineChars="200"/>
        <w:rPr>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绩效评价框架是开展绩效评价的核心。绩效评价框架包括评价准则、关键评价问题、评价指标、数据来源、数据收集方法等。指标体系建立过程如下：</w:t>
      </w:r>
    </w:p>
    <w:p w14:paraId="7B20ECCA">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（1）确定评价指标</w:t>
      </w:r>
    </w:p>
    <w:p w14:paraId="6750799B">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采用层次分析法，建立评价指标体系。绩效评价将指标分为项目决策指标、项目过程指标、项目产出指标、项目效益指标四个维度，最终形成一个由多个相互联系的指标组成的多层次指标体系。</w:t>
      </w:r>
    </w:p>
    <w:p w14:paraId="122EABA5">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（2）确定权重</w:t>
      </w:r>
    </w:p>
    <w:p w14:paraId="3ABE81D6">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确定各个指标相对于项目总体绩效的权重分值。在绩效评价指标体系中，项目决策权重为20分，项目过程权重为20分，项目产出权重为40分，项目效益权重为20分。</w:t>
      </w:r>
    </w:p>
    <w:p w14:paraId="713A9C27">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（3）确定指标标准值</w:t>
      </w:r>
    </w:p>
    <w:p w14:paraId="7AFC8D5F">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指标标准值是绩效评价指标的尺度，既要反映同类项目的先进水平，又要符合项目的实际绩效水平。具体采用计划标准等确定此次绩效评价指标标准值。</w:t>
      </w:r>
    </w:p>
    <w:p w14:paraId="2278807A">
      <w:pPr>
        <w:pStyle w:val="2"/>
        <w:spacing w:before="0" w:after="0" w:line="560" w:lineRule="exact"/>
        <w:ind w:firstLine="708" w:firstLineChars="200"/>
        <w:jc w:val="both"/>
        <w:rPr>
          <w:rFonts w:ascii="Times New Roman" w:hAnsi="Times New Roman" w:eastAsia="仿宋_GB2312"/>
          <w:b w:val="0"/>
          <w:bCs w:val="0"/>
          <w:color w:val="000000" w:themeColor="text1"/>
          <w:spacing w:val="17"/>
          <w:kern w:val="2"/>
          <w:highlight w:val="none"/>
          <w14:textFill>
            <w14:solidFill>
              <w14:schemeClr w14:val="tx1"/>
            </w14:solidFill>
          </w14:textFill>
        </w:rPr>
      </w:pPr>
      <w:r>
        <w:rPr>
          <w:rFonts w:ascii="Times New Roman" w:hAnsi="Times New Roman" w:eastAsia="仿宋_GB2312"/>
          <w:b w:val="0"/>
          <w:bCs w:val="0"/>
          <w:color w:val="000000" w:themeColor="text1"/>
          <w:spacing w:val="17"/>
          <w:kern w:val="2"/>
          <w:highlight w:val="none"/>
          <w14:textFill>
            <w14:solidFill>
              <w14:schemeClr w14:val="tx1"/>
            </w14:solidFill>
          </w14:textFill>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0F6DB47D">
      <w:pPr>
        <w:pStyle w:val="2"/>
        <w:widowControl w:val="0"/>
        <w:spacing w:before="0" w:after="0" w:line="560" w:lineRule="exact"/>
        <w:ind w:firstLine="708" w:firstLineChars="200"/>
        <w:jc w:val="both"/>
        <w:outlineLvl w:val="9"/>
        <w:rPr>
          <w:rFonts w:ascii="Times New Roman" w:hAnsi="Times New Roman" w:eastAsia="仿宋_GB2312"/>
          <w:b w:val="0"/>
          <w:bCs w:val="0"/>
          <w:color w:val="000000" w:themeColor="text1"/>
          <w:spacing w:val="17"/>
          <w:highlight w:val="none"/>
          <w14:textFill>
            <w14:solidFill>
              <w14:schemeClr w14:val="tx1"/>
            </w14:solidFill>
          </w14:textFill>
        </w:rPr>
      </w:pPr>
      <w:r>
        <w:rPr>
          <w:rFonts w:ascii="Times New Roman" w:hAnsi="Times New Roman" w:eastAsia="仿宋_GB2312"/>
          <w:b w:val="0"/>
          <w:bCs w:val="0"/>
          <w:color w:val="000000" w:themeColor="text1"/>
          <w:spacing w:val="17"/>
          <w:highlight w:val="none"/>
          <w14:textFill>
            <w14:solidFill>
              <w14:schemeClr w14:val="tx1"/>
            </w14:solidFill>
          </w14:textFill>
        </w:rPr>
        <w:t>具体评价指标体系详情见附件1</w:t>
      </w:r>
    </w:p>
    <w:p w14:paraId="426260ED">
      <w:pPr>
        <w:pStyle w:val="2"/>
        <w:widowControl w:val="0"/>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3、绩效评价方法</w:t>
      </w:r>
    </w:p>
    <w:p w14:paraId="18B4B5BE">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绩效评价从项目决策、项目过程、项目产出、项目效益四个维度进行评价。评价对象为项目目标实施情况，  评价核心为资金的支出完成情况和项目的产出效益。</w:t>
      </w:r>
    </w:p>
    <w:p w14:paraId="079E9FBC">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本次评价指标中，既有定性指标又有定量指标，各类指标因考核内容不同和客观标准不同存在较大差异，因此核定具体指标时采用了不同方法，具体评价方法如下：</w:t>
      </w:r>
    </w:p>
    <w:p w14:paraId="19B8A525">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（1）比较法</w:t>
      </w:r>
    </w:p>
    <w:p w14:paraId="5523E7F9">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通过对绩效目标与实施效果、历史与当期情况，综合分析绩效目标实现程度。对</w:t>
      </w:r>
      <w:r>
        <w:rPr>
          <w:rFonts w:eastAsia="仿宋_GB2312"/>
          <w:color w:val="000000" w:themeColor="text1"/>
          <w:sz w:val="32"/>
          <w:szCs w:val="32"/>
          <w:highlight w:val="none"/>
          <w14:textFill>
            <w14:solidFill>
              <w14:schemeClr w14:val="tx1"/>
            </w14:solidFill>
          </w14:textFill>
        </w:rPr>
        <w:t>项目</w:t>
      </w:r>
      <w:r>
        <w:rPr>
          <w:rFonts w:eastAsia="仿宋_GB2312"/>
          <w:color w:val="000000" w:themeColor="text1"/>
          <w:spacing w:val="17"/>
          <w:sz w:val="32"/>
          <w:szCs w:val="32"/>
          <w:highlight w:val="none"/>
          <w14:textFill>
            <w14:solidFill>
              <w14:schemeClr w14:val="tx1"/>
            </w14:solidFill>
          </w14:textFill>
        </w:rPr>
        <w:t>最终验收情况与年度绩效目标对比、预算资金执行情况等相关因素进行比较。</w:t>
      </w:r>
    </w:p>
    <w:p w14:paraId="67DD055A">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（2）因素分析法</w:t>
      </w:r>
    </w:p>
    <w:p w14:paraId="07C65F0F">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通过综合分析影响绩效目标实现、实施效果的内外因素，评价绩效目标实现程度。通过对</w:t>
      </w:r>
      <w:r>
        <w:rPr>
          <w:rFonts w:eastAsia="仿宋_GB2312"/>
          <w:color w:val="000000" w:themeColor="text1"/>
          <w:sz w:val="32"/>
          <w:szCs w:val="32"/>
          <w:highlight w:val="none"/>
          <w14:textFill>
            <w14:solidFill>
              <w14:schemeClr w14:val="tx1"/>
            </w14:solidFill>
          </w14:textFill>
        </w:rPr>
        <w:t>项目</w:t>
      </w:r>
      <w:r>
        <w:rPr>
          <w:rFonts w:eastAsia="仿宋_GB2312"/>
          <w:color w:val="000000" w:themeColor="text1"/>
          <w:spacing w:val="17"/>
          <w:sz w:val="32"/>
          <w:szCs w:val="32"/>
          <w:highlight w:val="none"/>
          <w14:textFill>
            <w14:solidFill>
              <w14:schemeClr w14:val="tx1"/>
            </w14:solidFill>
          </w14:textFill>
        </w:rPr>
        <w:t>的开展情况、项目产出数量、成本控制、资金拨付文件及自评报告等相关资料的收集和审核，综合分析各因素对绩效目标实现的影响。</w:t>
      </w:r>
    </w:p>
    <w:p w14:paraId="0BA13DAA">
      <w:pPr>
        <w:pStyle w:val="2"/>
        <w:widowControl w:val="0"/>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4、评价标准</w:t>
      </w:r>
    </w:p>
    <w:p w14:paraId="48DB9363">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hint="eastAsia" w:eastAsia="仿宋_GB2312"/>
          <w:color w:val="000000" w:themeColor="text1"/>
          <w:spacing w:val="17"/>
          <w:sz w:val="32"/>
          <w:szCs w:val="32"/>
          <w:highlight w:val="none"/>
          <w14:textFill>
            <w14:solidFill>
              <w14:schemeClr w14:val="tx1"/>
            </w14:solidFill>
          </w14:textFill>
        </w:rPr>
        <w:t>绩效评价标准通常包括计划标准、行业标准、历史标准等，用于对绩效指标完成情况进行比较、分析、评价。本次评价主要采用了</w:t>
      </w:r>
      <w:r>
        <w:rPr>
          <w:rFonts w:hint="eastAsia" w:eastAsia="仿宋_GB2312"/>
          <w:color w:val="000000" w:themeColor="text1"/>
          <w:spacing w:val="17"/>
          <w:sz w:val="32"/>
          <w:szCs w:val="32"/>
          <w:highlight w:val="none"/>
          <w:lang w:eastAsia="zh-CN"/>
          <w14:textFill>
            <w14:solidFill>
              <w14:schemeClr w14:val="tx1"/>
            </w14:solidFill>
          </w14:textFill>
        </w:rPr>
        <w:t>行业</w:t>
      </w:r>
      <w:r>
        <w:rPr>
          <w:rFonts w:hint="eastAsia" w:eastAsia="仿宋_GB2312"/>
          <w:color w:val="000000" w:themeColor="text1"/>
          <w:spacing w:val="17"/>
          <w:sz w:val="32"/>
          <w:szCs w:val="32"/>
          <w:highlight w:val="none"/>
          <w14:textFill>
            <w14:solidFill>
              <w14:schemeClr w14:val="tx1"/>
            </w14:solidFill>
          </w14:textFill>
        </w:rPr>
        <w:t>标准。</w:t>
      </w:r>
    </w:p>
    <w:p w14:paraId="659E376C">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bookmarkStart w:id="0" w:name="_Toc31464"/>
      <w:bookmarkStart w:id="1" w:name="_Toc17882"/>
      <w:r>
        <w:rPr>
          <w:rFonts w:hint="eastAsia" w:eastAsia="仿宋_GB2312"/>
          <w:color w:val="000000" w:themeColor="text1"/>
          <w:spacing w:val="17"/>
          <w:sz w:val="32"/>
          <w:szCs w:val="32"/>
          <w:highlight w:val="none"/>
          <w14:textFill>
            <w14:solidFill>
              <w14:schemeClr w14:val="tx1"/>
            </w14:solidFill>
          </w14:textFill>
        </w:rPr>
        <w:t>计划标准：指以预先制定的目标、计划、预算、定额等作为评价标准。</w:t>
      </w:r>
      <w:bookmarkEnd w:id="0"/>
      <w:bookmarkEnd w:id="1"/>
    </w:p>
    <w:p w14:paraId="62B4531B">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bookmarkStart w:id="2" w:name="_Toc2318"/>
      <w:bookmarkStart w:id="3" w:name="_Toc5633"/>
      <w:r>
        <w:rPr>
          <w:rFonts w:hint="eastAsia" w:eastAsia="仿宋_GB2312"/>
          <w:color w:val="000000" w:themeColor="text1"/>
          <w:spacing w:val="17"/>
          <w:sz w:val="32"/>
          <w:szCs w:val="32"/>
          <w:highlight w:val="none"/>
          <w14:textFill>
            <w14:solidFill>
              <w14:schemeClr w14:val="tx1"/>
            </w14:solidFill>
          </w14:textFill>
        </w:rPr>
        <w:t>行业标准：指参照国家公布的行业指标数据制定的评价标准。</w:t>
      </w:r>
      <w:bookmarkEnd w:id="2"/>
      <w:bookmarkEnd w:id="3"/>
    </w:p>
    <w:p w14:paraId="44252E14">
      <w:pPr>
        <w:spacing w:line="560" w:lineRule="exact"/>
        <w:ind w:firstLine="708" w:firstLineChars="200"/>
        <w:rPr>
          <w:rFonts w:eastAsia="方正仿宋_GBK" w:cs="方正仿宋_GBK"/>
          <w:color w:val="000000" w:themeColor="text1"/>
          <w:sz w:val="32"/>
          <w:szCs w:val="32"/>
          <w:highlight w:val="none"/>
          <w14:textFill>
            <w14:solidFill>
              <w14:schemeClr w14:val="tx1"/>
            </w14:solidFill>
          </w14:textFill>
        </w:rPr>
      </w:pPr>
      <w:bookmarkStart w:id="4" w:name="_Toc430"/>
      <w:bookmarkStart w:id="5" w:name="_Toc16028"/>
      <w:r>
        <w:rPr>
          <w:rFonts w:hint="eastAsia" w:eastAsia="仿宋_GB2312"/>
          <w:color w:val="000000" w:themeColor="text1"/>
          <w:spacing w:val="17"/>
          <w:sz w:val="32"/>
          <w:szCs w:val="32"/>
          <w:highlight w:val="none"/>
          <w14:textFill>
            <w14:solidFill>
              <w14:schemeClr w14:val="tx1"/>
            </w14:solidFill>
          </w14:textFill>
        </w:rPr>
        <w:t>历史标准：指参照历史数据制定的评价标准，为体现绩效改进的原则，在可实现的条件下应当确定相对较高的评价标准。</w:t>
      </w:r>
      <w:bookmarkEnd w:id="4"/>
      <w:bookmarkEnd w:id="5"/>
    </w:p>
    <w:p w14:paraId="1FF7240F">
      <w:pPr>
        <w:pStyle w:val="2"/>
        <w:numPr>
          <w:ilvl w:val="0"/>
          <w:numId w:val="3"/>
        </w:numPr>
        <w:spacing w:before="0" w:after="0" w:line="560" w:lineRule="exact"/>
        <w:ind w:firstLine="711" w:firstLineChars="200"/>
        <w:jc w:val="both"/>
        <w:rPr>
          <w:rFonts w:ascii="楷体" w:hAnsi="楷体" w:eastAsia="楷体" w:cs="楷体"/>
          <w:color w:val="000000" w:themeColor="text1"/>
          <w:spacing w:val="17"/>
          <w:highlight w:val="none"/>
          <w14:textFill>
            <w14:solidFill>
              <w14:schemeClr w14:val="tx1"/>
            </w14:solidFill>
          </w14:textFill>
        </w:rPr>
      </w:pPr>
      <w:r>
        <w:rPr>
          <w:rFonts w:hint="eastAsia" w:ascii="楷体" w:hAnsi="楷体" w:eastAsia="楷体" w:cs="楷体"/>
          <w:color w:val="000000" w:themeColor="text1"/>
          <w:spacing w:val="17"/>
          <w:highlight w:val="none"/>
          <w14:textFill>
            <w14:solidFill>
              <w14:schemeClr w14:val="tx1"/>
            </w14:solidFill>
          </w14:textFill>
        </w:rPr>
        <w:t>绩效评价工作过程</w:t>
      </w:r>
    </w:p>
    <w:p w14:paraId="1F327F2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color w:val="000000" w:themeColor="text1"/>
          <w:sz w:val="32"/>
          <w:szCs w:val="32"/>
          <w:highlight w:val="none"/>
          <w14:textFill>
            <w14:solidFill>
              <w14:schemeClr w14:val="tx1"/>
            </w14:solidFill>
          </w14:textFill>
        </w:rPr>
      </w:pPr>
      <w:r>
        <w:rPr>
          <w:rFonts w:hint="eastAsia" w:eastAsia="仿宋_GB2312"/>
          <w:bCs/>
          <w:color w:val="000000" w:themeColor="text1"/>
          <w:sz w:val="32"/>
          <w:szCs w:val="32"/>
          <w:highlight w:val="none"/>
          <w:lang w:val="en-US" w:eastAsia="zh-CN"/>
          <w14:textFill>
            <w14:solidFill>
              <w14:schemeClr w14:val="tx1"/>
            </w14:solidFill>
          </w14:textFill>
        </w:rPr>
        <w:t>1.</w:t>
      </w:r>
      <w:r>
        <w:rPr>
          <w:rFonts w:hint="eastAsia" w:eastAsia="仿宋_GB2312"/>
          <w:bCs/>
          <w:color w:val="000000" w:themeColor="text1"/>
          <w:sz w:val="32"/>
          <w:szCs w:val="32"/>
          <w:highlight w:val="none"/>
          <w14:textFill>
            <w14:solidFill>
              <w14:schemeClr w14:val="tx1"/>
            </w14:solidFill>
          </w14:textFill>
        </w:rPr>
        <w:t>前期准备。首先成立评价工作组，开展前期调研；其次明确项目绩效目标，设计绩效评价指标体系并确定绩效评价方法；接着确定现场和非现场评价范围，设计资料清单；最后制定评价实施方案并进行论证。</w:t>
      </w:r>
    </w:p>
    <w:p w14:paraId="75D1376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color w:val="000000" w:themeColor="text1"/>
          <w:sz w:val="32"/>
          <w:szCs w:val="32"/>
          <w:highlight w:val="none"/>
          <w14:textFill>
            <w14:solidFill>
              <w14:schemeClr w14:val="tx1"/>
            </w14:solidFill>
          </w14:textFill>
        </w:rPr>
      </w:pPr>
      <w:r>
        <w:rPr>
          <w:rFonts w:hint="eastAsia" w:eastAsia="仿宋_GB2312"/>
          <w:bCs/>
          <w:color w:val="000000" w:themeColor="text1"/>
          <w:sz w:val="32"/>
          <w:szCs w:val="32"/>
          <w:highlight w:val="none"/>
          <w:lang w:val="en-US" w:eastAsia="zh-CN"/>
          <w14:textFill>
            <w14:solidFill>
              <w14:schemeClr w14:val="tx1"/>
            </w14:solidFill>
          </w14:textFill>
        </w:rPr>
        <w:t>2.</w:t>
      </w:r>
      <w:r>
        <w:rPr>
          <w:rFonts w:hint="eastAsia" w:eastAsia="仿宋_GB2312"/>
          <w:bCs/>
          <w:color w:val="000000" w:themeColor="text1"/>
          <w:sz w:val="32"/>
          <w:szCs w:val="32"/>
          <w:highlight w:val="none"/>
          <w14:textFill>
            <w14:solidFill>
              <w14:schemeClr w14:val="tx1"/>
            </w14:solidFill>
          </w14:textFill>
        </w:rPr>
        <w:t>组织实施。制定绩效评价工作方案，具体包括项目概况、评价思路、方法手段、组织实施、进度安排等。收集项目立项依据、相关会议纪要、实施方案、财政资金分配方案、支付管理情况等相关评价资料并进行梳理。</w:t>
      </w:r>
    </w:p>
    <w:p w14:paraId="3DBB64C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color w:val="000000" w:themeColor="text1"/>
          <w:sz w:val="32"/>
          <w:szCs w:val="32"/>
          <w:highlight w:val="none"/>
          <w14:textFill>
            <w14:solidFill>
              <w14:schemeClr w14:val="tx1"/>
            </w14:solidFill>
          </w14:textFill>
        </w:rPr>
      </w:pPr>
      <w:r>
        <w:rPr>
          <w:rFonts w:hint="eastAsia" w:eastAsia="仿宋_GB2312"/>
          <w:bCs/>
          <w:color w:val="000000" w:themeColor="text1"/>
          <w:sz w:val="32"/>
          <w:szCs w:val="32"/>
          <w:highlight w:val="none"/>
          <w:lang w:val="en-US" w:eastAsia="zh-CN"/>
          <w14:textFill>
            <w14:solidFill>
              <w14:schemeClr w14:val="tx1"/>
            </w14:solidFill>
          </w14:textFill>
        </w:rPr>
        <w:t>3.</w:t>
      </w:r>
      <w:r>
        <w:rPr>
          <w:rFonts w:hint="eastAsia" w:eastAsia="仿宋_GB2312"/>
          <w:bCs/>
          <w:color w:val="000000" w:themeColor="text1"/>
          <w:sz w:val="32"/>
          <w:szCs w:val="32"/>
          <w:highlight w:val="none"/>
          <w14:textFill>
            <w14:solidFill>
              <w14:schemeClr w14:val="tx1"/>
            </w14:solidFill>
          </w14:textFill>
        </w:rPr>
        <w:t>分析评价。根据收集梳理的资料围绕项目立项、资金落实、业务管理、财务管理、项目产出、项目效益等内容，对照已确定的绩效评价指标进行详细全面的分析评价，逐项打分并形成绩效评价最终结果。</w:t>
      </w:r>
    </w:p>
    <w:p w14:paraId="3636BFB9">
      <w:pPr>
        <w:numPr>
          <w:ilvl w:val="0"/>
          <w:numId w:val="4"/>
        </w:numPr>
        <w:spacing w:line="560" w:lineRule="exact"/>
        <w:ind w:firstLine="640" w:firstLineChars="200"/>
        <w:rPr>
          <w:rFonts w:eastAsia="黑体"/>
          <w:color w:val="000000" w:themeColor="text1"/>
          <w:sz w:val="32"/>
          <w:szCs w:val="32"/>
          <w:highlight w:val="none"/>
          <w14:textFill>
            <w14:solidFill>
              <w14:schemeClr w14:val="tx1"/>
            </w14:solidFill>
          </w14:textFill>
        </w:rPr>
      </w:pPr>
      <w:r>
        <w:rPr>
          <w:rFonts w:eastAsia="黑体"/>
          <w:color w:val="000000" w:themeColor="text1"/>
          <w:sz w:val="32"/>
          <w:szCs w:val="32"/>
          <w:highlight w:val="none"/>
          <w14:textFill>
            <w14:solidFill>
              <w14:schemeClr w14:val="tx1"/>
            </w14:solidFill>
          </w14:textFill>
        </w:rPr>
        <w:t>综合评价情况及评价结论（附相关评分表）</w:t>
      </w:r>
    </w:p>
    <w:p w14:paraId="40B99194">
      <w:pPr>
        <w:pStyle w:val="2"/>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eastAsia" w:ascii="Times New Roman" w:hAnsi="Times New Roman" w:eastAsia="楷体_GB2312"/>
          <w:color w:val="000000" w:themeColor="text1"/>
          <w:highlight w:val="none"/>
          <w:lang w:val="en-US" w:eastAsia="zh-CN"/>
          <w14:textFill>
            <w14:solidFill>
              <w14:schemeClr w14:val="tx1"/>
            </w14:solidFill>
          </w14:textFill>
        </w:rPr>
      </w:pPr>
      <w:r>
        <w:rPr>
          <w:rFonts w:hint="eastAsia" w:ascii="Times New Roman" w:hAnsi="Times New Roman" w:eastAsia="楷体_GB2312"/>
          <w:color w:val="000000" w:themeColor="text1"/>
          <w:highlight w:val="none"/>
          <w:lang w:eastAsia="zh-CN"/>
          <w14:textFill>
            <w14:solidFill>
              <w14:schemeClr w14:val="tx1"/>
            </w14:solidFill>
          </w14:textFill>
        </w:rPr>
        <w:t>（</w:t>
      </w:r>
      <w:r>
        <w:rPr>
          <w:rFonts w:hint="eastAsia" w:ascii="Times New Roman" w:hAnsi="Times New Roman" w:eastAsia="楷体_GB2312"/>
          <w:color w:val="000000" w:themeColor="text1"/>
          <w:highlight w:val="none"/>
          <w:lang w:val="en-US" w:eastAsia="zh-CN"/>
          <w14:textFill>
            <w14:solidFill>
              <w14:schemeClr w14:val="tx1"/>
            </w14:solidFill>
          </w14:textFill>
        </w:rPr>
        <w:t>一</w:t>
      </w:r>
      <w:r>
        <w:rPr>
          <w:rFonts w:hint="eastAsia" w:ascii="Times New Roman" w:hAnsi="Times New Roman" w:eastAsia="楷体_GB2312"/>
          <w:color w:val="000000" w:themeColor="text1"/>
          <w:highlight w:val="none"/>
          <w:lang w:eastAsia="zh-CN"/>
          <w14:textFill>
            <w14:solidFill>
              <w14:schemeClr w14:val="tx1"/>
            </w14:solidFill>
          </w14:textFill>
        </w:rPr>
        <w:t>）</w:t>
      </w:r>
      <w:r>
        <w:rPr>
          <w:rFonts w:hint="eastAsia" w:ascii="Times New Roman" w:hAnsi="Times New Roman" w:eastAsia="楷体_GB2312"/>
          <w:color w:val="000000" w:themeColor="text1"/>
          <w:highlight w:val="none"/>
          <w:lang w:val="en-US" w:eastAsia="zh-CN"/>
          <w14:textFill>
            <w14:solidFill>
              <w14:schemeClr w14:val="tx1"/>
            </w14:solidFill>
          </w14:textFill>
        </w:rPr>
        <w:t>评价情况</w:t>
      </w:r>
    </w:p>
    <w:p w14:paraId="6CD15DC6">
      <w:pPr>
        <w:shd w:val="clear"/>
        <w:spacing w:line="600" w:lineRule="exact"/>
        <w:ind w:firstLine="640" w:firstLineChars="200"/>
        <w:outlineLvl w:val="0"/>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pPr>
      <w:r>
        <w:rPr>
          <w:rFonts w:hint="eastAsia"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52BC7969">
      <w:pPr>
        <w:pStyle w:val="2"/>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eastAsia" w:ascii="Times New Roman" w:hAnsi="Times New Roman" w:eastAsia="楷体_GB2312" w:cs="Times New Roman"/>
          <w:color w:val="000000" w:themeColor="text1"/>
          <w:highlight w:val="none"/>
          <w:lang w:val="en-US" w:eastAsia="zh-CN"/>
          <w14:textFill>
            <w14:solidFill>
              <w14:schemeClr w14:val="tx1"/>
            </w14:solidFill>
          </w14:textFill>
        </w:rPr>
      </w:pPr>
      <w:r>
        <w:rPr>
          <w:rFonts w:hint="eastAsia" w:ascii="Times New Roman" w:hAnsi="Times New Roman" w:eastAsia="楷体_GB2312" w:cs="Times New Roman"/>
          <w:color w:val="000000" w:themeColor="text1"/>
          <w:highlight w:val="none"/>
          <w:lang w:eastAsia="zh-CN"/>
          <w14:textFill>
            <w14:solidFill>
              <w14:schemeClr w14:val="tx1"/>
            </w14:solidFill>
          </w14:textFill>
        </w:rPr>
        <w:t>（</w:t>
      </w:r>
      <w:r>
        <w:rPr>
          <w:rFonts w:hint="eastAsia" w:ascii="Times New Roman" w:hAnsi="Times New Roman" w:eastAsia="楷体_GB2312" w:cs="Times New Roman"/>
          <w:color w:val="000000" w:themeColor="text1"/>
          <w:highlight w:val="none"/>
          <w:lang w:val="en-US" w:eastAsia="zh-CN"/>
          <w14:textFill>
            <w14:solidFill>
              <w14:schemeClr w14:val="tx1"/>
            </w14:solidFill>
          </w14:textFill>
        </w:rPr>
        <w:t>二</w:t>
      </w:r>
      <w:r>
        <w:rPr>
          <w:rFonts w:hint="eastAsia" w:ascii="Times New Roman" w:hAnsi="Times New Roman" w:eastAsia="楷体_GB2312" w:cs="Times New Roman"/>
          <w:color w:val="000000" w:themeColor="text1"/>
          <w:highlight w:val="none"/>
          <w:lang w:eastAsia="zh-CN"/>
          <w14:textFill>
            <w14:solidFill>
              <w14:schemeClr w14:val="tx1"/>
            </w14:solidFill>
          </w14:textFill>
        </w:rPr>
        <w:t>）</w:t>
      </w:r>
      <w:r>
        <w:rPr>
          <w:rFonts w:hint="eastAsia" w:ascii="Times New Roman" w:hAnsi="Times New Roman" w:eastAsia="楷体_GB2312" w:cs="Times New Roman"/>
          <w:color w:val="000000" w:themeColor="text1"/>
          <w:highlight w:val="none"/>
          <w:lang w:val="en-US" w:eastAsia="zh-CN"/>
          <w14:textFill>
            <w14:solidFill>
              <w14:schemeClr w14:val="tx1"/>
            </w14:solidFill>
          </w14:textFill>
        </w:rPr>
        <w:t>评价结论</w:t>
      </w:r>
    </w:p>
    <w:p w14:paraId="3F56F21A">
      <w:pPr>
        <w:pStyle w:val="2"/>
        <w:widowControl w:val="0"/>
        <w:spacing w:before="0" w:after="0" w:line="560" w:lineRule="exact"/>
        <w:ind w:firstLine="640" w:firstLineChars="200"/>
        <w:jc w:val="both"/>
        <w:outlineLvl w:val="9"/>
        <w:rPr>
          <w:rFonts w:hint="eastAsia" w:ascii="Times New Roman" w:hAnsi="Times New Roman" w:eastAsia="仿宋_GB2312"/>
          <w:b w:val="0"/>
          <w:bCs w:val="0"/>
          <w:color w:val="000000" w:themeColor="text1"/>
          <w:highlight w:val="none"/>
          <w:lang w:eastAsia="zh-CN"/>
          <w14:textFill>
            <w14:solidFill>
              <w14:schemeClr w14:val="tx1"/>
            </w14:solidFill>
          </w14:textFill>
        </w:rPr>
      </w:pPr>
      <w:r>
        <w:rPr>
          <w:rFonts w:hint="eastAsia" w:ascii="Times New Roman" w:hAnsi="Times New Roman" w:eastAsia="仿宋_GB2312"/>
          <w:b w:val="0"/>
          <w:bCs w:val="0"/>
          <w:color w:val="000000" w:themeColor="text1"/>
          <w:highlight w:val="none"/>
          <w14:textFill>
            <w14:solidFill>
              <w14:schemeClr w14:val="tx1"/>
            </w14:solidFill>
          </w14:textFill>
        </w:rPr>
        <w:t xml:space="preserve">运用绩效评价组制定的评价指标体系以及财政部《项目支出绩效评价管理办法》（财预〔2020〕10号）文件的评分标准，通过数据采集、问卷调查及访谈等方式，对本项目进行客观评价，最终评分结果：总得分为 </w:t>
      </w: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100</w:t>
      </w:r>
      <w:r>
        <w:rPr>
          <w:rFonts w:hint="eastAsia" w:ascii="Times New Roman" w:hAnsi="Times New Roman" w:eastAsia="仿宋_GB2312"/>
          <w:b w:val="0"/>
          <w:bCs w:val="0"/>
          <w:color w:val="000000" w:themeColor="text1"/>
          <w:highlight w:val="none"/>
          <w14:textFill>
            <w14:solidFill>
              <w14:schemeClr w14:val="tx1"/>
            </w14:solidFill>
          </w14:textFill>
        </w:rPr>
        <w:t xml:space="preserve">分，属于“优（良/中/差）”。其中，项目决策类指标权重为20分，得分为 </w:t>
      </w: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20</w:t>
      </w:r>
      <w:r>
        <w:rPr>
          <w:rFonts w:hint="eastAsia" w:ascii="Times New Roman" w:hAnsi="Times New Roman" w:eastAsia="仿宋_GB2312"/>
          <w:b w:val="0"/>
          <w:bCs w:val="0"/>
          <w:color w:val="000000" w:themeColor="text1"/>
          <w:highlight w:val="none"/>
          <w14:textFill>
            <w14:solidFill>
              <w14:schemeClr w14:val="tx1"/>
            </w14:solidFill>
          </w14:textFill>
        </w:rPr>
        <w:t xml:space="preserve">分，得分率为 </w:t>
      </w: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95</w:t>
      </w:r>
      <w:r>
        <w:rPr>
          <w:rFonts w:hint="eastAsia" w:ascii="Times New Roman" w:hAnsi="Times New Roman" w:eastAsia="仿宋_GB2312"/>
          <w:b w:val="0"/>
          <w:bCs w:val="0"/>
          <w:color w:val="000000" w:themeColor="text1"/>
          <w:highlight w:val="none"/>
          <w14:textFill>
            <w14:solidFill>
              <w14:schemeClr w14:val="tx1"/>
            </w14:solidFill>
          </w14:textFill>
        </w:rPr>
        <w:t>%。项目过程类指标权重为20分，得分为</w:t>
      </w: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20</w:t>
      </w:r>
      <w:r>
        <w:rPr>
          <w:rFonts w:hint="eastAsia" w:ascii="Times New Roman" w:hAnsi="Times New Roman" w:eastAsia="仿宋_GB2312"/>
          <w:b w:val="0"/>
          <w:bCs w:val="0"/>
          <w:color w:val="000000" w:themeColor="text1"/>
          <w:highlight w:val="none"/>
          <w14:textFill>
            <w14:solidFill>
              <w14:schemeClr w14:val="tx1"/>
            </w14:solidFill>
          </w14:textFill>
        </w:rPr>
        <w:t xml:space="preserve">分，得分率为 </w:t>
      </w: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95</w:t>
      </w:r>
      <w:r>
        <w:rPr>
          <w:rFonts w:hint="eastAsia" w:ascii="Times New Roman" w:hAnsi="Times New Roman" w:eastAsia="仿宋_GB2312"/>
          <w:b w:val="0"/>
          <w:bCs w:val="0"/>
          <w:color w:val="000000" w:themeColor="text1"/>
          <w:highlight w:val="none"/>
          <w14:textFill>
            <w14:solidFill>
              <w14:schemeClr w14:val="tx1"/>
            </w14:solidFill>
          </w14:textFill>
        </w:rPr>
        <w:t>%。项目产出类指标权重为40分，得分为</w:t>
      </w: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40</w:t>
      </w:r>
      <w:r>
        <w:rPr>
          <w:rFonts w:hint="eastAsia" w:ascii="Times New Roman" w:hAnsi="Times New Roman" w:eastAsia="仿宋_GB2312"/>
          <w:b w:val="0"/>
          <w:bCs w:val="0"/>
          <w:color w:val="000000" w:themeColor="text1"/>
          <w:highlight w:val="none"/>
          <w14:textFill>
            <w14:solidFill>
              <w14:schemeClr w14:val="tx1"/>
            </w14:solidFill>
          </w14:textFill>
        </w:rPr>
        <w:t xml:space="preserve">分，得分率为 </w:t>
      </w: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100</w:t>
      </w:r>
      <w:r>
        <w:rPr>
          <w:rFonts w:hint="eastAsia" w:ascii="Times New Roman" w:hAnsi="Times New Roman" w:eastAsia="仿宋_GB2312"/>
          <w:b w:val="0"/>
          <w:bCs w:val="0"/>
          <w:color w:val="000000" w:themeColor="text1"/>
          <w:highlight w:val="none"/>
          <w14:textFill>
            <w14:solidFill>
              <w14:schemeClr w14:val="tx1"/>
            </w14:solidFill>
          </w14:textFill>
        </w:rPr>
        <w:t>%。项目效益类指标权重为20分，得分为</w:t>
      </w: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20</w:t>
      </w:r>
      <w:r>
        <w:rPr>
          <w:rFonts w:hint="eastAsia" w:ascii="Times New Roman" w:hAnsi="Times New Roman" w:eastAsia="仿宋_GB2312"/>
          <w:b w:val="0"/>
          <w:bCs w:val="0"/>
          <w:color w:val="000000" w:themeColor="text1"/>
          <w:highlight w:val="none"/>
          <w14:textFill>
            <w14:solidFill>
              <w14:schemeClr w14:val="tx1"/>
            </w14:solidFill>
          </w14:textFill>
        </w:rPr>
        <w:t>分，得分率为</w:t>
      </w: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100</w:t>
      </w:r>
      <w:r>
        <w:rPr>
          <w:rFonts w:hint="eastAsia" w:ascii="Times New Roman" w:hAnsi="Times New Roman" w:eastAsia="仿宋_GB2312"/>
          <w:b w:val="0"/>
          <w:bCs w:val="0"/>
          <w:color w:val="000000" w:themeColor="text1"/>
          <w:highlight w:val="none"/>
          <w14:textFill>
            <w14:solidFill>
              <w14:schemeClr w14:val="tx1"/>
            </w14:solidFill>
          </w14:textFill>
        </w:rPr>
        <w:t>%。具体打分情况详见：附件1综合评分表</w:t>
      </w:r>
      <w:r>
        <w:rPr>
          <w:rFonts w:hint="eastAsia" w:ascii="Times New Roman" w:hAnsi="Times New Roman" w:eastAsia="仿宋_GB2312"/>
          <w:b w:val="0"/>
          <w:bCs w:val="0"/>
          <w:color w:val="000000" w:themeColor="text1"/>
          <w:highlight w:val="none"/>
          <w:lang w:eastAsia="zh-CN"/>
          <w14:textFill>
            <w14:solidFill>
              <w14:schemeClr w14:val="tx1"/>
            </w14:solidFill>
          </w14:textFill>
        </w:rPr>
        <w:t>。</w:t>
      </w:r>
    </w:p>
    <w:p w14:paraId="67F473DD">
      <w:pPr>
        <w:pStyle w:val="2"/>
        <w:keepNext w:val="0"/>
        <w:keepLines w:val="0"/>
        <w:pageBreakBefore w:val="0"/>
        <w:widowControl/>
        <w:kinsoku/>
        <w:wordWrap/>
        <w:overflowPunct/>
        <w:topLinePunct w:val="0"/>
        <w:autoSpaceDE/>
        <w:autoSpaceDN/>
        <w:bidi w:val="0"/>
        <w:adjustRightInd/>
        <w:snapToGrid/>
        <w:spacing w:before="0" w:after="0"/>
        <w:textAlignment w:val="auto"/>
        <w:rPr>
          <w:rFonts w:ascii="Times New Roman" w:hAnsi="Times New Roman" w:eastAsia="仿宋_GB2312"/>
          <w:color w:val="000000" w:themeColor="text1"/>
          <w:sz w:val="30"/>
          <w:szCs w:val="30"/>
          <w:highlight w:val="none"/>
          <w14:textFill>
            <w14:solidFill>
              <w14:schemeClr w14:val="tx1"/>
            </w14:solidFill>
          </w14:textFill>
        </w:rPr>
      </w:pPr>
      <w:r>
        <w:rPr>
          <w:rFonts w:ascii="Times New Roman" w:hAnsi="Times New Roman" w:eastAsia="仿宋_GB2312"/>
          <w:color w:val="000000" w:themeColor="text1"/>
          <w:sz w:val="30"/>
          <w:szCs w:val="30"/>
          <w:highlight w:val="none"/>
          <w14:textFill>
            <w14:solidFill>
              <w14:schemeClr w14:val="tx1"/>
            </w14:solidFill>
          </w14:textFill>
        </w:rPr>
        <w:t>表1综合评分表</w:t>
      </w:r>
    </w:p>
    <w:tbl>
      <w:tblPr>
        <w:tblStyle w:val="13"/>
        <w:tblW w:w="7583" w:type="dxa"/>
        <w:jc w:val="center"/>
        <w:tblLayout w:type="fixed"/>
        <w:tblCellMar>
          <w:top w:w="0" w:type="dxa"/>
          <w:left w:w="108" w:type="dxa"/>
          <w:bottom w:w="0" w:type="dxa"/>
          <w:right w:w="108" w:type="dxa"/>
        </w:tblCellMar>
      </w:tblPr>
      <w:tblGrid>
        <w:gridCol w:w="3137"/>
        <w:gridCol w:w="2168"/>
        <w:gridCol w:w="2278"/>
      </w:tblGrid>
      <w:tr w14:paraId="0537C200">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1831E87F">
            <w:pPr>
              <w:jc w:val="center"/>
              <w:rPr>
                <w:b/>
                <w:bCs/>
                <w:color w:val="000000" w:themeColor="text1"/>
                <w:sz w:val="22"/>
                <w:highlight w:val="none"/>
                <w14:textFill>
                  <w14:solidFill>
                    <w14:schemeClr w14:val="tx1"/>
                  </w14:solidFill>
                </w14:textFill>
              </w:rPr>
            </w:pPr>
            <w:r>
              <w:rPr>
                <w:rFonts w:hint="eastAsia"/>
                <w:b/>
                <w:bCs/>
                <w:color w:val="000000" w:themeColor="text1"/>
                <w:sz w:val="22"/>
                <w:highlight w:val="none"/>
                <w14:textFill>
                  <w14:solidFill>
                    <w14:schemeClr w14:val="tx1"/>
                  </w14:solidFill>
                </w14:textFill>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778F2E05">
            <w:pPr>
              <w:jc w:val="center"/>
              <w:rPr>
                <w:b/>
                <w:bCs/>
                <w:color w:val="000000" w:themeColor="text1"/>
                <w:sz w:val="22"/>
                <w:highlight w:val="none"/>
                <w14:textFill>
                  <w14:solidFill>
                    <w14:schemeClr w14:val="tx1"/>
                  </w14:solidFill>
                </w14:textFill>
              </w:rPr>
            </w:pPr>
            <w:r>
              <w:rPr>
                <w:rFonts w:hint="eastAsia"/>
                <w:b/>
                <w:bCs/>
                <w:color w:val="000000" w:themeColor="text1"/>
                <w:sz w:val="22"/>
                <w:highlight w:val="none"/>
                <w14:textFill>
                  <w14:solidFill>
                    <w14:schemeClr w14:val="tx1"/>
                  </w14:solidFill>
                </w14:textFill>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4DEBC994">
            <w:pPr>
              <w:jc w:val="center"/>
              <w:rPr>
                <w:b/>
                <w:bCs/>
                <w:color w:val="000000" w:themeColor="text1"/>
                <w:sz w:val="22"/>
                <w:highlight w:val="none"/>
                <w14:textFill>
                  <w14:solidFill>
                    <w14:schemeClr w14:val="tx1"/>
                  </w14:solidFill>
                </w14:textFill>
              </w:rPr>
            </w:pPr>
            <w:r>
              <w:rPr>
                <w:rFonts w:hint="eastAsia"/>
                <w:b/>
                <w:bCs/>
                <w:color w:val="000000" w:themeColor="text1"/>
                <w:sz w:val="22"/>
                <w:highlight w:val="none"/>
                <w14:textFill>
                  <w14:solidFill>
                    <w14:schemeClr w14:val="tx1"/>
                  </w14:solidFill>
                </w14:textFill>
              </w:rPr>
              <w:t>得分</w:t>
            </w:r>
          </w:p>
        </w:tc>
      </w:tr>
      <w:tr w14:paraId="30E27C04">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580BC8F">
            <w:pPr>
              <w:jc w:val="center"/>
              <w:rPr>
                <w:color w:val="000000" w:themeColor="text1"/>
                <w:sz w:val="22"/>
                <w:highlight w:val="none"/>
                <w14:textFill>
                  <w14:solidFill>
                    <w14:schemeClr w14:val="tx1"/>
                  </w14:solidFill>
                </w14:textFill>
              </w:rPr>
            </w:pPr>
            <w:r>
              <w:rPr>
                <w:rFonts w:hint="eastAsia"/>
                <w:color w:val="000000" w:themeColor="text1"/>
                <w:sz w:val="22"/>
                <w:highlight w:val="none"/>
                <w14:textFill>
                  <w14:solidFill>
                    <w14:schemeClr w14:val="tx1"/>
                  </w14:solidFill>
                </w14:textFill>
              </w:rPr>
              <w:t>项目决策</w:t>
            </w:r>
          </w:p>
        </w:tc>
        <w:tc>
          <w:tcPr>
            <w:tcW w:w="2168" w:type="dxa"/>
            <w:tcBorders>
              <w:top w:val="nil"/>
              <w:left w:val="nil"/>
              <w:bottom w:val="single" w:color="auto" w:sz="4" w:space="0"/>
              <w:right w:val="single" w:color="auto" w:sz="4" w:space="0"/>
            </w:tcBorders>
            <w:shd w:val="clear" w:color="auto" w:fill="auto"/>
            <w:vAlign w:val="center"/>
          </w:tcPr>
          <w:p w14:paraId="5C711525">
            <w:pPr>
              <w:jc w:val="center"/>
              <w:rPr>
                <w:rFonts w:hint="default" w:eastAsia="宋体"/>
                <w:color w:val="000000" w:themeColor="text1"/>
                <w:sz w:val="22"/>
                <w:highlight w:val="none"/>
                <w:lang w:val="en-US" w:eastAsia="zh-CN"/>
                <w14:textFill>
                  <w14:solidFill>
                    <w14:schemeClr w14:val="tx1"/>
                  </w14:solidFill>
                </w14:textFill>
              </w:rPr>
            </w:pPr>
            <w:r>
              <w:rPr>
                <w:rFonts w:hint="eastAsia"/>
                <w:color w:val="000000" w:themeColor="text1"/>
                <w:sz w:val="22"/>
                <w:highlight w:val="none"/>
                <w:lang w:val="en-US" w:eastAsia="zh-CN"/>
                <w14:textFill>
                  <w14:solidFill>
                    <w14:schemeClr w14:val="tx1"/>
                  </w14:solidFill>
                </w14:textFill>
              </w:rPr>
              <w:t>20</w:t>
            </w:r>
          </w:p>
        </w:tc>
        <w:tc>
          <w:tcPr>
            <w:tcW w:w="2278" w:type="dxa"/>
            <w:tcBorders>
              <w:top w:val="nil"/>
              <w:left w:val="nil"/>
              <w:bottom w:val="single" w:color="auto" w:sz="4" w:space="0"/>
              <w:right w:val="single" w:color="auto" w:sz="4" w:space="0"/>
            </w:tcBorders>
            <w:shd w:val="clear" w:color="auto" w:fill="auto"/>
            <w:vAlign w:val="center"/>
          </w:tcPr>
          <w:p w14:paraId="061DF83F">
            <w:pPr>
              <w:jc w:val="center"/>
              <w:rPr>
                <w:rFonts w:hint="eastAsia" w:eastAsia="宋体"/>
                <w:color w:val="000000" w:themeColor="text1"/>
                <w:sz w:val="22"/>
                <w:highlight w:val="none"/>
                <w:lang w:val="en-US" w:eastAsia="zh-CN"/>
                <w14:textFill>
                  <w14:solidFill>
                    <w14:schemeClr w14:val="tx1"/>
                  </w14:solidFill>
                </w14:textFill>
              </w:rPr>
            </w:pPr>
            <w:r>
              <w:rPr>
                <w:rFonts w:hint="eastAsia"/>
                <w:color w:val="000000" w:themeColor="text1"/>
                <w:sz w:val="22"/>
                <w:highlight w:val="none"/>
                <w:lang w:val="en-US" w:eastAsia="zh-CN"/>
                <w14:textFill>
                  <w14:solidFill>
                    <w14:schemeClr w14:val="tx1"/>
                  </w14:solidFill>
                </w14:textFill>
              </w:rPr>
              <w:t>20</w:t>
            </w:r>
          </w:p>
        </w:tc>
      </w:tr>
      <w:tr w14:paraId="359FC91F">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490160E">
            <w:pPr>
              <w:jc w:val="center"/>
              <w:rPr>
                <w:color w:val="000000" w:themeColor="text1"/>
                <w:sz w:val="22"/>
                <w:highlight w:val="none"/>
                <w14:textFill>
                  <w14:solidFill>
                    <w14:schemeClr w14:val="tx1"/>
                  </w14:solidFill>
                </w14:textFill>
              </w:rPr>
            </w:pPr>
            <w:r>
              <w:rPr>
                <w:rFonts w:hint="eastAsia"/>
                <w:color w:val="000000" w:themeColor="text1"/>
                <w:sz w:val="22"/>
                <w:highlight w:val="none"/>
                <w14:textFill>
                  <w14:solidFill>
                    <w14:schemeClr w14:val="tx1"/>
                  </w14:solidFill>
                </w14:textFill>
              </w:rPr>
              <w:t>项目过程</w:t>
            </w:r>
          </w:p>
        </w:tc>
        <w:tc>
          <w:tcPr>
            <w:tcW w:w="2168" w:type="dxa"/>
            <w:tcBorders>
              <w:top w:val="nil"/>
              <w:left w:val="nil"/>
              <w:bottom w:val="single" w:color="auto" w:sz="4" w:space="0"/>
              <w:right w:val="single" w:color="auto" w:sz="4" w:space="0"/>
            </w:tcBorders>
            <w:shd w:val="clear" w:color="auto" w:fill="auto"/>
            <w:vAlign w:val="center"/>
          </w:tcPr>
          <w:p w14:paraId="1D068051">
            <w:pPr>
              <w:jc w:val="center"/>
              <w:rPr>
                <w:rFonts w:hint="default" w:eastAsia="宋体"/>
                <w:color w:val="000000" w:themeColor="text1"/>
                <w:sz w:val="22"/>
                <w:highlight w:val="none"/>
                <w:lang w:val="en-US" w:eastAsia="zh-CN"/>
                <w14:textFill>
                  <w14:solidFill>
                    <w14:schemeClr w14:val="tx1"/>
                  </w14:solidFill>
                </w14:textFill>
              </w:rPr>
            </w:pPr>
            <w:r>
              <w:rPr>
                <w:rFonts w:hint="eastAsia"/>
                <w:color w:val="000000" w:themeColor="text1"/>
                <w:sz w:val="22"/>
                <w:highlight w:val="none"/>
                <w:lang w:val="en-US" w:eastAsia="zh-CN"/>
                <w14:textFill>
                  <w14:solidFill>
                    <w14:schemeClr w14:val="tx1"/>
                  </w14:solidFill>
                </w14:textFill>
              </w:rPr>
              <w:t>20</w:t>
            </w:r>
          </w:p>
        </w:tc>
        <w:tc>
          <w:tcPr>
            <w:tcW w:w="2278" w:type="dxa"/>
            <w:tcBorders>
              <w:top w:val="nil"/>
              <w:left w:val="nil"/>
              <w:bottom w:val="single" w:color="auto" w:sz="4" w:space="0"/>
              <w:right w:val="single" w:color="auto" w:sz="4" w:space="0"/>
            </w:tcBorders>
            <w:shd w:val="clear" w:color="auto" w:fill="auto"/>
            <w:vAlign w:val="center"/>
          </w:tcPr>
          <w:p w14:paraId="4F6B4A96">
            <w:pPr>
              <w:jc w:val="center"/>
              <w:rPr>
                <w:rFonts w:hint="eastAsia" w:eastAsia="宋体"/>
                <w:color w:val="000000" w:themeColor="text1"/>
                <w:sz w:val="22"/>
                <w:highlight w:val="none"/>
                <w:lang w:val="en-US" w:eastAsia="zh-CN"/>
                <w14:textFill>
                  <w14:solidFill>
                    <w14:schemeClr w14:val="tx1"/>
                  </w14:solidFill>
                </w14:textFill>
              </w:rPr>
            </w:pPr>
            <w:r>
              <w:rPr>
                <w:rFonts w:hint="eastAsia"/>
                <w:color w:val="000000" w:themeColor="text1"/>
                <w:sz w:val="22"/>
                <w:highlight w:val="none"/>
                <w:lang w:val="en-US" w:eastAsia="zh-CN"/>
                <w14:textFill>
                  <w14:solidFill>
                    <w14:schemeClr w14:val="tx1"/>
                  </w14:solidFill>
                </w14:textFill>
              </w:rPr>
              <w:t>20</w:t>
            </w:r>
          </w:p>
        </w:tc>
      </w:tr>
      <w:tr w14:paraId="61BCF449">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12DC7B0">
            <w:pPr>
              <w:jc w:val="center"/>
              <w:rPr>
                <w:color w:val="000000" w:themeColor="text1"/>
                <w:sz w:val="22"/>
                <w:highlight w:val="none"/>
                <w14:textFill>
                  <w14:solidFill>
                    <w14:schemeClr w14:val="tx1"/>
                  </w14:solidFill>
                </w14:textFill>
              </w:rPr>
            </w:pPr>
            <w:r>
              <w:rPr>
                <w:rFonts w:hint="eastAsia"/>
                <w:color w:val="000000" w:themeColor="text1"/>
                <w:sz w:val="22"/>
                <w:highlight w:val="none"/>
                <w14:textFill>
                  <w14:solidFill>
                    <w14:schemeClr w14:val="tx1"/>
                  </w14:solidFill>
                </w14:textFill>
              </w:rPr>
              <w:t>项目产出</w:t>
            </w:r>
          </w:p>
        </w:tc>
        <w:tc>
          <w:tcPr>
            <w:tcW w:w="2168" w:type="dxa"/>
            <w:tcBorders>
              <w:top w:val="nil"/>
              <w:left w:val="nil"/>
              <w:bottom w:val="single" w:color="auto" w:sz="4" w:space="0"/>
              <w:right w:val="single" w:color="auto" w:sz="4" w:space="0"/>
            </w:tcBorders>
            <w:shd w:val="clear" w:color="auto" w:fill="auto"/>
            <w:vAlign w:val="center"/>
          </w:tcPr>
          <w:p w14:paraId="1822BD2F">
            <w:pPr>
              <w:jc w:val="center"/>
              <w:rPr>
                <w:rFonts w:hint="default" w:eastAsia="宋体"/>
                <w:color w:val="000000" w:themeColor="text1"/>
                <w:sz w:val="22"/>
                <w:highlight w:val="none"/>
                <w:lang w:val="en-US" w:eastAsia="zh-CN"/>
                <w14:textFill>
                  <w14:solidFill>
                    <w14:schemeClr w14:val="tx1"/>
                  </w14:solidFill>
                </w14:textFill>
              </w:rPr>
            </w:pPr>
            <w:r>
              <w:rPr>
                <w:rFonts w:hint="eastAsia"/>
                <w:color w:val="000000" w:themeColor="text1"/>
                <w:sz w:val="22"/>
                <w:highlight w:val="none"/>
                <w:lang w:val="en-US" w:eastAsia="zh-CN"/>
                <w14:textFill>
                  <w14:solidFill>
                    <w14:schemeClr w14:val="tx1"/>
                  </w14:solidFill>
                </w14:textFill>
              </w:rPr>
              <w:t>40</w:t>
            </w:r>
          </w:p>
        </w:tc>
        <w:tc>
          <w:tcPr>
            <w:tcW w:w="2278" w:type="dxa"/>
            <w:tcBorders>
              <w:top w:val="nil"/>
              <w:left w:val="nil"/>
              <w:bottom w:val="single" w:color="auto" w:sz="4" w:space="0"/>
              <w:right w:val="single" w:color="auto" w:sz="4" w:space="0"/>
            </w:tcBorders>
            <w:shd w:val="clear" w:color="auto" w:fill="auto"/>
            <w:vAlign w:val="center"/>
          </w:tcPr>
          <w:p w14:paraId="48F5D728">
            <w:pPr>
              <w:jc w:val="center"/>
              <w:rPr>
                <w:rFonts w:hint="eastAsia" w:eastAsia="宋体"/>
                <w:color w:val="000000" w:themeColor="text1"/>
                <w:sz w:val="22"/>
                <w:highlight w:val="none"/>
                <w:lang w:val="en-US" w:eastAsia="zh-CN"/>
                <w14:textFill>
                  <w14:solidFill>
                    <w14:schemeClr w14:val="tx1"/>
                  </w14:solidFill>
                </w14:textFill>
              </w:rPr>
            </w:pPr>
            <w:r>
              <w:rPr>
                <w:rFonts w:hint="eastAsia"/>
                <w:color w:val="000000" w:themeColor="text1"/>
                <w:sz w:val="22"/>
                <w:highlight w:val="none"/>
                <w:lang w:val="en-US" w:eastAsia="zh-CN"/>
                <w14:textFill>
                  <w14:solidFill>
                    <w14:schemeClr w14:val="tx1"/>
                  </w14:solidFill>
                </w14:textFill>
              </w:rPr>
              <w:t>40</w:t>
            </w:r>
          </w:p>
        </w:tc>
      </w:tr>
      <w:tr w14:paraId="00ACFB6F">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FA5C680">
            <w:pPr>
              <w:jc w:val="center"/>
              <w:rPr>
                <w:color w:val="000000" w:themeColor="text1"/>
                <w:sz w:val="22"/>
                <w:highlight w:val="none"/>
                <w14:textFill>
                  <w14:solidFill>
                    <w14:schemeClr w14:val="tx1"/>
                  </w14:solidFill>
                </w14:textFill>
              </w:rPr>
            </w:pPr>
            <w:r>
              <w:rPr>
                <w:rFonts w:hint="eastAsia"/>
                <w:color w:val="000000" w:themeColor="text1"/>
                <w:sz w:val="22"/>
                <w:highlight w:val="none"/>
                <w14:textFill>
                  <w14:solidFill>
                    <w14:schemeClr w14:val="tx1"/>
                  </w14:solidFill>
                </w14:textFill>
              </w:rPr>
              <w:t>项目效益</w:t>
            </w:r>
          </w:p>
        </w:tc>
        <w:tc>
          <w:tcPr>
            <w:tcW w:w="2168" w:type="dxa"/>
            <w:tcBorders>
              <w:top w:val="nil"/>
              <w:left w:val="nil"/>
              <w:bottom w:val="single" w:color="auto" w:sz="4" w:space="0"/>
              <w:right w:val="single" w:color="auto" w:sz="4" w:space="0"/>
            </w:tcBorders>
            <w:shd w:val="clear" w:color="auto" w:fill="auto"/>
            <w:vAlign w:val="center"/>
          </w:tcPr>
          <w:p w14:paraId="14DA6E92">
            <w:pPr>
              <w:jc w:val="center"/>
              <w:rPr>
                <w:rFonts w:hint="default" w:eastAsia="宋体"/>
                <w:color w:val="000000" w:themeColor="text1"/>
                <w:sz w:val="22"/>
                <w:highlight w:val="none"/>
                <w:lang w:val="en-US" w:eastAsia="zh-CN"/>
                <w14:textFill>
                  <w14:solidFill>
                    <w14:schemeClr w14:val="tx1"/>
                  </w14:solidFill>
                </w14:textFill>
              </w:rPr>
            </w:pPr>
            <w:r>
              <w:rPr>
                <w:rFonts w:hint="eastAsia"/>
                <w:color w:val="000000" w:themeColor="text1"/>
                <w:sz w:val="22"/>
                <w:highlight w:val="none"/>
                <w:lang w:val="en-US" w:eastAsia="zh-CN"/>
                <w14:textFill>
                  <w14:solidFill>
                    <w14:schemeClr w14:val="tx1"/>
                  </w14:solidFill>
                </w14:textFill>
              </w:rPr>
              <w:t>20</w:t>
            </w:r>
          </w:p>
        </w:tc>
        <w:tc>
          <w:tcPr>
            <w:tcW w:w="2278" w:type="dxa"/>
            <w:tcBorders>
              <w:top w:val="nil"/>
              <w:left w:val="nil"/>
              <w:bottom w:val="single" w:color="auto" w:sz="4" w:space="0"/>
              <w:right w:val="single" w:color="auto" w:sz="4" w:space="0"/>
            </w:tcBorders>
            <w:shd w:val="clear" w:color="auto" w:fill="auto"/>
            <w:vAlign w:val="center"/>
          </w:tcPr>
          <w:p w14:paraId="3B0114BA">
            <w:pPr>
              <w:jc w:val="center"/>
              <w:rPr>
                <w:rFonts w:hint="eastAsia" w:eastAsia="宋体"/>
                <w:color w:val="000000" w:themeColor="text1"/>
                <w:sz w:val="22"/>
                <w:highlight w:val="none"/>
                <w:lang w:val="en-US" w:eastAsia="zh-CN"/>
                <w14:textFill>
                  <w14:solidFill>
                    <w14:schemeClr w14:val="tx1"/>
                  </w14:solidFill>
                </w14:textFill>
              </w:rPr>
            </w:pPr>
            <w:r>
              <w:rPr>
                <w:rFonts w:hint="eastAsia"/>
                <w:color w:val="000000" w:themeColor="text1"/>
                <w:sz w:val="22"/>
                <w:highlight w:val="none"/>
                <w:lang w:val="en-US" w:eastAsia="zh-CN"/>
                <w14:textFill>
                  <w14:solidFill>
                    <w14:schemeClr w14:val="tx1"/>
                  </w14:solidFill>
                </w14:textFill>
              </w:rPr>
              <w:t>20</w:t>
            </w:r>
          </w:p>
        </w:tc>
      </w:tr>
      <w:tr w14:paraId="3649561D">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0C797F0">
            <w:pPr>
              <w:jc w:val="center"/>
              <w:rPr>
                <w:rFonts w:cs="宋体"/>
                <w:b/>
                <w:bCs/>
                <w:color w:val="000000" w:themeColor="text1"/>
                <w:sz w:val="22"/>
                <w:highlight w:val="none"/>
                <w14:textFill>
                  <w14:solidFill>
                    <w14:schemeClr w14:val="tx1"/>
                  </w14:solidFill>
                </w14:textFill>
              </w:rPr>
            </w:pPr>
            <w:r>
              <w:rPr>
                <w:rFonts w:hint="eastAsia" w:cs="宋体"/>
                <w:b/>
                <w:bCs/>
                <w:color w:val="000000" w:themeColor="text1"/>
                <w:sz w:val="22"/>
                <w:highlight w:val="none"/>
                <w14:textFill>
                  <w14:solidFill>
                    <w14:schemeClr w14:val="tx1"/>
                  </w14:solidFill>
                </w14:textFill>
              </w:rPr>
              <w:t>合计</w:t>
            </w:r>
          </w:p>
        </w:tc>
        <w:tc>
          <w:tcPr>
            <w:tcW w:w="2168" w:type="dxa"/>
            <w:tcBorders>
              <w:top w:val="nil"/>
              <w:left w:val="nil"/>
              <w:bottom w:val="single" w:color="auto" w:sz="4" w:space="0"/>
              <w:right w:val="single" w:color="auto" w:sz="4" w:space="0"/>
            </w:tcBorders>
            <w:shd w:val="clear" w:color="auto" w:fill="auto"/>
            <w:vAlign w:val="center"/>
          </w:tcPr>
          <w:p w14:paraId="1E9D827A">
            <w:pPr>
              <w:jc w:val="center"/>
              <w:rPr>
                <w:rFonts w:hint="default" w:eastAsia="宋体"/>
                <w:b/>
                <w:bCs/>
                <w:color w:val="000000" w:themeColor="text1"/>
                <w:sz w:val="22"/>
                <w:highlight w:val="none"/>
                <w:lang w:val="en-US" w:eastAsia="zh-CN"/>
                <w14:textFill>
                  <w14:solidFill>
                    <w14:schemeClr w14:val="tx1"/>
                  </w14:solidFill>
                </w14:textFill>
              </w:rPr>
            </w:pPr>
            <w:r>
              <w:rPr>
                <w:rFonts w:hint="eastAsia"/>
                <w:b/>
                <w:bCs/>
                <w:color w:val="000000" w:themeColor="text1"/>
                <w:sz w:val="22"/>
                <w:highlight w:val="none"/>
                <w:lang w:val="en-US" w:eastAsia="zh-CN"/>
                <w14:textFill>
                  <w14:solidFill>
                    <w14:schemeClr w14:val="tx1"/>
                  </w14:solidFill>
                </w14:textFill>
              </w:rPr>
              <w:t>100</w:t>
            </w:r>
          </w:p>
        </w:tc>
        <w:tc>
          <w:tcPr>
            <w:tcW w:w="2278" w:type="dxa"/>
            <w:tcBorders>
              <w:top w:val="nil"/>
              <w:left w:val="nil"/>
              <w:bottom w:val="single" w:color="auto" w:sz="4" w:space="0"/>
              <w:right w:val="single" w:color="auto" w:sz="4" w:space="0"/>
            </w:tcBorders>
            <w:shd w:val="clear" w:color="auto" w:fill="auto"/>
            <w:vAlign w:val="center"/>
          </w:tcPr>
          <w:p w14:paraId="4A904A49">
            <w:pPr>
              <w:jc w:val="center"/>
              <w:rPr>
                <w:rFonts w:hint="eastAsia" w:eastAsia="宋体"/>
                <w:b/>
                <w:bCs/>
                <w:color w:val="000000" w:themeColor="text1"/>
                <w:sz w:val="22"/>
                <w:highlight w:val="none"/>
                <w:lang w:val="en-US" w:eastAsia="zh-CN"/>
                <w14:textFill>
                  <w14:solidFill>
                    <w14:schemeClr w14:val="tx1"/>
                  </w14:solidFill>
                </w14:textFill>
              </w:rPr>
            </w:pPr>
            <w:r>
              <w:rPr>
                <w:rFonts w:hint="eastAsia"/>
                <w:b/>
                <w:bCs/>
                <w:color w:val="000000" w:themeColor="text1"/>
                <w:sz w:val="22"/>
                <w:highlight w:val="none"/>
                <w:lang w:val="en-US" w:eastAsia="zh-CN"/>
                <w14:textFill>
                  <w14:solidFill>
                    <w14:schemeClr w14:val="tx1"/>
                  </w14:solidFill>
                </w14:textFill>
              </w:rPr>
              <w:t>100</w:t>
            </w:r>
          </w:p>
        </w:tc>
      </w:tr>
    </w:tbl>
    <w:p w14:paraId="793A3789">
      <w:pPr>
        <w:spacing w:line="560" w:lineRule="exact"/>
        <w:ind w:firstLine="640" w:firstLineChars="200"/>
        <w:rPr>
          <w:rFonts w:eastAsia="黑体"/>
          <w:color w:val="000000" w:themeColor="text1"/>
          <w:sz w:val="32"/>
          <w:szCs w:val="32"/>
          <w:highlight w:val="none"/>
          <w14:textFill>
            <w14:solidFill>
              <w14:schemeClr w14:val="tx1"/>
            </w14:solidFill>
          </w14:textFill>
        </w:rPr>
      </w:pPr>
      <w:r>
        <w:rPr>
          <w:rFonts w:eastAsia="黑体"/>
          <w:color w:val="000000" w:themeColor="text1"/>
          <w:sz w:val="32"/>
          <w:szCs w:val="32"/>
          <w:highlight w:val="none"/>
          <w14:textFill>
            <w14:solidFill>
              <w14:schemeClr w14:val="tx1"/>
            </w14:solidFill>
          </w14:textFill>
        </w:rPr>
        <w:t>四、绩效评价指标分析</w:t>
      </w:r>
    </w:p>
    <w:p w14:paraId="0325C359">
      <w:pPr>
        <w:pStyle w:val="2"/>
        <w:spacing w:before="0" w:after="0" w:line="560" w:lineRule="exact"/>
        <w:ind w:firstLine="643" w:firstLineChars="200"/>
        <w:jc w:val="both"/>
        <w:rPr>
          <w:rFonts w:ascii="Times New Roman" w:hAnsi="Times New Roman" w:eastAsia="楷体_GB2312"/>
          <w:color w:val="000000" w:themeColor="text1"/>
          <w:highlight w:val="none"/>
          <w14:textFill>
            <w14:solidFill>
              <w14:schemeClr w14:val="tx1"/>
            </w14:solidFill>
          </w14:textFill>
        </w:rPr>
      </w:pPr>
      <w:r>
        <w:rPr>
          <w:rFonts w:ascii="Times New Roman" w:hAnsi="Times New Roman" w:eastAsia="楷体_GB2312"/>
          <w:color w:val="000000" w:themeColor="text1"/>
          <w:highlight w:val="none"/>
          <w14:textFill>
            <w14:solidFill>
              <w14:schemeClr w14:val="tx1"/>
            </w14:solidFill>
          </w14:textFill>
        </w:rPr>
        <w:t>（一）项目决策情况</w:t>
      </w:r>
    </w:p>
    <w:p w14:paraId="548E173E">
      <w:pPr>
        <w:shd w:val="clear"/>
        <w:spacing w:line="600" w:lineRule="exact"/>
        <w:ind w:firstLine="600" w:firstLineChars="200"/>
        <w:outlineLvl w:val="0"/>
        <w:rPr>
          <w:rFonts w:hint="eastAsia" w:ascii="仿宋_GB2312" w:hAnsi="仿宋_GB2312" w:eastAsia="仿宋_GB2312" w:cs="仿宋_GB2312"/>
          <w:color w:val="000000" w:themeColor="text1"/>
          <w:sz w:val="30"/>
          <w:szCs w:val="30"/>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0"/>
          <w:szCs w:val="30"/>
          <w:highlight w:val="none"/>
          <w:lang w:val="en-US" w:eastAsia="zh-CN"/>
          <w14:textFill>
            <w14:solidFill>
              <w14:schemeClr w14:val="tx1"/>
            </w14:solidFill>
          </w14:textFill>
        </w:rPr>
        <w:t>项目决策类指标包括项目立项、绩效目标和资金投入三方面的内容，由6个三级指标构成，权重分值为20分，实际得分20分，得分率为100%。</w:t>
      </w:r>
    </w:p>
    <w:p w14:paraId="1CC35487">
      <w:pPr>
        <w:pStyle w:val="18"/>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1.项目立项</w:t>
      </w:r>
    </w:p>
    <w:p w14:paraId="5E6DC499">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（1）立项依据充分性</w:t>
      </w:r>
    </w:p>
    <w:p w14:paraId="76261C71">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5EE5C0B1">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（2）立项程序规范性</w:t>
      </w:r>
    </w:p>
    <w:p w14:paraId="3A4C7737">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项目申请、设立过程符合相关要求，</w:t>
      </w:r>
      <w:r>
        <w:rPr>
          <w:rFonts w:hint="eastAsia" w:ascii="仿宋_GB2312" w:hAnsi="仿宋_GB2312" w:eastAsia="仿宋_GB2312" w:cs="仿宋_GB2312"/>
          <w:color w:val="000000" w:themeColor="text1"/>
          <w:sz w:val="32"/>
          <w:szCs w:val="32"/>
          <w:highlight w:val="none"/>
          <w:lang w:eastAsia="zh-Hans"/>
          <w14:textFill>
            <w14:solidFill>
              <w14:schemeClr w14:val="tx1"/>
            </w14:solidFill>
          </w14:textFill>
        </w:rPr>
        <w:t>严格按照审批流程准备符合要求的文件、材料；</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1D6658FA">
      <w:pPr>
        <w:pStyle w:val="18"/>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2.绩效目标</w:t>
      </w:r>
    </w:p>
    <w:p w14:paraId="07AFAE30">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（1）绩效目标合理性</w:t>
      </w:r>
    </w:p>
    <w:p w14:paraId="3D0F91AD">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Hans"/>
          <w14:textFill>
            <w14:solidFill>
              <w14:schemeClr w14:val="tx1"/>
            </w14:solidFill>
          </w14:textFill>
        </w:rPr>
        <w:t>年初结合实际工作内容</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设定绩效目标</w:t>
      </w:r>
      <w:r>
        <w:rPr>
          <w:rFonts w:hint="eastAsia" w:ascii="仿宋_GB2312" w:hAnsi="仿宋_GB2312" w:eastAsia="仿宋_GB2312" w:cs="仿宋_GB2312"/>
          <w:color w:val="000000" w:themeColor="text1"/>
          <w:sz w:val="32"/>
          <w:szCs w:val="32"/>
          <w:highlight w:val="none"/>
          <w:lang w:val="en-US" w:eastAsia="zh-Hans"/>
          <w14:textFill>
            <w14:solidFill>
              <w14:schemeClr w14:val="tx1"/>
            </w14:solidFill>
          </w14:textFill>
        </w:rPr>
        <w:t>，绩效目标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3AA36676">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（2）绩效指标明确性</w:t>
      </w:r>
    </w:p>
    <w:p w14:paraId="7A5DC088">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项目设置了明确的预期产出效益和效果，将绩效目标细化分解为具体的绩效指标，绩效目标与项目目标任务数相对应，绩效目标设定的绩效指标清晰、细化、可衡量。</w:t>
      </w:r>
    </w:p>
    <w:p w14:paraId="39C64631">
      <w:pPr>
        <w:pStyle w:val="18"/>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3.资金投入</w:t>
      </w:r>
    </w:p>
    <w:p w14:paraId="07717296">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（1）预算编制科学性</w:t>
      </w:r>
    </w:p>
    <w:p w14:paraId="3A494343">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预算编制经过科学论证，提供充分的测算依据佐证资料，预算内容与项目内容相匹配。项目投资额与工作任务相匹配。</w:t>
      </w:r>
    </w:p>
    <w:p w14:paraId="14C94144">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（2）资金分配合理性</w:t>
      </w:r>
    </w:p>
    <w:p w14:paraId="68715818">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资金分配额度与项目单位实际工作内容相适应，资金分配额度合理，资金分配依据充分。</w:t>
      </w:r>
    </w:p>
    <w:p w14:paraId="66B6E6C4">
      <w:pPr>
        <w:pStyle w:val="2"/>
        <w:numPr>
          <w:ilvl w:val="0"/>
          <w:numId w:val="5"/>
        </w:numPr>
        <w:spacing w:before="0" w:after="0" w:line="560" w:lineRule="exact"/>
        <w:ind w:firstLine="643" w:firstLineChars="200"/>
        <w:jc w:val="both"/>
        <w:rPr>
          <w:rFonts w:ascii="楷体" w:hAnsi="楷体" w:eastAsia="楷体" w:cs="楷体"/>
          <w:color w:val="000000" w:themeColor="text1"/>
          <w:highlight w:val="none"/>
          <w14:textFill>
            <w14:solidFill>
              <w14:schemeClr w14:val="tx1"/>
            </w14:solidFill>
          </w14:textFill>
        </w:rPr>
      </w:pPr>
      <w:r>
        <w:rPr>
          <w:rFonts w:hint="eastAsia" w:ascii="楷体" w:hAnsi="楷体" w:eastAsia="楷体" w:cs="楷体"/>
          <w:color w:val="000000" w:themeColor="text1"/>
          <w:highlight w:val="none"/>
          <w14:textFill>
            <w14:solidFill>
              <w14:schemeClr w14:val="tx1"/>
            </w14:solidFill>
          </w14:textFill>
        </w:rPr>
        <w:t>项目过程情况</w:t>
      </w:r>
    </w:p>
    <w:p w14:paraId="03DA995A">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项目过程类指标包</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括资金管理和组织实施两方面的内容，由5个三级指标构成，权重分值为20分，实际得分20分，得分率为100%。</w:t>
      </w:r>
    </w:p>
    <w:p w14:paraId="74E935FD">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项目资金使用符合相关的财务管理制度规定，能够反映和考核项目资金的规范运行情况；项目实施单位的财务和业务管理制度健全，能够反映和考核财务和业务管理制度对项目顺利实施的保障情况。</w:t>
      </w:r>
    </w:p>
    <w:p w14:paraId="2F8E5435">
      <w:pPr>
        <w:pStyle w:val="18"/>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1.资金管理</w:t>
      </w:r>
    </w:p>
    <w:p w14:paraId="1A0A563E">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（1）资金到位率</w:t>
      </w:r>
    </w:p>
    <w:p w14:paraId="0FF1F861">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本项目总投资2100万元，财政资金及时足额到位，到位率100%，预算资金按计划进度执行。</w:t>
      </w:r>
    </w:p>
    <w:p w14:paraId="5843651D">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（2）预算执行率</w:t>
      </w:r>
    </w:p>
    <w:p w14:paraId="1EEDAA48">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预算编制较为详细，项目资金支出总体能够按照预算执行，预算资金支出2100万元，预算执行率为2100%。</w:t>
      </w:r>
    </w:p>
    <w:p w14:paraId="4196A470">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（3）资金使用合规性</w:t>
      </w:r>
    </w:p>
    <w:p w14:paraId="2A28C133">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5223A5C0">
      <w:pPr>
        <w:pStyle w:val="18"/>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2.组织实施</w:t>
      </w:r>
    </w:p>
    <w:p w14:paraId="2CA1952C">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（1）管理制度健全性</w:t>
      </w:r>
    </w:p>
    <w:p w14:paraId="62B61108">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0C6E6CBA">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（2）制度执行有效性</w:t>
      </w:r>
    </w:p>
    <w:p w14:paraId="0A6FAFB7">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对资金使用的合法合规性进行监督，年末对资金使用效果进行评价。项目管理、实施人员落实到位，有效按照计划执行。项目执行情况等资料齐全，项目相关手续完备，及时进行归档。</w:t>
      </w:r>
    </w:p>
    <w:p w14:paraId="3BD31191">
      <w:pPr>
        <w:pStyle w:val="11"/>
        <w:numPr>
          <w:ilvl w:val="0"/>
          <w:numId w:val="5"/>
        </w:numPr>
        <w:spacing w:line="560" w:lineRule="exact"/>
        <w:ind w:firstLine="643"/>
        <w:rPr>
          <w:rFonts w:eastAsia="楷体_GB2312"/>
          <w:b/>
          <w:bCs/>
          <w:color w:val="000000" w:themeColor="text1"/>
          <w:sz w:val="32"/>
          <w:szCs w:val="32"/>
          <w:highlight w:val="none"/>
          <w14:textFill>
            <w14:solidFill>
              <w14:schemeClr w14:val="tx1"/>
            </w14:solidFill>
          </w14:textFill>
        </w:rPr>
      </w:pPr>
      <w:r>
        <w:rPr>
          <w:rFonts w:eastAsia="楷体_GB2312"/>
          <w:b/>
          <w:bCs/>
          <w:color w:val="000000" w:themeColor="text1"/>
          <w:sz w:val="32"/>
          <w:szCs w:val="32"/>
          <w:highlight w:val="none"/>
          <w14:textFill>
            <w14:solidFill>
              <w14:schemeClr w14:val="tx1"/>
            </w14:solidFill>
          </w14:textFill>
        </w:rPr>
        <w:t>项目产出</w:t>
      </w:r>
      <w:r>
        <w:rPr>
          <w:rFonts w:hint="eastAsia" w:eastAsia="楷体_GB2312"/>
          <w:b/>
          <w:bCs/>
          <w:color w:val="000000" w:themeColor="text1"/>
          <w:sz w:val="32"/>
          <w:szCs w:val="32"/>
          <w:highlight w:val="none"/>
          <w:lang w:val="en-US" w:eastAsia="zh-CN"/>
          <w14:textFill>
            <w14:solidFill>
              <w14:schemeClr w14:val="tx1"/>
            </w14:solidFill>
          </w14:textFill>
        </w:rPr>
        <w:t>情况</w:t>
      </w:r>
    </w:p>
    <w:p w14:paraId="04FA126D">
      <w:pPr>
        <w:shd w:val="clear"/>
        <w:spacing w:line="600" w:lineRule="exact"/>
        <w:ind w:firstLine="640" w:firstLineChars="200"/>
        <w:outlineLvl w:val="0"/>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项目产出类指标包括产出数量、产出质量、产出时效、产出成本四方面的内容，由9个三级指标构成，权重分为40分，实际得分40分，得分率为100%。具体产出指标完成情况如下：</w:t>
      </w:r>
    </w:p>
    <w:p w14:paraId="33872566">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begin"/>
      </w:r>
      <w:r>
        <w:rPr>
          <w:rFonts w:hint="eastAsia" w:ascii="仿宋_GB2312" w:hAnsi="仿宋_GB2312" w:eastAsia="仿宋_GB2312" w:cs="仿宋_GB2312"/>
          <w:color w:val="000000" w:themeColor="text1"/>
          <w:sz w:val="32"/>
          <w:szCs w:val="32"/>
          <w:highlight w:val="none"/>
          <w14:textFill>
            <w14:solidFill>
              <w14:schemeClr w14:val="tx1"/>
            </w14:solidFill>
          </w14:textFill>
        </w:rPr>
        <w:instrText xml:space="preserve"> = 1 \* GB3 </w:instrText>
      </w: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separate"/>
      </w:r>
      <w:r>
        <w:rPr>
          <w:rFonts w:hint="eastAsia" w:ascii="仿宋_GB2312" w:hAnsi="仿宋_GB2312" w:eastAsia="仿宋_GB2312" w:cs="仿宋_GB2312"/>
          <w:color w:val="000000" w:themeColor="text1"/>
          <w:sz w:val="32"/>
          <w:szCs w:val="32"/>
          <w:highlight w:val="none"/>
          <w14:textFill>
            <w14:solidFill>
              <w14:schemeClr w14:val="tx1"/>
            </w14:solidFill>
          </w14:textFill>
        </w:rPr>
        <w:t>①</w:t>
      </w: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end"/>
      </w:r>
      <w:r>
        <w:rPr>
          <w:rFonts w:hint="eastAsia" w:ascii="仿宋_GB2312" w:hAnsi="仿宋_GB2312" w:eastAsia="仿宋_GB2312" w:cs="仿宋_GB2312"/>
          <w:color w:val="000000" w:themeColor="text1"/>
          <w:sz w:val="32"/>
          <w:szCs w:val="32"/>
          <w:highlight w:val="none"/>
          <w14:textFill>
            <w14:solidFill>
              <w14:schemeClr w14:val="tx1"/>
            </w14:solidFill>
          </w14:textFill>
        </w:rPr>
        <w:t>数量指标：</w:t>
      </w:r>
    </w:p>
    <w:p w14:paraId="569376F7">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指标1：</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新建道路长度</w:t>
      </w:r>
      <w:r>
        <w:rPr>
          <w:rFonts w:hint="eastAsia" w:ascii="仿宋_GB2312" w:hAnsi="仿宋_GB2312" w:eastAsia="仿宋_GB2312" w:cs="仿宋_GB2312"/>
          <w:color w:val="000000" w:themeColor="text1"/>
          <w:sz w:val="32"/>
          <w:szCs w:val="32"/>
          <w:highlight w:val="none"/>
          <w14:textFill>
            <w14:solidFill>
              <w14:schemeClr w14:val="tx1"/>
            </w14:solidFill>
          </w14:textFill>
        </w:rPr>
        <w:t>，指标值</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≥1100米</w:t>
      </w:r>
      <w:r>
        <w:rPr>
          <w:rFonts w:hint="eastAsia" w:ascii="仿宋_GB2312" w:hAnsi="仿宋_GB2312" w:eastAsia="仿宋_GB2312" w:cs="仿宋_GB2312"/>
          <w:color w:val="000000" w:themeColor="text1"/>
          <w:sz w:val="32"/>
          <w:szCs w:val="32"/>
          <w:highlight w:val="none"/>
          <w14:textFill>
            <w14:solidFill>
              <w14:schemeClr w14:val="tx1"/>
            </w14:solidFill>
          </w14:textFill>
        </w:rPr>
        <w:t>，实际完成值：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1100米</w:t>
      </w:r>
      <w:r>
        <w:rPr>
          <w:rFonts w:hint="eastAsia" w:ascii="仿宋_GB2312" w:hAnsi="仿宋_GB2312" w:eastAsia="仿宋_GB2312" w:cs="仿宋_GB2312"/>
          <w:color w:val="000000" w:themeColor="text1"/>
          <w:sz w:val="32"/>
          <w:szCs w:val="32"/>
          <w:highlight w:val="none"/>
          <w14:textFill>
            <w14:solidFill>
              <w14:schemeClr w14:val="tx1"/>
            </w14:solidFill>
          </w14:textFill>
        </w:rPr>
        <w:t>，指标完成率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p>
    <w:p w14:paraId="2B5D4208">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指标2：</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安装路灯个数，指标值：≥60基，实际完成值：60基，指标完成率100%。</w:t>
      </w:r>
    </w:p>
    <w:p w14:paraId="3DE4702B">
      <w:pPr>
        <w:pStyle w:val="2"/>
        <w:ind w:firstLine="640" w:firstLineChars="200"/>
        <w:jc w:val="both"/>
        <w:rPr>
          <w:rFonts w:hint="default" w:ascii="仿宋_GB2312" w:hAnsi="仿宋_GB2312" w:eastAsia="仿宋_GB2312" w:cs="仿宋_GB2312"/>
          <w:b w:val="0"/>
          <w:bCs w:val="0"/>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b w:val="0"/>
          <w:bCs w:val="0"/>
          <w:color w:val="000000" w:themeColor="text1"/>
          <w:kern w:val="2"/>
          <w:sz w:val="32"/>
          <w:szCs w:val="32"/>
          <w:highlight w:val="none"/>
          <w:lang w:val="en-US" w:eastAsia="zh-CN" w:bidi="ar-SA"/>
          <w14:textFill>
            <w14:solidFill>
              <w14:schemeClr w14:val="tx1"/>
            </w14:solidFill>
          </w14:textFill>
        </w:rPr>
        <w:t>指标3：中央绿化带绿化面积，指标值：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w:t>
      </w:r>
      <w:r>
        <w:rPr>
          <w:rFonts w:hint="eastAsia" w:ascii="仿宋_GB2312" w:hAnsi="仿宋_GB2312" w:eastAsia="仿宋_GB2312" w:cs="仿宋_GB2312"/>
          <w:b w:val="0"/>
          <w:bCs w:val="0"/>
          <w:color w:val="000000" w:themeColor="text1"/>
          <w:kern w:val="2"/>
          <w:sz w:val="32"/>
          <w:szCs w:val="32"/>
          <w:highlight w:val="none"/>
          <w:lang w:val="en-US" w:eastAsia="zh-CN" w:bidi="ar-SA"/>
          <w14:textFill>
            <w14:solidFill>
              <w14:schemeClr w14:val="tx1"/>
            </w14:solidFill>
          </w14:textFill>
        </w:rPr>
        <w:t>8800平方米，实际完成值：8800米，指标完成率100%。</w:t>
      </w:r>
    </w:p>
    <w:p w14:paraId="0DB10644">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begin"/>
      </w:r>
      <w:r>
        <w:rPr>
          <w:rFonts w:hint="eastAsia" w:ascii="仿宋_GB2312" w:hAnsi="仿宋_GB2312" w:eastAsia="仿宋_GB2312" w:cs="仿宋_GB2312"/>
          <w:color w:val="000000" w:themeColor="text1"/>
          <w:sz w:val="32"/>
          <w:szCs w:val="32"/>
          <w:highlight w:val="none"/>
          <w14:textFill>
            <w14:solidFill>
              <w14:schemeClr w14:val="tx1"/>
            </w14:solidFill>
          </w14:textFill>
        </w:rPr>
        <w:instrText xml:space="preserve"> = 2 \* GB3 </w:instrText>
      </w: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separate"/>
      </w:r>
      <w:r>
        <w:rPr>
          <w:rFonts w:hint="eastAsia" w:ascii="仿宋_GB2312" w:hAnsi="仿宋_GB2312" w:eastAsia="仿宋_GB2312" w:cs="仿宋_GB2312"/>
          <w:color w:val="000000" w:themeColor="text1"/>
          <w:sz w:val="32"/>
          <w:szCs w:val="32"/>
          <w:highlight w:val="none"/>
          <w14:textFill>
            <w14:solidFill>
              <w14:schemeClr w14:val="tx1"/>
            </w14:solidFill>
          </w14:textFill>
        </w:rPr>
        <w:t>②</w:t>
      </w: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end"/>
      </w:r>
      <w:r>
        <w:rPr>
          <w:rFonts w:hint="eastAsia" w:ascii="仿宋_GB2312" w:hAnsi="仿宋_GB2312" w:eastAsia="仿宋_GB2312" w:cs="仿宋_GB2312"/>
          <w:color w:val="000000" w:themeColor="text1"/>
          <w:sz w:val="32"/>
          <w:szCs w:val="32"/>
          <w:highlight w:val="none"/>
          <w14:textFill>
            <w14:solidFill>
              <w14:schemeClr w14:val="tx1"/>
            </w14:solidFill>
          </w14:textFill>
        </w:rPr>
        <w:t>质量指标：</w:t>
      </w:r>
    </w:p>
    <w:p w14:paraId="36DAA9EE">
      <w:pPr>
        <w:shd w:val="clear"/>
        <w:spacing w:line="600" w:lineRule="exact"/>
        <w:ind w:firstLine="640" w:firstLineChars="200"/>
        <w:outlineLvl w:val="0"/>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指标1</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：项目竣工验收合格率</w:t>
      </w:r>
      <w:r>
        <w:rPr>
          <w:rFonts w:hint="eastAsia" w:ascii="仿宋_GB2312" w:hAnsi="仿宋_GB2312" w:eastAsia="仿宋_GB2312" w:cs="仿宋_GB2312"/>
          <w:color w:val="000000" w:themeColor="text1"/>
          <w:sz w:val="32"/>
          <w:szCs w:val="32"/>
          <w:highlight w:val="none"/>
          <w14:textFill>
            <w14:solidFill>
              <w14:schemeClr w14:val="tx1"/>
            </w14:solidFill>
          </w14:textFill>
        </w:rPr>
        <w:t>，指标值：</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95%</w:t>
      </w:r>
      <w:r>
        <w:rPr>
          <w:rFonts w:hint="eastAsia" w:ascii="仿宋_GB2312" w:hAnsi="仿宋_GB2312" w:eastAsia="仿宋_GB2312" w:cs="仿宋_GB2312"/>
          <w:color w:val="000000" w:themeColor="text1"/>
          <w:sz w:val="32"/>
          <w:szCs w:val="32"/>
          <w:highlight w:val="none"/>
          <w14:textFill>
            <w14:solidFill>
              <w14:schemeClr w14:val="tx1"/>
            </w14:solidFill>
          </w14:textFill>
        </w:rPr>
        <w:t>，实际完成值</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highlight w:val="none"/>
          <w14:textFill>
            <w14:solidFill>
              <w14:schemeClr w14:val="tx1"/>
            </w14:solidFill>
          </w14:textFill>
        </w:rPr>
        <w:t xml:space="preserve"> ，指标完成率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105.26</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偏差原因：因为设置年初目标值设置数值不准确故存在偏差，改进措施：下年度准确预测目标值。</w:t>
      </w:r>
    </w:p>
    <w:p w14:paraId="0977363D">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begin"/>
      </w:r>
      <w:r>
        <w:rPr>
          <w:rFonts w:hint="eastAsia" w:ascii="仿宋_GB2312" w:hAnsi="仿宋_GB2312" w:eastAsia="仿宋_GB2312" w:cs="仿宋_GB2312"/>
          <w:color w:val="000000" w:themeColor="text1"/>
          <w:sz w:val="32"/>
          <w:szCs w:val="32"/>
          <w:highlight w:val="none"/>
          <w14:textFill>
            <w14:solidFill>
              <w14:schemeClr w14:val="tx1"/>
            </w14:solidFill>
          </w14:textFill>
        </w:rPr>
        <w:instrText xml:space="preserve"> = 3 \* GB3 </w:instrText>
      </w: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separate"/>
      </w:r>
      <w:r>
        <w:rPr>
          <w:rFonts w:hint="eastAsia" w:ascii="仿宋_GB2312" w:hAnsi="仿宋_GB2312" w:eastAsia="仿宋_GB2312" w:cs="仿宋_GB2312"/>
          <w:color w:val="000000" w:themeColor="text1"/>
          <w:sz w:val="32"/>
          <w:szCs w:val="32"/>
          <w:highlight w:val="none"/>
          <w14:textFill>
            <w14:solidFill>
              <w14:schemeClr w14:val="tx1"/>
            </w14:solidFill>
          </w14:textFill>
        </w:rPr>
        <w:t>③</w:t>
      </w: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end"/>
      </w:r>
      <w:r>
        <w:rPr>
          <w:rFonts w:hint="eastAsia" w:ascii="仿宋_GB2312" w:hAnsi="仿宋_GB2312" w:eastAsia="仿宋_GB2312" w:cs="仿宋_GB2312"/>
          <w:color w:val="000000" w:themeColor="text1"/>
          <w:sz w:val="32"/>
          <w:szCs w:val="32"/>
          <w:highlight w:val="none"/>
          <w14:textFill>
            <w14:solidFill>
              <w14:schemeClr w14:val="tx1"/>
            </w14:solidFill>
          </w14:textFill>
        </w:rPr>
        <w:t>时效指标：</w:t>
      </w:r>
    </w:p>
    <w:p w14:paraId="7B1D7478">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 xml:space="preserve">指标1： </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项目开工及时率</w:t>
      </w:r>
      <w:r>
        <w:rPr>
          <w:rFonts w:hint="eastAsia" w:ascii="仿宋_GB2312" w:hAnsi="仿宋_GB2312" w:eastAsia="仿宋_GB2312" w:cs="仿宋_GB2312"/>
          <w:color w:val="000000" w:themeColor="text1"/>
          <w:sz w:val="32"/>
          <w:szCs w:val="32"/>
          <w:highlight w:val="none"/>
          <w14:textFill>
            <w14:solidFill>
              <w14:schemeClr w14:val="tx1"/>
            </w14:solidFill>
          </w14:textFill>
        </w:rPr>
        <w:t>，指标值：</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95%</w:t>
      </w:r>
      <w:r>
        <w:rPr>
          <w:rFonts w:hint="eastAsia" w:ascii="仿宋_GB2312" w:hAnsi="仿宋_GB2312" w:eastAsia="仿宋_GB2312" w:cs="仿宋_GB2312"/>
          <w:color w:val="000000" w:themeColor="text1"/>
          <w:sz w:val="32"/>
          <w:szCs w:val="32"/>
          <w:highlight w:val="none"/>
          <w14:textFill>
            <w14:solidFill>
              <w14:schemeClr w14:val="tx1"/>
            </w14:solidFill>
          </w14:textFill>
        </w:rPr>
        <w:t>，实际完成值</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highlight w:val="none"/>
          <w14:textFill>
            <w14:solidFill>
              <w14:schemeClr w14:val="tx1"/>
            </w14:solidFill>
          </w14:textFill>
        </w:rPr>
        <w:t xml:space="preserve"> ，指标完成率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105.26</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偏差原因：因为设置年初目标值设置数值不准确故存在偏差，改进措施：下年度准确预测目标值。</w:t>
      </w:r>
    </w:p>
    <w:p w14:paraId="24B03C5F">
      <w:pPr>
        <w:shd w:val="clear"/>
        <w:spacing w:line="600" w:lineRule="exact"/>
        <w:ind w:firstLine="640" w:firstLineChars="200"/>
        <w:outlineLvl w:val="0"/>
        <w:rPr>
          <w:rFonts w:hint="eastAsia" w:eastAsia="仿宋_GB2312"/>
          <w:color w:val="000000" w:themeColor="text1"/>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指标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w:t>
      </w:r>
      <w:r>
        <w:rPr>
          <w:rFonts w:hint="eastAsia" w:ascii="仿宋_GB2312" w:hAnsi="仿宋_GB2312" w:eastAsia="仿宋_GB2312" w:cs="仿宋_GB2312"/>
          <w:color w:val="000000" w:themeColor="text1"/>
          <w:sz w:val="32"/>
          <w:szCs w:val="32"/>
          <w:highlight w:val="none"/>
          <w14:textFill>
            <w14:solidFill>
              <w14:schemeClr w14:val="tx1"/>
            </w14:solidFill>
          </w14:textFill>
        </w:rPr>
        <w:t xml:space="preserve">： </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项目完工及时率</w:t>
      </w:r>
      <w:r>
        <w:rPr>
          <w:rFonts w:hint="eastAsia" w:ascii="仿宋_GB2312" w:hAnsi="仿宋_GB2312" w:eastAsia="仿宋_GB2312" w:cs="仿宋_GB2312"/>
          <w:color w:val="000000" w:themeColor="text1"/>
          <w:sz w:val="32"/>
          <w:szCs w:val="32"/>
          <w:highlight w:val="none"/>
          <w14:textFill>
            <w14:solidFill>
              <w14:schemeClr w14:val="tx1"/>
            </w14:solidFill>
          </w14:textFill>
        </w:rPr>
        <w:t>，指标值：</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95%</w:t>
      </w:r>
      <w:r>
        <w:rPr>
          <w:rFonts w:hint="eastAsia" w:ascii="仿宋_GB2312" w:hAnsi="仿宋_GB2312" w:eastAsia="仿宋_GB2312" w:cs="仿宋_GB2312"/>
          <w:color w:val="000000" w:themeColor="text1"/>
          <w:sz w:val="32"/>
          <w:szCs w:val="32"/>
          <w:highlight w:val="none"/>
          <w14:textFill>
            <w14:solidFill>
              <w14:schemeClr w14:val="tx1"/>
            </w14:solidFill>
          </w14:textFill>
        </w:rPr>
        <w:t>，实际完成值</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highlight w:val="none"/>
          <w14:textFill>
            <w14:solidFill>
              <w14:schemeClr w14:val="tx1"/>
            </w14:solidFill>
          </w14:textFill>
        </w:rPr>
        <w:t xml:space="preserve"> ，指标完成率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105.26</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偏差原因：因为设置年初目标值设置数值不准确故存在偏差，改进措施：下年度准确预测目标值。</w:t>
      </w:r>
    </w:p>
    <w:p w14:paraId="38F54CF9">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begin"/>
      </w:r>
      <w:r>
        <w:rPr>
          <w:rFonts w:hint="eastAsia" w:ascii="仿宋_GB2312" w:hAnsi="仿宋_GB2312" w:eastAsia="仿宋_GB2312" w:cs="仿宋_GB2312"/>
          <w:color w:val="000000" w:themeColor="text1"/>
          <w:sz w:val="32"/>
          <w:szCs w:val="32"/>
          <w:highlight w:val="none"/>
          <w14:textFill>
            <w14:solidFill>
              <w14:schemeClr w14:val="tx1"/>
            </w14:solidFill>
          </w14:textFill>
        </w:rPr>
        <w:instrText xml:space="preserve"> = 4 \* GB3 </w:instrText>
      </w: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separate"/>
      </w:r>
      <w:r>
        <w:rPr>
          <w:rFonts w:hint="eastAsia" w:ascii="仿宋_GB2312" w:hAnsi="仿宋_GB2312" w:eastAsia="仿宋_GB2312" w:cs="仿宋_GB2312"/>
          <w:color w:val="000000" w:themeColor="text1"/>
          <w:sz w:val="32"/>
          <w:szCs w:val="32"/>
          <w:highlight w:val="none"/>
          <w14:textFill>
            <w14:solidFill>
              <w14:schemeClr w14:val="tx1"/>
            </w14:solidFill>
          </w14:textFill>
        </w:rPr>
        <w:t>④</w:t>
      </w: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end"/>
      </w:r>
      <w:r>
        <w:rPr>
          <w:rFonts w:hint="eastAsia" w:ascii="仿宋_GB2312" w:hAnsi="仿宋_GB2312" w:eastAsia="仿宋_GB2312" w:cs="仿宋_GB2312"/>
          <w:color w:val="000000" w:themeColor="text1"/>
          <w:sz w:val="32"/>
          <w:szCs w:val="32"/>
          <w:highlight w:val="none"/>
          <w14:textFill>
            <w14:solidFill>
              <w14:schemeClr w14:val="tx1"/>
            </w14:solidFill>
          </w14:textFill>
        </w:rPr>
        <w:t>成本指标：</w:t>
      </w:r>
    </w:p>
    <w:p w14:paraId="3919D6FC">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 xml:space="preserve">指标1： </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道路建设成本</w:t>
      </w:r>
      <w:r>
        <w:rPr>
          <w:rFonts w:hint="eastAsia" w:ascii="仿宋_GB2312" w:hAnsi="仿宋_GB2312" w:eastAsia="仿宋_GB2312" w:cs="仿宋_GB2312"/>
          <w:color w:val="000000" w:themeColor="text1"/>
          <w:sz w:val="32"/>
          <w:szCs w:val="32"/>
          <w:highlight w:val="none"/>
          <w14:textFill>
            <w14:solidFill>
              <w14:schemeClr w14:val="tx1"/>
            </w14:solidFill>
          </w14:textFill>
        </w:rPr>
        <w:t>，指标值：</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1837万元</w:t>
      </w:r>
      <w:r>
        <w:rPr>
          <w:rFonts w:hint="eastAsia" w:ascii="仿宋_GB2312" w:hAnsi="仿宋_GB2312" w:eastAsia="仿宋_GB2312" w:cs="仿宋_GB2312"/>
          <w:color w:val="000000" w:themeColor="text1"/>
          <w:sz w:val="32"/>
          <w:szCs w:val="32"/>
          <w:highlight w:val="none"/>
          <w14:textFill>
            <w14:solidFill>
              <w14:schemeClr w14:val="tx1"/>
            </w14:solidFill>
          </w14:textFill>
        </w:rPr>
        <w:t>，实际完成值</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1837万元</w:t>
      </w:r>
      <w:r>
        <w:rPr>
          <w:rFonts w:hint="eastAsia" w:ascii="仿宋_GB2312" w:hAnsi="仿宋_GB2312" w:eastAsia="仿宋_GB2312" w:cs="仿宋_GB2312"/>
          <w:color w:val="000000" w:themeColor="text1"/>
          <w:sz w:val="32"/>
          <w:szCs w:val="32"/>
          <w:highlight w:val="none"/>
          <w14:textFill>
            <w14:solidFill>
              <w14:schemeClr w14:val="tx1"/>
            </w14:solidFill>
          </w14:textFill>
        </w:rPr>
        <w:t xml:space="preserve"> ，指标完成率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p>
    <w:p w14:paraId="53D76218">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指标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w:t>
      </w:r>
      <w:r>
        <w:rPr>
          <w:rFonts w:hint="eastAsia" w:ascii="仿宋_GB2312" w:hAnsi="仿宋_GB2312" w:eastAsia="仿宋_GB2312" w:cs="仿宋_GB2312"/>
          <w:color w:val="000000" w:themeColor="text1"/>
          <w:sz w:val="32"/>
          <w:szCs w:val="32"/>
          <w:highlight w:val="none"/>
          <w14:textFill>
            <w14:solidFill>
              <w14:schemeClr w14:val="tx1"/>
            </w14:solidFill>
          </w14:textFill>
        </w:rPr>
        <w:t xml:space="preserve">： </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路灯安装成本</w:t>
      </w:r>
      <w:r>
        <w:rPr>
          <w:rFonts w:hint="eastAsia" w:ascii="仿宋_GB2312" w:hAnsi="仿宋_GB2312" w:eastAsia="仿宋_GB2312" w:cs="仿宋_GB2312"/>
          <w:color w:val="000000" w:themeColor="text1"/>
          <w:sz w:val="32"/>
          <w:szCs w:val="32"/>
          <w:highlight w:val="none"/>
          <w14:textFill>
            <w14:solidFill>
              <w14:schemeClr w14:val="tx1"/>
            </w14:solidFill>
          </w14:textFill>
        </w:rPr>
        <w:t>，指标值：</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87万元</w:t>
      </w:r>
      <w:r>
        <w:rPr>
          <w:rFonts w:hint="eastAsia" w:ascii="仿宋_GB2312" w:hAnsi="仿宋_GB2312" w:eastAsia="仿宋_GB2312" w:cs="仿宋_GB2312"/>
          <w:color w:val="000000" w:themeColor="text1"/>
          <w:sz w:val="32"/>
          <w:szCs w:val="32"/>
          <w:highlight w:val="none"/>
          <w14:textFill>
            <w14:solidFill>
              <w14:schemeClr w14:val="tx1"/>
            </w14:solidFill>
          </w14:textFill>
        </w:rPr>
        <w:t>，实际完成值</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87万元</w:t>
      </w:r>
      <w:r>
        <w:rPr>
          <w:rFonts w:hint="eastAsia" w:ascii="仿宋_GB2312" w:hAnsi="仿宋_GB2312" w:eastAsia="仿宋_GB2312" w:cs="仿宋_GB2312"/>
          <w:color w:val="000000" w:themeColor="text1"/>
          <w:sz w:val="32"/>
          <w:szCs w:val="32"/>
          <w:highlight w:val="none"/>
          <w14:textFill>
            <w14:solidFill>
              <w14:schemeClr w14:val="tx1"/>
            </w14:solidFill>
          </w14:textFill>
        </w:rPr>
        <w:t xml:space="preserve"> ，指标完成率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p>
    <w:p w14:paraId="10933C09">
      <w:pPr>
        <w:shd w:val="clear"/>
        <w:spacing w:line="600" w:lineRule="exact"/>
        <w:ind w:firstLine="640" w:firstLineChars="200"/>
        <w:outlineLvl w:val="0"/>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指标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3</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中央绿化带建设成本</w:t>
      </w:r>
      <w:r>
        <w:rPr>
          <w:rFonts w:hint="eastAsia" w:ascii="仿宋_GB2312" w:hAnsi="仿宋_GB2312" w:eastAsia="仿宋_GB2312" w:cs="仿宋_GB2312"/>
          <w:color w:val="000000" w:themeColor="text1"/>
          <w:sz w:val="32"/>
          <w:szCs w:val="32"/>
          <w:highlight w:val="none"/>
          <w14:textFill>
            <w14:solidFill>
              <w14:schemeClr w14:val="tx1"/>
            </w14:solidFill>
          </w14:textFill>
        </w:rPr>
        <w:t>，指标值：</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176万元</w:t>
      </w:r>
      <w:r>
        <w:rPr>
          <w:rFonts w:hint="eastAsia" w:ascii="仿宋_GB2312" w:hAnsi="仿宋_GB2312" w:eastAsia="仿宋_GB2312" w:cs="仿宋_GB2312"/>
          <w:color w:val="000000" w:themeColor="text1"/>
          <w:sz w:val="32"/>
          <w:szCs w:val="32"/>
          <w:highlight w:val="none"/>
          <w14:textFill>
            <w14:solidFill>
              <w14:schemeClr w14:val="tx1"/>
            </w14:solidFill>
          </w14:textFill>
        </w:rPr>
        <w:t>，实际完成值</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176万元</w:t>
      </w:r>
      <w:r>
        <w:rPr>
          <w:rFonts w:hint="eastAsia" w:ascii="仿宋_GB2312" w:hAnsi="仿宋_GB2312" w:eastAsia="仿宋_GB2312" w:cs="仿宋_GB2312"/>
          <w:color w:val="000000" w:themeColor="text1"/>
          <w:sz w:val="32"/>
          <w:szCs w:val="32"/>
          <w:highlight w:val="none"/>
          <w14:textFill>
            <w14:solidFill>
              <w14:schemeClr w14:val="tx1"/>
            </w14:solidFill>
          </w14:textFill>
        </w:rPr>
        <w:t xml:space="preserve"> ，指标完成率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p>
    <w:p w14:paraId="29C0756C">
      <w:pPr>
        <w:pStyle w:val="11"/>
        <w:numPr>
          <w:ilvl w:val="0"/>
          <w:numId w:val="5"/>
        </w:numPr>
        <w:spacing w:line="560" w:lineRule="exact"/>
        <w:ind w:firstLine="643"/>
        <w:rPr>
          <w:rFonts w:hint="eastAsia" w:ascii="Times New Roman" w:hAnsi="Times New Roman" w:eastAsia="楷体_GB2312" w:cs="Times New Roman"/>
          <w:b/>
          <w:bCs/>
          <w:color w:val="000000" w:themeColor="text1"/>
          <w:sz w:val="32"/>
          <w:szCs w:val="32"/>
          <w:highlight w:val="none"/>
          <w:lang w:val="en-US" w:eastAsia="zh-CN"/>
          <w14:textFill>
            <w14:solidFill>
              <w14:schemeClr w14:val="tx1"/>
            </w14:solidFill>
          </w14:textFill>
        </w:rPr>
      </w:pPr>
      <w:r>
        <w:rPr>
          <w:rFonts w:hint="eastAsia" w:ascii="Times New Roman" w:hAnsi="Times New Roman" w:eastAsia="楷体_GB2312" w:cs="Times New Roman"/>
          <w:b/>
          <w:bCs/>
          <w:color w:val="000000" w:themeColor="text1"/>
          <w:sz w:val="32"/>
          <w:szCs w:val="32"/>
          <w:highlight w:val="none"/>
          <w:lang w:val="en-US" w:eastAsia="zh-CN"/>
          <w14:textFill>
            <w14:solidFill>
              <w14:schemeClr w14:val="tx1"/>
            </w14:solidFill>
          </w14:textFill>
        </w:rPr>
        <w:t>项目效益情况</w:t>
      </w:r>
    </w:p>
    <w:p w14:paraId="715E784C">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项目效益类指标包括项目实施效益和满意度两方面的内容，由2个三级指标构成，权重分为20</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分，实际得分20分，得分率为100%。具体效益指标及满意度指标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完成情况如下：</w:t>
      </w:r>
    </w:p>
    <w:p w14:paraId="4A11C624">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1.实施效益</w:t>
      </w:r>
    </w:p>
    <w:p w14:paraId="446C73FE">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①经济</w:t>
      </w:r>
      <w:r>
        <w:rPr>
          <w:rFonts w:hint="eastAsia" w:ascii="仿宋_GB2312" w:hAnsi="仿宋_GB2312" w:eastAsia="仿宋_GB2312" w:cs="仿宋_GB2312"/>
          <w:color w:val="000000" w:themeColor="text1"/>
          <w:sz w:val="32"/>
          <w:szCs w:val="32"/>
          <w:highlight w:val="none"/>
          <w14:textFill>
            <w14:solidFill>
              <w14:schemeClr w14:val="tx1"/>
            </w14:solidFill>
          </w14:textFill>
        </w:rPr>
        <w:t>效益指标：</w:t>
      </w:r>
    </w:p>
    <w:p w14:paraId="4F0F7345">
      <w:pPr>
        <w:shd w:val="clear"/>
        <w:spacing w:line="600" w:lineRule="exact"/>
        <w:ind w:firstLine="640" w:firstLineChars="200"/>
        <w:outlineLvl w:val="0"/>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指标1：</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有效改善居民出行条件，指标值：有效改善，实际完成值：有效改善。</w:t>
      </w:r>
    </w:p>
    <w:p w14:paraId="0202EA01">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2.满意度</w:t>
      </w:r>
    </w:p>
    <w:p w14:paraId="0E6C6726">
      <w:pPr>
        <w:shd w:val="clear"/>
        <w:spacing w:line="600" w:lineRule="exact"/>
        <w:ind w:firstLine="640" w:firstLineChars="200"/>
        <w:outlineLvl w:val="0"/>
        <w:rPr>
          <w:rFonts w:hint="eastAsia" w:ascii="Times New Roman" w:hAnsi="Times New Roman" w:eastAsia="黑体" w:cs="Times New Roman"/>
          <w:color w:val="000000" w:themeColor="text1"/>
          <w:sz w:val="32"/>
          <w:szCs w:val="32"/>
          <w:highlight w:val="none"/>
          <w:lang w:eastAsia="zh-Hans"/>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指标1：</w:t>
      </w:r>
      <w:r>
        <w:rPr>
          <w:rFonts w:hint="eastAsia" w:ascii="仿宋_GB2312" w:hAnsi="仿宋_GB2312" w:eastAsia="仿宋_GB2312" w:cs="仿宋_GB2312"/>
          <w:color w:val="000000" w:themeColor="text1"/>
          <w:sz w:val="32"/>
          <w:szCs w:val="32"/>
          <w:highlight w:val="none"/>
          <w14:textFill>
            <w14:solidFill>
              <w14:schemeClr w14:val="tx1"/>
            </w14:solidFill>
          </w14:textFill>
        </w:rPr>
        <w:t>受益群众满意度</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；指标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值</w:t>
      </w:r>
      <w:r>
        <w:rPr>
          <w:rFonts w:hint="eastAsia" w:ascii="仿宋_GB2312" w:hAnsi="仿宋_GB2312" w:eastAsia="仿宋_GB2312" w:cs="仿宋_GB2312"/>
          <w:color w:val="000000" w:themeColor="text1"/>
          <w:sz w:val="32"/>
          <w:szCs w:val="32"/>
          <w:highlight w:val="none"/>
          <w14:textFill>
            <w14:solidFill>
              <w14:schemeClr w14:val="tx1"/>
            </w14:solidFill>
          </w14:textFill>
        </w:rPr>
        <w:t>≧95%</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，实际完成值</w:t>
      </w:r>
      <w:r>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t>9</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5%</w:t>
      </w:r>
      <w:r>
        <w:rPr>
          <w:rStyle w:val="23"/>
          <w:rFonts w:hint="eastAsia" w:ascii="仿宋_GB2312" w:hAnsi="仿宋_GB2312" w:eastAsia="仿宋_GB2312"/>
          <w:color w:val="000000" w:themeColor="text1"/>
          <w:sz w:val="32"/>
          <w:szCs w:val="32"/>
          <w:highlight w:val="none"/>
          <w:lang w:val="en-US"/>
          <w14:textFill>
            <w14:solidFill>
              <w14:schemeClr w14:val="tx1"/>
            </w14:solidFill>
          </w14:textFill>
        </w:rPr>
        <w:t>，完成率100</w:t>
      </w:r>
      <w:r>
        <w:rPr>
          <w:rStyle w:val="23"/>
          <w:rFonts w:hint="default" w:ascii="仿宋_GB2312" w:hAnsi="仿宋_GB2312" w:eastAsia="仿宋_GB2312"/>
          <w:color w:val="000000" w:themeColor="text1"/>
          <w:sz w:val="32"/>
          <w:szCs w:val="32"/>
          <w:highlight w:val="none"/>
          <w:lang w:val="en-US"/>
          <w14:textFill>
            <w14:solidFill>
              <w14:schemeClr w14:val="tx1"/>
            </w14:solidFill>
          </w14:textFill>
        </w:rPr>
        <w:t>%</w:t>
      </w:r>
      <w:r>
        <w:rPr>
          <w:rStyle w:val="23"/>
          <w:rFonts w:hint="eastAsia" w:ascii="仿宋_GB2312" w:hAnsi="仿宋_GB2312" w:eastAsia="仿宋_GB2312"/>
          <w:color w:val="000000" w:themeColor="text1"/>
          <w:sz w:val="32"/>
          <w:szCs w:val="32"/>
          <w:highlight w:val="none"/>
          <w:lang w:val="en-US"/>
          <w14:textFill>
            <w14:solidFill>
              <w14:schemeClr w14:val="tx1"/>
            </w14:solidFill>
          </w14:textFill>
        </w:rPr>
        <w:t>。</w:t>
      </w:r>
    </w:p>
    <w:p w14:paraId="477D0442">
      <w:pPr>
        <w:spacing w:line="560" w:lineRule="exact"/>
        <w:ind w:firstLine="640" w:firstLineChars="200"/>
        <w:rPr>
          <w:rFonts w:hint="eastAsia" w:ascii="Times New Roman" w:hAnsi="Times New Roman" w:eastAsia="黑体" w:cs="Times New Roman"/>
          <w:color w:val="000000" w:themeColor="text1"/>
          <w:sz w:val="32"/>
          <w:szCs w:val="32"/>
          <w:highlight w:val="none"/>
          <w:lang w:eastAsia="zh-Hans"/>
          <w14:textFill>
            <w14:solidFill>
              <w14:schemeClr w14:val="tx1"/>
            </w14:solidFill>
          </w14:textFill>
        </w:rPr>
      </w:pPr>
      <w:r>
        <w:rPr>
          <w:rFonts w:hint="eastAsia" w:ascii="Times New Roman" w:hAnsi="Times New Roman" w:eastAsia="黑体" w:cs="Times New Roman"/>
          <w:color w:val="000000" w:themeColor="text1"/>
          <w:sz w:val="32"/>
          <w:szCs w:val="32"/>
          <w:highlight w:val="none"/>
          <w:lang w:eastAsia="zh-Hans"/>
          <w14:textFill>
            <w14:solidFill>
              <w14:schemeClr w14:val="tx1"/>
            </w14:solidFill>
          </w14:textFill>
        </w:rPr>
        <w:t>五、预算执行进度与绩效指标总体完成率偏差</w:t>
      </w:r>
    </w:p>
    <w:p w14:paraId="0DBF3954">
      <w:pPr>
        <w:shd w:val="clear"/>
        <w:spacing w:line="600" w:lineRule="exact"/>
        <w:ind w:firstLine="640" w:firstLineChars="200"/>
        <w:outlineLvl w:val="0"/>
        <w:rPr>
          <w:rFonts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pPr>
      <w:r>
        <w:rPr>
          <w:rFonts w:hint="eastAsia" w:ascii="仿宋_GB2312" w:eastAsia="仿宋_GB2312"/>
          <w:b w:val="0"/>
          <w:bCs w:val="0"/>
          <w:color w:val="000000" w:themeColor="text1"/>
          <w:sz w:val="32"/>
          <w:szCs w:val="32"/>
          <w:highlight w:val="none"/>
          <w:lang w:val="en-US" w:eastAsia="zh-CN"/>
          <w14:textFill>
            <w14:solidFill>
              <w14:schemeClr w14:val="tx1"/>
            </w14:solidFill>
          </w14:textFill>
        </w:rPr>
        <w:t>奇台县机场快速路建设工程</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项目年初预算</w:t>
      </w:r>
      <w:r>
        <w:rPr>
          <w:rFonts w:hint="eastAsia" w:eastAsia="仿宋_GB2312" w:cs="Times New Roman"/>
          <w:color w:val="000000" w:themeColor="text1"/>
          <w:kern w:val="2"/>
          <w:sz w:val="32"/>
          <w:szCs w:val="32"/>
          <w:highlight w:val="none"/>
          <w:lang w:val="en-US" w:eastAsia="zh-CN" w:bidi="ar-SA"/>
          <w14:textFill>
            <w14:solidFill>
              <w14:schemeClr w14:val="tx1"/>
            </w14:solidFill>
          </w14:textFill>
        </w:rPr>
        <w:t>2100</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万元，全年预算</w:t>
      </w:r>
      <w:r>
        <w:rPr>
          <w:rFonts w:hint="eastAsia" w:eastAsia="仿宋_GB2312" w:cs="Times New Roman"/>
          <w:color w:val="000000" w:themeColor="text1"/>
          <w:kern w:val="2"/>
          <w:sz w:val="32"/>
          <w:szCs w:val="32"/>
          <w:highlight w:val="none"/>
          <w:lang w:val="en-US" w:eastAsia="zh-CN" w:bidi="ar-SA"/>
          <w14:textFill>
            <w14:solidFill>
              <w14:schemeClr w14:val="tx1"/>
            </w14:solidFill>
          </w14:textFill>
        </w:rPr>
        <w:t>2100</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万元，实际支出</w:t>
      </w:r>
      <w:r>
        <w:rPr>
          <w:rFonts w:hint="eastAsia" w:eastAsia="仿宋_GB2312" w:cs="Times New Roman"/>
          <w:color w:val="000000" w:themeColor="text1"/>
          <w:kern w:val="2"/>
          <w:sz w:val="32"/>
          <w:szCs w:val="32"/>
          <w:highlight w:val="none"/>
          <w:lang w:val="en-US" w:eastAsia="zh-CN" w:bidi="ar-SA"/>
          <w14:textFill>
            <w14:solidFill>
              <w14:schemeClr w14:val="tx1"/>
            </w14:solidFill>
          </w14:textFill>
        </w:rPr>
        <w:t>2100</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万元，预算执行率为</w:t>
      </w:r>
      <w:r>
        <w:rPr>
          <w:rFonts w:hint="eastAsia" w:eastAsia="仿宋_GB2312" w:cs="Times New Roman"/>
          <w:color w:val="000000" w:themeColor="text1"/>
          <w:kern w:val="2"/>
          <w:sz w:val="32"/>
          <w:szCs w:val="32"/>
          <w:highlight w:val="none"/>
          <w:lang w:val="en-US" w:eastAsia="zh-CN" w:bidi="ar-SA"/>
          <w14:textFill>
            <w14:solidFill>
              <w14:schemeClr w14:val="tx1"/>
            </w14:solidFill>
          </w14:textFill>
        </w:rPr>
        <w:t>100</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%，项目绩效指标总体完成率为</w:t>
      </w:r>
      <w:r>
        <w:rPr>
          <w:rFonts w:hint="eastAsia" w:eastAsia="仿宋_GB2312" w:cs="Times New Roman"/>
          <w:color w:val="000000" w:themeColor="text1"/>
          <w:kern w:val="2"/>
          <w:sz w:val="32"/>
          <w:szCs w:val="32"/>
          <w:highlight w:val="none"/>
          <w:lang w:val="en-US" w:eastAsia="zh-CN" w:bidi="ar-SA"/>
          <w14:textFill>
            <w14:solidFill>
              <w14:schemeClr w14:val="tx1"/>
            </w14:solidFill>
          </w14:textFill>
        </w:rPr>
        <w:t>101.43</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w:t>
      </w:r>
      <w:r>
        <w:rPr>
          <w:rFonts w:hint="eastAsia" w:ascii="Times New Roman" w:hAnsi="Times New Roman" w:eastAsia="仿宋_GB2312" w:cs="Times New Roman"/>
          <w:color w:val="000000" w:themeColor="text1"/>
          <w:kern w:val="2"/>
          <w:sz w:val="32"/>
          <w:szCs w:val="32"/>
          <w:highlight w:val="none"/>
          <w:lang w:val="en-US" w:eastAsia="zh-Hans" w:bidi="ar-SA"/>
          <w14:textFill>
            <w14:solidFill>
              <w14:schemeClr w14:val="tx1"/>
            </w14:solidFill>
          </w14:textFill>
        </w:rPr>
        <w:t>总体</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偏差率为</w:t>
      </w:r>
      <w:r>
        <w:rPr>
          <w:rFonts w:hint="eastAsia" w:eastAsia="仿宋_GB2312" w:cs="Times New Roman"/>
          <w:color w:val="000000" w:themeColor="text1"/>
          <w:kern w:val="2"/>
          <w:sz w:val="32"/>
          <w:szCs w:val="32"/>
          <w:highlight w:val="none"/>
          <w:lang w:val="en-US" w:eastAsia="zh-CN" w:bidi="ar-SA"/>
          <w14:textFill>
            <w14:solidFill>
              <w14:schemeClr w14:val="tx1"/>
            </w14:solidFill>
          </w14:textFill>
        </w:rPr>
        <w:t>1.43</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w:t>
      </w:r>
      <w:r>
        <w:rPr>
          <w:rFonts w:hint="eastAsia" w:ascii="Times New Roman" w:hAnsi="Times New Roman" w:eastAsia="仿宋_GB2312" w:cs="Times New Roman"/>
          <w:color w:val="000000" w:themeColor="text1"/>
          <w:kern w:val="2"/>
          <w:sz w:val="32"/>
          <w:szCs w:val="32"/>
          <w:highlight w:val="none"/>
          <w:lang w:val="en-US" w:eastAsia="zh-Hans" w:bidi="ar-SA"/>
          <w14:textFill>
            <w14:solidFill>
              <w14:schemeClr w14:val="tx1"/>
            </w14:solidFill>
          </w14:textFill>
        </w:rPr>
        <w:t>偏差</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原因</w:t>
      </w:r>
      <w:r>
        <w:rPr>
          <w:rFonts w:hint="eastAsia" w:eastAsia="仿宋_GB2312" w:cs="Times New Roman"/>
          <w:color w:val="000000" w:themeColor="text1"/>
          <w:kern w:val="2"/>
          <w:sz w:val="32"/>
          <w:szCs w:val="32"/>
          <w:highlight w:val="none"/>
          <w:lang w:val="en-US" w:eastAsia="zh-CN" w:bidi="ar-SA"/>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偏差原因：因为设置年初目标值设置数值不准确故存在偏差，改进措施：下年度准确预测目标值。</w:t>
      </w:r>
    </w:p>
    <w:p w14:paraId="0B047C49">
      <w:pPr>
        <w:spacing w:line="560" w:lineRule="exact"/>
        <w:ind w:firstLine="640" w:firstLineChars="200"/>
        <w:rPr>
          <w:rStyle w:val="17"/>
          <w:rFonts w:ascii="Times New Roman" w:hAnsi="Times New Roman" w:cs="Times New Roman"/>
          <w:color w:val="000000" w:themeColor="text1"/>
          <w:highlight w:val="none"/>
          <w14:textFill>
            <w14:solidFill>
              <w14:schemeClr w14:val="tx1"/>
            </w14:solidFill>
          </w14:textFill>
        </w:rPr>
      </w:pPr>
      <w:r>
        <w:rPr>
          <w:rFonts w:hint="eastAsia" w:eastAsia="黑体"/>
          <w:color w:val="000000" w:themeColor="text1"/>
          <w:sz w:val="32"/>
          <w:szCs w:val="32"/>
          <w:highlight w:val="none"/>
          <w:lang w:eastAsia="zh-Hans"/>
          <w14:textFill>
            <w14:solidFill>
              <w14:schemeClr w14:val="tx1"/>
            </w14:solidFill>
          </w14:textFill>
        </w:rPr>
        <w:t>六</w:t>
      </w:r>
      <w:r>
        <w:rPr>
          <w:rFonts w:eastAsia="黑体"/>
          <w:color w:val="000000" w:themeColor="text1"/>
          <w:sz w:val="32"/>
          <w:szCs w:val="32"/>
          <w:highlight w:val="none"/>
          <w14:textFill>
            <w14:solidFill>
              <w14:schemeClr w14:val="tx1"/>
            </w14:solidFill>
          </w14:textFill>
        </w:rPr>
        <w:t>、主要经验及做法、存在的问题及原因分析</w:t>
      </w:r>
    </w:p>
    <w:p w14:paraId="1D3D48B6">
      <w:pPr>
        <w:spacing w:line="560" w:lineRule="exact"/>
        <w:ind w:firstLine="627" w:firstLineChars="200"/>
        <w:rPr>
          <w:rFonts w:eastAsia="楷体"/>
          <w:b/>
          <w:color w:val="000000" w:themeColor="text1"/>
          <w:spacing w:val="-4"/>
          <w:sz w:val="32"/>
          <w:szCs w:val="32"/>
          <w:highlight w:val="none"/>
          <w14:textFill>
            <w14:solidFill>
              <w14:schemeClr w14:val="tx1"/>
            </w14:solidFill>
          </w14:textFill>
        </w:rPr>
      </w:pPr>
      <w:r>
        <w:rPr>
          <w:rFonts w:eastAsia="楷体"/>
          <w:b/>
          <w:color w:val="000000" w:themeColor="text1"/>
          <w:spacing w:val="-4"/>
          <w:sz w:val="32"/>
          <w:szCs w:val="32"/>
          <w:highlight w:val="none"/>
          <w14:textFill>
            <w14:solidFill>
              <w14:schemeClr w14:val="tx1"/>
            </w14:solidFill>
          </w14:textFill>
        </w:rPr>
        <w:t>（一）主要经验及做法</w:t>
      </w:r>
    </w:p>
    <w:p w14:paraId="37D1D52C">
      <w:pPr>
        <w:spacing w:line="560" w:lineRule="exact"/>
        <w:ind w:firstLine="640" w:firstLineChars="200"/>
        <w:rPr>
          <w:rFonts w:eastAsia="仿宋_GB2312"/>
          <w:color w:val="000000" w:themeColor="text1"/>
          <w:sz w:val="32"/>
          <w:szCs w:val="32"/>
          <w:highlight w:val="none"/>
          <w14:textFill>
            <w14:solidFill>
              <w14:schemeClr w14:val="tx1"/>
            </w14:solidFill>
          </w14:textFill>
        </w:rPr>
      </w:pPr>
      <w:r>
        <w:rPr>
          <w:rFonts w:eastAsia="仿宋_GB2312"/>
          <w:color w:val="000000" w:themeColor="text1"/>
          <w:sz w:val="32"/>
          <w:szCs w:val="32"/>
          <w:highlight w:val="none"/>
          <w14:textFill>
            <w14:solidFill>
              <w14:schemeClr w14:val="tx1"/>
            </w14:solidFill>
          </w14:textFill>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4016397B">
      <w:pPr>
        <w:pStyle w:val="2"/>
        <w:spacing w:before="0" w:after="0" w:line="560" w:lineRule="exact"/>
        <w:ind w:firstLine="640" w:firstLineChars="200"/>
        <w:jc w:val="left"/>
        <w:rPr>
          <w:rFonts w:ascii="Times New Roman" w:hAnsi="Times New Roman" w:eastAsia="仿宋_GB2312"/>
          <w:b w:val="0"/>
          <w:bCs w:val="0"/>
          <w:color w:val="000000" w:themeColor="text1"/>
          <w:kern w:val="2"/>
          <w:highlight w:val="none"/>
          <w14:textFill>
            <w14:solidFill>
              <w14:schemeClr w14:val="tx1"/>
            </w14:solidFill>
          </w14:textFill>
        </w:rPr>
      </w:pPr>
      <w:r>
        <w:rPr>
          <w:rFonts w:ascii="Times New Roman" w:hAnsi="Times New Roman" w:eastAsia="仿宋_GB2312"/>
          <w:b w:val="0"/>
          <w:bCs w:val="0"/>
          <w:color w:val="000000" w:themeColor="text1"/>
          <w:kern w:val="2"/>
          <w:highlight w:val="none"/>
          <w14:textFill>
            <w14:solidFill>
              <w14:schemeClr w14:val="tx1"/>
            </w14:solidFill>
          </w14:textFill>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25390CEB">
      <w:pPr>
        <w:keepNext/>
        <w:keepLines/>
        <w:numPr>
          <w:ilvl w:val="0"/>
          <w:numId w:val="6"/>
        </w:numPr>
        <w:spacing w:line="560" w:lineRule="exact"/>
        <w:ind w:firstLine="643" w:firstLineChars="200"/>
        <w:rPr>
          <w:rFonts w:eastAsia="楷体_GB2312"/>
          <w:b/>
          <w:bCs/>
          <w:color w:val="000000" w:themeColor="text1"/>
          <w:sz w:val="32"/>
          <w:szCs w:val="32"/>
          <w:highlight w:val="none"/>
          <w14:textFill>
            <w14:solidFill>
              <w14:schemeClr w14:val="tx1"/>
            </w14:solidFill>
          </w14:textFill>
        </w:rPr>
      </w:pPr>
      <w:r>
        <w:rPr>
          <w:rFonts w:eastAsia="楷体_GB2312"/>
          <w:b/>
          <w:bCs/>
          <w:color w:val="000000" w:themeColor="text1"/>
          <w:sz w:val="32"/>
          <w:szCs w:val="32"/>
          <w:highlight w:val="none"/>
          <w14:textFill>
            <w14:solidFill>
              <w14:schemeClr w14:val="tx1"/>
            </w14:solidFill>
          </w14:textFill>
        </w:rPr>
        <w:t>存在的问题及原因分析</w:t>
      </w:r>
    </w:p>
    <w:p w14:paraId="657EBE3A">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14:paraId="5FFAF329">
      <w:pPr>
        <w:shd w:val="clear"/>
        <w:spacing w:line="600" w:lineRule="exact"/>
        <w:ind w:firstLine="640" w:firstLineChars="200"/>
        <w:outlineLvl w:val="0"/>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2.因轮岗、调动、等因素使我单位绩效工作人员流动频繁，造成了工作衔接不到位的情况。</w:t>
      </w:r>
    </w:p>
    <w:p w14:paraId="3535B31E">
      <w:pPr>
        <w:spacing w:line="560" w:lineRule="exact"/>
        <w:ind w:firstLine="640" w:firstLineChars="200"/>
        <w:rPr>
          <w:rFonts w:eastAsia="黑体"/>
          <w:color w:val="000000" w:themeColor="text1"/>
          <w:sz w:val="32"/>
          <w:szCs w:val="32"/>
          <w:highlight w:val="none"/>
          <w14:textFill>
            <w14:solidFill>
              <w14:schemeClr w14:val="tx1"/>
            </w14:solidFill>
          </w14:textFill>
        </w:rPr>
      </w:pPr>
      <w:r>
        <w:rPr>
          <w:rFonts w:hint="eastAsia" w:eastAsia="黑体"/>
          <w:color w:val="000000" w:themeColor="text1"/>
          <w:sz w:val="32"/>
          <w:szCs w:val="32"/>
          <w:highlight w:val="none"/>
          <w:lang w:eastAsia="zh-Hans"/>
          <w14:textFill>
            <w14:solidFill>
              <w14:schemeClr w14:val="tx1"/>
            </w14:solidFill>
          </w14:textFill>
        </w:rPr>
        <w:t>七、</w:t>
      </w:r>
      <w:r>
        <w:rPr>
          <w:rFonts w:eastAsia="黑体"/>
          <w:color w:val="000000" w:themeColor="text1"/>
          <w:sz w:val="32"/>
          <w:szCs w:val="32"/>
          <w:highlight w:val="none"/>
          <w14:textFill>
            <w14:solidFill>
              <w14:schemeClr w14:val="tx1"/>
            </w14:solidFill>
          </w14:textFill>
        </w:rPr>
        <w:t>有关建议</w:t>
      </w:r>
    </w:p>
    <w:p w14:paraId="5620CA9D">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1.多进行有关绩效管理工作方面的培训。积极组织第三方开展绩效管理工作培训，进一步夯实业务基础，提高我单位绩效人员水平。</w:t>
      </w:r>
    </w:p>
    <w:p w14:paraId="08C63172">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2.专门设定对绩效工作人员定职、定岗、定责等相关制度措施，进一步提升我单位绩效管理工作业务水平，扎实做好绩效管理工作。</w:t>
      </w:r>
    </w:p>
    <w:p w14:paraId="6D707AF5">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485AA169">
      <w:pPr>
        <w:shd w:val="clear"/>
        <w:spacing w:line="600" w:lineRule="exact"/>
        <w:ind w:firstLine="640" w:firstLineChars="200"/>
        <w:outlineLvl w:val="0"/>
        <w:rPr>
          <w:color w:val="000000" w:themeColor="text1"/>
          <w:sz w:val="22"/>
          <w:szCs w:val="28"/>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4.进一步完善项目评价过程中有关数据和资料的收集、整理、审核及分析。项目启动时同步做好档案的归纳与整理，及时整理、收集、汇总，健全档案资料。项目后续管理有待进一步加强和跟踪</w:t>
      </w:r>
      <w:r>
        <w:rPr>
          <w:rFonts w:hint="eastAsia" w:ascii="仿宋_GB2312" w:hAnsi="仿宋_GB2312" w:eastAsia="仿宋_GB2312" w:cs="仿宋_GB2312"/>
          <w:color w:val="000000" w:themeColor="text1"/>
          <w:sz w:val="36"/>
          <w:szCs w:val="32"/>
          <w:highlight w:val="none"/>
          <w14:textFill>
            <w14:solidFill>
              <w14:schemeClr w14:val="tx1"/>
            </w14:solidFill>
          </w14:textFill>
        </w:rPr>
        <w:t>。</w:t>
      </w:r>
    </w:p>
    <w:p w14:paraId="55C8E780">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711A32C1">
      <w:pPr>
        <w:spacing w:line="560" w:lineRule="exact"/>
        <w:ind w:firstLine="640" w:firstLineChars="200"/>
        <w:rPr>
          <w:rFonts w:eastAsia="黑体"/>
          <w:color w:val="000000" w:themeColor="text1"/>
          <w:sz w:val="32"/>
          <w:szCs w:val="32"/>
          <w:highlight w:val="none"/>
          <w14:textFill>
            <w14:solidFill>
              <w14:schemeClr w14:val="tx1"/>
            </w14:solidFill>
          </w14:textFill>
        </w:rPr>
      </w:pPr>
      <w:r>
        <w:rPr>
          <w:rFonts w:hint="eastAsia" w:eastAsia="黑体"/>
          <w:color w:val="000000" w:themeColor="text1"/>
          <w:sz w:val="32"/>
          <w:szCs w:val="32"/>
          <w:highlight w:val="none"/>
          <w:lang w:eastAsia="zh-Hans"/>
          <w14:textFill>
            <w14:solidFill>
              <w14:schemeClr w14:val="tx1"/>
            </w14:solidFill>
          </w14:textFill>
        </w:rPr>
        <w:t>八、</w:t>
      </w:r>
      <w:r>
        <w:rPr>
          <w:rFonts w:eastAsia="黑体"/>
          <w:color w:val="000000" w:themeColor="text1"/>
          <w:sz w:val="32"/>
          <w:szCs w:val="32"/>
          <w:highlight w:val="none"/>
          <w14:textFill>
            <w14:solidFill>
              <w14:schemeClr w14:val="tx1"/>
            </w14:solidFill>
          </w14:textFill>
        </w:rPr>
        <w:t>其他需要说</w:t>
      </w:r>
      <w:bookmarkStart w:id="6" w:name="page8"/>
      <w:bookmarkEnd w:id="6"/>
      <w:r>
        <w:rPr>
          <w:rFonts w:eastAsia="黑体"/>
          <w:color w:val="000000" w:themeColor="text1"/>
          <w:sz w:val="32"/>
          <w:szCs w:val="32"/>
          <w:highlight w:val="none"/>
          <w14:textFill>
            <w14:solidFill>
              <w14:schemeClr w14:val="tx1"/>
            </w14:solidFill>
          </w14:textFill>
        </w:rPr>
        <w:t>明的问题</w:t>
      </w:r>
    </w:p>
    <w:p w14:paraId="53682064">
      <w:pPr>
        <w:pStyle w:val="12"/>
        <w:spacing w:after="0" w:line="560" w:lineRule="exact"/>
        <w:ind w:left="0" w:leftChars="0" w:firstLine="640"/>
        <w:rPr>
          <w:rFonts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Hans"/>
          <w14:textFill>
            <w14:solidFill>
              <w14:schemeClr w14:val="tx1"/>
            </w14:solidFill>
          </w14:textFill>
        </w:rPr>
        <w:t>本项目无其他需说明的问题。</w:t>
      </w:r>
    </w:p>
    <w:p w14:paraId="29591702">
      <w:pPr>
        <w:pStyle w:val="12"/>
        <w:spacing w:after="0" w:line="560" w:lineRule="exact"/>
        <w:ind w:left="0" w:leftChars="0" w:firstLine="640"/>
        <w:rPr>
          <w:rFonts w:ascii="仿宋_GB2312" w:hAnsi="仿宋_GB2312" w:eastAsia="仿宋_GB2312" w:cs="仿宋_GB2312"/>
          <w:color w:val="000000" w:themeColor="text1"/>
          <w:sz w:val="32"/>
          <w:szCs w:val="32"/>
          <w:highlight w:val="none"/>
          <w14:textFill>
            <w14:solidFill>
              <w14:schemeClr w14:val="tx1"/>
            </w14:solidFill>
          </w14:textFill>
        </w:rPr>
      </w:pPr>
    </w:p>
    <w:p w14:paraId="1C435129">
      <w:pPr>
        <w:pStyle w:val="12"/>
        <w:spacing w:after="0" w:line="560" w:lineRule="exact"/>
        <w:ind w:left="0" w:leftChars="0" w:firstLine="640"/>
        <w:rPr>
          <w:rFonts w:ascii="仿宋_GB2312" w:hAnsi="仿宋_GB2312" w:eastAsia="仿宋_GB2312" w:cs="仿宋_GB2312"/>
          <w:color w:val="000000" w:themeColor="text1"/>
          <w:sz w:val="32"/>
          <w:szCs w:val="32"/>
          <w:highlight w:val="none"/>
          <w14:textFill>
            <w14:solidFill>
              <w14:schemeClr w14:val="tx1"/>
            </w14:solidFill>
          </w14:textFill>
        </w:rPr>
      </w:pPr>
    </w:p>
    <w:p w14:paraId="59DFB120">
      <w:pPr>
        <w:pStyle w:val="12"/>
        <w:spacing w:after="0" w:line="560" w:lineRule="exact"/>
        <w:ind w:left="0" w:leftChars="0" w:firstLine="0" w:firstLineChars="0"/>
        <w:rPr>
          <w:rFonts w:ascii="仿宋_GB2312" w:hAnsi="仿宋_GB2312" w:eastAsia="仿宋_GB2312" w:cs="仿宋_GB2312"/>
          <w:color w:val="000000" w:themeColor="text1"/>
          <w:sz w:val="32"/>
          <w:szCs w:val="32"/>
          <w:highlight w:val="none"/>
          <w14:textFill>
            <w14:solidFill>
              <w14:schemeClr w14:val="tx1"/>
            </w14:solidFill>
          </w14:textFill>
        </w:rPr>
      </w:pPr>
    </w:p>
    <w:p w14:paraId="28ECEB02">
      <w:pPr>
        <w:widowControl/>
        <w:jc w:val="center"/>
        <w:textAlignment w:val="center"/>
        <w:rPr>
          <w:rFonts w:eastAsia="方正小标宋简体"/>
          <w:b/>
          <w:color w:val="000000" w:themeColor="text1"/>
          <w:kern w:val="0"/>
          <w:sz w:val="32"/>
          <w:szCs w:val="32"/>
          <w:highlight w:val="none"/>
          <w:lang w:bidi="ar"/>
          <w14:textFill>
            <w14:solidFill>
              <w14:schemeClr w14:val="tx1"/>
            </w14:solidFill>
          </w14:textFill>
        </w:rPr>
        <w:sectPr>
          <w:pgSz w:w="11906" w:h="16838"/>
          <w:pgMar w:top="1440" w:right="1558" w:bottom="1440" w:left="1800" w:header="851" w:footer="992" w:gutter="0"/>
          <w:cols w:space="425" w:num="1"/>
          <w:docGrid w:type="lines" w:linePitch="312" w:charSpace="0"/>
        </w:sectPr>
      </w:pPr>
    </w:p>
    <w:tbl>
      <w:tblPr>
        <w:tblStyle w:val="13"/>
        <w:tblW w:w="1372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80"/>
        <w:gridCol w:w="1080"/>
        <w:gridCol w:w="1080"/>
        <w:gridCol w:w="1080"/>
        <w:gridCol w:w="1005"/>
        <w:gridCol w:w="630"/>
        <w:gridCol w:w="1500"/>
        <w:gridCol w:w="1335"/>
        <w:gridCol w:w="870"/>
        <w:gridCol w:w="780"/>
        <w:gridCol w:w="885"/>
        <w:gridCol w:w="615"/>
        <w:gridCol w:w="705"/>
        <w:gridCol w:w="1080"/>
      </w:tblGrid>
      <w:tr w14:paraId="1263BE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3725" w:type="dxa"/>
            <w:gridSpan w:val="14"/>
            <w:tcBorders>
              <w:top w:val="nil"/>
              <w:left w:val="nil"/>
              <w:bottom w:val="nil"/>
              <w:right w:val="nil"/>
            </w:tcBorders>
            <w:shd w:val="clear" w:color="auto" w:fill="auto"/>
            <w:vAlign w:val="center"/>
          </w:tcPr>
          <w:p w14:paraId="07DB7A6A">
            <w:pPr>
              <w:keepNext w:val="0"/>
              <w:keepLines w:val="0"/>
              <w:widowControl/>
              <w:suppressLineNumbers w:val="0"/>
              <w:jc w:val="center"/>
              <w:textAlignment w:val="center"/>
              <w:rPr>
                <w:rFonts w:hint="eastAsia" w:ascii="宋体" w:hAnsi="宋体" w:eastAsia="宋体" w:cs="宋体"/>
                <w:b/>
                <w:bCs/>
                <w:i w:val="0"/>
                <w:iCs w:val="0"/>
                <w:color w:val="000000" w:themeColor="text1"/>
                <w:sz w:val="32"/>
                <w:szCs w:val="32"/>
                <w:highlight w:val="none"/>
                <w:u w:val="none"/>
                <w14:textFill>
                  <w14:solidFill>
                    <w14:schemeClr w14:val="tx1"/>
                  </w14:solidFill>
                </w14:textFill>
              </w:rPr>
            </w:pPr>
            <w:r>
              <w:rPr>
                <w:rFonts w:hint="eastAsia" w:ascii="宋体" w:hAnsi="宋体" w:eastAsia="宋体" w:cs="宋体"/>
                <w:b/>
                <w:bCs/>
                <w:i w:val="0"/>
                <w:iCs w:val="0"/>
                <w:color w:val="000000" w:themeColor="text1"/>
                <w:kern w:val="0"/>
                <w:sz w:val="32"/>
                <w:szCs w:val="32"/>
                <w:highlight w:val="none"/>
                <w:u w:val="none"/>
                <w:lang w:val="en-US" w:eastAsia="zh-CN" w:bidi="ar"/>
                <w14:textFill>
                  <w14:solidFill>
                    <w14:schemeClr w14:val="tx1"/>
                  </w14:solidFill>
                </w14:textFill>
              </w:rPr>
              <w:t>项目支出绩效自评表</w:t>
            </w:r>
          </w:p>
        </w:tc>
      </w:tr>
      <w:tr w14:paraId="7FE755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3725" w:type="dxa"/>
            <w:gridSpan w:val="14"/>
            <w:tcBorders>
              <w:top w:val="nil"/>
              <w:left w:val="nil"/>
              <w:bottom w:val="nil"/>
              <w:right w:val="nil"/>
            </w:tcBorders>
            <w:shd w:val="clear" w:color="auto" w:fill="auto"/>
            <w:vAlign w:val="center"/>
          </w:tcPr>
          <w:p w14:paraId="256A0BF6">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(2023年度)</w:t>
            </w:r>
          </w:p>
        </w:tc>
      </w:tr>
      <w:tr w14:paraId="013C0A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3260A3">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项目名称</w:t>
            </w:r>
          </w:p>
        </w:tc>
        <w:tc>
          <w:tcPr>
            <w:tcW w:w="1156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0419B061">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奇台县机场快速路建设工程</w:t>
            </w:r>
          </w:p>
        </w:tc>
      </w:tr>
      <w:tr w14:paraId="6A4711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C3C24C">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主管部门</w:t>
            </w:r>
          </w:p>
        </w:tc>
        <w:tc>
          <w:tcPr>
            <w:tcW w:w="529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9762436">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奇台县住房和城乡建设局</w:t>
            </w: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46FF69">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实施单位</w:t>
            </w:r>
          </w:p>
        </w:tc>
        <w:tc>
          <w:tcPr>
            <w:tcW w:w="40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48715AC">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奇台县住房和城乡建设局</w:t>
            </w:r>
          </w:p>
        </w:tc>
      </w:tr>
      <w:tr w14:paraId="33DB20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03914F0">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项目资金</w:t>
            </w: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（万元）</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6935BC">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20BC6F">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年初预算数</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B7ADF0">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全年预算数</w:t>
            </w: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58B69A6">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全年执行数</w:t>
            </w:r>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E3DF2AA">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分值</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BD743B8">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执行率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4182F5">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得分</w:t>
            </w:r>
          </w:p>
        </w:tc>
      </w:tr>
      <w:tr w14:paraId="7D1C17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6CD862">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8A2D69">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年度资金总额</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24795F">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2100.00</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0EF8468">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2100.00</w:t>
            </w: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2FF1B1E">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2100.00</w:t>
            </w:r>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E23E1F">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A9977D">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100.00%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B836A8">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10.00分</w:t>
            </w:r>
          </w:p>
        </w:tc>
      </w:tr>
      <w:tr w14:paraId="0FD1BB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B78E67">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2F324C9">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其中：当年财政拨款</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88F1F7">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2100</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0E2D3B">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2100</w:t>
            </w: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E45AE8">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2100</w:t>
            </w:r>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929D1D">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40B692">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837BA">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w:t>
            </w:r>
          </w:p>
        </w:tc>
      </w:tr>
      <w:tr w14:paraId="73DA59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FA3766">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6462D23">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 xml:space="preserve">      上年结转资金</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8432D5">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B45FB8">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698953">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262C83B">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6D788D">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7742D9">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w:t>
            </w:r>
          </w:p>
        </w:tc>
      </w:tr>
      <w:tr w14:paraId="2B12BE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17157C">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0B05920">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 xml:space="preserve">  其他资金</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CA11BD">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0</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03570D1">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0</w:t>
            </w: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D4368B5">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E28DF8F">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0D8396">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0F809A">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w:t>
            </w:r>
          </w:p>
        </w:tc>
      </w:tr>
      <w:tr w14:paraId="3117E8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F2F66A9">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年度总体目标</w:t>
            </w:r>
          </w:p>
        </w:tc>
        <w:tc>
          <w:tcPr>
            <w:tcW w:w="637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4B59176C">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预期目标</w:t>
            </w:r>
          </w:p>
        </w:tc>
        <w:tc>
          <w:tcPr>
            <w:tcW w:w="627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011A7B7C">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实际完成情况</w:t>
            </w:r>
          </w:p>
        </w:tc>
      </w:tr>
      <w:tr w14:paraId="317712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3B900A">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6375" w:type="dxa"/>
            <w:gridSpan w:val="6"/>
            <w:tcBorders>
              <w:top w:val="single" w:color="000000" w:sz="4" w:space="0"/>
              <w:left w:val="single" w:color="000000" w:sz="4" w:space="0"/>
              <w:bottom w:val="single" w:color="000000" w:sz="4" w:space="0"/>
              <w:right w:val="single" w:color="000000" w:sz="4" w:space="0"/>
            </w:tcBorders>
            <w:shd w:val="clear" w:color="auto" w:fill="auto"/>
            <w:vAlign w:val="top"/>
          </w:tcPr>
          <w:p w14:paraId="7505D69E">
            <w:pPr>
              <w:keepNext w:val="0"/>
              <w:keepLines w:val="0"/>
              <w:widowControl/>
              <w:suppressLineNumbers w:val="0"/>
              <w:jc w:val="left"/>
              <w:textAlignment w:val="top"/>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新建道路长度1100米，安装路灯60基，中央绿化带绿化面积8800平方米，项目完工及时率95%，项目开工及时率95%，项目竣工验收合格率95%，道路建设成本1837万元，路灯安装成本87万元，中央绿化带建设成本176万元，有效改善居民出行条件，居民满意度95%。</w:t>
            </w:r>
          </w:p>
        </w:tc>
        <w:tc>
          <w:tcPr>
            <w:tcW w:w="6270" w:type="dxa"/>
            <w:gridSpan w:val="7"/>
            <w:tcBorders>
              <w:top w:val="single" w:color="000000" w:sz="4" w:space="0"/>
              <w:left w:val="single" w:color="000000" w:sz="4" w:space="0"/>
              <w:bottom w:val="single" w:color="000000" w:sz="4" w:space="0"/>
              <w:right w:val="single" w:color="000000" w:sz="4" w:space="0"/>
            </w:tcBorders>
            <w:shd w:val="clear" w:color="auto" w:fill="auto"/>
            <w:vAlign w:val="top"/>
          </w:tcPr>
          <w:p w14:paraId="28972C83">
            <w:pPr>
              <w:keepNext w:val="0"/>
              <w:keepLines w:val="0"/>
              <w:widowControl/>
              <w:suppressLineNumbers w:val="0"/>
              <w:jc w:val="left"/>
              <w:textAlignment w:val="top"/>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新建道路长度：1100；安装路灯个数：60；中央绿化带绿化面积：8800；有效改善居民出行条件：有效改善；居民满意度：95；道路建设成本：1837；路灯安装成本：87；中央绿化带建设成本：176</w:t>
            </w:r>
          </w:p>
        </w:tc>
      </w:tr>
      <w:tr w14:paraId="3301E7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61B8721">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AC617A0">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一级指标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A4E9C2A">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二级指标</w:t>
            </w:r>
          </w:p>
        </w:tc>
        <w:tc>
          <w:tcPr>
            <w:tcW w:w="271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BDFB754">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三级指标</w:t>
            </w:r>
          </w:p>
        </w:tc>
        <w:tc>
          <w:tcPr>
            <w:tcW w:w="15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F6789FD">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年度指标值</w:t>
            </w: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0AFFD69">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实际完成值</w:t>
            </w:r>
          </w:p>
        </w:tc>
        <w:tc>
          <w:tcPr>
            <w:tcW w:w="165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852E5F7">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分值</w:t>
            </w:r>
          </w:p>
        </w:tc>
        <w:tc>
          <w:tcPr>
            <w:tcW w:w="15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32434A8">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得分</w:t>
            </w:r>
          </w:p>
        </w:tc>
        <w:tc>
          <w:tcPr>
            <w:tcW w:w="178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BE0FEFE">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偏差原因分析及改进措施</w:t>
            </w:r>
          </w:p>
        </w:tc>
      </w:tr>
      <w:tr w14:paraId="41CDB1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62F8AA">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7B6F24">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4FF122">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271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6971F0">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5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F2AAD0">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013900">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65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54521C0">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5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2547E0">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78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F91D0F">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3E56F0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79EDE42">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年度绩效指标完成情况</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B538A3F">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产出指标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9E5252">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数量指标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426DC3">
            <w:pPr>
              <w:keepNext w:val="0"/>
              <w:keepLines w:val="0"/>
              <w:widowControl/>
              <w:suppressLineNumbers w:val="0"/>
              <w:jc w:val="left"/>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新建道路长度</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C71F5C">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&gt;=1100米</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B6F38F">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=1100米</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D08C236">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7</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4CFD63">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7</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91DDED">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4C1A55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D0FBE4">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7ACFC0">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A1BD18">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数量指标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1E529A">
            <w:pPr>
              <w:keepNext w:val="0"/>
              <w:keepLines w:val="0"/>
              <w:widowControl/>
              <w:suppressLineNumbers w:val="0"/>
              <w:jc w:val="left"/>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安装路灯个数</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A225F4">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&gt;=60基</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833863">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=60基</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3F9E254">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7</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CF5E4A">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7</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CD0DA7">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4D7084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4F207E">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552879">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DF5635">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数量指标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01F590">
            <w:pPr>
              <w:keepNext w:val="0"/>
              <w:keepLines w:val="0"/>
              <w:widowControl/>
              <w:suppressLineNumbers w:val="0"/>
              <w:jc w:val="left"/>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中央绿化带绿化面积</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D51F4E">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&gt;=8800平方米</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ACD5EE">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=8800平方米</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FFC799">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7</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C6189A2">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7</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572D4AA">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7D7E0D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60AFF3">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D34A3A">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88092">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质量指标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B18F8B">
            <w:pPr>
              <w:keepNext w:val="0"/>
              <w:keepLines w:val="0"/>
              <w:widowControl/>
              <w:suppressLineNumbers w:val="0"/>
              <w:jc w:val="left"/>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项目竣工验收合格率</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3B5B1A">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&gt;=95%</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6F4C84">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=100%</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904635F">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7</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95EAD13">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6.63</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9FB194E">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因为设置年初目标值设置数值不准确故存在偏差，改进措施：下年度准确预测目标值</w:t>
            </w:r>
          </w:p>
        </w:tc>
      </w:tr>
      <w:tr w14:paraId="65945B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BFD12C">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8CDD2F">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F1EE6B">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时效指标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199051">
            <w:pPr>
              <w:keepNext w:val="0"/>
              <w:keepLines w:val="0"/>
              <w:widowControl/>
              <w:suppressLineNumbers w:val="0"/>
              <w:jc w:val="left"/>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项目开工及时率</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2F1F1B">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&gt;=95%</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F80028">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=100%</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C1AE228">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6</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35BFA3">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5.68</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73EAE2">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因为设置年初目标值设置数值不准确故存在偏差，改进措施：下年度准确预测目标值</w:t>
            </w:r>
          </w:p>
        </w:tc>
      </w:tr>
      <w:tr w14:paraId="0120AE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5EB08F">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5A32EE">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BF472B">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时效指标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22DFDB">
            <w:pPr>
              <w:keepNext w:val="0"/>
              <w:keepLines w:val="0"/>
              <w:widowControl/>
              <w:suppressLineNumbers w:val="0"/>
              <w:jc w:val="left"/>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项目完工及时率</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40A55A">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&gt;=95%</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A649BA">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=100%</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60FC54B">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6</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3E1591">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5.68</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FE450A">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因为设置年初目标值设置数值不准确故存在偏差，改进措施：下年度准确预测目标值</w:t>
            </w:r>
          </w:p>
        </w:tc>
      </w:tr>
      <w:tr w14:paraId="050043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93A231">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D78B71B">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成本指标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0C3013">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经济成本指标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131306">
            <w:pPr>
              <w:keepNext w:val="0"/>
              <w:keepLines w:val="0"/>
              <w:widowControl/>
              <w:suppressLineNumbers w:val="0"/>
              <w:jc w:val="left"/>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道路建设成本</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DA45BC">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&lt;=1837万元</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55AD24">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=1837万元</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BA0529">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7</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E4895E">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7</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2A1B6F">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269E0F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295298">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5BDDB0">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2B0C2B">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经济成本指标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15032A">
            <w:pPr>
              <w:keepNext w:val="0"/>
              <w:keepLines w:val="0"/>
              <w:widowControl/>
              <w:suppressLineNumbers w:val="0"/>
              <w:jc w:val="left"/>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路灯安装成本</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28D00C">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&lt;=87万元</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720A1E">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=87万元</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523939D">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7</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6715252">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7</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D951103">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69EF23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E92B7F">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60F632">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BC5296">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经济成本指标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0DC00C">
            <w:pPr>
              <w:keepNext w:val="0"/>
              <w:keepLines w:val="0"/>
              <w:widowControl/>
              <w:suppressLineNumbers w:val="0"/>
              <w:jc w:val="left"/>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中央绿化带建设成本</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C263E4">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&lt;=176万元</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43EF63">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=176万元</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652F67A">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6</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6E7A630">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6</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2D30409">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1DB322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1D7781">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945451">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031749">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社会成本指标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778781">
            <w:pPr>
              <w:jc w:val="left"/>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82E410">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670A78">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51E9BFC">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0B6DBB0">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5950F72">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45DECF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BBC2B4">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B3F026">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304851">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生态环境成本指标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04EC75">
            <w:pPr>
              <w:jc w:val="left"/>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0528CB">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A82D5A">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F025F3">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CE3DB02">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8C6276">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6C9F6A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F726DA">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F1C7B0D">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效益指标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29D358">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经济效益指标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A08929">
            <w:pPr>
              <w:keepNext w:val="0"/>
              <w:keepLines w:val="0"/>
              <w:widowControl/>
              <w:suppressLineNumbers w:val="0"/>
              <w:jc w:val="left"/>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有效改善居民出行条件</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42D3F3">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有效改善</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64C956">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有效改善</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AE7B38">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20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262B32D">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20</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C5E223">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79F050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66857D">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C5A38E">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67550E">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社会效益指标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891640">
            <w:pPr>
              <w:jc w:val="left"/>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A243F2">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82AA41">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E1AB3B">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08973A">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F00D182">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7B716F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717356">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47D885">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8BFB72">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生态效益指标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3A4187">
            <w:pPr>
              <w:jc w:val="left"/>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E79DBE">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7AD9DA">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B55996E">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BAE65A">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935E7B">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3BBEF3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DE5187">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3BE696">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满意度指标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547429">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满意度指标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4EF209">
            <w:pPr>
              <w:keepNext w:val="0"/>
              <w:keepLines w:val="0"/>
              <w:widowControl/>
              <w:suppressLineNumbers w:val="0"/>
              <w:jc w:val="left"/>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居民满意度</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FE23B1">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&gt;=95%</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01D53B">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=95%</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4874CB">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1E2ABB">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E6658C">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28CDCE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79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47F17F7C">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总分</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8DE7B4">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6801374">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98.99分</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C9BE3ED">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bl>
    <w:p w14:paraId="47997055">
      <w:pPr>
        <w:spacing w:line="600" w:lineRule="exact"/>
        <w:rPr>
          <w:rFonts w:hint="eastAsia" w:ascii="黑体" w:hAnsi="黑体" w:eastAsia="黑体" w:cs="黑体"/>
          <w:bCs/>
          <w:color w:val="000000" w:themeColor="text1"/>
          <w:sz w:val="32"/>
          <w:szCs w:val="32"/>
          <w:highlight w:val="none"/>
          <w14:textFill>
            <w14:solidFill>
              <w14:schemeClr w14:val="tx1"/>
            </w14:solidFill>
          </w14:textFill>
        </w:rPr>
      </w:pPr>
    </w:p>
    <w:p w14:paraId="29C62781">
      <w:pPr>
        <w:spacing w:line="600" w:lineRule="exact"/>
        <w:rPr>
          <w:rFonts w:hint="eastAsia" w:ascii="黑体" w:hAnsi="黑体" w:eastAsia="黑体" w:cs="黑体"/>
          <w:bCs/>
          <w:color w:val="000000" w:themeColor="text1"/>
          <w:sz w:val="32"/>
          <w:szCs w:val="32"/>
          <w:highlight w:val="none"/>
          <w14:textFill>
            <w14:solidFill>
              <w14:schemeClr w14:val="tx1"/>
            </w14:solidFill>
          </w14:textFill>
        </w:rPr>
      </w:pPr>
    </w:p>
    <w:p w14:paraId="6E9339FD">
      <w:pPr>
        <w:spacing w:line="600" w:lineRule="exact"/>
        <w:rPr>
          <w:rFonts w:hint="eastAsia" w:ascii="黑体" w:hAnsi="黑体" w:eastAsia="黑体" w:cs="黑体"/>
          <w:bCs/>
          <w:color w:val="000000" w:themeColor="text1"/>
          <w:sz w:val="32"/>
          <w:szCs w:val="32"/>
          <w:highlight w:val="none"/>
          <w14:textFill>
            <w14:solidFill>
              <w14:schemeClr w14:val="tx1"/>
            </w14:solidFill>
          </w14:textFill>
        </w:rPr>
      </w:pPr>
    </w:p>
    <w:p w14:paraId="542CD6E2">
      <w:pPr>
        <w:spacing w:line="600" w:lineRule="exact"/>
        <w:rPr>
          <w:rFonts w:hint="eastAsia" w:ascii="黑体" w:hAnsi="黑体" w:eastAsia="黑体" w:cs="黑体"/>
          <w:bCs/>
          <w:color w:val="000000" w:themeColor="text1"/>
          <w:sz w:val="32"/>
          <w:szCs w:val="32"/>
          <w:highlight w:val="none"/>
          <w14:textFill>
            <w14:solidFill>
              <w14:schemeClr w14:val="tx1"/>
            </w14:solidFill>
          </w14:textFill>
        </w:rPr>
      </w:pPr>
    </w:p>
    <w:p w14:paraId="0B5D3BA7">
      <w:pPr>
        <w:spacing w:line="600" w:lineRule="exact"/>
        <w:rPr>
          <w:rFonts w:hint="eastAsia" w:ascii="黑体" w:hAnsi="黑体" w:eastAsia="黑体" w:cs="黑体"/>
          <w:bCs/>
          <w:color w:val="000000" w:themeColor="text1"/>
          <w:sz w:val="32"/>
          <w:szCs w:val="32"/>
          <w:highlight w:val="none"/>
          <w14:textFill>
            <w14:solidFill>
              <w14:schemeClr w14:val="tx1"/>
            </w14:solidFill>
          </w14:textFill>
        </w:rPr>
      </w:pPr>
    </w:p>
    <w:p w14:paraId="7CB3BA67">
      <w:pPr>
        <w:spacing w:line="600" w:lineRule="exact"/>
        <w:rPr>
          <w:rFonts w:hint="eastAsia" w:ascii="黑体" w:hAnsi="黑体" w:eastAsia="黑体" w:cs="黑体"/>
          <w:bCs/>
          <w:color w:val="000000" w:themeColor="text1"/>
          <w:sz w:val="32"/>
          <w:szCs w:val="32"/>
          <w:highlight w:val="none"/>
          <w14:textFill>
            <w14:solidFill>
              <w14:schemeClr w14:val="tx1"/>
            </w14:solidFill>
          </w14:textFill>
        </w:rPr>
      </w:pPr>
    </w:p>
    <w:p w14:paraId="59E71C2E">
      <w:pPr>
        <w:spacing w:line="600" w:lineRule="exact"/>
        <w:rPr>
          <w:rFonts w:hint="eastAsia" w:ascii="黑体" w:hAnsi="黑体" w:eastAsia="黑体" w:cs="黑体"/>
          <w:bCs/>
          <w:color w:val="000000" w:themeColor="text1"/>
          <w:sz w:val="32"/>
          <w:szCs w:val="32"/>
          <w:highlight w:val="none"/>
          <w14:textFill>
            <w14:solidFill>
              <w14:schemeClr w14:val="tx1"/>
            </w14:solidFill>
          </w14:textFill>
        </w:rPr>
      </w:pPr>
    </w:p>
    <w:p w14:paraId="6E16B63C">
      <w:pPr>
        <w:spacing w:line="600" w:lineRule="exact"/>
        <w:rPr>
          <w:rFonts w:hint="eastAsia" w:ascii="黑体" w:hAnsi="黑体" w:eastAsia="黑体" w:cs="黑体"/>
          <w:bCs/>
          <w:color w:val="000000" w:themeColor="text1"/>
          <w:sz w:val="32"/>
          <w:szCs w:val="32"/>
          <w:highlight w:val="none"/>
          <w14:textFill>
            <w14:solidFill>
              <w14:schemeClr w14:val="tx1"/>
            </w14:solidFill>
          </w14:textFill>
        </w:rPr>
      </w:pPr>
    </w:p>
    <w:p w14:paraId="7A4093D1">
      <w:pPr>
        <w:spacing w:line="600" w:lineRule="exact"/>
        <w:rPr>
          <w:rFonts w:hint="eastAsia" w:ascii="黑体" w:hAnsi="黑体" w:eastAsia="黑体" w:cs="黑体"/>
          <w:bCs/>
          <w:color w:val="000000" w:themeColor="text1"/>
          <w:sz w:val="32"/>
          <w:szCs w:val="32"/>
          <w:highlight w:val="none"/>
          <w14:textFill>
            <w14:solidFill>
              <w14:schemeClr w14:val="tx1"/>
            </w14:solidFill>
          </w14:textFill>
        </w:rPr>
      </w:pPr>
    </w:p>
    <w:p w14:paraId="6905B805">
      <w:pPr>
        <w:spacing w:line="600" w:lineRule="exact"/>
        <w:rPr>
          <w:rFonts w:hint="eastAsia" w:ascii="黑体" w:hAnsi="黑体" w:eastAsia="黑体" w:cs="黑体"/>
          <w:bCs/>
          <w:color w:val="000000" w:themeColor="text1"/>
          <w:sz w:val="32"/>
          <w:szCs w:val="32"/>
          <w:highlight w:val="none"/>
          <w14:textFill>
            <w14:solidFill>
              <w14:schemeClr w14:val="tx1"/>
            </w14:solidFill>
          </w14:textFill>
        </w:rPr>
      </w:pPr>
    </w:p>
    <w:p w14:paraId="5A5F851C">
      <w:pPr>
        <w:spacing w:line="600" w:lineRule="exact"/>
        <w:rPr>
          <w:rFonts w:hint="eastAsia" w:ascii="黑体" w:hAnsi="黑体" w:eastAsia="黑体" w:cs="黑体"/>
          <w:bCs/>
          <w:color w:val="000000" w:themeColor="text1"/>
          <w:sz w:val="32"/>
          <w:szCs w:val="32"/>
          <w:highlight w:val="none"/>
          <w14:textFill>
            <w14:solidFill>
              <w14:schemeClr w14:val="tx1"/>
            </w14:solidFill>
          </w14:textFill>
        </w:rPr>
      </w:pPr>
    </w:p>
    <w:p w14:paraId="09DAB01A">
      <w:pPr>
        <w:spacing w:line="600" w:lineRule="exact"/>
        <w:rPr>
          <w:rFonts w:hint="eastAsia" w:ascii="黑体" w:hAnsi="黑体" w:eastAsia="黑体" w:cs="黑体"/>
          <w:color w:val="000000" w:themeColor="text1"/>
          <w:highlight w:val="none"/>
          <w14:textFill>
            <w14:solidFill>
              <w14:schemeClr w14:val="tx1"/>
            </w14:solidFill>
          </w14:textFill>
        </w:rPr>
      </w:pPr>
      <w:r>
        <w:rPr>
          <w:rFonts w:hint="eastAsia" w:ascii="黑体" w:hAnsi="黑体" w:eastAsia="黑体" w:cs="黑体"/>
          <w:bCs/>
          <w:color w:val="000000" w:themeColor="text1"/>
          <w:sz w:val="32"/>
          <w:szCs w:val="32"/>
          <w:highlight w:val="none"/>
          <w14:textFill>
            <w14:solidFill>
              <w14:schemeClr w14:val="tx1"/>
            </w14:solidFill>
          </w14:textFill>
        </w:rPr>
        <w:t>附件1</w:t>
      </w:r>
    </w:p>
    <w:p w14:paraId="5F93B5BB">
      <w:pPr>
        <w:pStyle w:val="18"/>
        <w:ind w:firstLine="562"/>
        <w:jc w:val="center"/>
        <w:rPr>
          <w:color w:val="000000" w:themeColor="text1"/>
          <w:sz w:val="28"/>
          <w:szCs w:val="40"/>
          <w:highlight w:val="none"/>
          <w14:textFill>
            <w14:solidFill>
              <w14:schemeClr w14:val="tx1"/>
            </w14:solidFill>
          </w14:textFill>
        </w:rPr>
      </w:pPr>
      <w:bookmarkStart w:id="7" w:name="_Toc26499_WPSOffice_Level2"/>
      <w:bookmarkStart w:id="8" w:name="_Toc30064_WPSOffice_Level1"/>
      <w:r>
        <w:rPr>
          <w:rFonts w:hint="eastAsia"/>
          <w:b/>
          <w:bCs/>
          <w:color w:val="000000" w:themeColor="text1"/>
          <w:sz w:val="28"/>
          <w:szCs w:val="40"/>
          <w:highlight w:val="none"/>
          <w:lang w:val="en-US" w:eastAsia="zh-CN"/>
          <w14:textFill>
            <w14:solidFill>
              <w14:schemeClr w14:val="tx1"/>
            </w14:solidFill>
          </w14:textFill>
        </w:rPr>
        <w:t>奇台县机场快速路建设工程</w:t>
      </w:r>
      <w:r>
        <w:rPr>
          <w:rFonts w:hint="eastAsia"/>
          <w:b/>
          <w:bCs/>
          <w:color w:val="000000" w:themeColor="text1"/>
          <w:sz w:val="28"/>
          <w:szCs w:val="40"/>
          <w:highlight w:val="none"/>
          <w14:textFill>
            <w14:solidFill>
              <w14:schemeClr w14:val="tx1"/>
            </w14:solidFill>
          </w14:textFill>
        </w:rPr>
        <w:t>项目绩效评价指标体系及综合评分表</w:t>
      </w:r>
      <w:bookmarkEnd w:id="7"/>
      <w:bookmarkEnd w:id="8"/>
    </w:p>
    <w:tbl>
      <w:tblPr>
        <w:tblStyle w:val="13"/>
        <w:tblW w:w="12683"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32"/>
        <w:gridCol w:w="764"/>
        <w:gridCol w:w="873"/>
        <w:gridCol w:w="2353"/>
        <w:gridCol w:w="5198"/>
        <w:gridCol w:w="1300"/>
        <w:gridCol w:w="1363"/>
      </w:tblGrid>
      <w:tr w14:paraId="066C0A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692" w:hRule="atLeast"/>
          <w:tblHeader/>
          <w:jc w:val="center"/>
        </w:trPr>
        <w:tc>
          <w:tcPr>
            <w:tcW w:w="832" w:type="dxa"/>
            <w:shd w:val="clear" w:color="auto" w:fill="FFFFFF"/>
            <w:vAlign w:val="center"/>
          </w:tcPr>
          <w:p w14:paraId="0EE0F863">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一级指标</w:t>
            </w:r>
          </w:p>
        </w:tc>
        <w:tc>
          <w:tcPr>
            <w:tcW w:w="764" w:type="dxa"/>
            <w:shd w:val="clear" w:color="auto" w:fill="FFFFFF"/>
            <w:vAlign w:val="center"/>
          </w:tcPr>
          <w:p w14:paraId="6FF468C9">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二级指标</w:t>
            </w:r>
          </w:p>
        </w:tc>
        <w:tc>
          <w:tcPr>
            <w:tcW w:w="873" w:type="dxa"/>
            <w:shd w:val="clear" w:color="auto" w:fill="FFFFFF"/>
            <w:vAlign w:val="center"/>
          </w:tcPr>
          <w:p w14:paraId="69F9D0EC">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三级指标</w:t>
            </w:r>
          </w:p>
        </w:tc>
        <w:tc>
          <w:tcPr>
            <w:tcW w:w="2353" w:type="dxa"/>
            <w:shd w:val="clear" w:color="auto" w:fill="FFFFFF"/>
            <w:vAlign w:val="center"/>
          </w:tcPr>
          <w:p w14:paraId="6D0A3F2D">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指标解释</w:t>
            </w:r>
          </w:p>
        </w:tc>
        <w:tc>
          <w:tcPr>
            <w:tcW w:w="5198" w:type="dxa"/>
            <w:shd w:val="clear" w:color="auto" w:fill="FFFFFF"/>
            <w:vAlign w:val="center"/>
          </w:tcPr>
          <w:p w14:paraId="59144931">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指标说明</w:t>
            </w:r>
          </w:p>
        </w:tc>
        <w:tc>
          <w:tcPr>
            <w:tcW w:w="1300" w:type="dxa"/>
            <w:shd w:val="clear" w:color="auto" w:fill="FFFFFF"/>
            <w:vAlign w:val="center"/>
          </w:tcPr>
          <w:p w14:paraId="687F2E59">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权重</w:t>
            </w:r>
          </w:p>
        </w:tc>
        <w:tc>
          <w:tcPr>
            <w:tcW w:w="1363" w:type="dxa"/>
            <w:shd w:val="clear" w:color="auto" w:fill="FFFFFF"/>
            <w:vAlign w:val="center"/>
          </w:tcPr>
          <w:p w14:paraId="4D6A3A60">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得分</w:t>
            </w:r>
          </w:p>
        </w:tc>
      </w:tr>
      <w:tr w14:paraId="178F52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832" w:type="dxa"/>
            <w:vMerge w:val="restart"/>
            <w:shd w:val="clear" w:color="auto" w:fill="FFFFFF"/>
            <w:vAlign w:val="center"/>
          </w:tcPr>
          <w:p w14:paraId="14589370">
            <w:pPr>
              <w:widowControl/>
              <w:spacing w:line="0" w:lineRule="atLeast"/>
              <w:jc w:val="center"/>
              <w:rPr>
                <w:color w:val="000000" w:themeColor="text1"/>
                <w:kern w:val="0"/>
                <w:sz w:val="22"/>
                <w:szCs w:val="22"/>
                <w:highlight w:val="none"/>
                <w14:textFill>
                  <w14:solidFill>
                    <w14:schemeClr w14:val="tx1"/>
                  </w14:solidFill>
                </w14:textFill>
              </w:rPr>
            </w:pPr>
          </w:p>
          <w:p w14:paraId="67EE28AC">
            <w:pPr>
              <w:widowControl/>
              <w:spacing w:line="0" w:lineRule="atLeast"/>
              <w:jc w:val="center"/>
              <w:rPr>
                <w:color w:val="000000" w:themeColor="text1"/>
                <w:kern w:val="0"/>
                <w:sz w:val="22"/>
                <w:szCs w:val="22"/>
                <w:highlight w:val="none"/>
                <w14:textFill>
                  <w14:solidFill>
                    <w14:schemeClr w14:val="tx1"/>
                  </w14:solidFill>
                </w14:textFill>
              </w:rPr>
            </w:pPr>
          </w:p>
          <w:p w14:paraId="19BDE512">
            <w:pPr>
              <w:widowControl/>
              <w:spacing w:line="0" w:lineRule="atLeast"/>
              <w:jc w:val="center"/>
              <w:rPr>
                <w:color w:val="000000" w:themeColor="text1"/>
                <w:kern w:val="0"/>
                <w:sz w:val="22"/>
                <w:szCs w:val="22"/>
                <w:highlight w:val="none"/>
                <w14:textFill>
                  <w14:solidFill>
                    <w14:schemeClr w14:val="tx1"/>
                  </w14:solidFill>
                </w14:textFill>
              </w:rPr>
            </w:pPr>
          </w:p>
          <w:p w14:paraId="6DF6589D">
            <w:pPr>
              <w:widowControl/>
              <w:spacing w:line="0" w:lineRule="atLeast"/>
              <w:jc w:val="center"/>
              <w:rPr>
                <w:color w:val="000000" w:themeColor="text1"/>
                <w:kern w:val="0"/>
                <w:sz w:val="22"/>
                <w:szCs w:val="22"/>
                <w:highlight w:val="none"/>
                <w14:textFill>
                  <w14:solidFill>
                    <w14:schemeClr w14:val="tx1"/>
                  </w14:solidFill>
                </w14:textFill>
              </w:rPr>
            </w:pPr>
          </w:p>
          <w:p w14:paraId="57CDA1F1">
            <w:pPr>
              <w:widowControl/>
              <w:spacing w:line="0" w:lineRule="atLeast"/>
              <w:jc w:val="center"/>
              <w:rPr>
                <w:color w:val="000000" w:themeColor="text1"/>
                <w:kern w:val="0"/>
                <w:sz w:val="22"/>
                <w:szCs w:val="22"/>
                <w:highlight w:val="none"/>
                <w14:textFill>
                  <w14:solidFill>
                    <w14:schemeClr w14:val="tx1"/>
                  </w14:solidFill>
                </w14:textFill>
              </w:rPr>
            </w:pPr>
          </w:p>
          <w:p w14:paraId="1193FFA5">
            <w:pPr>
              <w:widowControl/>
              <w:spacing w:line="0" w:lineRule="atLeast"/>
              <w:jc w:val="center"/>
              <w:rPr>
                <w:color w:val="000000" w:themeColor="text1"/>
                <w:kern w:val="0"/>
                <w:sz w:val="22"/>
                <w:szCs w:val="22"/>
                <w:highlight w:val="none"/>
                <w14:textFill>
                  <w14:solidFill>
                    <w14:schemeClr w14:val="tx1"/>
                  </w14:solidFill>
                </w14:textFill>
              </w:rPr>
            </w:pPr>
          </w:p>
          <w:p w14:paraId="2E4A14D2">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决策　</w:t>
            </w:r>
          </w:p>
        </w:tc>
        <w:tc>
          <w:tcPr>
            <w:tcW w:w="764" w:type="dxa"/>
            <w:vMerge w:val="restart"/>
            <w:shd w:val="clear" w:color="auto" w:fill="FFFFFF"/>
            <w:vAlign w:val="center"/>
          </w:tcPr>
          <w:p w14:paraId="3B648B8A">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项目立项　</w:t>
            </w:r>
          </w:p>
        </w:tc>
        <w:tc>
          <w:tcPr>
            <w:tcW w:w="873" w:type="dxa"/>
            <w:shd w:val="clear" w:color="auto" w:fill="FFFFFF"/>
            <w:vAlign w:val="center"/>
          </w:tcPr>
          <w:p w14:paraId="6AC46066">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立项依据</w:t>
            </w:r>
          </w:p>
          <w:p w14:paraId="21A51E57">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充分性</w:t>
            </w:r>
          </w:p>
        </w:tc>
        <w:tc>
          <w:tcPr>
            <w:tcW w:w="2353" w:type="dxa"/>
            <w:shd w:val="clear" w:color="auto" w:fill="FFFFFF"/>
            <w:vAlign w:val="center"/>
          </w:tcPr>
          <w:p w14:paraId="3339F5E7">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项目立项是否符合法律法规、相关政策、发展规划以及部门职责，用以反映和考核项目立项依据情况。</w:t>
            </w:r>
          </w:p>
        </w:tc>
        <w:tc>
          <w:tcPr>
            <w:tcW w:w="5198" w:type="dxa"/>
            <w:shd w:val="clear" w:color="auto" w:fill="FFFFFF"/>
            <w:vAlign w:val="center"/>
          </w:tcPr>
          <w:p w14:paraId="30876569">
            <w:pPr>
              <w:widowControl/>
              <w:spacing w:line="0" w:lineRule="atLeast"/>
              <w:jc w:val="lef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评价要点：</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①项目立项是否符合国家法律法规、国民经济发展规划和相关政策；</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②项目立项是否符合行业发展规划和政策要求；</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③项目立项是否与部门职责范围相符，属于部门履职所需；</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④项目是否属于公共财政支持范围，是否符合中央、地方事权支出责任划分原则；</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⑤项目是否与相关部门同类项目或部门内部相关项目重复。</w:t>
            </w:r>
          </w:p>
        </w:tc>
        <w:tc>
          <w:tcPr>
            <w:tcW w:w="1300" w:type="dxa"/>
            <w:shd w:val="clear" w:color="auto" w:fill="FFFFFF"/>
            <w:vAlign w:val="center"/>
          </w:tcPr>
          <w:p w14:paraId="329A7BE9">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3</w:t>
            </w:r>
          </w:p>
        </w:tc>
        <w:tc>
          <w:tcPr>
            <w:tcW w:w="1363" w:type="dxa"/>
            <w:shd w:val="clear" w:color="auto" w:fill="FFFFFF"/>
            <w:vAlign w:val="center"/>
          </w:tcPr>
          <w:p w14:paraId="21C1EF23">
            <w:pPr>
              <w:widowControl/>
              <w:spacing w:line="0" w:lineRule="atLeast"/>
              <w:jc w:val="center"/>
              <w:rPr>
                <w:rFonts w:hint="eastAsia" w:eastAsia="宋体"/>
                <w:b/>
                <w:bCs/>
                <w:color w:val="000000" w:themeColor="text1"/>
                <w:kern w:val="0"/>
                <w:sz w:val="22"/>
                <w:szCs w:val="22"/>
                <w:highlight w:val="none"/>
                <w:lang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3</w:t>
            </w:r>
          </w:p>
        </w:tc>
      </w:tr>
      <w:tr w14:paraId="600390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832" w:type="dxa"/>
            <w:vMerge w:val="continue"/>
            <w:shd w:val="clear" w:color="auto" w:fill="FFFFFF"/>
            <w:vAlign w:val="center"/>
          </w:tcPr>
          <w:p w14:paraId="7C6CCDDF">
            <w:pPr>
              <w:spacing w:line="0" w:lineRule="atLeast"/>
              <w:jc w:val="center"/>
              <w:rPr>
                <w:color w:val="000000" w:themeColor="text1"/>
                <w:kern w:val="0"/>
                <w:sz w:val="22"/>
                <w:szCs w:val="22"/>
                <w:highlight w:val="none"/>
                <w14:textFill>
                  <w14:solidFill>
                    <w14:schemeClr w14:val="tx1"/>
                  </w14:solidFill>
                </w14:textFill>
              </w:rPr>
            </w:pPr>
          </w:p>
        </w:tc>
        <w:tc>
          <w:tcPr>
            <w:tcW w:w="764" w:type="dxa"/>
            <w:vMerge w:val="continue"/>
            <w:shd w:val="clear" w:color="auto" w:fill="FFFFFF"/>
            <w:vAlign w:val="center"/>
          </w:tcPr>
          <w:p w14:paraId="099AB741">
            <w:pPr>
              <w:widowControl/>
              <w:spacing w:line="0" w:lineRule="atLeast"/>
              <w:jc w:val="center"/>
              <w:rPr>
                <w:color w:val="000000" w:themeColor="text1"/>
                <w:kern w:val="0"/>
                <w:sz w:val="22"/>
                <w:szCs w:val="22"/>
                <w:highlight w:val="none"/>
                <w14:textFill>
                  <w14:solidFill>
                    <w14:schemeClr w14:val="tx1"/>
                  </w14:solidFill>
                </w14:textFill>
              </w:rPr>
            </w:pPr>
          </w:p>
        </w:tc>
        <w:tc>
          <w:tcPr>
            <w:tcW w:w="873" w:type="dxa"/>
            <w:shd w:val="clear" w:color="auto" w:fill="FFFFFF"/>
            <w:vAlign w:val="center"/>
          </w:tcPr>
          <w:p w14:paraId="388AA920">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立项程序</w:t>
            </w:r>
          </w:p>
          <w:p w14:paraId="7463D56F">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规范性</w:t>
            </w:r>
          </w:p>
        </w:tc>
        <w:tc>
          <w:tcPr>
            <w:tcW w:w="2353" w:type="dxa"/>
            <w:shd w:val="clear" w:color="auto" w:fill="FFFFFF"/>
            <w:vAlign w:val="center"/>
          </w:tcPr>
          <w:p w14:paraId="7C2F38F4">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项目申请、设立过程是否符合相关要求，用以反映和考核项目立项的规范情况。</w:t>
            </w:r>
          </w:p>
        </w:tc>
        <w:tc>
          <w:tcPr>
            <w:tcW w:w="5198" w:type="dxa"/>
            <w:shd w:val="clear" w:color="auto" w:fill="FFFFFF"/>
            <w:vAlign w:val="center"/>
          </w:tcPr>
          <w:p w14:paraId="0F77C100">
            <w:pPr>
              <w:widowControl/>
              <w:spacing w:line="0" w:lineRule="atLeast"/>
              <w:jc w:val="lef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评价要点：</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①项目是否按照规定的程序申请设立；</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②审批文件、材料是否符合相关要求；</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③事前是否已经过必要的可行性研究、专家论证、风险评估、绩效评估、集体决策。</w:t>
            </w:r>
          </w:p>
        </w:tc>
        <w:tc>
          <w:tcPr>
            <w:tcW w:w="1300" w:type="dxa"/>
            <w:shd w:val="clear" w:color="auto" w:fill="FFFFFF"/>
            <w:vAlign w:val="center"/>
          </w:tcPr>
          <w:p w14:paraId="6D347B2F">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3</w:t>
            </w:r>
          </w:p>
        </w:tc>
        <w:tc>
          <w:tcPr>
            <w:tcW w:w="1363" w:type="dxa"/>
            <w:shd w:val="clear" w:color="auto" w:fill="FFFFFF"/>
            <w:vAlign w:val="center"/>
          </w:tcPr>
          <w:p w14:paraId="21F7D528">
            <w:pPr>
              <w:widowControl/>
              <w:spacing w:line="0" w:lineRule="atLeast"/>
              <w:jc w:val="center"/>
              <w:rPr>
                <w:rFonts w:hint="eastAsia" w:eastAsia="宋体"/>
                <w:b/>
                <w:bCs/>
                <w:color w:val="000000" w:themeColor="text1"/>
                <w:kern w:val="0"/>
                <w:sz w:val="22"/>
                <w:szCs w:val="22"/>
                <w:highlight w:val="none"/>
                <w:lang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3</w:t>
            </w:r>
          </w:p>
        </w:tc>
      </w:tr>
      <w:tr w14:paraId="6072CD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832" w:type="dxa"/>
            <w:vMerge w:val="continue"/>
            <w:shd w:val="clear" w:color="auto" w:fill="FFFFFF"/>
            <w:vAlign w:val="center"/>
          </w:tcPr>
          <w:p w14:paraId="2FE8A2C7">
            <w:pPr>
              <w:spacing w:line="0" w:lineRule="atLeast"/>
              <w:jc w:val="center"/>
              <w:rPr>
                <w:color w:val="000000" w:themeColor="text1"/>
                <w:kern w:val="0"/>
                <w:sz w:val="22"/>
                <w:szCs w:val="22"/>
                <w:highlight w:val="none"/>
                <w14:textFill>
                  <w14:solidFill>
                    <w14:schemeClr w14:val="tx1"/>
                  </w14:solidFill>
                </w14:textFill>
              </w:rPr>
            </w:pPr>
          </w:p>
        </w:tc>
        <w:tc>
          <w:tcPr>
            <w:tcW w:w="764" w:type="dxa"/>
            <w:vMerge w:val="restart"/>
            <w:shd w:val="clear" w:color="auto" w:fill="FFFFFF"/>
            <w:vAlign w:val="center"/>
          </w:tcPr>
          <w:p w14:paraId="525AC85E">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绩效目标　</w:t>
            </w:r>
          </w:p>
        </w:tc>
        <w:tc>
          <w:tcPr>
            <w:tcW w:w="873" w:type="dxa"/>
            <w:shd w:val="clear" w:color="auto" w:fill="FFFFFF"/>
            <w:vAlign w:val="center"/>
          </w:tcPr>
          <w:p w14:paraId="0133F057">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绩效目标</w:t>
            </w:r>
          </w:p>
          <w:p w14:paraId="0C19DFC7">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合理性</w:t>
            </w:r>
          </w:p>
        </w:tc>
        <w:tc>
          <w:tcPr>
            <w:tcW w:w="2353" w:type="dxa"/>
            <w:shd w:val="clear" w:color="000000" w:fill="FFFFFF"/>
            <w:vAlign w:val="center"/>
          </w:tcPr>
          <w:p w14:paraId="43F1570A">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项目所设定的绩效目标是否依据充分，是否符合客观实际，用以反映和考核项目绩效目标与项目实施的相符情况。</w:t>
            </w:r>
          </w:p>
        </w:tc>
        <w:tc>
          <w:tcPr>
            <w:tcW w:w="5198" w:type="dxa"/>
            <w:shd w:val="clear" w:color="000000" w:fill="FFFFFF"/>
            <w:vAlign w:val="center"/>
          </w:tcPr>
          <w:p w14:paraId="3461A68C">
            <w:pPr>
              <w:widowControl/>
              <w:spacing w:line="0" w:lineRule="atLeast"/>
              <w:jc w:val="lef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评价要点：</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（如未设定预算绩效目标，也可考核其他工作任务目标）</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①项目是否有绩效目标；</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②项目绩效目标与实际工作内容是否具有相关性；</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③项目预期产出效益和效果是否符合正常的业绩水平；</w:t>
            </w:r>
          </w:p>
          <w:p w14:paraId="041C25A2">
            <w:pPr>
              <w:widowControl/>
              <w:spacing w:line="0" w:lineRule="atLeast"/>
              <w:jc w:val="lef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④是否与预算确定的项目投资额或资金量相匹配。</w:t>
            </w:r>
          </w:p>
        </w:tc>
        <w:tc>
          <w:tcPr>
            <w:tcW w:w="1300" w:type="dxa"/>
            <w:shd w:val="clear" w:color="000000" w:fill="FFFFFF"/>
            <w:vAlign w:val="center"/>
          </w:tcPr>
          <w:p w14:paraId="3143C862">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3</w:t>
            </w:r>
          </w:p>
        </w:tc>
        <w:tc>
          <w:tcPr>
            <w:tcW w:w="1363" w:type="dxa"/>
            <w:shd w:val="clear" w:color="000000" w:fill="FFFFFF"/>
            <w:vAlign w:val="center"/>
          </w:tcPr>
          <w:p w14:paraId="12BA29CD">
            <w:pPr>
              <w:widowControl/>
              <w:spacing w:line="0" w:lineRule="atLeast"/>
              <w:jc w:val="center"/>
              <w:rPr>
                <w:rFonts w:hint="eastAsia" w:eastAsia="宋体"/>
                <w:b/>
                <w:bCs/>
                <w:color w:val="000000" w:themeColor="text1"/>
                <w:kern w:val="0"/>
                <w:sz w:val="22"/>
                <w:szCs w:val="22"/>
                <w:highlight w:val="none"/>
                <w:lang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3</w:t>
            </w:r>
          </w:p>
        </w:tc>
      </w:tr>
      <w:tr w14:paraId="38CF4B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832" w:type="dxa"/>
            <w:vMerge w:val="continue"/>
            <w:shd w:val="clear" w:color="auto" w:fill="FFFFFF"/>
            <w:vAlign w:val="center"/>
          </w:tcPr>
          <w:p w14:paraId="6331AE87">
            <w:pPr>
              <w:widowControl/>
              <w:spacing w:line="0" w:lineRule="atLeast"/>
              <w:jc w:val="center"/>
              <w:rPr>
                <w:color w:val="000000" w:themeColor="text1"/>
                <w:kern w:val="0"/>
                <w:sz w:val="22"/>
                <w:szCs w:val="22"/>
                <w:highlight w:val="none"/>
                <w14:textFill>
                  <w14:solidFill>
                    <w14:schemeClr w14:val="tx1"/>
                  </w14:solidFill>
                </w14:textFill>
              </w:rPr>
            </w:pPr>
          </w:p>
        </w:tc>
        <w:tc>
          <w:tcPr>
            <w:tcW w:w="764" w:type="dxa"/>
            <w:vMerge w:val="continue"/>
            <w:shd w:val="clear" w:color="auto" w:fill="FFFFFF"/>
            <w:vAlign w:val="center"/>
          </w:tcPr>
          <w:p w14:paraId="441447CB">
            <w:pPr>
              <w:widowControl/>
              <w:spacing w:line="0" w:lineRule="atLeast"/>
              <w:jc w:val="center"/>
              <w:rPr>
                <w:color w:val="000000" w:themeColor="text1"/>
                <w:kern w:val="0"/>
                <w:sz w:val="22"/>
                <w:szCs w:val="22"/>
                <w:highlight w:val="none"/>
                <w14:textFill>
                  <w14:solidFill>
                    <w14:schemeClr w14:val="tx1"/>
                  </w14:solidFill>
                </w14:textFill>
              </w:rPr>
            </w:pPr>
          </w:p>
        </w:tc>
        <w:tc>
          <w:tcPr>
            <w:tcW w:w="873" w:type="dxa"/>
            <w:shd w:val="clear" w:color="auto" w:fill="FFFFFF"/>
            <w:vAlign w:val="center"/>
          </w:tcPr>
          <w:p w14:paraId="2C15E777">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绩效指标</w:t>
            </w:r>
          </w:p>
          <w:p w14:paraId="3C4DE55E">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明确性</w:t>
            </w:r>
          </w:p>
        </w:tc>
        <w:tc>
          <w:tcPr>
            <w:tcW w:w="2353" w:type="dxa"/>
            <w:shd w:val="clear" w:color="000000" w:fill="FFFFFF"/>
            <w:vAlign w:val="center"/>
          </w:tcPr>
          <w:p w14:paraId="7187AB6F">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依据绩效目标设定的绩效指标是否清晰、细化、可衡量等，用以反映和考核项目绩效目标的明细化情况。</w:t>
            </w:r>
          </w:p>
        </w:tc>
        <w:tc>
          <w:tcPr>
            <w:tcW w:w="5198" w:type="dxa"/>
            <w:shd w:val="clear" w:color="000000" w:fill="FFFFFF"/>
            <w:vAlign w:val="center"/>
          </w:tcPr>
          <w:p w14:paraId="3A739D4C">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评价要点：</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①是否将项目绩效目标细化分解为具体的绩效指标；</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②是否通过清晰、可衡量的指标值予以体现；</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③是否与项目目标任务数或计划数相对应。</w:t>
            </w:r>
            <w:r>
              <w:rPr>
                <w:color w:val="000000" w:themeColor="text1"/>
                <w:kern w:val="0"/>
                <w:sz w:val="22"/>
                <w:szCs w:val="22"/>
                <w:highlight w:val="none"/>
                <w14:textFill>
                  <w14:solidFill>
                    <w14:schemeClr w14:val="tx1"/>
                  </w14:solidFill>
                </w14:textFill>
              </w:rPr>
              <w:br w:type="textWrapping"/>
            </w:r>
          </w:p>
        </w:tc>
        <w:tc>
          <w:tcPr>
            <w:tcW w:w="1300" w:type="dxa"/>
            <w:shd w:val="clear" w:color="000000" w:fill="FFFFFF"/>
            <w:vAlign w:val="center"/>
          </w:tcPr>
          <w:p w14:paraId="459CCEEA">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3</w:t>
            </w:r>
          </w:p>
        </w:tc>
        <w:tc>
          <w:tcPr>
            <w:tcW w:w="1363" w:type="dxa"/>
            <w:shd w:val="clear" w:color="000000" w:fill="FFFFFF"/>
            <w:vAlign w:val="center"/>
          </w:tcPr>
          <w:p w14:paraId="01D0ADA1">
            <w:pPr>
              <w:widowControl/>
              <w:spacing w:line="0" w:lineRule="atLeast"/>
              <w:jc w:val="center"/>
              <w:rPr>
                <w:rFonts w:hint="eastAsia" w:eastAsia="宋体"/>
                <w:b/>
                <w:bCs/>
                <w:color w:val="000000" w:themeColor="text1"/>
                <w:kern w:val="0"/>
                <w:sz w:val="22"/>
                <w:szCs w:val="22"/>
                <w:highlight w:val="none"/>
                <w:lang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3</w:t>
            </w:r>
          </w:p>
        </w:tc>
      </w:tr>
      <w:tr w14:paraId="41F776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832" w:type="dxa"/>
            <w:vMerge w:val="continue"/>
            <w:shd w:val="clear" w:color="auto" w:fill="FFFFFF"/>
            <w:vAlign w:val="center"/>
          </w:tcPr>
          <w:p w14:paraId="6BF0F313">
            <w:pPr>
              <w:spacing w:line="0" w:lineRule="atLeast"/>
              <w:jc w:val="center"/>
              <w:rPr>
                <w:color w:val="000000" w:themeColor="text1"/>
                <w:kern w:val="0"/>
                <w:sz w:val="22"/>
                <w:szCs w:val="22"/>
                <w:highlight w:val="none"/>
                <w14:textFill>
                  <w14:solidFill>
                    <w14:schemeClr w14:val="tx1"/>
                  </w14:solidFill>
                </w14:textFill>
              </w:rPr>
            </w:pPr>
          </w:p>
        </w:tc>
        <w:tc>
          <w:tcPr>
            <w:tcW w:w="764" w:type="dxa"/>
            <w:vMerge w:val="restart"/>
            <w:shd w:val="clear" w:color="auto" w:fill="FFFFFF"/>
            <w:vAlign w:val="center"/>
          </w:tcPr>
          <w:p w14:paraId="50D7A6E6">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资金投入</w:t>
            </w:r>
          </w:p>
          <w:p w14:paraId="7E7C95F6">
            <w:pPr>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　</w:t>
            </w:r>
          </w:p>
        </w:tc>
        <w:tc>
          <w:tcPr>
            <w:tcW w:w="873" w:type="dxa"/>
            <w:shd w:val="clear" w:color="auto" w:fill="FFFFFF"/>
            <w:vAlign w:val="center"/>
          </w:tcPr>
          <w:p w14:paraId="6B2B5A25">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预算编制</w:t>
            </w:r>
          </w:p>
          <w:p w14:paraId="1BA69E6A">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科学性</w:t>
            </w:r>
          </w:p>
        </w:tc>
        <w:tc>
          <w:tcPr>
            <w:tcW w:w="2353" w:type="dxa"/>
            <w:shd w:val="clear" w:color="auto" w:fill="FFFFFF"/>
            <w:vAlign w:val="center"/>
          </w:tcPr>
          <w:p w14:paraId="1C8FB1F2">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项目预算编制是否经过科学论证、有明确标准，资金额度与年度目标是否相适应，用以反映和考核项目预算编制的科学性、合理性情况。</w:t>
            </w:r>
          </w:p>
        </w:tc>
        <w:tc>
          <w:tcPr>
            <w:tcW w:w="5198" w:type="dxa"/>
            <w:shd w:val="clear" w:color="auto" w:fill="FFFFFF"/>
            <w:vAlign w:val="center"/>
          </w:tcPr>
          <w:p w14:paraId="340DF91E">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评价要点：</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①预算编制是否经过科学论证；</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②预算内容与项目内容是否匹配；</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③预算额度测算依据是否充分，是否按照标准编制；</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④预算确定的项目投资额或资金量是否与工作任务相匹配。</w:t>
            </w:r>
          </w:p>
        </w:tc>
        <w:tc>
          <w:tcPr>
            <w:tcW w:w="1300" w:type="dxa"/>
            <w:shd w:val="clear" w:color="auto" w:fill="FFFFFF"/>
            <w:vAlign w:val="center"/>
          </w:tcPr>
          <w:p w14:paraId="6D68904D">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4</w:t>
            </w:r>
          </w:p>
        </w:tc>
        <w:tc>
          <w:tcPr>
            <w:tcW w:w="1363" w:type="dxa"/>
            <w:shd w:val="clear" w:color="auto" w:fill="FFFFFF"/>
            <w:vAlign w:val="center"/>
          </w:tcPr>
          <w:p w14:paraId="5FC73E93">
            <w:pPr>
              <w:widowControl/>
              <w:spacing w:line="0" w:lineRule="atLeast"/>
              <w:jc w:val="center"/>
              <w:rPr>
                <w:rFonts w:hint="eastAsia" w:eastAsia="宋体"/>
                <w:b/>
                <w:bCs/>
                <w:color w:val="000000" w:themeColor="text1"/>
                <w:kern w:val="0"/>
                <w:sz w:val="22"/>
                <w:szCs w:val="22"/>
                <w:highlight w:val="none"/>
                <w:lang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4</w:t>
            </w:r>
          </w:p>
        </w:tc>
      </w:tr>
      <w:tr w14:paraId="1ED398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832" w:type="dxa"/>
            <w:vMerge w:val="continue"/>
            <w:shd w:val="clear" w:color="auto" w:fill="FFFFFF"/>
            <w:vAlign w:val="center"/>
          </w:tcPr>
          <w:p w14:paraId="7603F010">
            <w:pPr>
              <w:widowControl/>
              <w:spacing w:line="0" w:lineRule="atLeast"/>
              <w:jc w:val="center"/>
              <w:rPr>
                <w:color w:val="000000" w:themeColor="text1"/>
                <w:kern w:val="0"/>
                <w:sz w:val="22"/>
                <w:szCs w:val="22"/>
                <w:highlight w:val="none"/>
                <w14:textFill>
                  <w14:solidFill>
                    <w14:schemeClr w14:val="tx1"/>
                  </w14:solidFill>
                </w14:textFill>
              </w:rPr>
            </w:pPr>
          </w:p>
        </w:tc>
        <w:tc>
          <w:tcPr>
            <w:tcW w:w="764" w:type="dxa"/>
            <w:vMerge w:val="continue"/>
            <w:shd w:val="clear" w:color="auto" w:fill="FFFFFF"/>
            <w:vAlign w:val="center"/>
          </w:tcPr>
          <w:p w14:paraId="0E1BA2CB">
            <w:pPr>
              <w:widowControl/>
              <w:spacing w:line="0" w:lineRule="atLeast"/>
              <w:jc w:val="center"/>
              <w:rPr>
                <w:color w:val="000000" w:themeColor="text1"/>
                <w:kern w:val="0"/>
                <w:sz w:val="22"/>
                <w:szCs w:val="22"/>
                <w:highlight w:val="none"/>
                <w14:textFill>
                  <w14:solidFill>
                    <w14:schemeClr w14:val="tx1"/>
                  </w14:solidFill>
                </w14:textFill>
              </w:rPr>
            </w:pPr>
          </w:p>
        </w:tc>
        <w:tc>
          <w:tcPr>
            <w:tcW w:w="873" w:type="dxa"/>
            <w:shd w:val="clear" w:color="auto" w:fill="FFFFFF"/>
            <w:vAlign w:val="center"/>
          </w:tcPr>
          <w:p w14:paraId="68B41C8E">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资金分配</w:t>
            </w:r>
          </w:p>
          <w:p w14:paraId="04F9CAF4">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合理性</w:t>
            </w:r>
          </w:p>
        </w:tc>
        <w:tc>
          <w:tcPr>
            <w:tcW w:w="2353" w:type="dxa"/>
            <w:shd w:val="clear" w:color="auto" w:fill="FFFFFF"/>
            <w:vAlign w:val="center"/>
          </w:tcPr>
          <w:p w14:paraId="4A167829">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项目预算资金分配是否有测算依据，与补助单位或地方实际是否相适应，用以反映和考核项目预算资金分配的科学性、合理性情况。</w:t>
            </w:r>
          </w:p>
        </w:tc>
        <w:tc>
          <w:tcPr>
            <w:tcW w:w="5198" w:type="dxa"/>
            <w:shd w:val="clear" w:color="auto" w:fill="FFFFFF"/>
            <w:vAlign w:val="center"/>
          </w:tcPr>
          <w:p w14:paraId="37130E71">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评价要点：</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①预算资金分配依据是否充分；</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②资金分配额度是否合理，与项目单位或地方实际是否相适应。</w:t>
            </w:r>
          </w:p>
        </w:tc>
        <w:tc>
          <w:tcPr>
            <w:tcW w:w="1300" w:type="dxa"/>
            <w:shd w:val="clear" w:color="auto" w:fill="FFFFFF"/>
            <w:vAlign w:val="center"/>
          </w:tcPr>
          <w:p w14:paraId="50848FDF">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4</w:t>
            </w:r>
          </w:p>
        </w:tc>
        <w:tc>
          <w:tcPr>
            <w:tcW w:w="1363" w:type="dxa"/>
            <w:shd w:val="clear" w:color="auto" w:fill="FFFFFF"/>
            <w:vAlign w:val="center"/>
          </w:tcPr>
          <w:p w14:paraId="33D12701">
            <w:pPr>
              <w:widowControl/>
              <w:spacing w:line="0" w:lineRule="atLeast"/>
              <w:jc w:val="center"/>
              <w:rPr>
                <w:rFonts w:hint="eastAsia" w:eastAsia="宋体"/>
                <w:b/>
                <w:bCs/>
                <w:color w:val="000000" w:themeColor="text1"/>
                <w:kern w:val="0"/>
                <w:sz w:val="22"/>
                <w:szCs w:val="22"/>
                <w:highlight w:val="none"/>
                <w:lang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4</w:t>
            </w:r>
          </w:p>
        </w:tc>
      </w:tr>
      <w:tr w14:paraId="449C76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832" w:type="dxa"/>
            <w:vMerge w:val="restart"/>
            <w:shd w:val="clear" w:color="auto" w:fill="FFFFFF"/>
            <w:vAlign w:val="center"/>
          </w:tcPr>
          <w:p w14:paraId="0D70A394">
            <w:pPr>
              <w:spacing w:line="0" w:lineRule="atLeast"/>
              <w:jc w:val="center"/>
              <w:rPr>
                <w:color w:val="000000" w:themeColor="text1"/>
                <w:kern w:val="0"/>
                <w:sz w:val="22"/>
                <w:szCs w:val="22"/>
                <w:highlight w:val="none"/>
                <w14:textFill>
                  <w14:solidFill>
                    <w14:schemeClr w14:val="tx1"/>
                  </w14:solidFill>
                </w14:textFill>
              </w:rPr>
            </w:pPr>
          </w:p>
          <w:p w14:paraId="186E9ED1">
            <w:pPr>
              <w:spacing w:line="0" w:lineRule="atLeast"/>
              <w:jc w:val="center"/>
              <w:rPr>
                <w:color w:val="000000" w:themeColor="text1"/>
                <w:kern w:val="0"/>
                <w:sz w:val="22"/>
                <w:szCs w:val="22"/>
                <w:highlight w:val="none"/>
                <w14:textFill>
                  <w14:solidFill>
                    <w14:schemeClr w14:val="tx1"/>
                  </w14:solidFill>
                </w14:textFill>
              </w:rPr>
            </w:pPr>
          </w:p>
          <w:p w14:paraId="51D38ADA">
            <w:pPr>
              <w:spacing w:line="0" w:lineRule="atLeast"/>
              <w:jc w:val="center"/>
              <w:rPr>
                <w:color w:val="000000" w:themeColor="text1"/>
                <w:kern w:val="0"/>
                <w:sz w:val="22"/>
                <w:szCs w:val="22"/>
                <w:highlight w:val="none"/>
                <w14:textFill>
                  <w14:solidFill>
                    <w14:schemeClr w14:val="tx1"/>
                  </w14:solidFill>
                </w14:textFill>
              </w:rPr>
            </w:pPr>
          </w:p>
          <w:p w14:paraId="25437029">
            <w:pPr>
              <w:spacing w:line="0" w:lineRule="atLeast"/>
              <w:jc w:val="center"/>
              <w:rPr>
                <w:color w:val="000000" w:themeColor="text1"/>
                <w:kern w:val="0"/>
                <w:sz w:val="22"/>
                <w:szCs w:val="22"/>
                <w:highlight w:val="none"/>
                <w14:textFill>
                  <w14:solidFill>
                    <w14:schemeClr w14:val="tx1"/>
                  </w14:solidFill>
                </w14:textFill>
              </w:rPr>
            </w:pPr>
          </w:p>
          <w:p w14:paraId="527D4F3E">
            <w:pPr>
              <w:spacing w:line="0" w:lineRule="atLeast"/>
              <w:jc w:val="center"/>
              <w:rPr>
                <w:color w:val="000000" w:themeColor="text1"/>
                <w:kern w:val="0"/>
                <w:sz w:val="22"/>
                <w:szCs w:val="22"/>
                <w:highlight w:val="none"/>
                <w14:textFill>
                  <w14:solidFill>
                    <w14:schemeClr w14:val="tx1"/>
                  </w14:solidFill>
                </w14:textFill>
              </w:rPr>
            </w:pPr>
          </w:p>
          <w:p w14:paraId="0A53F6CA">
            <w:pPr>
              <w:spacing w:line="0" w:lineRule="atLeast"/>
              <w:jc w:val="center"/>
              <w:rPr>
                <w:color w:val="000000" w:themeColor="text1"/>
                <w:kern w:val="0"/>
                <w:sz w:val="22"/>
                <w:szCs w:val="22"/>
                <w:highlight w:val="none"/>
                <w14:textFill>
                  <w14:solidFill>
                    <w14:schemeClr w14:val="tx1"/>
                  </w14:solidFill>
                </w14:textFill>
              </w:rPr>
            </w:pPr>
          </w:p>
          <w:p w14:paraId="5AD47E1D">
            <w:pPr>
              <w:spacing w:line="0" w:lineRule="atLeast"/>
              <w:jc w:val="center"/>
              <w:rPr>
                <w:color w:val="000000" w:themeColor="text1"/>
                <w:kern w:val="0"/>
                <w:sz w:val="22"/>
                <w:szCs w:val="22"/>
                <w:highlight w:val="none"/>
                <w14:textFill>
                  <w14:solidFill>
                    <w14:schemeClr w14:val="tx1"/>
                  </w14:solidFill>
                </w14:textFill>
              </w:rPr>
            </w:pPr>
          </w:p>
          <w:p w14:paraId="01DD0B15">
            <w:pPr>
              <w:spacing w:line="0" w:lineRule="atLeast"/>
              <w:jc w:val="center"/>
              <w:rPr>
                <w:color w:val="000000" w:themeColor="text1"/>
                <w:kern w:val="0"/>
                <w:sz w:val="22"/>
                <w:szCs w:val="22"/>
                <w:highlight w:val="none"/>
                <w14:textFill>
                  <w14:solidFill>
                    <w14:schemeClr w14:val="tx1"/>
                  </w14:solidFill>
                </w14:textFill>
              </w:rPr>
            </w:pPr>
          </w:p>
          <w:p w14:paraId="5C28E174">
            <w:pPr>
              <w:spacing w:line="0" w:lineRule="atLeast"/>
              <w:jc w:val="center"/>
              <w:rPr>
                <w:color w:val="000000" w:themeColor="text1"/>
                <w:kern w:val="0"/>
                <w:sz w:val="22"/>
                <w:szCs w:val="22"/>
                <w:highlight w:val="none"/>
                <w14:textFill>
                  <w14:solidFill>
                    <w14:schemeClr w14:val="tx1"/>
                  </w14:solidFill>
                </w14:textFill>
              </w:rPr>
            </w:pPr>
          </w:p>
          <w:p w14:paraId="0A6D34F3">
            <w:pPr>
              <w:spacing w:line="0" w:lineRule="atLeast"/>
              <w:jc w:val="center"/>
              <w:rPr>
                <w:color w:val="000000" w:themeColor="text1"/>
                <w:kern w:val="0"/>
                <w:sz w:val="22"/>
                <w:szCs w:val="22"/>
                <w:highlight w:val="none"/>
                <w14:textFill>
                  <w14:solidFill>
                    <w14:schemeClr w14:val="tx1"/>
                  </w14:solidFill>
                </w14:textFill>
              </w:rPr>
            </w:pPr>
          </w:p>
          <w:p w14:paraId="62F10152">
            <w:pPr>
              <w:spacing w:line="0" w:lineRule="atLeast"/>
              <w:jc w:val="center"/>
              <w:rPr>
                <w:color w:val="000000" w:themeColor="text1"/>
                <w:kern w:val="0"/>
                <w:sz w:val="22"/>
                <w:szCs w:val="22"/>
                <w:highlight w:val="none"/>
                <w14:textFill>
                  <w14:solidFill>
                    <w14:schemeClr w14:val="tx1"/>
                  </w14:solidFill>
                </w14:textFill>
              </w:rPr>
            </w:pPr>
          </w:p>
          <w:p w14:paraId="54560C98">
            <w:pPr>
              <w:spacing w:line="0" w:lineRule="atLeast"/>
              <w:jc w:val="center"/>
              <w:rPr>
                <w:color w:val="000000" w:themeColor="text1"/>
                <w:kern w:val="0"/>
                <w:sz w:val="22"/>
                <w:szCs w:val="22"/>
                <w:highlight w:val="none"/>
                <w14:textFill>
                  <w14:solidFill>
                    <w14:schemeClr w14:val="tx1"/>
                  </w14:solidFill>
                </w14:textFill>
              </w:rPr>
            </w:pPr>
          </w:p>
          <w:p w14:paraId="6F2D8756">
            <w:pPr>
              <w:spacing w:line="0" w:lineRule="atLeast"/>
              <w:jc w:val="center"/>
              <w:rPr>
                <w:color w:val="000000" w:themeColor="text1"/>
                <w:kern w:val="0"/>
                <w:sz w:val="22"/>
                <w:szCs w:val="22"/>
                <w:highlight w:val="none"/>
                <w14:textFill>
                  <w14:solidFill>
                    <w14:schemeClr w14:val="tx1"/>
                  </w14:solidFill>
                </w14:textFill>
              </w:rPr>
            </w:pPr>
          </w:p>
          <w:p w14:paraId="167F483D">
            <w:pPr>
              <w:spacing w:line="0" w:lineRule="atLeast"/>
              <w:jc w:val="center"/>
              <w:rPr>
                <w:color w:val="000000" w:themeColor="text1"/>
                <w:kern w:val="0"/>
                <w:sz w:val="22"/>
                <w:szCs w:val="22"/>
                <w:highlight w:val="none"/>
                <w14:textFill>
                  <w14:solidFill>
                    <w14:schemeClr w14:val="tx1"/>
                  </w14:solidFill>
                </w14:textFill>
              </w:rPr>
            </w:pPr>
          </w:p>
          <w:p w14:paraId="15904BC6">
            <w:pPr>
              <w:spacing w:line="0" w:lineRule="atLeast"/>
              <w:jc w:val="center"/>
              <w:rPr>
                <w:color w:val="000000" w:themeColor="text1"/>
                <w:kern w:val="0"/>
                <w:sz w:val="22"/>
                <w:szCs w:val="22"/>
                <w:highlight w:val="none"/>
                <w14:textFill>
                  <w14:solidFill>
                    <w14:schemeClr w14:val="tx1"/>
                  </w14:solidFill>
                </w14:textFill>
              </w:rPr>
            </w:pPr>
          </w:p>
          <w:p w14:paraId="7DCCA74E">
            <w:pPr>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过程</w:t>
            </w:r>
          </w:p>
          <w:p w14:paraId="65557956">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　　</w:t>
            </w:r>
          </w:p>
        </w:tc>
        <w:tc>
          <w:tcPr>
            <w:tcW w:w="764" w:type="dxa"/>
            <w:vMerge w:val="restart"/>
            <w:shd w:val="clear" w:color="auto" w:fill="FFFFFF"/>
            <w:vAlign w:val="center"/>
          </w:tcPr>
          <w:p w14:paraId="3149C354">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资金管理</w:t>
            </w:r>
          </w:p>
        </w:tc>
        <w:tc>
          <w:tcPr>
            <w:tcW w:w="873" w:type="dxa"/>
            <w:shd w:val="clear" w:color="auto" w:fill="FFFFFF"/>
            <w:vAlign w:val="center"/>
          </w:tcPr>
          <w:p w14:paraId="6775A1F0">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资金到位率</w:t>
            </w:r>
          </w:p>
        </w:tc>
        <w:tc>
          <w:tcPr>
            <w:tcW w:w="2353" w:type="dxa"/>
            <w:shd w:val="clear" w:color="000000" w:fill="FFFFFF"/>
            <w:vAlign w:val="center"/>
          </w:tcPr>
          <w:p w14:paraId="6F68E4EB">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实际到位资金与预算资金的比率，用以反映和考核资金落实情况对项目实施的总体保障程度。</w:t>
            </w:r>
          </w:p>
        </w:tc>
        <w:tc>
          <w:tcPr>
            <w:tcW w:w="5198" w:type="dxa"/>
            <w:shd w:val="clear" w:color="000000" w:fill="FFFFFF"/>
            <w:vAlign w:val="center"/>
          </w:tcPr>
          <w:p w14:paraId="1E17B5C6">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资金到位率=（实际到位资金/预算资金）×100%。</w:t>
            </w:r>
          </w:p>
          <w:p w14:paraId="73715764">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实际到位资金：一定时期（本年度或项目期）内落实到具体项目的资金。</w:t>
            </w:r>
          </w:p>
          <w:p w14:paraId="249B7BF2">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预算资金：一定时期（本年度或项目期）内预算安排到具体项目的资金。</w:t>
            </w:r>
          </w:p>
        </w:tc>
        <w:tc>
          <w:tcPr>
            <w:tcW w:w="1300" w:type="dxa"/>
            <w:shd w:val="clear" w:color="000000" w:fill="FFFFFF"/>
            <w:vAlign w:val="center"/>
          </w:tcPr>
          <w:p w14:paraId="42E67E3D">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4</w:t>
            </w:r>
          </w:p>
        </w:tc>
        <w:tc>
          <w:tcPr>
            <w:tcW w:w="1363" w:type="dxa"/>
            <w:shd w:val="clear" w:color="000000" w:fill="FFFFFF"/>
            <w:vAlign w:val="center"/>
          </w:tcPr>
          <w:p w14:paraId="48DC186D">
            <w:pPr>
              <w:widowControl/>
              <w:spacing w:line="0" w:lineRule="atLeast"/>
              <w:jc w:val="center"/>
              <w:rPr>
                <w:rFonts w:hint="eastAsia" w:eastAsia="宋体"/>
                <w:b/>
                <w:bCs/>
                <w:color w:val="000000" w:themeColor="text1"/>
                <w:kern w:val="0"/>
                <w:sz w:val="22"/>
                <w:szCs w:val="22"/>
                <w:highlight w:val="none"/>
                <w:lang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4</w:t>
            </w:r>
          </w:p>
        </w:tc>
      </w:tr>
      <w:tr w14:paraId="54FF5B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832" w:type="dxa"/>
            <w:vMerge w:val="continue"/>
            <w:shd w:val="clear" w:color="auto" w:fill="FFFFFF"/>
            <w:vAlign w:val="center"/>
          </w:tcPr>
          <w:p w14:paraId="36B324EF">
            <w:pPr>
              <w:spacing w:line="0" w:lineRule="atLeast"/>
              <w:jc w:val="center"/>
              <w:rPr>
                <w:color w:val="000000" w:themeColor="text1"/>
                <w:kern w:val="0"/>
                <w:sz w:val="22"/>
                <w:szCs w:val="22"/>
                <w:highlight w:val="none"/>
                <w14:textFill>
                  <w14:solidFill>
                    <w14:schemeClr w14:val="tx1"/>
                  </w14:solidFill>
                </w14:textFill>
              </w:rPr>
            </w:pPr>
          </w:p>
        </w:tc>
        <w:tc>
          <w:tcPr>
            <w:tcW w:w="764" w:type="dxa"/>
            <w:vMerge w:val="continue"/>
            <w:shd w:val="clear" w:color="auto" w:fill="FFFFFF"/>
            <w:vAlign w:val="center"/>
          </w:tcPr>
          <w:p w14:paraId="20CE0435">
            <w:pPr>
              <w:spacing w:line="0" w:lineRule="atLeast"/>
              <w:jc w:val="center"/>
              <w:rPr>
                <w:color w:val="000000" w:themeColor="text1"/>
                <w:kern w:val="0"/>
                <w:sz w:val="22"/>
                <w:szCs w:val="22"/>
                <w:highlight w:val="none"/>
                <w14:textFill>
                  <w14:solidFill>
                    <w14:schemeClr w14:val="tx1"/>
                  </w14:solidFill>
                </w14:textFill>
              </w:rPr>
            </w:pPr>
          </w:p>
        </w:tc>
        <w:tc>
          <w:tcPr>
            <w:tcW w:w="873" w:type="dxa"/>
            <w:shd w:val="clear" w:color="auto" w:fill="FFFFFF"/>
            <w:vAlign w:val="center"/>
          </w:tcPr>
          <w:p w14:paraId="2CA9E2F7">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预算执行率</w:t>
            </w:r>
          </w:p>
        </w:tc>
        <w:tc>
          <w:tcPr>
            <w:tcW w:w="2353" w:type="dxa"/>
            <w:shd w:val="clear" w:color="auto" w:fill="FFFFFF"/>
            <w:vAlign w:val="center"/>
          </w:tcPr>
          <w:p w14:paraId="22563D2A">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项目预算资金是否按照计划执行，用以反映或考核项目预算执行情况。</w:t>
            </w:r>
          </w:p>
        </w:tc>
        <w:tc>
          <w:tcPr>
            <w:tcW w:w="5198" w:type="dxa"/>
            <w:shd w:val="clear" w:color="auto" w:fill="FFFFFF"/>
            <w:vAlign w:val="center"/>
          </w:tcPr>
          <w:p w14:paraId="13334FE9">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预算执行率=（实际支出资金/实际到位资金）×100%。</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实际支出资金：一定时期（本年度或项目期）内项目实际拨付的资金。</w:t>
            </w:r>
          </w:p>
        </w:tc>
        <w:tc>
          <w:tcPr>
            <w:tcW w:w="1300" w:type="dxa"/>
            <w:shd w:val="clear" w:color="auto" w:fill="FFFFFF"/>
            <w:vAlign w:val="center"/>
          </w:tcPr>
          <w:p w14:paraId="76F4B71C">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4</w:t>
            </w:r>
          </w:p>
        </w:tc>
        <w:tc>
          <w:tcPr>
            <w:tcW w:w="1363" w:type="dxa"/>
            <w:shd w:val="clear" w:color="auto" w:fill="FFFFFF"/>
            <w:vAlign w:val="center"/>
          </w:tcPr>
          <w:p w14:paraId="19E45087">
            <w:pPr>
              <w:widowControl/>
              <w:spacing w:line="0" w:lineRule="atLeast"/>
              <w:jc w:val="center"/>
              <w:rPr>
                <w:rFonts w:hint="eastAsia" w:eastAsia="宋体"/>
                <w:b/>
                <w:bCs/>
                <w:color w:val="000000" w:themeColor="text1"/>
                <w:kern w:val="0"/>
                <w:sz w:val="22"/>
                <w:szCs w:val="22"/>
                <w:highlight w:val="none"/>
                <w:lang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4</w:t>
            </w:r>
          </w:p>
        </w:tc>
      </w:tr>
      <w:tr w14:paraId="055887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32" w:type="dxa"/>
            <w:vMerge w:val="continue"/>
            <w:shd w:val="clear" w:color="auto" w:fill="FFFFFF"/>
            <w:vAlign w:val="center"/>
          </w:tcPr>
          <w:p w14:paraId="1884DD53">
            <w:pPr>
              <w:spacing w:line="0" w:lineRule="atLeast"/>
              <w:jc w:val="center"/>
              <w:rPr>
                <w:color w:val="000000" w:themeColor="text1"/>
                <w:kern w:val="0"/>
                <w:sz w:val="22"/>
                <w:szCs w:val="22"/>
                <w:highlight w:val="none"/>
                <w14:textFill>
                  <w14:solidFill>
                    <w14:schemeClr w14:val="tx1"/>
                  </w14:solidFill>
                </w14:textFill>
              </w:rPr>
            </w:pPr>
          </w:p>
        </w:tc>
        <w:tc>
          <w:tcPr>
            <w:tcW w:w="764" w:type="dxa"/>
            <w:shd w:val="clear" w:color="auto" w:fill="FFFFFF"/>
            <w:vAlign w:val="center"/>
          </w:tcPr>
          <w:p w14:paraId="2D46DC01">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资金管理</w:t>
            </w:r>
          </w:p>
        </w:tc>
        <w:tc>
          <w:tcPr>
            <w:tcW w:w="873" w:type="dxa"/>
            <w:shd w:val="clear" w:color="auto" w:fill="FFFFFF"/>
            <w:vAlign w:val="center"/>
          </w:tcPr>
          <w:p w14:paraId="49E7CBB7">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资金使用</w:t>
            </w:r>
          </w:p>
          <w:p w14:paraId="16D7B6E0">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合规性</w:t>
            </w:r>
          </w:p>
        </w:tc>
        <w:tc>
          <w:tcPr>
            <w:tcW w:w="2353" w:type="dxa"/>
            <w:shd w:val="clear" w:color="000000" w:fill="FFFFFF"/>
            <w:vAlign w:val="center"/>
          </w:tcPr>
          <w:p w14:paraId="49A30B59">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项目资金使用是否符合相关的财务管理制度规定，用以反映和考核项目资金的规范运行情况。</w:t>
            </w:r>
          </w:p>
        </w:tc>
        <w:tc>
          <w:tcPr>
            <w:tcW w:w="5198" w:type="dxa"/>
            <w:shd w:val="clear" w:color="000000" w:fill="FFFFFF"/>
            <w:vAlign w:val="center"/>
          </w:tcPr>
          <w:p w14:paraId="3E3AFEB3">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评价要点：</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①是否符合国家财经法规和财务管理制度以及有关专项资金管理办法的规定；</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②资金的拨付是否有完整的审批程序和手续；</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③是否符合项目预算批复或合同规定的用途；</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④是否存在截留、挤占、挪用、虚列支出等情况。</w:t>
            </w:r>
          </w:p>
        </w:tc>
        <w:tc>
          <w:tcPr>
            <w:tcW w:w="1300" w:type="dxa"/>
            <w:shd w:val="clear" w:color="000000" w:fill="FFFFFF"/>
            <w:vAlign w:val="center"/>
          </w:tcPr>
          <w:p w14:paraId="0789ACEC">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4</w:t>
            </w:r>
          </w:p>
        </w:tc>
        <w:tc>
          <w:tcPr>
            <w:tcW w:w="1363" w:type="dxa"/>
            <w:shd w:val="clear" w:color="000000" w:fill="FFFFFF"/>
            <w:vAlign w:val="center"/>
          </w:tcPr>
          <w:p w14:paraId="1197EA9B">
            <w:pPr>
              <w:widowControl/>
              <w:spacing w:line="0" w:lineRule="atLeast"/>
              <w:jc w:val="center"/>
              <w:rPr>
                <w:rFonts w:hint="eastAsia" w:eastAsia="宋体"/>
                <w:b/>
                <w:bCs/>
                <w:color w:val="000000" w:themeColor="text1"/>
                <w:kern w:val="0"/>
                <w:sz w:val="22"/>
                <w:szCs w:val="22"/>
                <w:highlight w:val="none"/>
                <w:lang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4</w:t>
            </w:r>
          </w:p>
        </w:tc>
      </w:tr>
      <w:tr w14:paraId="2F1BAA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832" w:type="dxa"/>
            <w:vMerge w:val="continue"/>
            <w:shd w:val="clear" w:color="auto" w:fill="FFFFFF"/>
            <w:vAlign w:val="center"/>
          </w:tcPr>
          <w:p w14:paraId="49C722C8">
            <w:pPr>
              <w:spacing w:line="0" w:lineRule="atLeast"/>
              <w:jc w:val="center"/>
              <w:rPr>
                <w:color w:val="000000" w:themeColor="text1"/>
                <w:kern w:val="0"/>
                <w:sz w:val="22"/>
                <w:szCs w:val="22"/>
                <w:highlight w:val="none"/>
                <w14:textFill>
                  <w14:solidFill>
                    <w14:schemeClr w14:val="tx1"/>
                  </w14:solidFill>
                </w14:textFill>
              </w:rPr>
            </w:pPr>
          </w:p>
        </w:tc>
        <w:tc>
          <w:tcPr>
            <w:tcW w:w="764" w:type="dxa"/>
            <w:vMerge w:val="restart"/>
            <w:shd w:val="clear" w:color="auto" w:fill="FFFFFF"/>
            <w:vAlign w:val="center"/>
          </w:tcPr>
          <w:p w14:paraId="3610EC11">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组织实施</w:t>
            </w:r>
          </w:p>
          <w:p w14:paraId="28F9D16A">
            <w:pPr>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　</w:t>
            </w:r>
          </w:p>
        </w:tc>
        <w:tc>
          <w:tcPr>
            <w:tcW w:w="873" w:type="dxa"/>
            <w:shd w:val="clear" w:color="auto" w:fill="FFFFFF"/>
            <w:vAlign w:val="center"/>
          </w:tcPr>
          <w:p w14:paraId="1B946A3B">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管理制度</w:t>
            </w:r>
          </w:p>
          <w:p w14:paraId="14B189CA">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健全性</w:t>
            </w:r>
          </w:p>
        </w:tc>
        <w:tc>
          <w:tcPr>
            <w:tcW w:w="2353" w:type="dxa"/>
            <w:shd w:val="clear" w:color="000000" w:fill="FFFFFF"/>
            <w:vAlign w:val="center"/>
          </w:tcPr>
          <w:p w14:paraId="4FAABD41">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项目实施单位的财务和业务管理制度是否健全，用以反映和考核财务和业务管理制度对项目顺利实施的保障情况。</w:t>
            </w:r>
          </w:p>
        </w:tc>
        <w:tc>
          <w:tcPr>
            <w:tcW w:w="5198" w:type="dxa"/>
            <w:shd w:val="clear" w:color="000000" w:fill="FFFFFF"/>
            <w:vAlign w:val="center"/>
          </w:tcPr>
          <w:p w14:paraId="662E9A76">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评价要点：</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①是否已制定或具有相应的财务和业务管理制度；</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②财务和业务管理制度是否合法、合规、完整。</w:t>
            </w:r>
          </w:p>
        </w:tc>
        <w:tc>
          <w:tcPr>
            <w:tcW w:w="1300" w:type="dxa"/>
            <w:shd w:val="clear" w:color="000000" w:fill="FFFFFF"/>
            <w:vAlign w:val="center"/>
          </w:tcPr>
          <w:p w14:paraId="7082776C">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4</w:t>
            </w:r>
          </w:p>
        </w:tc>
        <w:tc>
          <w:tcPr>
            <w:tcW w:w="1363" w:type="dxa"/>
            <w:shd w:val="clear" w:color="000000" w:fill="FFFFFF"/>
            <w:vAlign w:val="center"/>
          </w:tcPr>
          <w:p w14:paraId="0FD4BC9E">
            <w:pPr>
              <w:widowControl/>
              <w:spacing w:line="0" w:lineRule="atLeast"/>
              <w:jc w:val="center"/>
              <w:rPr>
                <w:rFonts w:hint="eastAsia" w:eastAsia="宋体"/>
                <w:b/>
                <w:bCs/>
                <w:color w:val="000000" w:themeColor="text1"/>
                <w:kern w:val="0"/>
                <w:sz w:val="22"/>
                <w:szCs w:val="22"/>
                <w:highlight w:val="none"/>
                <w:lang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4</w:t>
            </w:r>
          </w:p>
        </w:tc>
      </w:tr>
      <w:tr w14:paraId="747643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832" w:type="dxa"/>
            <w:vMerge w:val="continue"/>
            <w:shd w:val="clear" w:color="auto" w:fill="FFFFFF"/>
            <w:vAlign w:val="center"/>
          </w:tcPr>
          <w:p w14:paraId="064E2C69">
            <w:pPr>
              <w:widowControl/>
              <w:spacing w:line="0" w:lineRule="atLeast"/>
              <w:jc w:val="center"/>
              <w:rPr>
                <w:color w:val="000000" w:themeColor="text1"/>
                <w:kern w:val="0"/>
                <w:sz w:val="22"/>
                <w:szCs w:val="22"/>
                <w:highlight w:val="none"/>
                <w14:textFill>
                  <w14:solidFill>
                    <w14:schemeClr w14:val="tx1"/>
                  </w14:solidFill>
                </w14:textFill>
              </w:rPr>
            </w:pPr>
          </w:p>
        </w:tc>
        <w:tc>
          <w:tcPr>
            <w:tcW w:w="764" w:type="dxa"/>
            <w:vMerge w:val="continue"/>
            <w:shd w:val="clear" w:color="auto" w:fill="FFFFFF"/>
            <w:vAlign w:val="center"/>
          </w:tcPr>
          <w:p w14:paraId="02B5A591">
            <w:pPr>
              <w:widowControl/>
              <w:spacing w:line="0" w:lineRule="atLeast"/>
              <w:jc w:val="center"/>
              <w:rPr>
                <w:color w:val="000000" w:themeColor="text1"/>
                <w:kern w:val="0"/>
                <w:sz w:val="22"/>
                <w:szCs w:val="22"/>
                <w:highlight w:val="none"/>
                <w14:textFill>
                  <w14:solidFill>
                    <w14:schemeClr w14:val="tx1"/>
                  </w14:solidFill>
                </w14:textFill>
              </w:rPr>
            </w:pPr>
          </w:p>
        </w:tc>
        <w:tc>
          <w:tcPr>
            <w:tcW w:w="873" w:type="dxa"/>
            <w:shd w:val="clear" w:color="auto" w:fill="FFFFFF"/>
            <w:vAlign w:val="center"/>
          </w:tcPr>
          <w:p w14:paraId="0DB65D25">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制度执行</w:t>
            </w:r>
          </w:p>
          <w:p w14:paraId="5E3DBFDB">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有效性</w:t>
            </w:r>
          </w:p>
        </w:tc>
        <w:tc>
          <w:tcPr>
            <w:tcW w:w="2353" w:type="dxa"/>
            <w:shd w:val="clear" w:color="000000" w:fill="FFFFFF"/>
            <w:vAlign w:val="center"/>
          </w:tcPr>
          <w:p w14:paraId="75C4E84F">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项目实施是否符合相关管理规定，用以反映和考核相关管理制度的有效执行情况。</w:t>
            </w:r>
          </w:p>
        </w:tc>
        <w:tc>
          <w:tcPr>
            <w:tcW w:w="5198" w:type="dxa"/>
            <w:shd w:val="clear" w:color="000000" w:fill="FFFFFF"/>
            <w:vAlign w:val="center"/>
          </w:tcPr>
          <w:p w14:paraId="14E3A093">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评价要点：</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①是否遵守相关法律法规和相关管理规定；</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②项目调整及支出调整手续是否完备；</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③项目合同书、验收报告、技术鉴定等资料是否齐全并及时归档；</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④项目实施的人员条件、场地设备、信息支撑等是否落实到位。</w:t>
            </w:r>
          </w:p>
        </w:tc>
        <w:tc>
          <w:tcPr>
            <w:tcW w:w="1300" w:type="dxa"/>
            <w:shd w:val="clear" w:color="000000" w:fill="FFFFFF"/>
            <w:vAlign w:val="center"/>
          </w:tcPr>
          <w:p w14:paraId="126009A3">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4</w:t>
            </w:r>
          </w:p>
        </w:tc>
        <w:tc>
          <w:tcPr>
            <w:tcW w:w="1363" w:type="dxa"/>
            <w:shd w:val="clear" w:color="000000" w:fill="FFFFFF"/>
            <w:vAlign w:val="center"/>
          </w:tcPr>
          <w:p w14:paraId="293D7869">
            <w:pPr>
              <w:widowControl/>
              <w:spacing w:line="0" w:lineRule="atLeast"/>
              <w:jc w:val="center"/>
              <w:rPr>
                <w:rFonts w:hint="eastAsia" w:eastAsia="宋体"/>
                <w:b/>
                <w:bCs/>
                <w:color w:val="000000" w:themeColor="text1"/>
                <w:kern w:val="0"/>
                <w:sz w:val="22"/>
                <w:szCs w:val="22"/>
                <w:highlight w:val="none"/>
                <w:lang w:val="en-US"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4</w:t>
            </w:r>
          </w:p>
        </w:tc>
      </w:tr>
      <w:tr w14:paraId="114174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832" w:type="dxa"/>
            <w:vMerge w:val="restart"/>
            <w:shd w:val="clear" w:color="auto" w:fill="FFFFFF"/>
            <w:vAlign w:val="center"/>
          </w:tcPr>
          <w:p w14:paraId="1C402416">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产出</w:t>
            </w:r>
          </w:p>
        </w:tc>
        <w:tc>
          <w:tcPr>
            <w:tcW w:w="764" w:type="dxa"/>
            <w:shd w:val="clear" w:color="auto" w:fill="FFFFFF"/>
            <w:vAlign w:val="center"/>
          </w:tcPr>
          <w:p w14:paraId="7E4B2C43">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产出数量</w:t>
            </w:r>
          </w:p>
        </w:tc>
        <w:tc>
          <w:tcPr>
            <w:tcW w:w="873" w:type="dxa"/>
            <w:shd w:val="clear" w:color="auto" w:fill="FFFFFF"/>
            <w:vAlign w:val="center"/>
          </w:tcPr>
          <w:p w14:paraId="720C24A2">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实际完成率</w:t>
            </w:r>
          </w:p>
        </w:tc>
        <w:tc>
          <w:tcPr>
            <w:tcW w:w="2353" w:type="dxa"/>
            <w:shd w:val="clear" w:color="000000" w:fill="FFFFFF"/>
            <w:vAlign w:val="center"/>
          </w:tcPr>
          <w:p w14:paraId="1E648298">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项目实施的实际产出数与计划产出数的比率，用以反映和考核项目产出数量目标的实现程度。</w:t>
            </w:r>
          </w:p>
        </w:tc>
        <w:tc>
          <w:tcPr>
            <w:tcW w:w="5198" w:type="dxa"/>
            <w:shd w:val="clear" w:color="000000" w:fill="FFFFFF"/>
            <w:vAlign w:val="center"/>
          </w:tcPr>
          <w:p w14:paraId="51EE75CA">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实际完成率=（实际产出数/计划产出数）×100%。</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实际产出数：一定时期（本年度或项目期）内项目实际产出的产品或提供的服务数量。</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计划产出数：项目绩效目标确定的在一定时期（本年度或项目期）内计划产出的产品或提供的服务数量。</w:t>
            </w:r>
          </w:p>
        </w:tc>
        <w:tc>
          <w:tcPr>
            <w:tcW w:w="1300" w:type="dxa"/>
            <w:shd w:val="clear" w:color="000000" w:fill="FFFFFF"/>
            <w:vAlign w:val="center"/>
          </w:tcPr>
          <w:p w14:paraId="67BEED61">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10</w:t>
            </w:r>
          </w:p>
        </w:tc>
        <w:tc>
          <w:tcPr>
            <w:tcW w:w="1363" w:type="dxa"/>
            <w:shd w:val="clear" w:color="000000" w:fill="FFFFFF"/>
            <w:vAlign w:val="center"/>
          </w:tcPr>
          <w:p w14:paraId="6440DD35">
            <w:pPr>
              <w:widowControl/>
              <w:spacing w:line="0" w:lineRule="atLeast"/>
              <w:jc w:val="center"/>
              <w:rPr>
                <w:rFonts w:hint="eastAsia" w:eastAsia="宋体"/>
                <w:b/>
                <w:bCs/>
                <w:color w:val="000000" w:themeColor="text1"/>
                <w:kern w:val="0"/>
                <w:sz w:val="22"/>
                <w:szCs w:val="22"/>
                <w:highlight w:val="none"/>
                <w:lang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10</w:t>
            </w:r>
          </w:p>
        </w:tc>
      </w:tr>
      <w:tr w14:paraId="284E2C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832" w:type="dxa"/>
            <w:vMerge w:val="continue"/>
            <w:shd w:val="clear" w:color="auto" w:fill="FFFFFF"/>
            <w:vAlign w:val="center"/>
          </w:tcPr>
          <w:p w14:paraId="7E329854">
            <w:pPr>
              <w:widowControl/>
              <w:spacing w:line="0" w:lineRule="atLeast"/>
              <w:jc w:val="center"/>
              <w:rPr>
                <w:color w:val="000000" w:themeColor="text1"/>
                <w:kern w:val="0"/>
                <w:sz w:val="22"/>
                <w:szCs w:val="22"/>
                <w:highlight w:val="none"/>
                <w14:textFill>
                  <w14:solidFill>
                    <w14:schemeClr w14:val="tx1"/>
                  </w14:solidFill>
                </w14:textFill>
              </w:rPr>
            </w:pPr>
          </w:p>
        </w:tc>
        <w:tc>
          <w:tcPr>
            <w:tcW w:w="764" w:type="dxa"/>
            <w:shd w:val="clear" w:color="auto" w:fill="FFFFFF"/>
            <w:vAlign w:val="center"/>
          </w:tcPr>
          <w:p w14:paraId="1105ECB3">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产出质量</w:t>
            </w:r>
          </w:p>
        </w:tc>
        <w:tc>
          <w:tcPr>
            <w:tcW w:w="873" w:type="dxa"/>
            <w:shd w:val="clear" w:color="auto" w:fill="FFFFFF"/>
            <w:vAlign w:val="center"/>
          </w:tcPr>
          <w:p w14:paraId="7C21F6D4">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质量达标率</w:t>
            </w:r>
          </w:p>
        </w:tc>
        <w:tc>
          <w:tcPr>
            <w:tcW w:w="2353" w:type="dxa"/>
            <w:shd w:val="clear" w:color="000000" w:fill="FFFFFF"/>
            <w:vAlign w:val="center"/>
          </w:tcPr>
          <w:p w14:paraId="02E9EBBA">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项目完成的质量达标产出数与实际产出数的比率，用以反映和考核项目产出质量目标的实现程度。</w:t>
            </w:r>
          </w:p>
        </w:tc>
        <w:tc>
          <w:tcPr>
            <w:tcW w:w="5198" w:type="dxa"/>
            <w:shd w:val="clear" w:color="000000" w:fill="FFFFFF"/>
            <w:vAlign w:val="center"/>
          </w:tcPr>
          <w:p w14:paraId="6C3AF028">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质量达标率=（质量达标产出数/实际产出数）×100%。</w:t>
            </w:r>
          </w:p>
          <w:p w14:paraId="17D42F0B">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14:paraId="4BA452F5">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10</w:t>
            </w:r>
          </w:p>
        </w:tc>
        <w:tc>
          <w:tcPr>
            <w:tcW w:w="1363" w:type="dxa"/>
            <w:shd w:val="clear" w:color="000000" w:fill="FFFFFF"/>
            <w:vAlign w:val="center"/>
          </w:tcPr>
          <w:p w14:paraId="21974A0C">
            <w:pPr>
              <w:widowControl/>
              <w:spacing w:line="0" w:lineRule="atLeast"/>
              <w:jc w:val="center"/>
              <w:rPr>
                <w:rFonts w:hint="eastAsia" w:eastAsia="宋体"/>
                <w:b/>
                <w:bCs/>
                <w:color w:val="000000" w:themeColor="text1"/>
                <w:kern w:val="0"/>
                <w:sz w:val="22"/>
                <w:szCs w:val="22"/>
                <w:highlight w:val="none"/>
                <w:lang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10</w:t>
            </w:r>
          </w:p>
        </w:tc>
      </w:tr>
      <w:tr w14:paraId="65D752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832" w:type="dxa"/>
            <w:vMerge w:val="continue"/>
            <w:shd w:val="clear" w:color="auto" w:fill="FFFFFF"/>
            <w:vAlign w:val="center"/>
          </w:tcPr>
          <w:p w14:paraId="4B6BFF60">
            <w:pPr>
              <w:spacing w:line="0" w:lineRule="atLeast"/>
              <w:jc w:val="center"/>
              <w:rPr>
                <w:color w:val="000000" w:themeColor="text1"/>
                <w:kern w:val="0"/>
                <w:sz w:val="22"/>
                <w:szCs w:val="22"/>
                <w:highlight w:val="none"/>
                <w14:textFill>
                  <w14:solidFill>
                    <w14:schemeClr w14:val="tx1"/>
                  </w14:solidFill>
                </w14:textFill>
              </w:rPr>
            </w:pPr>
          </w:p>
        </w:tc>
        <w:tc>
          <w:tcPr>
            <w:tcW w:w="764" w:type="dxa"/>
            <w:shd w:val="clear" w:color="auto" w:fill="FFFFFF"/>
            <w:vAlign w:val="center"/>
          </w:tcPr>
          <w:p w14:paraId="09716ECC">
            <w:pPr>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产出时效</w:t>
            </w:r>
          </w:p>
        </w:tc>
        <w:tc>
          <w:tcPr>
            <w:tcW w:w="873" w:type="dxa"/>
            <w:shd w:val="clear" w:color="auto" w:fill="FFFFFF"/>
            <w:vAlign w:val="center"/>
          </w:tcPr>
          <w:p w14:paraId="7CCE779B">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完成及时性</w:t>
            </w:r>
          </w:p>
        </w:tc>
        <w:tc>
          <w:tcPr>
            <w:tcW w:w="2353" w:type="dxa"/>
            <w:shd w:val="clear" w:color="000000" w:fill="FFFFFF"/>
            <w:vAlign w:val="center"/>
          </w:tcPr>
          <w:p w14:paraId="743FAE89">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项目实际完成时间与计划完成时间的比较，用以反映和考核项目产出时效目标的实现程度。</w:t>
            </w:r>
          </w:p>
        </w:tc>
        <w:tc>
          <w:tcPr>
            <w:tcW w:w="5198" w:type="dxa"/>
            <w:shd w:val="clear" w:color="000000" w:fill="FFFFFF"/>
            <w:vAlign w:val="center"/>
          </w:tcPr>
          <w:p w14:paraId="4728183D">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实际完成时间：项目实施单位完成该项目实际所耗用的时间。</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计划完成时间：按照项目实施计划或相关规定完成该项目所需的时间。</w:t>
            </w:r>
          </w:p>
        </w:tc>
        <w:tc>
          <w:tcPr>
            <w:tcW w:w="1300" w:type="dxa"/>
            <w:shd w:val="clear" w:color="000000" w:fill="FFFFFF"/>
            <w:vAlign w:val="center"/>
          </w:tcPr>
          <w:p w14:paraId="6707D4EC">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10</w:t>
            </w:r>
          </w:p>
        </w:tc>
        <w:tc>
          <w:tcPr>
            <w:tcW w:w="1363" w:type="dxa"/>
            <w:shd w:val="clear" w:color="000000" w:fill="FFFFFF"/>
            <w:vAlign w:val="center"/>
          </w:tcPr>
          <w:p w14:paraId="0FB56636">
            <w:pPr>
              <w:widowControl/>
              <w:spacing w:line="0" w:lineRule="atLeast"/>
              <w:jc w:val="center"/>
              <w:rPr>
                <w:rFonts w:hint="eastAsia" w:eastAsia="宋体"/>
                <w:b/>
                <w:bCs/>
                <w:color w:val="000000" w:themeColor="text1"/>
                <w:kern w:val="0"/>
                <w:sz w:val="22"/>
                <w:szCs w:val="22"/>
                <w:highlight w:val="none"/>
                <w:lang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10</w:t>
            </w:r>
          </w:p>
        </w:tc>
      </w:tr>
      <w:tr w14:paraId="69B987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32" w:type="dxa"/>
            <w:vMerge w:val="continue"/>
            <w:shd w:val="clear" w:color="auto" w:fill="FFFFFF"/>
            <w:vAlign w:val="center"/>
          </w:tcPr>
          <w:p w14:paraId="57E9CC68">
            <w:pPr>
              <w:widowControl/>
              <w:spacing w:line="0" w:lineRule="atLeast"/>
              <w:jc w:val="center"/>
              <w:rPr>
                <w:color w:val="000000" w:themeColor="text1"/>
                <w:kern w:val="0"/>
                <w:sz w:val="22"/>
                <w:szCs w:val="22"/>
                <w:highlight w:val="none"/>
                <w14:textFill>
                  <w14:solidFill>
                    <w14:schemeClr w14:val="tx1"/>
                  </w14:solidFill>
                </w14:textFill>
              </w:rPr>
            </w:pPr>
          </w:p>
        </w:tc>
        <w:tc>
          <w:tcPr>
            <w:tcW w:w="764" w:type="dxa"/>
            <w:shd w:val="clear" w:color="auto" w:fill="FFFFFF"/>
            <w:vAlign w:val="center"/>
          </w:tcPr>
          <w:p w14:paraId="1927FA81">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产出成本</w:t>
            </w:r>
          </w:p>
        </w:tc>
        <w:tc>
          <w:tcPr>
            <w:tcW w:w="873" w:type="dxa"/>
            <w:shd w:val="clear" w:color="auto" w:fill="FFFFFF"/>
            <w:vAlign w:val="center"/>
          </w:tcPr>
          <w:p w14:paraId="0DEDE447">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成本节约率</w:t>
            </w:r>
          </w:p>
        </w:tc>
        <w:tc>
          <w:tcPr>
            <w:tcW w:w="2353" w:type="dxa"/>
            <w:shd w:val="clear" w:color="000000" w:fill="FFFFFF"/>
            <w:vAlign w:val="center"/>
          </w:tcPr>
          <w:p w14:paraId="3C28E207">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完成项目计划工作目标的实际节约成本与计划成本的比率，用以反映和考核项目的成本节约程度。</w:t>
            </w:r>
          </w:p>
        </w:tc>
        <w:tc>
          <w:tcPr>
            <w:tcW w:w="5198" w:type="dxa"/>
            <w:shd w:val="clear" w:color="000000" w:fill="FFFFFF"/>
            <w:vAlign w:val="center"/>
          </w:tcPr>
          <w:p w14:paraId="239B5C84">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成本节约率=[（计划成本-实际成本）/计划成本]×100%。</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实际成本：项目实施单位如期、保质、保量完成既定工作目标实际所耗费的支出。</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计划成本：项目实施单位为完成工作目标计划安排的支出，一般以项目预算为参考。</w:t>
            </w:r>
          </w:p>
        </w:tc>
        <w:tc>
          <w:tcPr>
            <w:tcW w:w="1300" w:type="dxa"/>
            <w:shd w:val="clear" w:color="000000" w:fill="FFFFFF"/>
            <w:vAlign w:val="center"/>
          </w:tcPr>
          <w:p w14:paraId="5F06EFF8">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10</w:t>
            </w:r>
          </w:p>
        </w:tc>
        <w:tc>
          <w:tcPr>
            <w:tcW w:w="1363" w:type="dxa"/>
            <w:shd w:val="clear" w:color="000000" w:fill="FFFFFF"/>
            <w:vAlign w:val="center"/>
          </w:tcPr>
          <w:p w14:paraId="562E0EF7">
            <w:pPr>
              <w:widowControl/>
              <w:spacing w:line="0" w:lineRule="atLeast"/>
              <w:jc w:val="center"/>
              <w:rPr>
                <w:rFonts w:hint="eastAsia" w:eastAsia="宋体"/>
                <w:b/>
                <w:bCs/>
                <w:color w:val="000000" w:themeColor="text1"/>
                <w:kern w:val="0"/>
                <w:sz w:val="22"/>
                <w:szCs w:val="22"/>
                <w:highlight w:val="none"/>
                <w:lang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10</w:t>
            </w:r>
          </w:p>
        </w:tc>
      </w:tr>
      <w:tr w14:paraId="1B58B1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832" w:type="dxa"/>
            <w:vMerge w:val="restart"/>
            <w:shd w:val="clear" w:color="auto" w:fill="FFFFFF"/>
            <w:vAlign w:val="center"/>
          </w:tcPr>
          <w:p w14:paraId="6DD09580">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效益　</w:t>
            </w:r>
          </w:p>
        </w:tc>
        <w:tc>
          <w:tcPr>
            <w:tcW w:w="764" w:type="dxa"/>
            <w:vMerge w:val="restart"/>
            <w:shd w:val="clear" w:color="auto" w:fill="FFFFFF"/>
            <w:vAlign w:val="center"/>
          </w:tcPr>
          <w:p w14:paraId="4601E712">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项目效益　</w:t>
            </w:r>
          </w:p>
        </w:tc>
        <w:tc>
          <w:tcPr>
            <w:tcW w:w="873" w:type="dxa"/>
            <w:shd w:val="clear" w:color="auto" w:fill="FFFFFF"/>
            <w:vAlign w:val="center"/>
          </w:tcPr>
          <w:p w14:paraId="3AAE5E08">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实施效益</w:t>
            </w:r>
          </w:p>
        </w:tc>
        <w:tc>
          <w:tcPr>
            <w:tcW w:w="2353" w:type="dxa"/>
            <w:shd w:val="clear" w:color="auto" w:fill="FFFFFF"/>
            <w:vAlign w:val="center"/>
          </w:tcPr>
          <w:p w14:paraId="6D107B49">
            <w:pPr>
              <w:widowControl/>
              <w:spacing w:line="0" w:lineRule="atLeast"/>
              <w:jc w:val="lef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项目实施所产生的效益。</w:t>
            </w:r>
          </w:p>
        </w:tc>
        <w:tc>
          <w:tcPr>
            <w:tcW w:w="5198" w:type="dxa"/>
            <w:shd w:val="clear" w:color="auto" w:fill="FFFFFF"/>
            <w:vAlign w:val="center"/>
          </w:tcPr>
          <w:p w14:paraId="07D02AF3">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项目实施所产生的社会效益、经济效益、生态效益、可持续影响等。可根据项目实际情况有选择地设置和细化。</w:t>
            </w:r>
          </w:p>
        </w:tc>
        <w:tc>
          <w:tcPr>
            <w:tcW w:w="1300" w:type="dxa"/>
            <w:shd w:val="clear" w:color="auto" w:fill="FFFFFF"/>
            <w:vAlign w:val="center"/>
          </w:tcPr>
          <w:p w14:paraId="34B77B89">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10</w:t>
            </w:r>
          </w:p>
        </w:tc>
        <w:tc>
          <w:tcPr>
            <w:tcW w:w="1363" w:type="dxa"/>
            <w:shd w:val="clear" w:color="auto" w:fill="FFFFFF"/>
            <w:vAlign w:val="center"/>
          </w:tcPr>
          <w:p w14:paraId="1FC26442">
            <w:pPr>
              <w:widowControl/>
              <w:spacing w:line="0" w:lineRule="atLeast"/>
              <w:jc w:val="center"/>
              <w:rPr>
                <w:rFonts w:hint="eastAsia" w:eastAsia="宋体"/>
                <w:b/>
                <w:bCs/>
                <w:color w:val="000000" w:themeColor="text1"/>
                <w:kern w:val="0"/>
                <w:sz w:val="22"/>
                <w:szCs w:val="22"/>
                <w:highlight w:val="none"/>
                <w:lang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10</w:t>
            </w:r>
          </w:p>
        </w:tc>
      </w:tr>
      <w:tr w14:paraId="611ECE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832" w:type="dxa"/>
            <w:vMerge w:val="continue"/>
            <w:shd w:val="clear" w:color="auto" w:fill="FFFFFF"/>
            <w:vAlign w:val="center"/>
          </w:tcPr>
          <w:p w14:paraId="1DAF0311">
            <w:pPr>
              <w:widowControl/>
              <w:spacing w:line="0" w:lineRule="atLeast"/>
              <w:jc w:val="center"/>
              <w:rPr>
                <w:color w:val="000000" w:themeColor="text1"/>
                <w:kern w:val="0"/>
                <w:sz w:val="22"/>
                <w:szCs w:val="22"/>
                <w:highlight w:val="none"/>
                <w14:textFill>
                  <w14:solidFill>
                    <w14:schemeClr w14:val="tx1"/>
                  </w14:solidFill>
                </w14:textFill>
              </w:rPr>
            </w:pPr>
          </w:p>
        </w:tc>
        <w:tc>
          <w:tcPr>
            <w:tcW w:w="764" w:type="dxa"/>
            <w:vMerge w:val="continue"/>
            <w:shd w:val="clear" w:color="auto" w:fill="FFFFFF"/>
            <w:vAlign w:val="center"/>
          </w:tcPr>
          <w:p w14:paraId="7A6DA116">
            <w:pPr>
              <w:widowControl/>
              <w:spacing w:line="0" w:lineRule="atLeast"/>
              <w:jc w:val="center"/>
              <w:rPr>
                <w:color w:val="000000" w:themeColor="text1"/>
                <w:kern w:val="0"/>
                <w:sz w:val="22"/>
                <w:szCs w:val="22"/>
                <w:highlight w:val="none"/>
                <w14:textFill>
                  <w14:solidFill>
                    <w14:schemeClr w14:val="tx1"/>
                  </w14:solidFill>
                </w14:textFill>
              </w:rPr>
            </w:pPr>
          </w:p>
        </w:tc>
        <w:tc>
          <w:tcPr>
            <w:tcW w:w="873" w:type="dxa"/>
            <w:shd w:val="clear" w:color="auto" w:fill="FFFFFF"/>
            <w:vAlign w:val="center"/>
          </w:tcPr>
          <w:p w14:paraId="55ECC53A">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满意度</w:t>
            </w:r>
          </w:p>
        </w:tc>
        <w:tc>
          <w:tcPr>
            <w:tcW w:w="2353" w:type="dxa"/>
            <w:shd w:val="clear" w:color="000000" w:fill="FFFFFF"/>
            <w:vAlign w:val="center"/>
          </w:tcPr>
          <w:p w14:paraId="674E6054">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社会公众或服务对象对项目实施效果的满意程度。</w:t>
            </w:r>
          </w:p>
        </w:tc>
        <w:tc>
          <w:tcPr>
            <w:tcW w:w="5198" w:type="dxa"/>
            <w:shd w:val="clear" w:color="000000" w:fill="FFFFFF"/>
            <w:vAlign w:val="center"/>
          </w:tcPr>
          <w:p w14:paraId="212B05EF">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社会公众或服务对象是指因该项目实施而受到影响的部门（单位）、群体或个人。一般采取社会调查的方式。</w:t>
            </w:r>
          </w:p>
        </w:tc>
        <w:tc>
          <w:tcPr>
            <w:tcW w:w="1300" w:type="dxa"/>
            <w:shd w:val="clear" w:color="000000" w:fill="FFFFFF"/>
            <w:vAlign w:val="center"/>
          </w:tcPr>
          <w:p w14:paraId="2B260D2E">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10</w:t>
            </w:r>
          </w:p>
        </w:tc>
        <w:tc>
          <w:tcPr>
            <w:tcW w:w="1363" w:type="dxa"/>
            <w:shd w:val="clear" w:color="000000" w:fill="FFFFFF"/>
            <w:vAlign w:val="center"/>
          </w:tcPr>
          <w:p w14:paraId="3D72E47C">
            <w:pPr>
              <w:widowControl/>
              <w:spacing w:line="0" w:lineRule="atLeast"/>
              <w:jc w:val="center"/>
              <w:rPr>
                <w:rFonts w:hint="eastAsia" w:eastAsia="宋体"/>
                <w:b/>
                <w:bCs/>
                <w:color w:val="000000" w:themeColor="text1"/>
                <w:kern w:val="0"/>
                <w:sz w:val="22"/>
                <w:szCs w:val="22"/>
                <w:highlight w:val="none"/>
                <w:lang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10</w:t>
            </w:r>
          </w:p>
        </w:tc>
      </w:tr>
    </w:tbl>
    <w:p w14:paraId="7B612F6A">
      <w:pPr>
        <w:rPr>
          <w:color w:val="000000" w:themeColor="text1"/>
          <w:highlight w:val="none"/>
          <w14:textFill>
            <w14:solidFill>
              <w14:schemeClr w14:val="tx1"/>
            </w14:solidFill>
          </w14:textFill>
        </w:rPr>
      </w:pPr>
    </w:p>
    <w:bookmarkEnd w:id="9"/>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方正仿宋_GBK">
    <w:altName w:val="微软雅黑"/>
    <w:panose1 w:val="02000000000000000000"/>
    <w:charset w:val="86"/>
    <w:family w:val="auto"/>
    <w:pitch w:val="default"/>
    <w:sig w:usb0="00000000" w:usb1="00000000" w:usb2="00082016" w:usb3="00000000" w:csb0="00040001" w:csb1="00000000"/>
  </w:font>
  <w:font w:name="楷体">
    <w:panose1 w:val="02010609060101010101"/>
    <w:charset w:val="86"/>
    <w:family w:val="auto"/>
    <w:pitch w:val="default"/>
    <w:sig w:usb0="800002BF" w:usb1="38CF7CFA" w:usb2="00000016" w:usb3="00000000" w:csb0="00040001" w:csb1="00000000"/>
  </w:font>
  <w:font w:name="方正小标宋简体">
    <w:altName w:val="方正舒体"/>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53504AD">
        <w:pPr>
          <w:pStyle w:val="8"/>
          <w:jc w:val="center"/>
        </w:pPr>
        <w:r>
          <w:fldChar w:fldCharType="begin"/>
        </w:r>
        <w:r>
          <w:instrText xml:space="preserve">PAGE   \* MERGEFORMAT</w:instrText>
        </w:r>
        <w:r>
          <w:fldChar w:fldCharType="separate"/>
        </w:r>
        <w:r>
          <w:rPr>
            <w:lang w:val="zh-CN"/>
          </w:rPr>
          <w:t>13</w:t>
        </w:r>
        <w:r>
          <w:fldChar w:fldCharType="end"/>
        </w:r>
      </w:p>
    </w:sdtContent>
  </w:sdt>
  <w:p w14:paraId="308AE94F">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F60FE1"/>
    <w:multiLevelType w:val="singleLevel"/>
    <w:tmpl w:val="DEF60FE1"/>
    <w:lvl w:ilvl="0" w:tentative="0">
      <w:start w:val="1"/>
      <w:numFmt w:val="decimal"/>
      <w:suff w:val="nothing"/>
      <w:lvlText w:val="（%1）"/>
      <w:lvlJc w:val="left"/>
    </w:lvl>
  </w:abstractNum>
  <w:abstractNum w:abstractNumId="1">
    <w:nsid w:val="E83853AE"/>
    <w:multiLevelType w:val="singleLevel"/>
    <w:tmpl w:val="E83853AE"/>
    <w:lvl w:ilvl="0" w:tentative="0">
      <w:start w:val="2"/>
      <w:numFmt w:val="decimal"/>
      <w:suff w:val="nothing"/>
      <w:lvlText w:val="%1、"/>
      <w:lvlJc w:val="left"/>
    </w:lvl>
  </w:abstractNum>
  <w:abstractNum w:abstractNumId="2">
    <w:nsid w:val="FF9379A8"/>
    <w:multiLevelType w:val="singleLevel"/>
    <w:tmpl w:val="FF9379A8"/>
    <w:lvl w:ilvl="0" w:tentative="0">
      <w:start w:val="2"/>
      <w:numFmt w:val="chineseCounting"/>
      <w:suff w:val="nothing"/>
      <w:lvlText w:val="（%1）"/>
      <w:lvlJc w:val="left"/>
      <w:rPr>
        <w:rFonts w:hint="eastAsia"/>
      </w:rPr>
    </w:lvl>
  </w:abstractNum>
  <w:abstractNum w:abstractNumId="3">
    <w:nsid w:val="116B29BF"/>
    <w:multiLevelType w:val="singleLevel"/>
    <w:tmpl w:val="116B29BF"/>
    <w:lvl w:ilvl="0" w:tentative="0">
      <w:start w:val="3"/>
      <w:numFmt w:val="chineseCounting"/>
      <w:suff w:val="nothing"/>
      <w:lvlText w:val="%1、"/>
      <w:lvlJc w:val="left"/>
      <w:rPr>
        <w:rFonts w:hint="eastAsia"/>
      </w:rPr>
    </w:lvl>
  </w:abstractNum>
  <w:abstractNum w:abstractNumId="4">
    <w:nsid w:val="27813159"/>
    <w:multiLevelType w:val="singleLevel"/>
    <w:tmpl w:val="27813159"/>
    <w:lvl w:ilvl="0" w:tentative="0">
      <w:start w:val="3"/>
      <w:numFmt w:val="chineseCounting"/>
      <w:suff w:val="nothing"/>
      <w:lvlText w:val="（%1）"/>
      <w:lvlJc w:val="left"/>
      <w:rPr>
        <w:rFonts w:hint="eastAsia"/>
      </w:rPr>
    </w:lvl>
  </w:abstractNum>
  <w:abstractNum w:abstractNumId="5">
    <w:nsid w:val="6FAA0AB1"/>
    <w:multiLevelType w:val="singleLevel"/>
    <w:tmpl w:val="6FAA0AB1"/>
    <w:lvl w:ilvl="0" w:tentative="0">
      <w:start w:val="2"/>
      <w:numFmt w:val="chineseCounting"/>
      <w:suff w:val="nothing"/>
      <w:lvlText w:val="（%1）"/>
      <w:lvlJc w:val="left"/>
      <w:rPr>
        <w:rFonts w:hint="eastAsia"/>
      </w:rPr>
    </w:lvl>
  </w:abstractNum>
  <w:num w:numId="1">
    <w:abstractNumId w:val="1"/>
  </w:num>
  <w:num w:numId="2">
    <w:abstractNumId w:val="0"/>
  </w:num>
  <w:num w:numId="3">
    <w:abstractNumId w:val="4"/>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hZGRhY2RiODFjZjAzZDFlMmZkYzIxMjU0YWNlNWYifQ=="/>
  </w:docVars>
  <w:rsids>
    <w:rsidRoot w:val="FF6C4049"/>
    <w:rsid w:val="006E34EC"/>
    <w:rsid w:val="006F7242"/>
    <w:rsid w:val="007B168A"/>
    <w:rsid w:val="008B2CFE"/>
    <w:rsid w:val="00F26FF6"/>
    <w:rsid w:val="07397B77"/>
    <w:rsid w:val="0C1D5CD8"/>
    <w:rsid w:val="115D3DD3"/>
    <w:rsid w:val="13471461"/>
    <w:rsid w:val="13B90F01"/>
    <w:rsid w:val="145A1731"/>
    <w:rsid w:val="15855F06"/>
    <w:rsid w:val="16192778"/>
    <w:rsid w:val="176C2CD9"/>
    <w:rsid w:val="1797145E"/>
    <w:rsid w:val="181066D2"/>
    <w:rsid w:val="1C671E73"/>
    <w:rsid w:val="2586462D"/>
    <w:rsid w:val="25E604AB"/>
    <w:rsid w:val="283F7252"/>
    <w:rsid w:val="2A06253E"/>
    <w:rsid w:val="2FB56378"/>
    <w:rsid w:val="319F6128"/>
    <w:rsid w:val="38CA40DD"/>
    <w:rsid w:val="395F2B56"/>
    <w:rsid w:val="3BECE841"/>
    <w:rsid w:val="3FF7797D"/>
    <w:rsid w:val="441B2960"/>
    <w:rsid w:val="599C388A"/>
    <w:rsid w:val="5BFF6039"/>
    <w:rsid w:val="5D76A616"/>
    <w:rsid w:val="5D7F20B9"/>
    <w:rsid w:val="5DAC7D0E"/>
    <w:rsid w:val="5E5F1000"/>
    <w:rsid w:val="5F98B5AF"/>
    <w:rsid w:val="5FFE8511"/>
    <w:rsid w:val="5FFEACE2"/>
    <w:rsid w:val="63D0156C"/>
    <w:rsid w:val="643EE26D"/>
    <w:rsid w:val="6D572E2F"/>
    <w:rsid w:val="6F5C41AC"/>
    <w:rsid w:val="6FAF6C78"/>
    <w:rsid w:val="7317C656"/>
    <w:rsid w:val="734ED73F"/>
    <w:rsid w:val="774409E0"/>
    <w:rsid w:val="77FD8BE9"/>
    <w:rsid w:val="793C0810"/>
    <w:rsid w:val="79A9BD3F"/>
    <w:rsid w:val="7BFFFDD0"/>
    <w:rsid w:val="7C336E5F"/>
    <w:rsid w:val="7D7A5F86"/>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autoRedefine/>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4">
    <w:name w:val="Default Paragraph Font"/>
    <w:autoRedefine/>
    <w:semiHidden/>
    <w:unhideWhenUsed/>
    <w:qFormat/>
    <w:uiPriority w:val="1"/>
  </w:style>
  <w:style w:type="table" w:default="1" w:styleId="13">
    <w:name w:val="Normal Table"/>
    <w:autoRedefin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4">
    <w:name w:val="annotation text"/>
    <w:basedOn w:val="1"/>
    <w:link w:val="21"/>
    <w:qFormat/>
    <w:uiPriority w:val="0"/>
    <w:pPr>
      <w:jc w:val="left"/>
    </w:pPr>
  </w:style>
  <w:style w:type="paragraph" w:styleId="5">
    <w:name w:val="Body Text"/>
    <w:basedOn w:val="1"/>
    <w:autoRedefine/>
    <w:qFormat/>
    <w:uiPriority w:val="0"/>
    <w:pPr>
      <w:spacing w:after="120"/>
    </w:pPr>
  </w:style>
  <w:style w:type="paragraph" w:styleId="6">
    <w:name w:val="Body Text Indent"/>
    <w:basedOn w:val="1"/>
    <w:autoRedefine/>
    <w:qFormat/>
    <w:uiPriority w:val="0"/>
    <w:pPr>
      <w:spacing w:after="120"/>
      <w:ind w:left="420" w:leftChars="200"/>
    </w:pPr>
    <w:rPr>
      <w:rFonts w:ascii="Calibri" w:hAnsi="Calibri"/>
    </w:rPr>
  </w:style>
  <w:style w:type="paragraph" w:styleId="7">
    <w:name w:val="Balloon Text"/>
    <w:basedOn w:val="1"/>
    <w:link w:val="19"/>
    <w:autoRedefine/>
    <w:qFormat/>
    <w:uiPriority w:val="0"/>
    <w:rPr>
      <w:sz w:val="18"/>
      <w:szCs w:val="18"/>
    </w:rPr>
  </w:style>
  <w:style w:type="paragraph" w:styleId="8">
    <w:name w:val="footer"/>
    <w:basedOn w:val="1"/>
    <w:autoRedefine/>
    <w:unhideWhenUsed/>
    <w:qFormat/>
    <w:uiPriority w:val="99"/>
    <w:pPr>
      <w:tabs>
        <w:tab w:val="center" w:pos="4153"/>
        <w:tab w:val="right" w:pos="8306"/>
      </w:tabs>
      <w:snapToGrid w:val="0"/>
      <w:jc w:val="left"/>
    </w:pPr>
    <w:rPr>
      <w:rFonts w:ascii="Calibri" w:hAnsi="Calibri"/>
      <w:sz w:val="18"/>
      <w:szCs w:val="18"/>
    </w:rPr>
  </w:style>
  <w:style w:type="paragraph" w:styleId="9">
    <w:name w:val="header"/>
    <w:basedOn w:val="1"/>
    <w:link w:val="20"/>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annotation subject"/>
    <w:basedOn w:val="4"/>
    <w:next w:val="4"/>
    <w:link w:val="22"/>
    <w:qFormat/>
    <w:uiPriority w:val="0"/>
    <w:rPr>
      <w:b/>
      <w:bCs/>
    </w:rPr>
  </w:style>
  <w:style w:type="paragraph" w:styleId="11">
    <w:name w:val="Body Text First Indent"/>
    <w:basedOn w:val="5"/>
    <w:autoRedefine/>
    <w:qFormat/>
    <w:uiPriority w:val="0"/>
    <w:pPr>
      <w:spacing w:after="0"/>
      <w:ind w:firstLine="200" w:firstLineChars="200"/>
    </w:pPr>
  </w:style>
  <w:style w:type="paragraph" w:styleId="12">
    <w:name w:val="Body Text First Indent 2"/>
    <w:basedOn w:val="6"/>
    <w:autoRedefine/>
    <w:qFormat/>
    <w:uiPriority w:val="0"/>
    <w:pPr>
      <w:ind w:firstLine="420" w:firstLineChars="200"/>
    </w:pPr>
  </w:style>
  <w:style w:type="character" w:styleId="15">
    <w:name w:val="Strong"/>
    <w:basedOn w:val="14"/>
    <w:autoRedefine/>
    <w:qFormat/>
    <w:uiPriority w:val="0"/>
    <w:rPr>
      <w:b/>
      <w:bCs/>
    </w:rPr>
  </w:style>
  <w:style w:type="character" w:styleId="16">
    <w:name w:val="annotation reference"/>
    <w:basedOn w:val="14"/>
    <w:autoRedefine/>
    <w:qFormat/>
    <w:uiPriority w:val="0"/>
    <w:rPr>
      <w:sz w:val="21"/>
      <w:szCs w:val="21"/>
    </w:rPr>
  </w:style>
  <w:style w:type="character" w:customStyle="1" w:styleId="17">
    <w:name w:val="fontstyle01"/>
    <w:autoRedefine/>
    <w:qFormat/>
    <w:uiPriority w:val="0"/>
    <w:rPr>
      <w:rFonts w:ascii="仿宋_GB2312" w:hAnsi="仿宋_GB2312" w:eastAsia="仿宋_GB2312" w:cs="仿宋_GB2312"/>
      <w:color w:val="000000"/>
      <w:sz w:val="32"/>
      <w:szCs w:val="32"/>
    </w:rPr>
  </w:style>
  <w:style w:type="paragraph" w:customStyle="1" w:styleId="18">
    <w:name w:val="闻政-正文段落文字"/>
    <w:basedOn w:val="1"/>
    <w:qFormat/>
    <w:uiPriority w:val="3"/>
    <w:pPr>
      <w:spacing w:line="500" w:lineRule="exact"/>
      <w:ind w:firstLine="200"/>
    </w:pPr>
    <w:rPr>
      <w:kern w:val="0"/>
      <w:szCs w:val="28"/>
    </w:rPr>
  </w:style>
  <w:style w:type="character" w:customStyle="1" w:styleId="19">
    <w:name w:val="批注框文本 字符"/>
    <w:basedOn w:val="14"/>
    <w:link w:val="7"/>
    <w:qFormat/>
    <w:uiPriority w:val="0"/>
    <w:rPr>
      <w:rFonts w:ascii="Times New Roman" w:hAnsi="Times New Roman" w:eastAsia="宋体" w:cs="Times New Roman"/>
      <w:kern w:val="2"/>
      <w:sz w:val="18"/>
      <w:szCs w:val="18"/>
    </w:rPr>
  </w:style>
  <w:style w:type="character" w:customStyle="1" w:styleId="20">
    <w:name w:val="页眉 字符"/>
    <w:basedOn w:val="14"/>
    <w:link w:val="9"/>
    <w:qFormat/>
    <w:uiPriority w:val="0"/>
    <w:rPr>
      <w:rFonts w:ascii="Times New Roman" w:hAnsi="Times New Roman" w:eastAsia="宋体" w:cs="Times New Roman"/>
      <w:kern w:val="2"/>
      <w:sz w:val="18"/>
      <w:szCs w:val="18"/>
    </w:rPr>
  </w:style>
  <w:style w:type="character" w:customStyle="1" w:styleId="21">
    <w:name w:val="批注文字 字符"/>
    <w:basedOn w:val="14"/>
    <w:link w:val="4"/>
    <w:autoRedefine/>
    <w:qFormat/>
    <w:uiPriority w:val="0"/>
    <w:rPr>
      <w:rFonts w:ascii="Times New Roman" w:hAnsi="Times New Roman" w:eastAsia="宋体" w:cs="Times New Roman"/>
      <w:kern w:val="2"/>
      <w:sz w:val="21"/>
      <w:szCs w:val="24"/>
    </w:rPr>
  </w:style>
  <w:style w:type="character" w:customStyle="1" w:styleId="22">
    <w:name w:val="批注主题 字符"/>
    <w:basedOn w:val="21"/>
    <w:link w:val="10"/>
    <w:qFormat/>
    <w:uiPriority w:val="0"/>
    <w:rPr>
      <w:rFonts w:ascii="Times New Roman" w:hAnsi="Times New Roman" w:eastAsia="宋体" w:cs="Times New Roman"/>
      <w:b/>
      <w:bCs/>
      <w:kern w:val="2"/>
      <w:sz w:val="21"/>
      <w:szCs w:val="24"/>
    </w:rPr>
  </w:style>
  <w:style w:type="character" w:customStyle="1" w:styleId="23">
    <w:name w:val="NormalCharacter"/>
    <w:semiHidden/>
    <w:qFormat/>
    <w:uiPriority w:val="0"/>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24</Pages>
  <Words>9615</Words>
  <Characters>10131</Characters>
  <Lines>58</Lines>
  <Paragraphs>16</Paragraphs>
  <TotalTime>0</TotalTime>
  <ScaleCrop>false</ScaleCrop>
  <LinksUpToDate>false</LinksUpToDate>
  <CharactersWithSpaces>10166</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静待星空</cp:lastModifiedBy>
  <dcterms:modified xsi:type="dcterms:W3CDTF">2024-09-27T09:44:03Z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787B196307D347DDA6770FEAA4F35FBB_13</vt:lpwstr>
  </property>
</Properties>
</file>