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51" w:name="_GoBack"/>
      <w:bookmarkEnd w:id="51"/>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奇台县坎尔孜乡卫生院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奇台县坎尔孜乡卫生院2023年度，实有人数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12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预防保健科、公卫科、财务科、行政办、院办、药房、护理办。</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2023年度收入总计326.93万元，其中：本年收入合计326.93万元，使用非财政拨款结余0.00万元，年初结转和结余0.00万元。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2023年度支出总计326.93万元，其中：本年支出合计326.93万元，结余分配0.00万元，年末结转和结余0.00万元。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增加22.79万元</w:t>
      </w:r>
      <w:r>
        <w:rPr>
          <w:rFonts w:hint="eastAsia" w:ascii="仿宋_GB2312" w:eastAsia="仿宋_GB2312"/>
          <w:sz w:val="32"/>
          <w:szCs w:val="32"/>
        </w:rPr>
        <w:t>，增长7.49%，主要原因是：2023年中央财政第三批重大传染病防控经费增加。</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本年收入326.93万元，其中：财政拨款收入</w:t>
      </w:r>
      <w:r>
        <w:rPr>
          <w:rFonts w:hint="eastAsia" w:ascii="仿宋_GB2312" w:eastAsia="仿宋_GB2312"/>
          <w:sz w:val="32"/>
          <w:szCs w:val="32"/>
          <w:lang w:val="zh-CN"/>
        </w:rPr>
        <w:t>281.70</w:t>
      </w:r>
      <w:r>
        <w:rPr>
          <w:rFonts w:hint="eastAsia" w:ascii="仿宋_GB2312" w:eastAsia="仿宋_GB2312"/>
          <w:sz w:val="32"/>
          <w:szCs w:val="32"/>
        </w:rPr>
        <w:t>万元，占</w:t>
      </w:r>
      <w:r>
        <w:rPr>
          <w:rFonts w:hint="eastAsia" w:ascii="仿宋_GB2312" w:eastAsia="仿宋_GB2312"/>
          <w:sz w:val="32"/>
          <w:szCs w:val="32"/>
          <w:lang w:val="zh-CN"/>
        </w:rPr>
        <w:t>86.17%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40.28</w:t>
      </w:r>
      <w:r>
        <w:rPr>
          <w:rFonts w:hint="eastAsia" w:ascii="仿宋_GB2312" w:eastAsia="仿宋_GB2312"/>
          <w:sz w:val="32"/>
          <w:szCs w:val="32"/>
        </w:rPr>
        <w:t>万元，占</w:t>
      </w:r>
      <w:r>
        <w:rPr>
          <w:rFonts w:hint="eastAsia" w:ascii="仿宋_GB2312" w:eastAsia="仿宋_GB2312"/>
          <w:sz w:val="32"/>
          <w:szCs w:val="32"/>
          <w:lang w:val="zh-CN"/>
        </w:rPr>
        <w:t>12.32%</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4.96</w:t>
      </w:r>
      <w:r>
        <w:rPr>
          <w:rFonts w:hint="eastAsia" w:ascii="仿宋_GB2312" w:eastAsia="仿宋_GB2312"/>
          <w:sz w:val="32"/>
          <w:szCs w:val="32"/>
        </w:rPr>
        <w:t>万元，占</w:t>
      </w:r>
      <w:r>
        <w:rPr>
          <w:rFonts w:hint="eastAsia" w:ascii="仿宋_GB2312" w:eastAsia="仿宋_GB2312"/>
          <w:sz w:val="32"/>
          <w:szCs w:val="32"/>
          <w:lang w:val="zh-CN"/>
        </w:rPr>
        <w:t>1.52%</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本年支出326.93万元，其中：基本支出226.61万元，占69.31%；项目支出100.32万元，占30.69%；上缴上级支出0.00万元，占0.00%；经营支出0.00万元，占0.00%；对附属单位补助支出0.00万元，占0.00%。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281.70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281.70</w:t>
      </w:r>
      <w:r>
        <w:rPr>
          <w:rFonts w:hint="eastAsia" w:ascii="仿宋_GB2312" w:eastAsia="仿宋_GB2312"/>
          <w:sz w:val="32"/>
          <w:szCs w:val="32"/>
        </w:rPr>
        <w:t>万元。财政拨款支出总计</w:t>
      </w:r>
      <w:r>
        <w:rPr>
          <w:rFonts w:hint="eastAsia" w:ascii="仿宋_GB2312" w:eastAsia="仿宋_GB2312"/>
          <w:sz w:val="32"/>
          <w:szCs w:val="32"/>
          <w:lang w:val="zh-CN"/>
        </w:rPr>
        <w:t>281.70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281.70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减少19.24万元</w:t>
      </w:r>
      <w:r>
        <w:rPr>
          <w:rFonts w:hint="eastAsia" w:ascii="仿宋_GB2312" w:eastAsia="仿宋_GB2312"/>
          <w:sz w:val="32"/>
          <w:szCs w:val="32"/>
        </w:rPr>
        <w:t>，下降6.39%,主要原因是：本年应急处理事件的聘用人员费用、专用材料费用等减少。与年初预算相比，年初预算数</w:t>
      </w:r>
      <w:r>
        <w:rPr>
          <w:rFonts w:hint="eastAsia" w:ascii="仿宋_GB2312" w:eastAsia="仿宋_GB2312"/>
          <w:sz w:val="32"/>
          <w:szCs w:val="32"/>
          <w:lang w:val="zh-CN"/>
        </w:rPr>
        <w:t>172.82</w:t>
      </w:r>
      <w:r>
        <w:rPr>
          <w:rFonts w:hint="eastAsia" w:ascii="仿宋_GB2312" w:eastAsia="仿宋_GB2312"/>
          <w:sz w:val="32"/>
          <w:szCs w:val="32"/>
        </w:rPr>
        <w:t>万元，决算数</w:t>
      </w:r>
      <w:r>
        <w:rPr>
          <w:rFonts w:hint="eastAsia" w:ascii="仿宋_GB2312" w:eastAsia="仿宋_GB2312"/>
          <w:sz w:val="32"/>
          <w:szCs w:val="32"/>
          <w:lang w:val="zh-CN"/>
        </w:rPr>
        <w:t>281.70</w:t>
      </w:r>
      <w:r>
        <w:rPr>
          <w:rFonts w:hint="eastAsia" w:ascii="仿宋_GB2312" w:eastAsia="仿宋_GB2312"/>
          <w:sz w:val="32"/>
          <w:szCs w:val="32"/>
        </w:rPr>
        <w:t>万元，预决算差异率63.00%，主要原因是：年中追加中央财政第三批重大传染病防控经费。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2023年度一般公共预算财政拨款支出280.64万元，占本年支出合计的</w:t>
      </w:r>
      <w:r>
        <w:rPr>
          <w:rFonts w:hint="eastAsia" w:ascii="仿宋_GB2312" w:eastAsia="仿宋_GB2312"/>
          <w:sz w:val="32"/>
          <w:szCs w:val="32"/>
          <w:lang w:val="zh-CN"/>
        </w:rPr>
        <w:t>85.84%</w:t>
      </w:r>
      <w:r>
        <w:rPr>
          <w:rFonts w:hint="eastAsia" w:ascii="仿宋_GB2312" w:eastAsia="仿宋_GB2312"/>
          <w:sz w:val="32"/>
          <w:szCs w:val="32"/>
        </w:rPr>
        <w:t>。与上年相比，</w:t>
      </w:r>
      <w:r>
        <w:rPr>
          <w:rFonts w:hint="eastAsia" w:ascii="仿宋_GB2312" w:eastAsia="仿宋_GB2312"/>
          <w:sz w:val="32"/>
          <w:szCs w:val="32"/>
          <w:lang w:val="zh-CN"/>
        </w:rPr>
        <w:t>减少20.30万元</w:t>
      </w:r>
      <w:r>
        <w:rPr>
          <w:rFonts w:hint="eastAsia" w:ascii="仿宋_GB2312" w:eastAsia="仿宋_GB2312"/>
          <w:sz w:val="32"/>
          <w:szCs w:val="32"/>
        </w:rPr>
        <w:t>，下降6.75%,主要原因是：本年应急处理事件的聘用人员费用、专用材料费用等减少。与年初预算相比，年初预算数</w:t>
      </w:r>
      <w:r>
        <w:rPr>
          <w:rFonts w:hint="eastAsia" w:ascii="仿宋_GB2312" w:eastAsia="仿宋_GB2312"/>
          <w:sz w:val="32"/>
          <w:szCs w:val="32"/>
          <w:lang w:val="zh-CN"/>
        </w:rPr>
        <w:t>172.82</w:t>
      </w:r>
      <w:r>
        <w:rPr>
          <w:rFonts w:hint="eastAsia" w:ascii="仿宋_GB2312" w:eastAsia="仿宋_GB2312"/>
          <w:sz w:val="32"/>
          <w:szCs w:val="32"/>
        </w:rPr>
        <w:t>万元，决算数</w:t>
      </w:r>
      <w:r>
        <w:rPr>
          <w:rFonts w:hint="eastAsia" w:ascii="仿宋_GB2312" w:eastAsia="仿宋_GB2312"/>
          <w:sz w:val="32"/>
          <w:szCs w:val="32"/>
          <w:lang w:val="zh-CN"/>
        </w:rPr>
        <w:t>280.64</w:t>
      </w:r>
      <w:r>
        <w:rPr>
          <w:rFonts w:hint="eastAsia" w:ascii="仿宋_GB2312" w:eastAsia="仿宋_GB2312"/>
          <w:sz w:val="32"/>
          <w:szCs w:val="32"/>
        </w:rPr>
        <w:t>万元，预决算差异率</w:t>
      </w:r>
      <w:r>
        <w:rPr>
          <w:rFonts w:hint="eastAsia" w:ascii="仿宋_GB2312" w:eastAsia="仿宋_GB2312"/>
          <w:sz w:val="32"/>
          <w:szCs w:val="32"/>
          <w:lang w:val="zh-CN"/>
        </w:rPr>
        <w:t>62.39%</w:t>
      </w:r>
      <w:r>
        <w:rPr>
          <w:rFonts w:hint="eastAsia" w:ascii="仿宋_GB2312" w:eastAsia="仿宋_GB2312"/>
          <w:sz w:val="32"/>
          <w:szCs w:val="32"/>
        </w:rPr>
        <w:t>，主要原因是：年中追加2023年中央财政第三批重大传染病防控经费。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19.26</w:t>
      </w:r>
      <w:r>
        <w:rPr>
          <w:rFonts w:ascii="仿宋_GB2312" w:eastAsia="仿宋_GB2312"/>
          <w:kern w:val="2"/>
          <w:sz w:val="32"/>
          <w:szCs w:val="32"/>
          <w:lang w:val="zh-CN"/>
        </w:rPr>
        <w:t>万元，占</w:t>
      </w:r>
      <w:r>
        <w:rPr>
          <w:rFonts w:hint="eastAsia" w:ascii="仿宋_GB2312" w:eastAsia="仿宋_GB2312"/>
          <w:kern w:val="2"/>
          <w:sz w:val="32"/>
          <w:szCs w:val="32"/>
          <w:lang w:val="zh-CN"/>
        </w:rPr>
        <w:t>6.86%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247.25</w:t>
      </w:r>
      <w:r>
        <w:rPr>
          <w:rFonts w:ascii="仿宋_GB2312" w:eastAsia="仿宋_GB2312"/>
          <w:kern w:val="2"/>
          <w:sz w:val="32"/>
          <w:szCs w:val="32"/>
          <w:lang w:val="zh-CN"/>
        </w:rPr>
        <w:t>万元，占</w:t>
      </w:r>
      <w:r>
        <w:rPr>
          <w:rFonts w:hint="eastAsia" w:ascii="仿宋_GB2312" w:eastAsia="仿宋_GB2312"/>
          <w:kern w:val="2"/>
          <w:sz w:val="32"/>
          <w:szCs w:val="32"/>
          <w:lang w:val="zh-CN"/>
        </w:rPr>
        <w:t>88.10%</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14.14</w:t>
      </w:r>
      <w:r>
        <w:rPr>
          <w:rFonts w:ascii="仿宋_GB2312" w:eastAsia="仿宋_GB2312"/>
          <w:kern w:val="2"/>
          <w:sz w:val="32"/>
          <w:szCs w:val="32"/>
          <w:lang w:val="zh-CN"/>
        </w:rPr>
        <w:t>万元，占</w:t>
      </w:r>
      <w:r>
        <w:rPr>
          <w:rFonts w:hint="eastAsia" w:ascii="仿宋_GB2312" w:eastAsia="仿宋_GB2312"/>
          <w:kern w:val="2"/>
          <w:sz w:val="32"/>
          <w:szCs w:val="32"/>
          <w:lang w:val="zh-CN"/>
        </w:rPr>
        <w:t>5.04%。</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1.卫生健康支出（类）行政事业单位医疗（款）其他行政事业单位医疗支出（项）:支出决算数为0.09万元，比上年决算减少0.01万元，下降10.00%，主要原因是：</w:t>
      </w:r>
      <w:bookmarkStart w:id="18" w:name="_Hlk177999590"/>
      <w:bookmarkStart w:id="19" w:name="_Hlk178004261"/>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zh-CN"/>
        </w:rPr>
        <w:t>人员大病医疗补助经费较上年</w:t>
      </w:r>
      <w:bookmarkEnd w:id="18"/>
      <w:r>
        <w:rPr>
          <w:rFonts w:hint="eastAsia" w:ascii="仿宋_GB2312" w:hAnsi="仿宋_GB2312" w:eastAsia="仿宋_GB2312" w:cs="仿宋_GB2312"/>
          <w:sz w:val="32"/>
          <w:szCs w:val="32"/>
          <w:lang w:val="zh-CN"/>
        </w:rPr>
        <w:t>减少</w:t>
      </w:r>
      <w:bookmarkEnd w:id="19"/>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2.卫生健康支出（类）行政事业单位医疗（款）事业单位医疗（项）:支出决算数为8.62万元，比上年决算减少1.19万元，下降12.13%，主要原因是：</w:t>
      </w:r>
      <w:bookmarkStart w:id="20" w:name="_Hlk178002820"/>
      <w:r>
        <w:rPr>
          <w:rFonts w:hint="eastAsia" w:ascii="仿宋_GB2312" w:hAnsi="仿宋_GB2312" w:eastAsia="仿宋_GB2312" w:cs="仿宋_GB2312"/>
          <w:sz w:val="32"/>
          <w:szCs w:val="32"/>
          <w:lang w:val="zh-CN"/>
        </w:rPr>
        <w:t>人员医疗缴费基数下调，职工基本医疗保险缴费</w:t>
      </w:r>
      <w:bookmarkEnd w:id="20"/>
      <w:r>
        <w:rPr>
          <w:rFonts w:hint="eastAsia" w:ascii="仿宋_GB2312" w:hAnsi="仿宋_GB2312" w:eastAsia="仿宋_GB2312" w:cs="仿宋_GB2312"/>
          <w:sz w:val="32"/>
          <w:szCs w:val="32"/>
          <w:lang w:val="zh-CN"/>
        </w:rPr>
        <w:t>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3.卫生健康支出（类）基层医疗卫生机构（款）其他基层医疗卫生机构支出（项）:支出决算数为51.42万元，比上年决算增加50.27万元，增长4371.30%，主要原因是：</w:t>
      </w:r>
      <w:r>
        <w:rPr>
          <w:rFonts w:hint="eastAsia" w:ascii="仿宋_GB2312" w:hAnsi="仿宋_GB2312" w:eastAsia="仿宋_GB2312" w:cs="仿宋_GB2312"/>
          <w:sz w:val="32"/>
          <w:szCs w:val="32"/>
          <w:lang w:val="zh-CN"/>
        </w:rPr>
        <w:t>中央财政医疗服务与保障能力提升医疗卫生机构能力建设补助资金增加。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4.卫生健康支出（类）公共卫生（款）其他公共卫生支出（项）:支出决算数为14.92万元，比上年决算增加10.53万元，增长239.86%，主要原因是：</w:t>
      </w:r>
      <w:r>
        <w:rPr>
          <w:rFonts w:hint="eastAsia" w:ascii="仿宋_GB2312" w:hAnsi="仿宋_GB2312" w:eastAsia="仿宋_GB2312" w:cs="仿宋_GB2312"/>
          <w:sz w:val="32"/>
          <w:szCs w:val="32"/>
          <w:lang w:val="zh-CN"/>
        </w:rPr>
        <w:t>2023年自治区财政基本医疗补助资金增加。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5.卫生健康支出（类）基层医疗卫生机构（款）乡镇卫生院（项）:支出决算数为139.26万元，比上年决算减少0.10万元，下降0.07%，主要原因是：</w:t>
      </w:r>
      <w:r>
        <w:rPr>
          <w:rFonts w:hint="eastAsia" w:ascii="仿宋_GB2312" w:hAnsi="仿宋_GB2312" w:eastAsia="仿宋_GB2312" w:cs="仿宋_GB2312"/>
          <w:sz w:val="32"/>
          <w:szCs w:val="32"/>
          <w:lang w:val="zh-CN"/>
        </w:rPr>
        <w:t>本年卫生院办公经费、日常业务运转经费较上年减少。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6.住房保障支出（类）住房改革支出（款）住房公积金（项）:支出决算数为14.14万元，比上年决算增加1.05万元，增长8.02%，主要原因是：</w:t>
      </w:r>
      <w:r>
        <w:rPr>
          <w:rFonts w:hint="eastAsia" w:ascii="仿宋_GB2312" w:hAnsi="仿宋_GB2312" w:eastAsia="仿宋_GB2312" w:cs="仿宋_GB2312"/>
          <w:sz w:val="32"/>
          <w:szCs w:val="32"/>
          <w:lang w:val="zh-CN"/>
        </w:rPr>
        <w:t>本年公积金基数调增，单位公积金缴费增加。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7.社会保障和就业支出（类）行政事业单位养老支出（款）事业单位离退休（项）:支出决算数为2.02万元，比上年决算增加2.02万元，增长100%，主要原因是：</w:t>
      </w:r>
      <w:r>
        <w:rPr>
          <w:rFonts w:hint="eastAsia" w:ascii="仿宋_GB2312" w:hAnsi="仿宋_GB2312" w:eastAsia="仿宋_GB2312" w:cs="仿宋_GB2312"/>
          <w:sz w:val="32"/>
          <w:szCs w:val="32"/>
          <w:lang w:val="zh-CN"/>
        </w:rPr>
        <w:t>本年退休人员取暖费和交通费增加。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8.卫生健康支出（类）公共卫生（款）基本公共卫生服务（项）:支出决算数为31.82万元，比上年决算减少27.99万元，下降46.80%，主要原因是：</w:t>
      </w:r>
      <w:r>
        <w:rPr>
          <w:rFonts w:hint="eastAsia" w:ascii="仿宋_GB2312" w:hAnsi="仿宋_GB2312" w:eastAsia="仿宋_GB2312" w:cs="仿宋_GB2312"/>
          <w:sz w:val="32"/>
          <w:szCs w:val="32"/>
          <w:lang w:val="zh-CN"/>
        </w:rPr>
        <w:t>本年应急处理事件的聘用人员费用、专用材料费用等减少。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9.卫生健康支出（类）公共卫生（款）重大公共卫生服务（项）:支出决算数为0.93万元，比上年决算增加0.93万元，增长100%，主要原因是：</w:t>
      </w:r>
      <w:r>
        <w:rPr>
          <w:rFonts w:hint="eastAsia" w:ascii="仿宋_GB2312" w:hAnsi="仿宋_GB2312" w:eastAsia="仿宋_GB2312" w:cs="仿宋_GB2312"/>
          <w:sz w:val="32"/>
          <w:szCs w:val="32"/>
          <w:lang w:val="zh-CN"/>
        </w:rPr>
        <w:t>2023年中央财政第三批重大传染病防控经费增加。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10.卫生健康支出（类）计划生育事务（款）计划生育服务（项）:支出决算数为0.18万元，比上年决算增加0.04万元，增长28.57%，主要原因是：</w:t>
      </w:r>
      <w:r>
        <w:rPr>
          <w:rFonts w:hint="eastAsia" w:ascii="仿宋_GB2312" w:hAnsi="仿宋_GB2312" w:eastAsia="仿宋_GB2312" w:cs="仿宋_GB2312"/>
          <w:sz w:val="32"/>
          <w:szCs w:val="32"/>
          <w:lang w:val="zh-CN"/>
        </w:rPr>
        <w:t>2023年中央财政第三批重大传染病防控经费增加。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11.社会保障和就业支出（类）行政事业单位养老支出（款）机关事业单位基本养老保险缴费支出（项）:支出决算数为17.24万元，比上年决算增加1.53万元，增长9.74%，主要原因是：</w:t>
      </w:r>
      <w:r>
        <w:rPr>
          <w:rFonts w:hint="eastAsia" w:ascii="仿宋_GB2312" w:hAnsi="仿宋_GB2312" w:eastAsia="仿宋_GB2312" w:cs="仿宋_GB2312"/>
          <w:sz w:val="32"/>
          <w:szCs w:val="32"/>
          <w:lang w:val="zh-CN"/>
        </w:rPr>
        <w:t>本年养老保险基数调增，</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12.社会保障和就业支出（类）其他社会保障和就业支出（款）其他社会保障和就业支出（项）:支出决算数为0.00万元，比上年决算减少0.29万元，下降100%，主要原因是：本年此科目支出在乡镇卫生院反应</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13.卫生健康支出（类）公共卫生（款）突发公共卫生事件应急处理（项）:支出决算数为0.00万元，比上年决算减少51.19万元，下降100%，主要原因是：</w:t>
      </w:r>
      <w:r>
        <w:rPr>
          <w:rFonts w:hint="eastAsia" w:ascii="仿宋_GB2312" w:hAnsi="仿宋_GB2312" w:eastAsia="仿宋_GB2312" w:cs="仿宋_GB2312"/>
          <w:sz w:val="32"/>
          <w:szCs w:val="32"/>
          <w:lang w:val="zh-CN"/>
        </w:rPr>
        <w:t>本年单位减少防疫支出。</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14.卫生健康支出（类）中医药（款）中医（民族医）药专项（项）:支出决算数为0.00万元，比上年决算减少5.90万元，下降100%，主要原因是：</w:t>
      </w:r>
      <w:r>
        <w:rPr>
          <w:rFonts w:hint="eastAsia" w:ascii="仿宋_GB2312" w:hAnsi="仿宋_GB2312" w:eastAsia="仿宋_GB2312" w:cs="仿宋_GB2312"/>
          <w:sz w:val="32"/>
          <w:szCs w:val="32"/>
          <w:lang w:val="zh-CN"/>
        </w:rPr>
        <w:t>本年单位无此项经费。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15.卫生健康支出（类）行政事业单位医疗（款）公务员医疗补助（项）:支出决算数为0.00万元，比上年决算减少0.01万元，下降100%，主要原因是：</w:t>
      </w:r>
      <w:r>
        <w:rPr>
          <w:rFonts w:hint="eastAsia" w:ascii="仿宋_GB2312" w:hAnsi="仿宋_GB2312" w:eastAsia="仿宋_GB2312" w:cs="仿宋_GB2312"/>
          <w:sz w:val="32"/>
          <w:szCs w:val="32"/>
          <w:lang w:val="zh-CN"/>
        </w:rPr>
        <w:t>本年单位减少中医馆专用材料。</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181.37万元，其中：人员经费181.37万元，包括：基本工资、津贴补贴、奖金、机关事业单位基本养老保险缴费、职工基本医疗保险缴费、其他社会保障缴费、住房公积金、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原因是：差异车辆为一般业务用车2辆，车辆费用未使用财政拨款公务用车运行维护费支付。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21" w:name="_Toc5810"/>
      <w:bookmarkStart w:id="22" w:name="_Toc7927"/>
      <w:r>
        <w:rPr>
          <w:rFonts w:hint="eastAsia" w:ascii="黑体" w:hAnsi="黑体" w:eastAsia="黑体" w:cs="宋体"/>
          <w:bCs/>
          <w:kern w:val="0"/>
          <w:sz w:val="32"/>
          <w:szCs w:val="32"/>
        </w:rPr>
        <w:t>八、政府性基金预算财政拨款收入支出决算情况说明</w:t>
      </w:r>
      <w:bookmarkEnd w:id="21"/>
      <w:bookmarkEnd w:id="22"/>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总计1.05</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本年收入1.05</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总计1.05</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本年支出1.05</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与上年相比，增加1.05万元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主要原因是：本年新增基本药物制度中央财政补助资金。与年初预算相比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1.05</w:t>
      </w:r>
      <w:r>
        <w:rPr>
          <w:rFonts w:hint="eastAsia" w:ascii="仿宋_GB2312" w:hAnsi="仿宋_GB2312" w:eastAsia="仿宋_GB2312" w:cs="仿宋_GB2312"/>
          <w:sz w:val="32"/>
          <w:szCs w:val="32"/>
          <w:lang w:val="zh-CN"/>
        </w:rPr>
        <w:t>万元，预决算差异率100.00%，主要原因是：年中追加基本药物制度中央财政补助资金。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政府性基金预算财政拨款支出1.05万元。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1.其他支出（类）彩票公益金安排的支出（款）用于其他社会公益事业的彩票公益金支出（项）:支出决算数为1.05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1.05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100%，主要原因是：本年新增基本药物制度中央财政补助资金。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3" w:name="_Toc7314"/>
      <w:bookmarkStart w:id="24" w:name="_Toc1235"/>
      <w:r>
        <w:rPr>
          <w:rFonts w:hint="eastAsia" w:ascii="黑体" w:hAnsi="黑体" w:eastAsia="黑体" w:cs="宋体"/>
          <w:bCs/>
          <w:kern w:val="0"/>
          <w:sz w:val="32"/>
          <w:szCs w:val="32"/>
        </w:rPr>
        <w:t>十、其他重要事项的情况说明</w:t>
      </w:r>
      <w:bookmarkEnd w:id="23"/>
      <w:bookmarkEnd w:id="24"/>
    </w:p>
    <w:p>
      <w:pPr>
        <w:ind w:firstLine="640" w:firstLineChars="200"/>
        <w:jc w:val="left"/>
        <w:outlineLvl w:val="2"/>
        <w:rPr>
          <w:rFonts w:hint="eastAsia" w:ascii="黑体" w:hAnsi="黑体" w:eastAsia="黑体"/>
          <w:sz w:val="32"/>
          <w:szCs w:val="32"/>
        </w:rPr>
      </w:pPr>
      <w:bookmarkStart w:id="25" w:name="_Toc13105"/>
      <w:bookmarkStart w:id="26" w:name="_Toc14519"/>
      <w:r>
        <w:rPr>
          <w:rFonts w:hint="eastAsia" w:ascii="黑体" w:hAnsi="黑体" w:eastAsia="黑体"/>
          <w:sz w:val="32"/>
          <w:szCs w:val="32"/>
        </w:rPr>
        <w:t>（一）机关运行经费支出情况</w:t>
      </w:r>
      <w:bookmarkEnd w:id="25"/>
      <w:bookmarkEnd w:id="26"/>
    </w:p>
    <w:p>
      <w:pPr>
        <w:ind w:firstLine="640" w:firstLineChars="200"/>
        <w:rPr>
          <w:rFonts w:hint="eastAsia" w:ascii="仿宋_GB2312" w:hAnsi="仿宋_GB2312" w:eastAsia="仿宋_GB2312" w:cs="仿宋_GB2312"/>
          <w:sz w:val="32"/>
          <w:szCs w:val="32"/>
          <w:lang w:val="zh-CN"/>
        </w:rPr>
      </w:pPr>
      <w:bookmarkStart w:id="27" w:name="_Toc227"/>
      <w:bookmarkStart w:id="28"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奇台县坎尔孜乡卫生院（事业单位）公用经费支出0.00万元，</w:t>
      </w:r>
      <w:r>
        <w:rPr>
          <w:rFonts w:hint="eastAsia" w:ascii="仿宋_GB2312" w:hAnsi="仿宋_GB2312" w:eastAsia="仿宋_GB2312" w:cs="仿宋_GB2312"/>
          <w:sz w:val="32"/>
          <w:szCs w:val="32"/>
          <w:lang w:val="zh-CN"/>
        </w:rPr>
        <w:t>比上年减少3.20万元，下降100.00%，主要原因是：单位本年财政未安排公用经费支出，单位用医疗收入安排公用经费。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2023年度政府采购支出总额12.76万元，其中：政府采购货物支出5.30万元、政府采购工程支出2.86万元、政府采购服务支出4.60万元。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授予中小企业合同金额12.76万元，占政府采购支出总额的100.00%，其中：授予小微企业合同金额12.46万元，占政府采购支出总额的97.65%</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9" w:name="_Toc4591"/>
      <w:bookmarkStart w:id="30" w:name="_Toc8391"/>
      <w:r>
        <w:rPr>
          <w:rFonts w:hint="eastAsia" w:eastAsia="黑体"/>
          <w:sz w:val="32"/>
          <w:szCs w:val="30"/>
          <w:lang w:val="zh-CN"/>
        </w:rPr>
        <w:t>（三）国有资产占用情况说明</w:t>
      </w:r>
      <w:bookmarkEnd w:id="29"/>
      <w:bookmarkEnd w:id="30"/>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212.28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屋234.61平方米，价值35.81万元。车辆2辆，价值34.48万元，其中：副部（省）级及以上领导用车0辆、主要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31" w:name="_Toc11283"/>
      <w:bookmarkStart w:id="32" w:name="_Toc435"/>
      <w:r>
        <w:rPr>
          <w:rFonts w:hint="eastAsia" w:ascii="黑体" w:hAnsi="黑体" w:eastAsia="黑体" w:cs="宋体"/>
          <w:bCs/>
          <w:kern w:val="0"/>
          <w:sz w:val="32"/>
          <w:szCs w:val="32"/>
        </w:rPr>
        <w:t>十一、预算绩效的情况说明</w:t>
      </w:r>
      <w:bookmarkEnd w:id="31"/>
      <w:bookmarkEnd w:id="32"/>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326.93</w:t>
      </w:r>
      <w:r>
        <w:rPr>
          <w:rFonts w:hint="eastAsia" w:ascii="仿宋_GB2312" w:eastAsia="仿宋_GB2312"/>
          <w:sz w:val="32"/>
          <w:szCs w:val="32"/>
        </w:rPr>
        <w:t>万元，实际执行总额</w:t>
      </w:r>
      <w:r>
        <w:rPr>
          <w:rFonts w:ascii="仿宋_GB2312" w:eastAsia="仿宋_GB2312"/>
          <w:sz w:val="32"/>
          <w:szCs w:val="32"/>
        </w:rPr>
        <w:t>326.93</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奇台县坎儿孜乡卫生院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172.82</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281.69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281.69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44.40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45.24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45.24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217.22</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326.93</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326.93</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截止2023年12月底，本单位完成全民体检人数2148人，保障基本公共卫生服务人口数全年4241人，基本公共卫生服务项目数量全年14项，乡村医生培训次数全年6次。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&gt;=4286人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4241人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21.77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&gt;=2128人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2148人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bl>
    <w:p>
      <w:pPr>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3" w:name="_Toc24143"/>
      <w:bookmarkStart w:id="34"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5" w:name="_Toc2183"/>
      <w:bookmarkStart w:id="36" w:name="_Toc6062"/>
      <w:r>
        <w:rPr>
          <w:rFonts w:hint="eastAsia" w:ascii="黑体" w:hAnsi="黑体" w:eastAsia="仿宋_GB2312" w:cs="宋体"/>
          <w:bCs/>
          <w:kern w:val="0"/>
          <w:sz w:val="32"/>
          <w:szCs w:val="32"/>
        </w:rPr>
        <w:t>一、《收入支出决算总表》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4532"/>
      <w:bookmarkStart w:id="38" w:name="_Toc30364"/>
      <w:r>
        <w:rPr>
          <w:rFonts w:hint="eastAsia" w:ascii="黑体" w:hAnsi="黑体" w:eastAsia="仿宋_GB2312" w:cs="宋体"/>
          <w:bCs/>
          <w:kern w:val="0"/>
          <w:sz w:val="32"/>
          <w:szCs w:val="32"/>
        </w:rPr>
        <w:t>二、《收入决算表》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28786"/>
      <w:bookmarkStart w:id="42" w:name="_Toc14238"/>
      <w:r>
        <w:rPr>
          <w:rFonts w:hint="eastAsia" w:ascii="黑体" w:hAnsi="黑体" w:eastAsia="仿宋_GB2312" w:cs="宋体"/>
          <w:bCs/>
          <w:kern w:val="0"/>
          <w:sz w:val="32"/>
          <w:szCs w:val="32"/>
        </w:rPr>
        <w:t>四、《财政拨款收入支出决算总表》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10347"/>
      <w:bookmarkStart w:id="44" w:name="_Toc14869"/>
      <w:r>
        <w:rPr>
          <w:rFonts w:hint="eastAsia" w:ascii="黑体" w:hAnsi="黑体" w:eastAsia="仿宋_GB2312" w:cs="宋体"/>
          <w:bCs/>
          <w:kern w:val="0"/>
          <w:sz w:val="32"/>
          <w:szCs w:val="32"/>
        </w:rPr>
        <w:t>五、《一般公共预算财政拨款支出决算表》</w:t>
      </w:r>
      <w:bookmarkEnd w:id="43"/>
      <w:bookmarkEnd w:id="44"/>
    </w:p>
    <w:p>
      <w:pPr>
        <w:ind w:firstLine="640" w:firstLineChars="200"/>
        <w:outlineLvl w:val="1"/>
        <w:rPr>
          <w:rFonts w:hint="eastAsia" w:ascii="黑体" w:hAnsi="黑体" w:eastAsia="仿宋_GB2312" w:cs="宋体"/>
          <w:bCs/>
          <w:kern w:val="0"/>
          <w:sz w:val="32"/>
          <w:szCs w:val="32"/>
        </w:rPr>
      </w:pPr>
      <w:bookmarkStart w:id="45" w:name="_Toc5626"/>
      <w:bookmarkStart w:id="46" w:name="_Toc8884"/>
      <w:r>
        <w:rPr>
          <w:rFonts w:hint="eastAsia" w:ascii="黑体" w:hAnsi="黑体" w:eastAsia="仿宋_GB2312" w:cs="宋体"/>
          <w:bCs/>
          <w:kern w:val="0"/>
          <w:sz w:val="32"/>
          <w:szCs w:val="32"/>
        </w:rPr>
        <w:t>六、《一般公共预算财政拨款基本支出决算表》</w:t>
      </w:r>
      <w:bookmarkEnd w:id="45"/>
      <w:bookmarkEnd w:id="46"/>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32663"/>
      <w:bookmarkStart w:id="48" w:name="_Toc29106"/>
      <w:r>
        <w:rPr>
          <w:rFonts w:hint="eastAsia" w:ascii="黑体" w:hAnsi="黑体" w:eastAsia="仿宋_GB2312" w:cs="宋体"/>
          <w:bCs/>
          <w:kern w:val="0"/>
          <w:sz w:val="32"/>
          <w:szCs w:val="32"/>
        </w:rPr>
        <w:t>《财政拨款“三公”经费支出决算表》</w:t>
      </w:r>
      <w:bookmarkEnd w:id="47"/>
      <w:bookmarkEnd w:id="48"/>
    </w:p>
    <w:p>
      <w:pPr>
        <w:ind w:firstLine="640" w:firstLineChars="200"/>
        <w:outlineLvl w:val="1"/>
        <w:rPr>
          <w:rFonts w:hint="eastAsia" w:ascii="黑体" w:hAnsi="黑体" w:eastAsia="仿宋_GB2312" w:cs="宋体"/>
          <w:bCs/>
          <w:kern w:val="0"/>
          <w:sz w:val="32"/>
          <w:szCs w:val="32"/>
        </w:rPr>
      </w:pPr>
      <w:bookmarkStart w:id="49" w:name="_Toc7643"/>
      <w:bookmarkStart w:id="50" w:name="_Toc5453"/>
      <w:r>
        <w:rPr>
          <w:rFonts w:hint="eastAsia" w:ascii="黑体" w:hAnsi="黑体" w:eastAsia="仿宋_GB2312" w:cs="宋体"/>
          <w:bCs/>
          <w:kern w:val="0"/>
          <w:sz w:val="32"/>
          <w:szCs w:val="32"/>
        </w:rPr>
        <w:t>八、《政府性基金预算财政拨款收入支出决算表》</w:t>
      </w:r>
      <w:bookmarkEnd w:id="49"/>
      <w:bookmarkEnd w:id="50"/>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39322A"/>
    <w:rsid w:val="00136C8A"/>
    <w:rsid w:val="001510DF"/>
    <w:rsid w:val="0018011E"/>
    <w:rsid w:val="00201E7E"/>
    <w:rsid w:val="00213C59"/>
    <w:rsid w:val="0029450A"/>
    <w:rsid w:val="002B0A30"/>
    <w:rsid w:val="003210CE"/>
    <w:rsid w:val="0039322A"/>
    <w:rsid w:val="00447911"/>
    <w:rsid w:val="0049556D"/>
    <w:rsid w:val="00523AA4"/>
    <w:rsid w:val="005309CD"/>
    <w:rsid w:val="006A2B84"/>
    <w:rsid w:val="007A1178"/>
    <w:rsid w:val="007E18B1"/>
    <w:rsid w:val="009659B9"/>
    <w:rsid w:val="00B03900"/>
    <w:rsid w:val="00B347F2"/>
    <w:rsid w:val="00B70D59"/>
    <w:rsid w:val="00C605EE"/>
    <w:rsid w:val="00D84E04"/>
    <w:rsid w:val="00E213E4"/>
    <w:rsid w:val="00E24534"/>
    <w:rsid w:val="00E40ADF"/>
    <w:rsid w:val="00F05A78"/>
    <w:rsid w:val="00F52A8D"/>
    <w:rsid w:val="00F5600E"/>
    <w:rsid w:val="00F7732F"/>
    <w:rsid w:val="00FD4DC7"/>
    <w:rsid w:val="00FE724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7D1454F"/>
    <w:rsid w:val="08145C21"/>
    <w:rsid w:val="08422688"/>
    <w:rsid w:val="085854ED"/>
    <w:rsid w:val="0879188F"/>
    <w:rsid w:val="08A0354D"/>
    <w:rsid w:val="08CD4C49"/>
    <w:rsid w:val="09114954"/>
    <w:rsid w:val="095A5B83"/>
    <w:rsid w:val="096466E3"/>
    <w:rsid w:val="0968304D"/>
    <w:rsid w:val="09AF3D17"/>
    <w:rsid w:val="0A33703B"/>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284273"/>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6702</Words>
  <Characters>7590</Characters>
  <Lines>61</Lines>
  <Paragraphs>17</Paragraphs>
  <TotalTime>102</TotalTime>
  <ScaleCrop>false</ScaleCrop>
  <LinksUpToDate>false</LinksUpToDate>
  <CharactersWithSpaces>7600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2025-02-06T05:03:28Z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