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B555AE">
      <w:pPr>
        <w:pageBreakBefore w:val="0"/>
        <w:kinsoku/>
        <w:wordWrap/>
        <w:overflowPunct/>
        <w:topLinePunct w:val="0"/>
        <w:autoSpaceDE/>
        <w:autoSpaceDN/>
        <w:bidi w:val="0"/>
        <w:adjustRightInd/>
        <w:snapToGrid/>
        <w:spacing w:line="560" w:lineRule="exact"/>
        <w:jc w:val="left"/>
        <w:rPr>
          <w:rFonts w:eastAsia="华文中宋"/>
          <w:b/>
          <w:color w:val="auto"/>
          <w:kern w:val="0"/>
          <w:sz w:val="52"/>
          <w:szCs w:val="52"/>
          <w:highlight w:val="none"/>
        </w:rPr>
      </w:pPr>
    </w:p>
    <w:p w14:paraId="1AFC97D9">
      <w:pPr>
        <w:pageBreakBefore w:val="0"/>
        <w:kinsoku/>
        <w:wordWrap/>
        <w:overflowPunct/>
        <w:topLinePunct w:val="0"/>
        <w:autoSpaceDE/>
        <w:autoSpaceDN/>
        <w:bidi w:val="0"/>
        <w:adjustRightInd/>
        <w:snapToGrid/>
        <w:spacing w:line="560" w:lineRule="exact"/>
        <w:jc w:val="left"/>
        <w:rPr>
          <w:rFonts w:eastAsia="华文中宋"/>
          <w:b/>
          <w:color w:val="auto"/>
          <w:kern w:val="0"/>
          <w:sz w:val="52"/>
          <w:szCs w:val="52"/>
          <w:highlight w:val="none"/>
        </w:rPr>
      </w:pPr>
    </w:p>
    <w:p w14:paraId="37876429">
      <w:pPr>
        <w:pageBreakBefore w:val="0"/>
        <w:kinsoku/>
        <w:wordWrap/>
        <w:overflowPunct/>
        <w:topLinePunct w:val="0"/>
        <w:autoSpaceDE/>
        <w:autoSpaceDN/>
        <w:bidi w:val="0"/>
        <w:adjustRightInd/>
        <w:snapToGrid/>
        <w:spacing w:line="560" w:lineRule="exact"/>
        <w:jc w:val="left"/>
        <w:rPr>
          <w:rFonts w:eastAsia="华文中宋"/>
          <w:b/>
          <w:color w:val="auto"/>
          <w:kern w:val="0"/>
          <w:sz w:val="52"/>
          <w:szCs w:val="52"/>
          <w:highlight w:val="none"/>
        </w:rPr>
      </w:pPr>
    </w:p>
    <w:p w14:paraId="6A4BAA46">
      <w:pPr>
        <w:pageBreakBefore w:val="0"/>
        <w:kinsoku/>
        <w:wordWrap/>
        <w:overflowPunct/>
        <w:topLinePunct w:val="0"/>
        <w:autoSpaceDE/>
        <w:autoSpaceDN/>
        <w:bidi w:val="0"/>
        <w:adjustRightInd/>
        <w:snapToGrid/>
        <w:spacing w:line="560" w:lineRule="exact"/>
        <w:jc w:val="left"/>
        <w:rPr>
          <w:rFonts w:eastAsia="华文中宋"/>
          <w:b/>
          <w:color w:val="auto"/>
          <w:kern w:val="0"/>
          <w:sz w:val="52"/>
          <w:szCs w:val="52"/>
          <w:highlight w:val="none"/>
        </w:rPr>
      </w:pPr>
    </w:p>
    <w:p w14:paraId="4CDF3227">
      <w:pPr>
        <w:pageBreakBefore w:val="0"/>
        <w:kinsoku/>
        <w:wordWrap/>
        <w:overflowPunct/>
        <w:topLinePunct w:val="0"/>
        <w:autoSpaceDE/>
        <w:autoSpaceDN/>
        <w:bidi w:val="0"/>
        <w:adjustRightInd/>
        <w:snapToGrid/>
        <w:spacing w:line="560" w:lineRule="exact"/>
        <w:jc w:val="center"/>
        <w:rPr>
          <w:rFonts w:hint="eastAsia" w:eastAsia="方正小标宋_GBK"/>
          <w:color w:val="auto"/>
          <w:kern w:val="0"/>
          <w:sz w:val="48"/>
          <w:szCs w:val="48"/>
          <w:highlight w:val="none"/>
          <w:lang w:val="en-US" w:eastAsia="zh-CN"/>
        </w:rPr>
      </w:pPr>
      <w:r>
        <w:rPr>
          <w:rFonts w:hint="eastAsia" w:eastAsia="方正小标宋_GBK"/>
          <w:color w:val="auto"/>
          <w:kern w:val="0"/>
          <w:sz w:val="48"/>
          <w:szCs w:val="48"/>
          <w:highlight w:val="none"/>
          <w:lang w:eastAsia="zh-CN"/>
        </w:rPr>
        <w:t>亚洲开发银行贷款新疆昌吉州统筹城乡基础设施建设示范工程</w:t>
      </w:r>
      <w:r>
        <w:rPr>
          <w:rFonts w:hint="eastAsia" w:eastAsia="方正小标宋_GBK"/>
          <w:color w:val="auto"/>
          <w:kern w:val="0"/>
          <w:sz w:val="48"/>
          <w:szCs w:val="48"/>
          <w:highlight w:val="none"/>
          <w:lang w:val="en-US" w:eastAsia="zh-CN"/>
        </w:rPr>
        <w:t>-奇台县子项目</w:t>
      </w:r>
    </w:p>
    <w:p w14:paraId="4126A04F">
      <w:pPr>
        <w:pageBreakBefore w:val="0"/>
        <w:kinsoku/>
        <w:wordWrap/>
        <w:overflowPunct/>
        <w:topLinePunct w:val="0"/>
        <w:autoSpaceDE/>
        <w:autoSpaceDN/>
        <w:bidi w:val="0"/>
        <w:adjustRightInd/>
        <w:snapToGrid/>
        <w:spacing w:line="560" w:lineRule="exact"/>
        <w:jc w:val="center"/>
        <w:rPr>
          <w:rFonts w:eastAsia="华文中宋"/>
          <w:b/>
          <w:color w:val="auto"/>
          <w:kern w:val="0"/>
          <w:sz w:val="52"/>
          <w:szCs w:val="52"/>
          <w:highlight w:val="none"/>
        </w:rPr>
      </w:pPr>
      <w:r>
        <w:rPr>
          <w:rFonts w:eastAsia="方正小标宋_GBK"/>
          <w:color w:val="auto"/>
          <w:kern w:val="0"/>
          <w:sz w:val="48"/>
          <w:szCs w:val="48"/>
          <w:highlight w:val="none"/>
        </w:rPr>
        <w:t>资金项目支出绩效评价报告</w:t>
      </w:r>
    </w:p>
    <w:p w14:paraId="057FD8B1">
      <w:pPr>
        <w:pageBreakBefore w:val="0"/>
        <w:kinsoku/>
        <w:wordWrap/>
        <w:overflowPunct/>
        <w:topLinePunct w:val="0"/>
        <w:autoSpaceDE/>
        <w:autoSpaceDN/>
        <w:bidi w:val="0"/>
        <w:adjustRightInd/>
        <w:snapToGrid/>
        <w:spacing w:line="560" w:lineRule="exact"/>
        <w:jc w:val="center"/>
        <w:rPr>
          <w:rFonts w:hint="eastAsia" w:eastAsia="仿宋_GB2312"/>
          <w:color w:val="auto"/>
          <w:sz w:val="32"/>
          <w:szCs w:val="32"/>
          <w:highlight w:val="none"/>
          <w:lang w:val="en-US" w:eastAsia="zh-CN"/>
        </w:rPr>
      </w:pPr>
      <w:r>
        <w:rPr>
          <w:rFonts w:hint="eastAsia" w:eastAsia="仿宋_GB2312"/>
          <w:color w:val="auto"/>
          <w:sz w:val="32"/>
          <w:szCs w:val="32"/>
          <w:highlight w:val="none"/>
          <w:lang w:val="en-US" w:eastAsia="zh-CN"/>
        </w:rPr>
        <w:t>（ 2023年度）</w:t>
      </w:r>
    </w:p>
    <w:p w14:paraId="71BBEEFF">
      <w:pPr>
        <w:pageBreakBefore w:val="0"/>
        <w:kinsoku/>
        <w:wordWrap/>
        <w:overflowPunct/>
        <w:topLinePunct w:val="0"/>
        <w:autoSpaceDE/>
        <w:autoSpaceDN/>
        <w:bidi w:val="0"/>
        <w:adjustRightInd/>
        <w:snapToGrid/>
        <w:spacing w:line="560" w:lineRule="exact"/>
        <w:jc w:val="left"/>
        <w:rPr>
          <w:rFonts w:eastAsia="仿宋_GB2312"/>
          <w:color w:val="auto"/>
          <w:kern w:val="0"/>
          <w:sz w:val="30"/>
          <w:szCs w:val="30"/>
          <w:highlight w:val="none"/>
        </w:rPr>
      </w:pPr>
    </w:p>
    <w:p w14:paraId="48D515E7">
      <w:pPr>
        <w:pageBreakBefore w:val="0"/>
        <w:kinsoku/>
        <w:wordWrap/>
        <w:overflowPunct/>
        <w:topLinePunct w:val="0"/>
        <w:autoSpaceDE/>
        <w:autoSpaceDN/>
        <w:bidi w:val="0"/>
        <w:adjustRightInd/>
        <w:snapToGrid/>
        <w:spacing w:line="560" w:lineRule="exact"/>
        <w:jc w:val="left"/>
        <w:rPr>
          <w:rFonts w:eastAsia="仿宋_GB2312"/>
          <w:color w:val="auto"/>
          <w:kern w:val="0"/>
          <w:sz w:val="30"/>
          <w:szCs w:val="30"/>
          <w:highlight w:val="none"/>
        </w:rPr>
      </w:pPr>
    </w:p>
    <w:p w14:paraId="2AFA3E4A">
      <w:pPr>
        <w:pageBreakBefore w:val="0"/>
        <w:kinsoku/>
        <w:wordWrap/>
        <w:overflowPunct/>
        <w:topLinePunct w:val="0"/>
        <w:autoSpaceDE/>
        <w:autoSpaceDN/>
        <w:bidi w:val="0"/>
        <w:adjustRightInd/>
        <w:snapToGrid/>
        <w:spacing w:line="560" w:lineRule="exact"/>
        <w:jc w:val="left"/>
        <w:rPr>
          <w:rFonts w:eastAsia="仿宋_GB2312"/>
          <w:color w:val="auto"/>
          <w:kern w:val="0"/>
          <w:sz w:val="30"/>
          <w:szCs w:val="30"/>
          <w:highlight w:val="none"/>
        </w:rPr>
      </w:pPr>
    </w:p>
    <w:p w14:paraId="5D266E44">
      <w:pPr>
        <w:pStyle w:val="2"/>
        <w:pageBreakBefore w:val="0"/>
        <w:kinsoku/>
        <w:wordWrap/>
        <w:overflowPunct/>
        <w:topLinePunct w:val="0"/>
        <w:autoSpaceDE/>
        <w:autoSpaceDN/>
        <w:bidi w:val="0"/>
        <w:adjustRightInd/>
        <w:snapToGrid/>
        <w:spacing w:line="560" w:lineRule="exact"/>
        <w:jc w:val="left"/>
        <w:rPr>
          <w:color w:val="auto"/>
          <w:highlight w:val="none"/>
        </w:rPr>
      </w:pPr>
    </w:p>
    <w:p w14:paraId="170AFB6D">
      <w:pPr>
        <w:pageBreakBefore w:val="0"/>
        <w:kinsoku/>
        <w:wordWrap/>
        <w:overflowPunct/>
        <w:topLinePunct w:val="0"/>
        <w:autoSpaceDE/>
        <w:autoSpaceDN/>
        <w:bidi w:val="0"/>
        <w:adjustRightInd/>
        <w:snapToGrid/>
        <w:spacing w:line="560" w:lineRule="exact"/>
        <w:jc w:val="left"/>
        <w:rPr>
          <w:rFonts w:eastAsia="仿宋_GB2312"/>
          <w:color w:val="auto"/>
          <w:kern w:val="0"/>
          <w:sz w:val="30"/>
          <w:szCs w:val="30"/>
          <w:highlight w:val="none"/>
        </w:rPr>
      </w:pPr>
    </w:p>
    <w:p w14:paraId="503A22C1">
      <w:pPr>
        <w:pageBreakBefore w:val="0"/>
        <w:kinsoku/>
        <w:wordWrap/>
        <w:overflowPunct/>
        <w:topLinePunct w:val="0"/>
        <w:autoSpaceDE/>
        <w:autoSpaceDN/>
        <w:bidi w:val="0"/>
        <w:adjustRightInd/>
        <w:snapToGrid/>
        <w:spacing w:line="560" w:lineRule="exact"/>
        <w:jc w:val="left"/>
        <w:rPr>
          <w:rFonts w:eastAsia="仿宋_GB2312"/>
          <w:color w:val="auto"/>
          <w:kern w:val="0"/>
          <w:sz w:val="30"/>
          <w:szCs w:val="30"/>
          <w:highlight w:val="none"/>
        </w:rPr>
      </w:pPr>
    </w:p>
    <w:p w14:paraId="26B659F7">
      <w:pPr>
        <w:pageBreakBefore w:val="0"/>
        <w:kinsoku/>
        <w:wordWrap/>
        <w:overflowPunct/>
        <w:topLinePunct w:val="0"/>
        <w:autoSpaceDE/>
        <w:autoSpaceDN/>
        <w:bidi w:val="0"/>
        <w:adjustRightInd/>
        <w:snapToGrid/>
        <w:spacing w:line="560" w:lineRule="exact"/>
        <w:ind w:left="2238" w:leftChars="304" w:hanging="1600" w:hangingChars="500"/>
        <w:jc w:val="both"/>
        <w:rPr>
          <w:rFonts w:hint="eastAsia" w:eastAsia="仿宋_GB2312"/>
          <w:color w:val="auto"/>
          <w:sz w:val="32"/>
          <w:szCs w:val="32"/>
          <w:highlight w:val="none"/>
          <w:lang w:val="en-US" w:eastAsia="zh-CN"/>
        </w:rPr>
      </w:pPr>
      <w:r>
        <w:rPr>
          <w:rFonts w:hint="eastAsia" w:eastAsia="仿宋_GB2312"/>
          <w:color w:val="auto"/>
          <w:sz w:val="32"/>
          <w:szCs w:val="32"/>
          <w:highlight w:val="none"/>
          <w:lang w:val="en-US" w:eastAsia="zh-CN"/>
        </w:rPr>
        <w:t>项目名称：亚洲开发银行贷款新疆昌吉州统筹城乡基础设施建设示范工程-奇台县子项目</w:t>
      </w:r>
    </w:p>
    <w:p w14:paraId="01DACA3B">
      <w:pPr>
        <w:pageBreakBefore w:val="0"/>
        <w:kinsoku/>
        <w:wordWrap/>
        <w:overflowPunct/>
        <w:topLinePunct w:val="0"/>
        <w:autoSpaceDE/>
        <w:autoSpaceDN/>
        <w:bidi w:val="0"/>
        <w:adjustRightInd/>
        <w:snapToGrid/>
        <w:spacing w:line="560" w:lineRule="exact"/>
        <w:ind w:firstLine="640" w:firstLineChars="200"/>
        <w:jc w:val="both"/>
        <w:rPr>
          <w:rFonts w:hint="eastAsia" w:eastAsia="仿宋_GB2312"/>
          <w:color w:val="auto"/>
          <w:sz w:val="32"/>
          <w:szCs w:val="32"/>
          <w:highlight w:val="none"/>
          <w:lang w:val="en-US" w:eastAsia="zh-CN"/>
        </w:rPr>
      </w:pPr>
      <w:r>
        <w:rPr>
          <w:rFonts w:hint="eastAsia" w:eastAsia="仿宋_GB2312"/>
          <w:color w:val="auto"/>
          <w:sz w:val="32"/>
          <w:szCs w:val="32"/>
          <w:highlight w:val="none"/>
          <w:lang w:val="en-US" w:eastAsia="zh-CN"/>
        </w:rPr>
        <w:t>实施单位（公章）：奇台县住房和城乡建设局</w:t>
      </w:r>
    </w:p>
    <w:p w14:paraId="6AEF96EF">
      <w:pPr>
        <w:pageBreakBefore w:val="0"/>
        <w:kinsoku/>
        <w:wordWrap/>
        <w:overflowPunct/>
        <w:topLinePunct w:val="0"/>
        <w:autoSpaceDE/>
        <w:autoSpaceDN/>
        <w:bidi w:val="0"/>
        <w:adjustRightInd/>
        <w:snapToGrid/>
        <w:spacing w:line="560" w:lineRule="exact"/>
        <w:ind w:firstLine="640" w:firstLineChars="200"/>
        <w:jc w:val="both"/>
        <w:rPr>
          <w:rFonts w:hint="eastAsia" w:eastAsia="仿宋_GB2312"/>
          <w:color w:val="auto"/>
          <w:sz w:val="32"/>
          <w:szCs w:val="32"/>
          <w:highlight w:val="none"/>
          <w:lang w:val="en-US" w:eastAsia="zh-CN"/>
        </w:rPr>
      </w:pPr>
      <w:r>
        <w:rPr>
          <w:rFonts w:hint="eastAsia" w:eastAsia="仿宋_GB2312"/>
          <w:color w:val="auto"/>
          <w:sz w:val="32"/>
          <w:szCs w:val="32"/>
          <w:highlight w:val="none"/>
          <w:lang w:val="en-US" w:eastAsia="zh-CN"/>
        </w:rPr>
        <w:t>主管部门（公章）：奇台县住房和城乡建设局</w:t>
      </w:r>
    </w:p>
    <w:p w14:paraId="6DEF576C">
      <w:pPr>
        <w:pageBreakBefore w:val="0"/>
        <w:kinsoku/>
        <w:wordWrap/>
        <w:overflowPunct/>
        <w:topLinePunct w:val="0"/>
        <w:autoSpaceDE/>
        <w:autoSpaceDN/>
        <w:bidi w:val="0"/>
        <w:adjustRightInd/>
        <w:snapToGrid/>
        <w:spacing w:line="560" w:lineRule="exact"/>
        <w:ind w:firstLine="640" w:firstLineChars="200"/>
        <w:jc w:val="both"/>
        <w:rPr>
          <w:rFonts w:hint="eastAsia" w:eastAsia="仿宋_GB2312"/>
          <w:color w:val="auto"/>
          <w:sz w:val="32"/>
          <w:szCs w:val="32"/>
          <w:highlight w:val="none"/>
          <w:lang w:val="en-US" w:eastAsia="zh-CN"/>
        </w:rPr>
      </w:pPr>
      <w:r>
        <w:rPr>
          <w:rFonts w:hint="eastAsia" w:eastAsia="仿宋_GB2312"/>
          <w:color w:val="auto"/>
          <w:sz w:val="32"/>
          <w:szCs w:val="32"/>
          <w:highlight w:val="none"/>
          <w:lang w:val="en-US" w:eastAsia="zh-CN"/>
        </w:rPr>
        <w:t>项目负责人（签章）：包静</w:t>
      </w:r>
    </w:p>
    <w:p w14:paraId="38E9759B">
      <w:pPr>
        <w:pageBreakBefore w:val="0"/>
        <w:kinsoku/>
        <w:wordWrap/>
        <w:overflowPunct/>
        <w:topLinePunct w:val="0"/>
        <w:autoSpaceDE/>
        <w:autoSpaceDN/>
        <w:bidi w:val="0"/>
        <w:adjustRightInd/>
        <w:snapToGrid/>
        <w:spacing w:line="560" w:lineRule="exact"/>
        <w:ind w:firstLine="640" w:firstLineChars="200"/>
        <w:jc w:val="both"/>
        <w:rPr>
          <w:rFonts w:hint="eastAsia" w:eastAsia="仿宋_GB2312"/>
          <w:color w:val="auto"/>
          <w:sz w:val="32"/>
          <w:szCs w:val="32"/>
          <w:highlight w:val="none"/>
          <w:lang w:val="en-US" w:eastAsia="zh-CN"/>
        </w:rPr>
      </w:pPr>
      <w:r>
        <w:rPr>
          <w:rFonts w:hint="eastAsia" w:eastAsia="仿宋_GB2312"/>
          <w:color w:val="auto"/>
          <w:sz w:val="32"/>
          <w:szCs w:val="32"/>
          <w:highlight w:val="none"/>
          <w:lang w:val="en-US" w:eastAsia="zh-CN"/>
        </w:rPr>
        <w:t>填报时间：2024年4月16日</w:t>
      </w:r>
    </w:p>
    <w:p w14:paraId="658D7D59">
      <w:pPr>
        <w:pageBreakBefore w:val="0"/>
        <w:kinsoku/>
        <w:wordWrap/>
        <w:overflowPunct/>
        <w:topLinePunct w:val="0"/>
        <w:autoSpaceDE/>
        <w:autoSpaceDN/>
        <w:bidi w:val="0"/>
        <w:adjustRightInd/>
        <w:snapToGrid/>
        <w:spacing w:line="560" w:lineRule="exact"/>
        <w:jc w:val="left"/>
        <w:rPr>
          <w:rStyle w:val="11"/>
          <w:rFonts w:eastAsia="黑体"/>
          <w:b w:val="0"/>
          <w:color w:val="auto"/>
          <w:spacing w:val="-4"/>
          <w:sz w:val="32"/>
          <w:szCs w:val="32"/>
          <w:highlight w:val="none"/>
        </w:rPr>
      </w:pPr>
    </w:p>
    <w:p w14:paraId="08CB5E76">
      <w:pPr>
        <w:pageBreakBefore w:val="0"/>
        <w:kinsoku/>
        <w:wordWrap/>
        <w:overflowPunct/>
        <w:topLinePunct w:val="0"/>
        <w:autoSpaceDE/>
        <w:autoSpaceDN/>
        <w:bidi w:val="0"/>
        <w:adjustRightInd/>
        <w:snapToGrid/>
        <w:spacing w:line="560" w:lineRule="exact"/>
        <w:jc w:val="left"/>
        <w:rPr>
          <w:rStyle w:val="11"/>
          <w:rFonts w:eastAsia="黑体"/>
          <w:b w:val="0"/>
          <w:color w:val="auto"/>
          <w:spacing w:val="-4"/>
          <w:sz w:val="32"/>
          <w:szCs w:val="32"/>
          <w:highlight w:val="none"/>
        </w:rPr>
      </w:pPr>
    </w:p>
    <w:p w14:paraId="21162B4E">
      <w:pPr>
        <w:pageBreakBefore w:val="0"/>
        <w:kinsoku/>
        <w:wordWrap/>
        <w:overflowPunct/>
        <w:topLinePunct w:val="0"/>
        <w:autoSpaceDE/>
        <w:autoSpaceDN/>
        <w:bidi w:val="0"/>
        <w:adjustRightInd/>
        <w:snapToGrid/>
        <w:spacing w:line="560" w:lineRule="exact"/>
        <w:ind w:firstLine="640" w:firstLineChars="200"/>
        <w:jc w:val="left"/>
        <w:rPr>
          <w:rFonts w:eastAsia="黑体"/>
          <w:bCs/>
          <w:color w:val="auto"/>
          <w:sz w:val="32"/>
          <w:szCs w:val="32"/>
          <w:highlight w:val="none"/>
        </w:rPr>
        <w:sectPr>
          <w:footerReference r:id="rId3" w:type="default"/>
          <w:pgSz w:w="11906" w:h="16838"/>
          <w:pgMar w:top="1440" w:right="1558" w:bottom="1440" w:left="1800" w:header="851" w:footer="992" w:gutter="0"/>
          <w:cols w:space="425" w:num="1"/>
          <w:docGrid w:type="lines" w:linePitch="312" w:charSpace="0"/>
        </w:sectPr>
      </w:pPr>
    </w:p>
    <w:p w14:paraId="2F0701F0">
      <w:pPr>
        <w:pageBreakBefore w:val="0"/>
        <w:kinsoku/>
        <w:wordWrap/>
        <w:overflowPunct/>
        <w:topLinePunct w:val="0"/>
        <w:autoSpaceDE/>
        <w:autoSpaceDN/>
        <w:bidi w:val="0"/>
        <w:adjustRightInd/>
        <w:snapToGrid/>
        <w:spacing w:line="560" w:lineRule="exact"/>
        <w:ind w:firstLine="640" w:firstLineChars="200"/>
        <w:jc w:val="left"/>
        <w:rPr>
          <w:rFonts w:eastAsia="黑体"/>
          <w:bCs/>
          <w:color w:val="auto"/>
          <w:sz w:val="32"/>
          <w:szCs w:val="32"/>
          <w:highlight w:val="none"/>
        </w:rPr>
      </w:pPr>
      <w:r>
        <w:rPr>
          <w:rFonts w:eastAsia="黑体"/>
          <w:bCs/>
          <w:color w:val="auto"/>
          <w:sz w:val="32"/>
          <w:szCs w:val="32"/>
          <w:highlight w:val="none"/>
        </w:rPr>
        <w:t>一、基本情况</w:t>
      </w:r>
    </w:p>
    <w:p w14:paraId="444D0EDE">
      <w:pPr>
        <w:pageBreakBefore w:val="0"/>
        <w:kinsoku/>
        <w:wordWrap/>
        <w:overflowPunct/>
        <w:topLinePunct w:val="0"/>
        <w:autoSpaceDE/>
        <w:autoSpaceDN/>
        <w:bidi w:val="0"/>
        <w:adjustRightInd/>
        <w:snapToGrid/>
        <w:spacing w:line="560" w:lineRule="exact"/>
        <w:ind w:firstLine="643" w:firstLineChars="200"/>
        <w:jc w:val="left"/>
        <w:rPr>
          <w:rFonts w:eastAsia="楷体_GB2312"/>
          <w:b/>
          <w:bCs/>
          <w:color w:val="auto"/>
          <w:sz w:val="32"/>
          <w:szCs w:val="32"/>
          <w:highlight w:val="none"/>
        </w:rPr>
      </w:pPr>
      <w:r>
        <w:rPr>
          <w:rFonts w:eastAsia="楷体_GB2312"/>
          <w:b/>
          <w:bCs/>
          <w:color w:val="auto"/>
          <w:sz w:val="32"/>
          <w:szCs w:val="32"/>
          <w:highlight w:val="none"/>
        </w:rPr>
        <w:t>（一）项目概况</w:t>
      </w:r>
    </w:p>
    <w:p w14:paraId="196E8627">
      <w:pPr>
        <w:pageBreakBefore w:val="0"/>
        <w:kinsoku/>
        <w:wordWrap/>
        <w:overflowPunct/>
        <w:topLinePunct w:val="0"/>
        <w:autoSpaceDE/>
        <w:autoSpaceDN/>
        <w:bidi w:val="0"/>
        <w:adjustRightInd/>
        <w:snapToGrid/>
        <w:spacing w:line="560" w:lineRule="exact"/>
        <w:ind w:firstLine="643" w:firstLineChars="200"/>
        <w:jc w:val="left"/>
        <w:rPr>
          <w:rFonts w:eastAsia="仿宋_GB2312"/>
          <w:b/>
          <w:bCs/>
          <w:color w:val="auto"/>
          <w:sz w:val="32"/>
          <w:szCs w:val="32"/>
          <w:highlight w:val="none"/>
        </w:rPr>
      </w:pPr>
      <w:r>
        <w:rPr>
          <w:rFonts w:eastAsia="仿宋_GB2312"/>
          <w:b/>
          <w:bCs/>
          <w:color w:val="auto"/>
          <w:sz w:val="32"/>
          <w:szCs w:val="32"/>
          <w:highlight w:val="none"/>
        </w:rPr>
        <w:t>1、项目背景</w:t>
      </w:r>
      <w:bookmarkStart w:id="9" w:name="_GoBack"/>
      <w:bookmarkEnd w:id="9"/>
    </w:p>
    <w:p w14:paraId="2B44D138">
      <w:pPr>
        <w:pageBreakBefore w:val="0"/>
        <w:kinsoku/>
        <w:wordWrap/>
        <w:overflowPunct/>
        <w:topLinePunct w:val="0"/>
        <w:autoSpaceDE/>
        <w:autoSpaceDN/>
        <w:bidi w:val="0"/>
        <w:adjustRightInd/>
        <w:snapToGrid/>
        <w:spacing w:line="560" w:lineRule="exact"/>
        <w:ind w:firstLine="640" w:firstLineChars="200"/>
        <w:jc w:val="both"/>
        <w:rPr>
          <w:rFonts w:hint="default" w:eastAsia="仿宋_GB2312"/>
          <w:color w:val="auto"/>
          <w:sz w:val="32"/>
          <w:szCs w:val="32"/>
          <w:highlight w:val="none"/>
          <w:lang w:val="en-US" w:eastAsia="zh-CN"/>
        </w:rPr>
      </w:pPr>
      <w:r>
        <w:rPr>
          <w:rFonts w:hint="eastAsia" w:eastAsia="仿宋_GB2312"/>
          <w:color w:val="auto"/>
          <w:sz w:val="32"/>
          <w:szCs w:val="32"/>
          <w:highlight w:val="none"/>
          <w:lang w:val="en-US" w:eastAsia="zh-CN"/>
        </w:rPr>
        <w:t>随着新型城镇化建设步伐的加快，道路建设的力度也在不断加大，为了加强奇台县配套基础设施建设，提高人民居住水平，改善奇台县的环境面貌，美化城市环境，实施该项目是非常必要可行的。</w:t>
      </w:r>
    </w:p>
    <w:p w14:paraId="638B1B18">
      <w:pPr>
        <w:pStyle w:val="2"/>
        <w:pageBreakBefore w:val="0"/>
        <w:numPr>
          <w:ilvl w:val="0"/>
          <w:numId w:val="1"/>
        </w:numPr>
        <w:kinsoku/>
        <w:wordWrap/>
        <w:overflowPunct/>
        <w:topLinePunct w:val="0"/>
        <w:autoSpaceDE/>
        <w:autoSpaceDN/>
        <w:bidi w:val="0"/>
        <w:adjustRightInd/>
        <w:snapToGrid/>
        <w:spacing w:before="0" w:after="0" w:line="560" w:lineRule="exact"/>
        <w:ind w:firstLine="643" w:firstLineChars="200"/>
        <w:jc w:val="left"/>
        <w:rPr>
          <w:rFonts w:ascii="Times New Roman" w:hAnsi="Times New Roman" w:eastAsia="仿宋_GB2312"/>
          <w:color w:val="auto"/>
          <w:kern w:val="2"/>
          <w:highlight w:val="none"/>
        </w:rPr>
      </w:pPr>
      <w:r>
        <w:rPr>
          <w:rFonts w:ascii="Times New Roman" w:hAnsi="Times New Roman" w:eastAsia="仿宋_GB2312"/>
          <w:color w:val="auto"/>
          <w:kern w:val="2"/>
          <w:highlight w:val="none"/>
        </w:rPr>
        <w:t>项目主要内容：</w:t>
      </w:r>
    </w:p>
    <w:p w14:paraId="74C4B08A">
      <w:pPr>
        <w:pageBreakBefore w:val="0"/>
        <w:kinsoku/>
        <w:wordWrap/>
        <w:overflowPunct/>
        <w:topLinePunct w:val="0"/>
        <w:autoSpaceDE/>
        <w:autoSpaceDN/>
        <w:bidi w:val="0"/>
        <w:adjustRightInd/>
        <w:snapToGrid/>
        <w:spacing w:line="560" w:lineRule="exact"/>
        <w:ind w:firstLine="600" w:firstLineChars="200"/>
        <w:jc w:val="both"/>
        <w:rPr>
          <w:rFonts w:hint="eastAsia" w:eastAsia="黑体"/>
          <w:color w:val="auto"/>
          <w:highlight w:val="none"/>
          <w:lang w:eastAsia="zh-CN"/>
        </w:rPr>
      </w:pPr>
      <w:r>
        <w:rPr>
          <w:rFonts w:hint="eastAsia" w:ascii="仿宋_GB2312" w:hAnsi="仿宋_GB2312" w:eastAsia="仿宋_GB2312" w:cs="仿宋_GB2312"/>
          <w:color w:val="auto"/>
          <w:sz w:val="30"/>
          <w:szCs w:val="30"/>
          <w:highlight w:val="none"/>
          <w:lang w:val="en-US" w:eastAsia="zh-CN"/>
        </w:rPr>
        <w:t>项目主要内容：</w:t>
      </w:r>
      <w:r>
        <w:rPr>
          <w:rFonts w:hint="eastAsia" w:eastAsia="仿宋_GB2312"/>
          <w:color w:val="auto"/>
          <w:sz w:val="32"/>
          <w:szCs w:val="32"/>
          <w:highlight w:val="none"/>
          <w:lang w:eastAsia="zh-CN"/>
        </w:rPr>
        <w:t>新建道路</w:t>
      </w:r>
      <w:r>
        <w:rPr>
          <w:rFonts w:hint="eastAsia" w:eastAsia="仿宋_GB2312"/>
          <w:color w:val="auto"/>
          <w:sz w:val="32"/>
          <w:szCs w:val="32"/>
          <w:highlight w:val="none"/>
          <w:lang w:val="en-US" w:eastAsia="zh-CN"/>
        </w:rPr>
        <w:t>770米，道路硬化面积10780平方米</w:t>
      </w: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包括道路工程、预埋管线工程、亮化工程、绿化工程。</w:t>
      </w:r>
    </w:p>
    <w:p w14:paraId="24B5B213">
      <w:pPr>
        <w:pageBreakBefore w:val="0"/>
        <w:kinsoku/>
        <w:wordWrap/>
        <w:overflowPunct/>
        <w:topLinePunct w:val="0"/>
        <w:autoSpaceDE/>
        <w:autoSpaceDN/>
        <w:bidi w:val="0"/>
        <w:adjustRightInd/>
        <w:snapToGrid/>
        <w:spacing w:line="560" w:lineRule="exact"/>
        <w:ind w:firstLine="640" w:firstLineChars="200"/>
        <w:jc w:val="both"/>
        <w:rPr>
          <w:color w:val="auto"/>
          <w:highlight w:val="none"/>
        </w:rPr>
      </w:pPr>
      <w:r>
        <w:rPr>
          <w:rFonts w:eastAsia="仿宋_GB2312"/>
          <w:color w:val="auto"/>
          <w:sz w:val="32"/>
          <w:szCs w:val="32"/>
          <w:highlight w:val="none"/>
        </w:rPr>
        <w:t>项目实施情况：项目目前已经完成实际设立的目标，项目在实施过程中严格按照目标设立的各阶段任务进行开展工作，在</w:t>
      </w:r>
      <w:r>
        <w:rPr>
          <w:rFonts w:hint="eastAsia" w:eastAsia="仿宋_GB2312"/>
          <w:color w:val="auto"/>
          <w:sz w:val="32"/>
          <w:szCs w:val="32"/>
          <w:highlight w:val="none"/>
          <w:lang w:eastAsia="zh-CN"/>
        </w:rPr>
        <w:t>项目建设</w:t>
      </w:r>
      <w:r>
        <w:rPr>
          <w:rFonts w:eastAsia="仿宋_GB2312"/>
          <w:color w:val="auto"/>
          <w:sz w:val="32"/>
          <w:szCs w:val="32"/>
          <w:highlight w:val="none"/>
        </w:rPr>
        <w:t>过程中严格把质量关，</w:t>
      </w:r>
      <w:r>
        <w:rPr>
          <w:rFonts w:hint="eastAsia" w:eastAsia="仿宋_GB2312"/>
          <w:color w:val="auto"/>
          <w:sz w:val="32"/>
          <w:szCs w:val="32"/>
          <w:highlight w:val="none"/>
          <w:lang w:eastAsia="zh-CN"/>
        </w:rPr>
        <w:t>按照施工组织计划严把工程进度，</w:t>
      </w:r>
      <w:r>
        <w:rPr>
          <w:rFonts w:eastAsia="仿宋_GB2312"/>
          <w:color w:val="auto"/>
          <w:sz w:val="32"/>
          <w:szCs w:val="32"/>
          <w:highlight w:val="none"/>
        </w:rPr>
        <w:t>建立安全防护机制，保证项目实施各阶段安全顺利进行。</w:t>
      </w:r>
    </w:p>
    <w:p w14:paraId="029C1532">
      <w:pPr>
        <w:pageBreakBefore w:val="0"/>
        <w:kinsoku/>
        <w:wordWrap/>
        <w:overflowPunct/>
        <w:topLinePunct w:val="0"/>
        <w:autoSpaceDE/>
        <w:autoSpaceDN/>
        <w:bidi w:val="0"/>
        <w:adjustRightInd/>
        <w:snapToGrid/>
        <w:spacing w:line="560" w:lineRule="exact"/>
        <w:ind w:firstLine="643" w:firstLineChars="200"/>
        <w:jc w:val="left"/>
        <w:rPr>
          <w:rFonts w:eastAsia="仿宋_GB2312"/>
          <w:b/>
          <w:bCs/>
          <w:color w:val="auto"/>
          <w:sz w:val="32"/>
          <w:szCs w:val="32"/>
          <w:highlight w:val="none"/>
        </w:rPr>
      </w:pPr>
      <w:r>
        <w:rPr>
          <w:rFonts w:eastAsia="仿宋_GB2312"/>
          <w:b/>
          <w:bCs/>
          <w:color w:val="auto"/>
          <w:sz w:val="32"/>
          <w:szCs w:val="32"/>
          <w:highlight w:val="none"/>
        </w:rPr>
        <w:t>3、资金投入和使用情况</w:t>
      </w:r>
    </w:p>
    <w:p w14:paraId="557ED6F9">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（1）资金投入情况</w:t>
      </w:r>
    </w:p>
    <w:p w14:paraId="0B8BF225">
      <w:pPr>
        <w:pageBreakBefore w:val="0"/>
        <w:shd w:val="clear"/>
        <w:kinsoku/>
        <w:wordWrap/>
        <w:overflowPunct/>
        <w:topLinePunct w:val="0"/>
        <w:autoSpaceDE/>
        <w:autoSpaceDN/>
        <w:bidi w:val="0"/>
        <w:adjustRightInd/>
        <w:snapToGrid/>
        <w:spacing w:line="560" w:lineRule="exact"/>
        <w:ind w:firstLine="640" w:firstLineChars="200"/>
        <w:jc w:val="both"/>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该项目年初预算数</w:t>
      </w:r>
      <w:r>
        <w:rPr>
          <w:rFonts w:hint="eastAsia" w:ascii="仿宋_GB2312" w:hAnsi="仿宋_GB2312" w:eastAsia="仿宋_GB2312" w:cs="仿宋_GB2312"/>
          <w:color w:val="auto"/>
          <w:sz w:val="32"/>
          <w:szCs w:val="32"/>
          <w:highlight w:val="none"/>
          <w:lang w:val="en-US" w:eastAsia="zh-CN"/>
        </w:rPr>
        <w:t>800万元，全年预算数2280万元，实际总投入2280万元，该项目资金落实到位2280万元，资金来源为县财政配套资金。</w:t>
      </w:r>
    </w:p>
    <w:p w14:paraId="7D51D031">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（2）资金使用情况</w:t>
      </w:r>
    </w:p>
    <w:p w14:paraId="7AE30A9B">
      <w:pPr>
        <w:pageBreakBefore w:val="0"/>
        <w:shd w:val="clear"/>
        <w:kinsoku/>
        <w:wordWrap/>
        <w:overflowPunct/>
        <w:topLinePunct w:val="0"/>
        <w:autoSpaceDE/>
        <w:autoSpaceDN/>
        <w:bidi w:val="0"/>
        <w:adjustRightInd/>
        <w:snapToGrid/>
        <w:spacing w:line="560" w:lineRule="exact"/>
        <w:ind w:firstLine="640" w:firstLineChars="200"/>
        <w:jc w:val="both"/>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该项目年初预算数800万元，全年预算数2280万元,，全年执行数2274.59万元，预算执行率为99.76%，主要用于：新建道路硬化，硬化面积10780平方米，</w:t>
      </w:r>
      <w:r>
        <w:rPr>
          <w:rFonts w:hint="eastAsia" w:eastAsia="仿宋_GB2312"/>
          <w:color w:val="auto"/>
          <w:sz w:val="32"/>
          <w:szCs w:val="32"/>
          <w:highlight w:val="none"/>
          <w:lang w:val="en-US" w:eastAsia="zh-CN"/>
        </w:rPr>
        <w:t>预</w:t>
      </w:r>
      <w:r>
        <w:rPr>
          <w:rFonts w:hint="eastAsia" w:eastAsia="仿宋_GB2312"/>
          <w:color w:val="auto"/>
          <w:sz w:val="32"/>
          <w:szCs w:val="32"/>
          <w:highlight w:val="none"/>
          <w:lang w:val="en-US" w:eastAsia="zh-CN"/>
        </w:rPr>
        <w:t>埋管线工程、亮化工程、绿化工程</w:t>
      </w:r>
      <w:r>
        <w:rPr>
          <w:rFonts w:hint="eastAsia" w:ascii="仿宋_GB2312" w:hAnsi="仿宋_GB2312" w:eastAsia="仿宋_GB2312" w:cs="仿宋_GB2312"/>
          <w:color w:val="auto"/>
          <w:sz w:val="32"/>
          <w:szCs w:val="32"/>
          <w:highlight w:val="none"/>
          <w:lang w:val="en-US" w:eastAsia="zh-CN"/>
        </w:rPr>
        <w:t>。</w:t>
      </w:r>
    </w:p>
    <w:p w14:paraId="65184C62">
      <w:pPr>
        <w:pageBreakBefore w:val="0"/>
        <w:kinsoku/>
        <w:wordWrap/>
        <w:overflowPunct/>
        <w:topLinePunct w:val="0"/>
        <w:autoSpaceDE/>
        <w:autoSpaceDN/>
        <w:bidi w:val="0"/>
        <w:adjustRightInd/>
        <w:snapToGrid/>
        <w:spacing w:line="560" w:lineRule="exact"/>
        <w:ind w:firstLine="643" w:firstLineChars="200"/>
        <w:jc w:val="left"/>
        <w:rPr>
          <w:rFonts w:eastAsia="楷体_GB2312"/>
          <w:b/>
          <w:bCs/>
          <w:color w:val="auto"/>
          <w:sz w:val="32"/>
          <w:szCs w:val="32"/>
          <w:highlight w:val="none"/>
        </w:rPr>
      </w:pPr>
      <w:r>
        <w:rPr>
          <w:rFonts w:eastAsia="楷体_GB2312"/>
          <w:b/>
          <w:bCs/>
          <w:color w:val="auto"/>
          <w:sz w:val="32"/>
          <w:szCs w:val="32"/>
          <w:highlight w:val="none"/>
        </w:rPr>
        <w:t>（二）项目绩效目标</w:t>
      </w:r>
    </w:p>
    <w:p w14:paraId="478ADE55">
      <w:pPr>
        <w:pageBreakBefore w:val="0"/>
        <w:kinsoku/>
        <w:wordWrap/>
        <w:overflowPunct/>
        <w:topLinePunct w:val="0"/>
        <w:autoSpaceDE/>
        <w:autoSpaceDN/>
        <w:bidi w:val="0"/>
        <w:adjustRightInd/>
        <w:snapToGrid/>
        <w:spacing w:line="560" w:lineRule="exact"/>
        <w:ind w:firstLine="640" w:firstLineChars="200"/>
        <w:jc w:val="left"/>
        <w:rPr>
          <w:rFonts w:eastAsia="仿宋_GB2312"/>
          <w:color w:val="auto"/>
          <w:sz w:val="32"/>
          <w:szCs w:val="32"/>
          <w:highlight w:val="none"/>
        </w:rPr>
      </w:pPr>
      <w:r>
        <w:rPr>
          <w:rFonts w:eastAsia="仿宋_GB2312"/>
          <w:color w:val="auto"/>
          <w:sz w:val="32"/>
          <w:szCs w:val="32"/>
          <w:highlight w:val="none"/>
        </w:rPr>
        <w:t>1、总体目标</w:t>
      </w:r>
    </w:p>
    <w:p w14:paraId="18B71D1D">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default" w:eastAsia="仿宋_GB2312"/>
          <w:color w:val="auto"/>
          <w:sz w:val="32"/>
          <w:szCs w:val="32"/>
          <w:highlight w:val="none"/>
          <w:lang w:val="en-US" w:eastAsia="zh-CN"/>
        </w:rPr>
      </w:pPr>
      <w:r>
        <w:rPr>
          <w:rFonts w:hint="eastAsia" w:eastAsia="仿宋_GB2312"/>
          <w:color w:val="auto"/>
          <w:sz w:val="32"/>
          <w:szCs w:val="32"/>
          <w:highlight w:val="none"/>
          <w:lang w:eastAsia="zh-CN"/>
        </w:rPr>
        <w:t>新建道路</w:t>
      </w:r>
      <w:r>
        <w:rPr>
          <w:rFonts w:hint="eastAsia" w:eastAsia="仿宋_GB2312"/>
          <w:color w:val="auto"/>
          <w:sz w:val="32"/>
          <w:szCs w:val="32"/>
          <w:highlight w:val="none"/>
          <w:lang w:val="en-US" w:eastAsia="zh-CN"/>
        </w:rPr>
        <w:t>770米，道路硬化面积10780平方米</w:t>
      </w:r>
      <w:r>
        <w:rPr>
          <w:rFonts w:hint="eastAsia" w:eastAsia="仿宋_GB2312"/>
          <w:color w:val="auto"/>
          <w:sz w:val="32"/>
          <w:szCs w:val="32"/>
          <w:highlight w:val="none"/>
          <w:lang w:eastAsia="zh-CN"/>
        </w:rPr>
        <w:t>，工程验收合格率达到</w:t>
      </w:r>
      <w:r>
        <w:rPr>
          <w:rFonts w:hint="eastAsia" w:eastAsia="仿宋_GB2312"/>
          <w:color w:val="auto"/>
          <w:sz w:val="32"/>
          <w:szCs w:val="32"/>
          <w:highlight w:val="none"/>
          <w:lang w:val="en-US" w:eastAsia="zh-CN"/>
        </w:rPr>
        <w:t>100%，工程完工及时率达到100%，项目建设完成后利用率100%。包括道路工程、预埋管线工程、亮化工程、绿化工程。近年来，随着新型城镇化建设步伐的加快，道路建设的力度也在不断加大，为了加强奇台县配套基础设施建设，提高人民居住水平，改善奇台县的环境面貌，美化城市环境，实施该项目建设。</w:t>
      </w:r>
    </w:p>
    <w:p w14:paraId="215F482B">
      <w:pPr>
        <w:keepNext w:val="0"/>
        <w:keepLines w:val="0"/>
        <w:pageBreakBefore w:val="0"/>
        <w:numPr>
          <w:ilvl w:val="0"/>
          <w:numId w:val="1"/>
        </w:numPr>
        <w:kinsoku/>
        <w:wordWrap/>
        <w:overflowPunct/>
        <w:topLinePunct w:val="0"/>
        <w:autoSpaceDE/>
        <w:autoSpaceDN/>
        <w:bidi w:val="0"/>
        <w:adjustRightInd/>
        <w:snapToGrid/>
        <w:spacing w:line="560" w:lineRule="exact"/>
        <w:ind w:left="0" w:leftChars="0" w:firstLine="640" w:firstLineChars="200"/>
        <w:jc w:val="left"/>
        <w:textAlignment w:val="auto"/>
        <w:rPr>
          <w:rFonts w:eastAsia="仿宋_GB2312"/>
          <w:color w:val="auto"/>
          <w:sz w:val="32"/>
          <w:szCs w:val="32"/>
          <w:highlight w:val="none"/>
        </w:rPr>
      </w:pPr>
      <w:r>
        <w:rPr>
          <w:rFonts w:eastAsia="仿宋_GB2312"/>
          <w:color w:val="auto"/>
          <w:sz w:val="32"/>
          <w:szCs w:val="32"/>
          <w:highlight w:val="none"/>
        </w:rPr>
        <w:t>阶段性目标</w:t>
      </w:r>
    </w:p>
    <w:p w14:paraId="3A7D2156">
      <w:pPr>
        <w:pStyle w:val="2"/>
        <w:keepNext w:val="0"/>
        <w:keepLines w:val="0"/>
        <w:pageBreakBefore w:val="0"/>
        <w:numPr>
          <w:ilvl w:val="0"/>
          <w:numId w:val="0"/>
        </w:numPr>
        <w:kinsoku/>
        <w:wordWrap/>
        <w:overflowPunct/>
        <w:topLinePunct w:val="0"/>
        <w:autoSpaceDE/>
        <w:autoSpaceDN/>
        <w:bidi w:val="0"/>
        <w:adjustRightInd/>
        <w:snapToGrid/>
        <w:spacing w:before="0" w:after="0" w:line="560" w:lineRule="exact"/>
        <w:ind w:firstLine="640" w:firstLineChars="200"/>
        <w:jc w:val="left"/>
        <w:textAlignment w:val="auto"/>
        <w:rPr>
          <w:rFonts w:hint="eastAsia"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第一季度完成路基基础回填、夯实、碾压，第二季度完成水稳层保养、油面铺设，第三季度完成油面保养、绿灯安装、绿化种植等工作。</w:t>
      </w:r>
    </w:p>
    <w:p w14:paraId="2F2FA4AB">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eastAsia="黑体"/>
          <w:color w:val="auto"/>
          <w:sz w:val="32"/>
          <w:szCs w:val="32"/>
          <w:highlight w:val="none"/>
        </w:rPr>
      </w:pPr>
      <w:r>
        <w:rPr>
          <w:rFonts w:eastAsia="黑体"/>
          <w:color w:val="auto"/>
          <w:sz w:val="32"/>
          <w:szCs w:val="32"/>
          <w:highlight w:val="none"/>
        </w:rPr>
        <w:t>二、绩效评价工作开展情况</w:t>
      </w:r>
    </w:p>
    <w:p w14:paraId="1B08D0E1">
      <w:pPr>
        <w:pageBreakBefore w:val="0"/>
        <w:kinsoku/>
        <w:wordWrap/>
        <w:overflowPunct/>
        <w:topLinePunct w:val="0"/>
        <w:autoSpaceDE/>
        <w:autoSpaceDN/>
        <w:bidi w:val="0"/>
        <w:adjustRightInd/>
        <w:snapToGrid/>
        <w:spacing w:line="560" w:lineRule="exact"/>
        <w:ind w:firstLine="643" w:firstLineChars="200"/>
        <w:jc w:val="left"/>
        <w:rPr>
          <w:rFonts w:eastAsia="楷体_GB2312"/>
          <w:b/>
          <w:bCs/>
          <w:color w:val="auto"/>
          <w:sz w:val="32"/>
          <w:szCs w:val="32"/>
          <w:highlight w:val="none"/>
        </w:rPr>
      </w:pPr>
      <w:r>
        <w:rPr>
          <w:rFonts w:eastAsia="楷体_GB2312"/>
          <w:b/>
          <w:bCs/>
          <w:color w:val="auto"/>
          <w:sz w:val="32"/>
          <w:szCs w:val="32"/>
          <w:highlight w:val="none"/>
        </w:rPr>
        <w:t>（一）绩效评价目的、对象和范围</w:t>
      </w:r>
    </w:p>
    <w:p w14:paraId="12239EBC">
      <w:pPr>
        <w:pStyle w:val="2"/>
        <w:pageBreakBefore w:val="0"/>
        <w:widowControl w:val="0"/>
        <w:kinsoku/>
        <w:wordWrap/>
        <w:overflowPunct/>
        <w:topLinePunct w:val="0"/>
        <w:autoSpaceDE/>
        <w:autoSpaceDN/>
        <w:bidi w:val="0"/>
        <w:adjustRightInd/>
        <w:snapToGrid/>
        <w:spacing w:before="0" w:after="0" w:line="560" w:lineRule="exact"/>
        <w:ind w:firstLine="640" w:firstLineChars="200"/>
        <w:jc w:val="left"/>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1、绩效评价的目的</w:t>
      </w:r>
    </w:p>
    <w:p w14:paraId="2E74B225">
      <w:pPr>
        <w:pageBreakBefore w:val="0"/>
        <w:kinsoku/>
        <w:wordWrap/>
        <w:overflowPunct/>
        <w:topLinePunct w:val="0"/>
        <w:autoSpaceDE/>
        <w:autoSpaceDN/>
        <w:bidi w:val="0"/>
        <w:adjustRightInd/>
        <w:snapToGrid/>
        <w:spacing w:line="560" w:lineRule="exact"/>
        <w:ind w:firstLine="640" w:firstLineChars="200"/>
        <w:jc w:val="both"/>
        <w:rPr>
          <w:rFonts w:eastAsia="仿宋_GB2312"/>
          <w:color w:val="auto"/>
          <w:sz w:val="32"/>
          <w:szCs w:val="32"/>
          <w:highlight w:val="none"/>
        </w:rPr>
      </w:pPr>
      <w:r>
        <w:rPr>
          <w:rFonts w:eastAsia="仿宋_GB2312"/>
          <w:color w:val="auto"/>
          <w:sz w:val="32"/>
          <w:szCs w:val="32"/>
          <w:highlight w:val="none"/>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250D6B27">
      <w:pPr>
        <w:pageBreakBefore w:val="0"/>
        <w:numPr>
          <w:ilvl w:val="0"/>
          <w:numId w:val="2"/>
        </w:numPr>
        <w:kinsoku/>
        <w:wordWrap/>
        <w:overflowPunct/>
        <w:topLinePunct w:val="0"/>
        <w:autoSpaceDE/>
        <w:autoSpaceDN/>
        <w:bidi w:val="0"/>
        <w:adjustRightInd/>
        <w:snapToGrid/>
        <w:spacing w:line="560" w:lineRule="exact"/>
        <w:ind w:firstLine="640" w:firstLineChars="200"/>
        <w:jc w:val="both"/>
        <w:rPr>
          <w:rFonts w:eastAsia="仿宋_GB2312"/>
          <w:color w:val="auto"/>
          <w:sz w:val="32"/>
          <w:szCs w:val="32"/>
          <w:highlight w:val="none"/>
        </w:rPr>
      </w:pPr>
      <w:r>
        <w:rPr>
          <w:rFonts w:eastAsia="仿宋_GB2312"/>
          <w:color w:val="auto"/>
          <w:sz w:val="32"/>
          <w:szCs w:val="32"/>
          <w:highlight w:val="none"/>
        </w:rPr>
        <w:t>项目在实施前向项目负责人提供财政支出绩效方面的资金管理信息，促进项目支出严格按照资金管理规定进行。</w:t>
      </w:r>
    </w:p>
    <w:p w14:paraId="64F46AB6">
      <w:pPr>
        <w:pageBreakBefore w:val="0"/>
        <w:kinsoku/>
        <w:wordWrap/>
        <w:overflowPunct/>
        <w:topLinePunct w:val="0"/>
        <w:autoSpaceDE/>
        <w:autoSpaceDN/>
        <w:bidi w:val="0"/>
        <w:adjustRightInd/>
        <w:snapToGrid/>
        <w:spacing w:line="560" w:lineRule="exact"/>
        <w:ind w:firstLine="640" w:firstLineChars="200"/>
        <w:jc w:val="both"/>
        <w:rPr>
          <w:rFonts w:eastAsia="仿宋_GB2312"/>
          <w:color w:val="auto"/>
          <w:sz w:val="32"/>
          <w:szCs w:val="32"/>
          <w:highlight w:val="none"/>
        </w:rPr>
      </w:pPr>
      <w:r>
        <w:rPr>
          <w:rFonts w:eastAsia="仿宋_GB2312"/>
          <w:color w:val="auto"/>
          <w:sz w:val="32"/>
          <w:szCs w:val="32"/>
          <w:highlight w:val="none"/>
        </w:rPr>
        <w:t>（2）项目绩效管理财政支出运行提供及时、有效的信息。</w:t>
      </w:r>
    </w:p>
    <w:p w14:paraId="1C0C0908">
      <w:pPr>
        <w:pStyle w:val="12"/>
        <w:pageBreakBefore w:val="0"/>
        <w:kinsoku/>
        <w:wordWrap/>
        <w:overflowPunct/>
        <w:topLinePunct w:val="0"/>
        <w:autoSpaceDE/>
        <w:autoSpaceDN/>
        <w:bidi w:val="0"/>
        <w:adjustRightInd/>
        <w:snapToGrid/>
        <w:spacing w:line="560" w:lineRule="exact"/>
        <w:ind w:firstLine="640" w:firstLineChars="200"/>
        <w:jc w:val="both"/>
        <w:rPr>
          <w:rFonts w:eastAsia="方正仿宋_GBK" w:cs="方正仿宋_GBK"/>
          <w:color w:val="auto"/>
          <w:sz w:val="32"/>
          <w:szCs w:val="32"/>
          <w:highlight w:val="none"/>
        </w:rPr>
      </w:pPr>
      <w:r>
        <w:rPr>
          <w:rFonts w:eastAsia="仿宋_GB2312"/>
          <w:color w:val="auto"/>
          <w:sz w:val="32"/>
          <w:szCs w:val="32"/>
          <w:highlight w:val="none"/>
        </w:rPr>
        <w:t>综合来看，通过开展有效的财政支出绩效评价管理，</w:t>
      </w:r>
      <w:r>
        <w:rPr>
          <w:rFonts w:hint="eastAsia" w:eastAsia="仿宋_GB2312"/>
          <w:color w:val="auto"/>
          <w:sz w:val="32"/>
          <w:szCs w:val="32"/>
          <w:highlight w:val="none"/>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B7C3C58">
      <w:pPr>
        <w:pStyle w:val="2"/>
        <w:pageBreakBefore w:val="0"/>
        <w:widowControl w:val="0"/>
        <w:kinsoku/>
        <w:wordWrap/>
        <w:overflowPunct/>
        <w:topLinePunct w:val="0"/>
        <w:autoSpaceDE/>
        <w:autoSpaceDN/>
        <w:bidi w:val="0"/>
        <w:adjustRightInd/>
        <w:snapToGrid/>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2、绩效评价的对象</w:t>
      </w:r>
    </w:p>
    <w:p w14:paraId="17BCD28D">
      <w:pPr>
        <w:pageBreakBefore w:val="0"/>
        <w:kinsoku/>
        <w:wordWrap/>
        <w:overflowPunct/>
        <w:topLinePunct w:val="0"/>
        <w:autoSpaceDE/>
        <w:autoSpaceDN/>
        <w:bidi w:val="0"/>
        <w:adjustRightInd/>
        <w:snapToGrid/>
        <w:spacing w:line="560" w:lineRule="exact"/>
        <w:ind w:firstLine="640" w:firstLineChars="200"/>
        <w:jc w:val="both"/>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亚洲开发银行贷款新疆昌吉州统筹城乡基础设施建设示范工程</w:t>
      </w:r>
      <w:r>
        <w:rPr>
          <w:rFonts w:hint="eastAsia" w:ascii="仿宋_GB2312" w:hAnsi="仿宋_GB2312" w:eastAsia="仿宋_GB2312" w:cs="仿宋_GB2312"/>
          <w:color w:val="auto"/>
          <w:sz w:val="32"/>
          <w:szCs w:val="32"/>
          <w:highlight w:val="none"/>
          <w:lang w:val="en-US" w:eastAsia="zh-CN"/>
        </w:rPr>
        <w:t>-奇台县子项目</w:t>
      </w:r>
      <w:r>
        <w:rPr>
          <w:rFonts w:hint="eastAsia" w:ascii="仿宋_GB2312" w:hAnsi="仿宋_GB2312" w:eastAsia="仿宋_GB2312" w:cs="仿宋_GB2312"/>
          <w:color w:val="auto"/>
          <w:sz w:val="32"/>
          <w:szCs w:val="32"/>
          <w:highlight w:val="none"/>
        </w:rPr>
        <w:t>所包含的全部项目内容。</w:t>
      </w:r>
    </w:p>
    <w:p w14:paraId="7B28CC50">
      <w:pPr>
        <w:pStyle w:val="2"/>
        <w:pageBreakBefore w:val="0"/>
        <w:widowControl w:val="0"/>
        <w:kinsoku/>
        <w:wordWrap/>
        <w:overflowPunct/>
        <w:topLinePunct w:val="0"/>
        <w:autoSpaceDE/>
        <w:autoSpaceDN/>
        <w:bidi w:val="0"/>
        <w:adjustRightInd/>
        <w:snapToGrid/>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3、绩效评价的范围</w:t>
      </w:r>
    </w:p>
    <w:p w14:paraId="68435CBF">
      <w:pPr>
        <w:pageBreakBefore w:val="0"/>
        <w:kinsoku/>
        <w:wordWrap/>
        <w:overflowPunct/>
        <w:topLinePunct w:val="0"/>
        <w:autoSpaceDE/>
        <w:autoSpaceDN/>
        <w:bidi w:val="0"/>
        <w:adjustRightInd/>
        <w:snapToGrid/>
        <w:spacing w:line="560" w:lineRule="exact"/>
        <w:ind w:firstLine="640" w:firstLineChars="200"/>
        <w:jc w:val="both"/>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color w:val="auto"/>
          <w:sz w:val="32"/>
          <w:szCs w:val="32"/>
          <w:highlight w:val="none"/>
          <w:lang w:eastAsia="zh-CN"/>
        </w:rPr>
        <w:t>亚洲开发银行贷款新疆昌吉州统筹城乡基础设施建设示范工程</w:t>
      </w:r>
      <w:r>
        <w:rPr>
          <w:rFonts w:hint="eastAsia" w:ascii="仿宋_GB2312" w:hAnsi="仿宋_GB2312" w:eastAsia="仿宋_GB2312" w:cs="仿宋_GB2312"/>
          <w:color w:val="auto"/>
          <w:sz w:val="32"/>
          <w:szCs w:val="32"/>
          <w:highlight w:val="none"/>
          <w:lang w:val="en-US" w:eastAsia="zh-CN"/>
        </w:rPr>
        <w:t>-奇台县子项目</w:t>
      </w:r>
      <w:r>
        <w:rPr>
          <w:rFonts w:hint="eastAsia" w:ascii="仿宋_GB2312" w:hAnsi="仿宋_GB2312" w:eastAsia="仿宋_GB2312" w:cs="仿宋_GB2312"/>
          <w:color w:val="auto"/>
          <w:sz w:val="32"/>
          <w:szCs w:val="32"/>
          <w:highlight w:val="none"/>
        </w:rPr>
        <w:t>进行评价，评价核心为专项资金的支出完成情况和效果。</w:t>
      </w:r>
    </w:p>
    <w:p w14:paraId="04CC9BFA">
      <w:pPr>
        <w:pageBreakBefore w:val="0"/>
        <w:kinsoku/>
        <w:wordWrap/>
        <w:overflowPunct/>
        <w:topLinePunct w:val="0"/>
        <w:autoSpaceDE/>
        <w:autoSpaceDN/>
        <w:bidi w:val="0"/>
        <w:adjustRightInd/>
        <w:snapToGrid/>
        <w:spacing w:line="560" w:lineRule="exact"/>
        <w:ind w:firstLine="643" w:firstLineChars="200"/>
        <w:jc w:val="left"/>
        <w:rPr>
          <w:color w:val="auto"/>
          <w:highlight w:val="none"/>
        </w:rPr>
      </w:pPr>
      <w:r>
        <w:rPr>
          <w:rFonts w:eastAsia="楷体_GB2312"/>
          <w:b/>
          <w:bCs/>
          <w:color w:val="auto"/>
          <w:sz w:val="32"/>
          <w:szCs w:val="32"/>
          <w:highlight w:val="none"/>
        </w:rPr>
        <w:t>（二）绩效评价原则、评价指标体系（详情见表1）、评价方法、评价标准。</w:t>
      </w:r>
    </w:p>
    <w:p w14:paraId="3D0DB258">
      <w:pPr>
        <w:pStyle w:val="2"/>
        <w:pageBreakBefore w:val="0"/>
        <w:widowControl w:val="0"/>
        <w:kinsoku/>
        <w:wordWrap/>
        <w:overflowPunct/>
        <w:topLinePunct w:val="0"/>
        <w:autoSpaceDE/>
        <w:autoSpaceDN/>
        <w:bidi w:val="0"/>
        <w:adjustRightInd/>
        <w:snapToGrid/>
        <w:spacing w:before="0" w:after="0" w:line="560" w:lineRule="exact"/>
        <w:ind w:firstLine="640" w:firstLineChars="200"/>
        <w:jc w:val="left"/>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1、绩效评价原则</w:t>
      </w:r>
    </w:p>
    <w:p w14:paraId="7FD0C96C">
      <w:pPr>
        <w:pageBreakBefore w:val="0"/>
        <w:kinsoku/>
        <w:wordWrap/>
        <w:overflowPunct/>
        <w:topLinePunct w:val="0"/>
        <w:autoSpaceDE/>
        <w:autoSpaceDN/>
        <w:bidi w:val="0"/>
        <w:adjustRightInd/>
        <w:snapToGrid/>
        <w:spacing w:line="560" w:lineRule="exact"/>
        <w:ind w:firstLine="640" w:firstLineChars="200"/>
        <w:jc w:val="left"/>
        <w:rPr>
          <w:rFonts w:eastAsia="仿宋_GB2312"/>
          <w:color w:val="auto"/>
          <w:sz w:val="32"/>
          <w:szCs w:val="32"/>
          <w:highlight w:val="none"/>
        </w:rPr>
      </w:pPr>
      <w:r>
        <w:rPr>
          <w:rFonts w:eastAsia="仿宋_GB2312"/>
          <w:color w:val="auto"/>
          <w:sz w:val="32"/>
          <w:szCs w:val="32"/>
          <w:highlight w:val="none"/>
        </w:rPr>
        <w:t>本次项目绩效评价遵循以下基本原则：</w:t>
      </w:r>
    </w:p>
    <w:p w14:paraId="098B83D1">
      <w:pPr>
        <w:pStyle w:val="2"/>
        <w:pageBreakBefore w:val="0"/>
        <w:kinsoku/>
        <w:wordWrap/>
        <w:overflowPunct/>
        <w:topLinePunct w:val="0"/>
        <w:autoSpaceDE/>
        <w:autoSpaceDN/>
        <w:bidi w:val="0"/>
        <w:adjustRightInd/>
        <w:snapToGrid/>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（1）科学公正。绩效评价应当运用科学合理的方法，按照规范的程序，对项目绩效进行客观、公正的反映。</w:t>
      </w:r>
    </w:p>
    <w:p w14:paraId="001C51B6">
      <w:pPr>
        <w:pStyle w:val="2"/>
        <w:pageBreakBefore w:val="0"/>
        <w:kinsoku/>
        <w:wordWrap/>
        <w:overflowPunct/>
        <w:topLinePunct w:val="0"/>
        <w:autoSpaceDE/>
        <w:autoSpaceDN/>
        <w:bidi w:val="0"/>
        <w:adjustRightInd/>
        <w:snapToGrid/>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（2）统筹兼顾。单位自评、部门评价和财政评价应职责明确，各有侧重，相互衔接。单位自评应由项目单位自主实施，即“谁支出、谁自评”。部门评价和财政评价应在单位自评的基础上开展。</w:t>
      </w:r>
    </w:p>
    <w:p w14:paraId="0ED44DB9">
      <w:pPr>
        <w:pStyle w:val="2"/>
        <w:pageBreakBefore w:val="0"/>
        <w:kinsoku/>
        <w:wordWrap/>
        <w:overflowPunct/>
        <w:topLinePunct w:val="0"/>
        <w:autoSpaceDE/>
        <w:autoSpaceDN/>
        <w:bidi w:val="0"/>
        <w:adjustRightInd/>
        <w:snapToGrid/>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（3）激励约束。绩效评价结果应与预算安排、政策调整、改进管理实质性挂钩，体现奖优罚劣和激励相容导向，有效要安排、低效要压减、无效要问责。</w:t>
      </w:r>
    </w:p>
    <w:p w14:paraId="5E79FE95">
      <w:pPr>
        <w:pStyle w:val="2"/>
        <w:pageBreakBefore w:val="0"/>
        <w:kinsoku/>
        <w:wordWrap/>
        <w:overflowPunct/>
        <w:topLinePunct w:val="0"/>
        <w:autoSpaceDE/>
        <w:autoSpaceDN/>
        <w:bidi w:val="0"/>
        <w:adjustRightInd/>
        <w:snapToGrid/>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（4）公开透明。绩效评价结果应依法依规公开，并自觉接受社会监督。</w:t>
      </w:r>
    </w:p>
    <w:p w14:paraId="1E8AEB7E">
      <w:pPr>
        <w:pStyle w:val="2"/>
        <w:pageBreakBefore w:val="0"/>
        <w:widowControl w:val="0"/>
        <w:kinsoku/>
        <w:wordWrap/>
        <w:overflowPunct/>
        <w:topLinePunct w:val="0"/>
        <w:autoSpaceDE/>
        <w:autoSpaceDN/>
        <w:bidi w:val="0"/>
        <w:adjustRightInd/>
        <w:snapToGrid/>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2、评价指标体系</w:t>
      </w:r>
    </w:p>
    <w:p w14:paraId="2609E28F">
      <w:pPr>
        <w:pageBreakBefore w:val="0"/>
        <w:kinsoku/>
        <w:wordWrap/>
        <w:overflowPunct/>
        <w:topLinePunct w:val="0"/>
        <w:autoSpaceDE/>
        <w:autoSpaceDN/>
        <w:bidi w:val="0"/>
        <w:adjustRightInd/>
        <w:snapToGrid/>
        <w:spacing w:line="560" w:lineRule="exact"/>
        <w:ind w:firstLine="640" w:firstLineChars="200"/>
        <w:jc w:val="both"/>
        <w:rPr>
          <w:rFonts w:ascii="Times New Roman" w:hAnsi="Times New Roman" w:eastAsia="仿宋_GB2312" w:cs="Times New Roman"/>
          <w:b w:val="0"/>
          <w:bCs w:val="0"/>
          <w:color w:val="auto"/>
          <w:kern w:val="28"/>
          <w:sz w:val="32"/>
          <w:szCs w:val="32"/>
          <w:highlight w:val="none"/>
          <w:lang w:val="en-US" w:eastAsia="zh-CN" w:bidi="ar-SA"/>
        </w:rPr>
      </w:pPr>
      <w:r>
        <w:rPr>
          <w:rFonts w:ascii="Times New Roman" w:hAnsi="Times New Roman" w:eastAsia="仿宋_GB2312" w:cs="Times New Roman"/>
          <w:b w:val="0"/>
          <w:bCs w:val="0"/>
          <w:color w:val="auto"/>
          <w:kern w:val="28"/>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14:paraId="50A6A5E7">
      <w:pPr>
        <w:pageBreakBefore w:val="0"/>
        <w:kinsoku/>
        <w:wordWrap/>
        <w:overflowPunct/>
        <w:topLinePunct w:val="0"/>
        <w:autoSpaceDE/>
        <w:autoSpaceDN/>
        <w:bidi w:val="0"/>
        <w:adjustRightInd/>
        <w:snapToGrid/>
        <w:spacing w:line="560" w:lineRule="exact"/>
        <w:ind w:firstLine="640" w:firstLineChars="200"/>
        <w:jc w:val="both"/>
        <w:rPr>
          <w:rFonts w:ascii="Times New Roman" w:hAnsi="Times New Roman" w:eastAsia="仿宋_GB2312" w:cs="Times New Roman"/>
          <w:b w:val="0"/>
          <w:bCs w:val="0"/>
          <w:color w:val="auto"/>
          <w:kern w:val="28"/>
          <w:sz w:val="32"/>
          <w:szCs w:val="32"/>
          <w:highlight w:val="none"/>
          <w:lang w:val="en-US" w:eastAsia="zh-CN" w:bidi="ar-SA"/>
        </w:rPr>
      </w:pPr>
      <w:r>
        <w:rPr>
          <w:rFonts w:ascii="Times New Roman" w:hAnsi="Times New Roman" w:eastAsia="仿宋_GB2312" w:cs="Times New Roman"/>
          <w:b w:val="0"/>
          <w:bCs w:val="0"/>
          <w:color w:val="auto"/>
          <w:kern w:val="28"/>
          <w:sz w:val="32"/>
          <w:szCs w:val="32"/>
          <w:highlight w:val="none"/>
          <w:lang w:val="en-US" w:eastAsia="zh-CN" w:bidi="ar-SA"/>
        </w:rPr>
        <w:t>（1）确定评价指标</w:t>
      </w:r>
    </w:p>
    <w:p w14:paraId="525B046B">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eastAsia="仿宋_GB2312" w:cs="Times New Roman"/>
          <w:b w:val="0"/>
          <w:bCs w:val="0"/>
          <w:color w:val="auto"/>
          <w:kern w:val="28"/>
          <w:sz w:val="32"/>
          <w:szCs w:val="32"/>
          <w:highlight w:val="none"/>
          <w:lang w:val="en-US" w:eastAsia="zh-CN" w:bidi="ar-SA"/>
        </w:rPr>
      </w:pPr>
      <w:r>
        <w:rPr>
          <w:rFonts w:ascii="Times New Roman" w:hAnsi="Times New Roman" w:eastAsia="仿宋_GB2312" w:cs="Times New Roman"/>
          <w:b w:val="0"/>
          <w:bCs w:val="0"/>
          <w:color w:val="auto"/>
          <w:kern w:val="28"/>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14:paraId="18E0286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Times New Roman" w:hAnsi="Times New Roman" w:eastAsia="仿宋_GB2312" w:cs="Times New Roman"/>
          <w:b w:val="0"/>
          <w:bCs w:val="0"/>
          <w:color w:val="auto"/>
          <w:kern w:val="28"/>
          <w:sz w:val="32"/>
          <w:szCs w:val="32"/>
          <w:highlight w:val="none"/>
          <w:lang w:val="en-US" w:eastAsia="zh-CN" w:bidi="ar-SA"/>
        </w:rPr>
      </w:pPr>
      <w:r>
        <w:rPr>
          <w:rFonts w:ascii="Times New Roman" w:hAnsi="Times New Roman" w:eastAsia="仿宋_GB2312" w:cs="Times New Roman"/>
          <w:b w:val="0"/>
          <w:bCs w:val="0"/>
          <w:color w:val="auto"/>
          <w:kern w:val="28"/>
          <w:sz w:val="32"/>
          <w:szCs w:val="32"/>
          <w:highlight w:val="none"/>
          <w:lang w:val="en-US" w:eastAsia="zh-CN" w:bidi="ar-SA"/>
        </w:rPr>
        <w:t>（2）确定权重</w:t>
      </w:r>
    </w:p>
    <w:p w14:paraId="753A9DD7">
      <w:pPr>
        <w:pageBreakBefore w:val="0"/>
        <w:kinsoku/>
        <w:wordWrap/>
        <w:overflowPunct/>
        <w:topLinePunct w:val="0"/>
        <w:autoSpaceDE/>
        <w:autoSpaceDN/>
        <w:bidi w:val="0"/>
        <w:adjustRightInd/>
        <w:snapToGrid/>
        <w:spacing w:line="560" w:lineRule="exact"/>
        <w:ind w:firstLine="640" w:firstLineChars="200"/>
        <w:jc w:val="both"/>
        <w:rPr>
          <w:rFonts w:ascii="Times New Roman" w:hAnsi="Times New Roman" w:eastAsia="仿宋_GB2312" w:cs="Times New Roman"/>
          <w:b w:val="0"/>
          <w:bCs w:val="0"/>
          <w:color w:val="auto"/>
          <w:kern w:val="28"/>
          <w:sz w:val="32"/>
          <w:szCs w:val="32"/>
          <w:highlight w:val="none"/>
          <w:lang w:val="en-US" w:eastAsia="zh-CN" w:bidi="ar-SA"/>
        </w:rPr>
      </w:pPr>
      <w:r>
        <w:rPr>
          <w:rFonts w:ascii="Times New Roman" w:hAnsi="Times New Roman" w:eastAsia="仿宋_GB2312" w:cs="Times New Roman"/>
          <w:b w:val="0"/>
          <w:bCs w:val="0"/>
          <w:color w:val="auto"/>
          <w:kern w:val="28"/>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14:paraId="16EFD57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仿宋_GB2312"/>
          <w:bCs/>
          <w:color w:val="auto"/>
          <w:sz w:val="32"/>
          <w:szCs w:val="32"/>
          <w:highlight w:val="none"/>
        </w:rPr>
      </w:pPr>
      <w:r>
        <w:rPr>
          <w:rFonts w:hint="eastAsia" w:eastAsia="仿宋_GB2312"/>
          <w:bCs/>
          <w:color w:val="auto"/>
          <w:sz w:val="32"/>
          <w:szCs w:val="32"/>
          <w:highlight w:val="none"/>
        </w:rPr>
        <w:t>（3）确定指标标准值</w:t>
      </w:r>
    </w:p>
    <w:p w14:paraId="7BFC183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仿宋_GB2312"/>
          <w:bCs/>
          <w:color w:val="auto"/>
          <w:sz w:val="32"/>
          <w:szCs w:val="32"/>
          <w:highlight w:val="none"/>
        </w:rPr>
      </w:pPr>
      <w:r>
        <w:rPr>
          <w:rFonts w:hint="eastAsia" w:eastAsia="仿宋_GB2312"/>
          <w:bCs/>
          <w:color w:val="auto"/>
          <w:sz w:val="32"/>
          <w:szCs w:val="32"/>
          <w:highlight w:val="none"/>
        </w:rPr>
        <w:t>指标标准值是绩效评价指标的尺度，既要反映同类项目的先进水平，又要符合项目的实际绩效水平。具体采用计划标准等确定此次绩效评价指标标准值。</w:t>
      </w:r>
    </w:p>
    <w:p w14:paraId="20DB512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仿宋_GB2312"/>
          <w:bCs/>
          <w:color w:val="auto"/>
          <w:sz w:val="32"/>
          <w:szCs w:val="32"/>
          <w:highlight w:val="none"/>
        </w:rPr>
      </w:pPr>
      <w:r>
        <w:rPr>
          <w:rFonts w:hint="eastAsia" w:eastAsia="仿宋_GB2312"/>
          <w:bCs/>
          <w:color w:val="auto"/>
          <w:sz w:val="32"/>
          <w:szCs w:val="3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4DB92898">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仿宋_GB2312"/>
          <w:bCs/>
          <w:color w:val="auto"/>
          <w:sz w:val="32"/>
          <w:szCs w:val="32"/>
          <w:highlight w:val="none"/>
        </w:rPr>
      </w:pPr>
      <w:r>
        <w:rPr>
          <w:rFonts w:hint="eastAsia" w:eastAsia="仿宋_GB2312"/>
          <w:bCs/>
          <w:color w:val="auto"/>
          <w:sz w:val="32"/>
          <w:szCs w:val="32"/>
          <w:highlight w:val="none"/>
        </w:rPr>
        <w:t>具体评价指标体系详情见附件1</w:t>
      </w:r>
    </w:p>
    <w:p w14:paraId="73FD131C">
      <w:pPr>
        <w:pStyle w:val="2"/>
        <w:pageBreakBefore w:val="0"/>
        <w:widowControl w:val="0"/>
        <w:kinsoku/>
        <w:wordWrap/>
        <w:overflowPunct/>
        <w:topLinePunct w:val="0"/>
        <w:autoSpaceDE/>
        <w:autoSpaceDN/>
        <w:bidi w:val="0"/>
        <w:adjustRightInd/>
        <w:snapToGrid/>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3、绩效评价方法</w:t>
      </w:r>
    </w:p>
    <w:p w14:paraId="6C0113F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仿宋_GB2312"/>
          <w:bCs/>
          <w:color w:val="auto"/>
          <w:sz w:val="32"/>
          <w:szCs w:val="32"/>
          <w:highlight w:val="none"/>
        </w:rPr>
      </w:pPr>
      <w:r>
        <w:rPr>
          <w:rFonts w:hint="eastAsia" w:eastAsia="仿宋_GB2312"/>
          <w:bCs/>
          <w:color w:val="auto"/>
          <w:sz w:val="32"/>
          <w:szCs w:val="32"/>
          <w:highlight w:val="none"/>
        </w:rPr>
        <w:t>绩效评价从项目决策、项目过程、项目产出、项目效益四个维度进行评价。评价对象为项目目标实施情况，  评价核心为资金的支出完成情况和项目的产出效益。</w:t>
      </w:r>
    </w:p>
    <w:p w14:paraId="005D4B0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仿宋_GB2312"/>
          <w:bCs/>
          <w:color w:val="auto"/>
          <w:sz w:val="32"/>
          <w:szCs w:val="32"/>
          <w:highlight w:val="none"/>
        </w:rPr>
      </w:pPr>
      <w:r>
        <w:rPr>
          <w:rFonts w:hint="eastAsia" w:eastAsia="仿宋_GB2312"/>
          <w:bCs/>
          <w:color w:val="auto"/>
          <w:sz w:val="32"/>
          <w:szCs w:val="32"/>
          <w:highlight w:val="none"/>
        </w:rPr>
        <w:t>本次评价指标中，既有定性指标又有定量指标，各类指标因考核内容不同和客观标准不同存在较大差异，因此核定具体指标时采用了不同方法，具体评价方法如下：</w:t>
      </w:r>
    </w:p>
    <w:p w14:paraId="607B7BD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仿宋_GB2312"/>
          <w:bCs/>
          <w:color w:val="auto"/>
          <w:sz w:val="32"/>
          <w:szCs w:val="32"/>
          <w:highlight w:val="none"/>
        </w:rPr>
      </w:pPr>
      <w:r>
        <w:rPr>
          <w:rFonts w:hint="eastAsia" w:eastAsia="仿宋_GB2312"/>
          <w:bCs/>
          <w:color w:val="auto"/>
          <w:sz w:val="32"/>
          <w:szCs w:val="32"/>
          <w:highlight w:val="none"/>
        </w:rPr>
        <w:t>（1）比较法</w:t>
      </w:r>
    </w:p>
    <w:p w14:paraId="22E24E8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仿宋_GB2312"/>
          <w:bCs/>
          <w:color w:val="auto"/>
          <w:sz w:val="32"/>
          <w:szCs w:val="32"/>
          <w:highlight w:val="none"/>
        </w:rPr>
      </w:pPr>
      <w:r>
        <w:rPr>
          <w:rFonts w:hint="eastAsia" w:eastAsia="仿宋_GB2312"/>
          <w:bCs/>
          <w:color w:val="auto"/>
          <w:sz w:val="32"/>
          <w:szCs w:val="32"/>
          <w:highlight w:val="none"/>
        </w:rPr>
        <w:t>通过对绩效目标与实施效果、历史与当期情况，综合分析绩效目标实现程度。对项目最终验收情况与年度绩效目标对比、预算资金执行情况等相关因素进行比较。</w:t>
      </w:r>
    </w:p>
    <w:p w14:paraId="53AAD93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仿宋_GB2312"/>
          <w:bCs/>
          <w:color w:val="auto"/>
          <w:sz w:val="32"/>
          <w:szCs w:val="32"/>
          <w:highlight w:val="none"/>
        </w:rPr>
      </w:pPr>
      <w:r>
        <w:rPr>
          <w:rFonts w:hint="eastAsia" w:eastAsia="仿宋_GB2312"/>
          <w:bCs/>
          <w:color w:val="auto"/>
          <w:sz w:val="32"/>
          <w:szCs w:val="32"/>
          <w:highlight w:val="none"/>
        </w:rPr>
        <w:t>（2）因素分析法</w:t>
      </w:r>
    </w:p>
    <w:p w14:paraId="761BB07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仿宋_GB2312"/>
          <w:bCs/>
          <w:color w:val="auto"/>
          <w:sz w:val="32"/>
          <w:szCs w:val="32"/>
          <w:highlight w:val="none"/>
        </w:rPr>
      </w:pPr>
      <w:r>
        <w:rPr>
          <w:rFonts w:hint="eastAsia" w:eastAsia="仿宋_GB2312"/>
          <w:bCs/>
          <w:color w:val="auto"/>
          <w:sz w:val="32"/>
          <w:szCs w:val="32"/>
          <w:highlight w:val="none"/>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14:paraId="06F45DF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仿宋_GB2312"/>
          <w:bCs/>
          <w:color w:val="auto"/>
          <w:sz w:val="32"/>
          <w:szCs w:val="32"/>
          <w:highlight w:val="none"/>
        </w:rPr>
      </w:pPr>
      <w:r>
        <w:rPr>
          <w:rFonts w:hint="eastAsia" w:eastAsia="仿宋_GB2312"/>
          <w:bCs/>
          <w:color w:val="auto"/>
          <w:sz w:val="32"/>
          <w:szCs w:val="32"/>
          <w:highlight w:val="none"/>
        </w:rPr>
        <w:t>4、评价标准</w:t>
      </w:r>
    </w:p>
    <w:p w14:paraId="3E60085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仿宋_GB2312"/>
          <w:bCs/>
          <w:color w:val="auto"/>
          <w:sz w:val="32"/>
          <w:szCs w:val="32"/>
          <w:highlight w:val="none"/>
        </w:rPr>
      </w:pPr>
      <w:r>
        <w:rPr>
          <w:rFonts w:hint="eastAsia" w:eastAsia="仿宋_GB2312"/>
          <w:bCs/>
          <w:color w:val="auto"/>
          <w:sz w:val="32"/>
          <w:szCs w:val="32"/>
          <w:highlight w:val="none"/>
        </w:rPr>
        <w:t>绩效评价标准通常包括计划标准、行业标准、历史标准等，用于对绩效指标完成情况进行比较、分析、评价。本次评价主要采用了</w:t>
      </w:r>
      <w:r>
        <w:rPr>
          <w:rFonts w:hint="eastAsia" w:eastAsia="仿宋_GB2312"/>
          <w:bCs/>
          <w:color w:val="auto"/>
          <w:sz w:val="32"/>
          <w:szCs w:val="32"/>
          <w:highlight w:val="none"/>
          <w:lang w:val="en-US" w:eastAsia="zh-CN"/>
        </w:rPr>
        <w:t>行业标准</w:t>
      </w:r>
      <w:r>
        <w:rPr>
          <w:rFonts w:hint="eastAsia" w:eastAsia="仿宋_GB2312"/>
          <w:bCs/>
          <w:color w:val="auto"/>
          <w:sz w:val="32"/>
          <w:szCs w:val="32"/>
          <w:highlight w:val="none"/>
        </w:rPr>
        <w:t>。</w:t>
      </w:r>
    </w:p>
    <w:p w14:paraId="736165D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仿宋_GB2312"/>
          <w:bCs/>
          <w:color w:val="auto"/>
          <w:sz w:val="32"/>
          <w:szCs w:val="32"/>
          <w:highlight w:val="none"/>
        </w:rPr>
      </w:pPr>
      <w:bookmarkStart w:id="0" w:name="_Toc31464"/>
      <w:bookmarkStart w:id="1" w:name="_Toc17882"/>
      <w:r>
        <w:rPr>
          <w:rFonts w:hint="eastAsia" w:eastAsia="仿宋_GB2312"/>
          <w:bCs/>
          <w:color w:val="auto"/>
          <w:sz w:val="32"/>
          <w:szCs w:val="32"/>
          <w:highlight w:val="none"/>
        </w:rPr>
        <w:t>计划标准：指以预先制定的目标、计划、预算、定额等作为评价标准。</w:t>
      </w:r>
      <w:bookmarkEnd w:id="0"/>
      <w:bookmarkEnd w:id="1"/>
    </w:p>
    <w:p w14:paraId="3097D70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仿宋_GB2312"/>
          <w:bCs/>
          <w:color w:val="auto"/>
          <w:sz w:val="32"/>
          <w:szCs w:val="32"/>
          <w:highlight w:val="none"/>
        </w:rPr>
      </w:pPr>
      <w:bookmarkStart w:id="2" w:name="_Toc2318"/>
      <w:bookmarkStart w:id="3" w:name="_Toc5633"/>
      <w:r>
        <w:rPr>
          <w:rFonts w:hint="eastAsia" w:eastAsia="仿宋_GB2312"/>
          <w:bCs/>
          <w:color w:val="auto"/>
          <w:sz w:val="32"/>
          <w:szCs w:val="32"/>
          <w:highlight w:val="none"/>
        </w:rPr>
        <w:t>行业标准：指参照国家公布的行业指标数据制定的评价标准。</w:t>
      </w:r>
      <w:bookmarkEnd w:id="2"/>
      <w:bookmarkEnd w:id="3"/>
    </w:p>
    <w:p w14:paraId="76EE307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eastAsia="仿宋_GB2312"/>
          <w:bCs/>
          <w:color w:val="auto"/>
          <w:sz w:val="32"/>
          <w:szCs w:val="32"/>
          <w:highlight w:val="none"/>
        </w:rPr>
      </w:pPr>
      <w:bookmarkStart w:id="4" w:name="_Toc16028"/>
      <w:bookmarkStart w:id="5" w:name="_Toc430"/>
      <w:r>
        <w:rPr>
          <w:rFonts w:hint="eastAsia" w:eastAsia="仿宋_GB2312"/>
          <w:bCs/>
          <w:color w:val="auto"/>
          <w:sz w:val="32"/>
          <w:szCs w:val="32"/>
          <w:highlight w:val="none"/>
        </w:rPr>
        <w:t>历史标准：指参照历史数据制定的评价标准，为体现绩效改进的原则，在可实现的条件下应当确定相对较高的评价标准。</w:t>
      </w:r>
      <w:bookmarkEnd w:id="4"/>
      <w:bookmarkEnd w:id="5"/>
    </w:p>
    <w:p w14:paraId="1478F04C">
      <w:pPr>
        <w:pStyle w:val="2"/>
        <w:pageBreakBefore w:val="0"/>
        <w:numPr>
          <w:ilvl w:val="0"/>
          <w:numId w:val="3"/>
        </w:numPr>
        <w:kinsoku/>
        <w:wordWrap/>
        <w:overflowPunct/>
        <w:topLinePunct w:val="0"/>
        <w:autoSpaceDE/>
        <w:autoSpaceDN/>
        <w:bidi w:val="0"/>
        <w:adjustRightInd/>
        <w:snapToGrid/>
        <w:spacing w:before="0" w:after="0" w:line="560" w:lineRule="exact"/>
        <w:ind w:firstLine="711" w:firstLineChars="200"/>
        <w:jc w:val="both"/>
        <w:rPr>
          <w:rFonts w:ascii="楷体" w:hAnsi="楷体" w:eastAsia="楷体" w:cs="楷体"/>
          <w:color w:val="auto"/>
          <w:spacing w:val="17"/>
          <w:highlight w:val="none"/>
        </w:rPr>
      </w:pPr>
      <w:r>
        <w:rPr>
          <w:rFonts w:hint="eastAsia" w:ascii="楷体" w:hAnsi="楷体" w:eastAsia="楷体" w:cs="楷体"/>
          <w:color w:val="auto"/>
          <w:spacing w:val="17"/>
          <w:highlight w:val="none"/>
        </w:rPr>
        <w:t>绩效评价工作过程</w:t>
      </w:r>
    </w:p>
    <w:p w14:paraId="35AD06D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eastAsia="仿宋_GB2312"/>
          <w:bCs/>
          <w:color w:val="auto"/>
          <w:sz w:val="32"/>
          <w:szCs w:val="32"/>
          <w:highlight w:val="none"/>
        </w:rPr>
      </w:pPr>
      <w:r>
        <w:rPr>
          <w:rFonts w:hint="eastAsia" w:eastAsia="仿宋_GB2312"/>
          <w:bCs/>
          <w:color w:val="auto"/>
          <w:sz w:val="32"/>
          <w:szCs w:val="32"/>
          <w:highlight w:val="none"/>
          <w:lang w:val="en-US" w:eastAsia="zh-CN"/>
        </w:rPr>
        <w:t>1.</w:t>
      </w:r>
      <w:r>
        <w:rPr>
          <w:rFonts w:hint="eastAsia" w:eastAsia="仿宋_GB2312"/>
          <w:bCs/>
          <w:color w:val="auto"/>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14:paraId="1ADB30C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eastAsia="仿宋_GB2312"/>
          <w:bCs/>
          <w:color w:val="auto"/>
          <w:sz w:val="32"/>
          <w:szCs w:val="32"/>
          <w:highlight w:val="none"/>
        </w:rPr>
      </w:pPr>
      <w:r>
        <w:rPr>
          <w:rFonts w:hint="eastAsia" w:eastAsia="仿宋_GB2312"/>
          <w:bCs/>
          <w:color w:val="auto"/>
          <w:sz w:val="32"/>
          <w:szCs w:val="32"/>
          <w:highlight w:val="none"/>
          <w:lang w:val="en-US" w:eastAsia="zh-CN"/>
        </w:rPr>
        <w:t>2.</w:t>
      </w:r>
      <w:r>
        <w:rPr>
          <w:rFonts w:hint="eastAsia" w:eastAsia="仿宋_GB2312"/>
          <w:bCs/>
          <w:color w:val="auto"/>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p>
    <w:p w14:paraId="66AF991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color w:val="auto"/>
          <w:sz w:val="32"/>
          <w:szCs w:val="32"/>
          <w:highlight w:val="none"/>
        </w:rPr>
      </w:pPr>
      <w:r>
        <w:rPr>
          <w:rFonts w:hint="eastAsia" w:eastAsia="仿宋_GB2312"/>
          <w:bCs/>
          <w:color w:val="auto"/>
          <w:sz w:val="32"/>
          <w:szCs w:val="32"/>
          <w:highlight w:val="none"/>
          <w:lang w:val="en-US" w:eastAsia="zh-CN"/>
        </w:rPr>
        <w:t>3.</w:t>
      </w:r>
      <w:r>
        <w:rPr>
          <w:rFonts w:hint="eastAsia" w:eastAsia="仿宋_GB2312"/>
          <w:bCs/>
          <w:color w:val="auto"/>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14:paraId="5B3A88F0">
      <w:pPr>
        <w:pageBreakBefore w:val="0"/>
        <w:numPr>
          <w:ilvl w:val="0"/>
          <w:numId w:val="4"/>
        </w:numPr>
        <w:kinsoku/>
        <w:wordWrap/>
        <w:overflowPunct/>
        <w:topLinePunct w:val="0"/>
        <w:autoSpaceDE/>
        <w:autoSpaceDN/>
        <w:bidi w:val="0"/>
        <w:adjustRightInd/>
        <w:snapToGrid/>
        <w:spacing w:line="560" w:lineRule="exact"/>
        <w:ind w:firstLine="640" w:firstLineChars="200"/>
        <w:jc w:val="both"/>
        <w:rPr>
          <w:rFonts w:eastAsia="黑体"/>
          <w:color w:val="auto"/>
          <w:sz w:val="32"/>
          <w:szCs w:val="32"/>
          <w:highlight w:val="none"/>
        </w:rPr>
      </w:pPr>
      <w:r>
        <w:rPr>
          <w:rFonts w:eastAsia="黑体"/>
          <w:color w:val="auto"/>
          <w:sz w:val="32"/>
          <w:szCs w:val="32"/>
          <w:highlight w:val="none"/>
        </w:rPr>
        <w:t>综合评价情况及评价结论（附相关评分表）</w:t>
      </w:r>
    </w:p>
    <w:p w14:paraId="7FCE9535">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olor w:val="auto"/>
          <w:highlight w:val="none"/>
          <w:lang w:val="en-US" w:eastAsia="zh-CN"/>
        </w:rPr>
      </w:pPr>
      <w:r>
        <w:rPr>
          <w:rFonts w:hint="eastAsia" w:ascii="Times New Roman" w:hAnsi="Times New Roman" w:eastAsia="楷体_GB2312"/>
          <w:color w:val="auto"/>
          <w:highlight w:val="none"/>
          <w:lang w:eastAsia="zh-CN"/>
        </w:rPr>
        <w:t>（</w:t>
      </w:r>
      <w:r>
        <w:rPr>
          <w:rFonts w:hint="eastAsia" w:ascii="Times New Roman" w:hAnsi="Times New Roman" w:eastAsia="楷体_GB2312"/>
          <w:color w:val="auto"/>
          <w:highlight w:val="none"/>
          <w:lang w:val="en-US" w:eastAsia="zh-CN"/>
        </w:rPr>
        <w:t>一</w:t>
      </w:r>
      <w:r>
        <w:rPr>
          <w:rFonts w:hint="eastAsia" w:ascii="Times New Roman" w:hAnsi="Times New Roman" w:eastAsia="楷体_GB2312"/>
          <w:color w:val="auto"/>
          <w:highlight w:val="none"/>
          <w:lang w:eastAsia="zh-CN"/>
        </w:rPr>
        <w:t>）</w:t>
      </w:r>
      <w:r>
        <w:rPr>
          <w:rFonts w:hint="eastAsia" w:ascii="Times New Roman" w:hAnsi="Times New Roman" w:eastAsia="楷体_GB2312"/>
          <w:color w:val="auto"/>
          <w:highlight w:val="none"/>
          <w:lang w:val="en-US" w:eastAsia="zh-CN"/>
        </w:rPr>
        <w:t>评价情况</w:t>
      </w:r>
    </w:p>
    <w:p w14:paraId="3C708405">
      <w:pPr>
        <w:pageBreakBefore w:val="0"/>
        <w:shd w:val="clear"/>
        <w:kinsoku/>
        <w:wordWrap/>
        <w:overflowPunct/>
        <w:topLinePunct w:val="0"/>
        <w:autoSpaceDE/>
        <w:autoSpaceDN/>
        <w:bidi w:val="0"/>
        <w:adjustRightInd/>
        <w:snapToGrid/>
        <w:spacing w:line="560" w:lineRule="exact"/>
        <w:ind w:firstLine="640" w:firstLineChars="200"/>
        <w:jc w:val="both"/>
        <w:outlineLvl w:val="0"/>
        <w:rPr>
          <w:rFonts w:hint="default" w:ascii="Times New Roman" w:hAnsi="Times New Roman" w:eastAsia="仿宋_GB2312" w:cs="Times New Roman"/>
          <w:b w:val="0"/>
          <w:bCs w:val="0"/>
          <w:color w:val="auto"/>
          <w:kern w:val="28"/>
          <w:sz w:val="32"/>
          <w:szCs w:val="32"/>
          <w:highlight w:val="none"/>
          <w:lang w:val="en-US" w:eastAsia="zh-CN" w:bidi="ar-SA"/>
        </w:rPr>
      </w:pPr>
      <w:r>
        <w:rPr>
          <w:rFonts w:hint="eastAsia" w:ascii="Times New Roman" w:hAnsi="Times New Roman" w:eastAsia="仿宋_GB2312" w:cs="Times New Roman"/>
          <w:b w:val="0"/>
          <w:bCs w:val="0"/>
          <w:color w:val="auto"/>
          <w:kern w:val="28"/>
          <w:sz w:val="32"/>
          <w:szCs w:val="32"/>
          <w:highlight w:val="none"/>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7C3CC0B">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color w:val="auto"/>
          <w:highlight w:val="none"/>
          <w:lang w:val="en-US" w:eastAsia="zh-CN"/>
        </w:rPr>
      </w:pPr>
      <w:r>
        <w:rPr>
          <w:rFonts w:hint="eastAsia" w:ascii="Times New Roman" w:hAnsi="Times New Roman" w:eastAsia="楷体_GB2312" w:cs="Times New Roman"/>
          <w:color w:val="auto"/>
          <w:highlight w:val="none"/>
          <w:lang w:eastAsia="zh-CN"/>
        </w:rPr>
        <w:t>（</w:t>
      </w:r>
      <w:r>
        <w:rPr>
          <w:rFonts w:hint="eastAsia" w:ascii="Times New Roman" w:hAnsi="Times New Roman" w:eastAsia="楷体_GB2312" w:cs="Times New Roman"/>
          <w:color w:val="auto"/>
          <w:highlight w:val="none"/>
          <w:lang w:val="en-US" w:eastAsia="zh-CN"/>
        </w:rPr>
        <w:t>二</w:t>
      </w:r>
      <w:r>
        <w:rPr>
          <w:rFonts w:hint="eastAsia" w:ascii="Times New Roman" w:hAnsi="Times New Roman" w:eastAsia="楷体_GB2312" w:cs="Times New Roman"/>
          <w:color w:val="auto"/>
          <w:highlight w:val="none"/>
          <w:lang w:eastAsia="zh-CN"/>
        </w:rPr>
        <w:t>）</w:t>
      </w:r>
      <w:r>
        <w:rPr>
          <w:rFonts w:hint="eastAsia" w:ascii="Times New Roman" w:hAnsi="Times New Roman" w:eastAsia="楷体_GB2312" w:cs="Times New Roman"/>
          <w:color w:val="auto"/>
          <w:highlight w:val="none"/>
          <w:lang w:val="en-US" w:eastAsia="zh-CN"/>
        </w:rPr>
        <w:t>评价结论</w:t>
      </w:r>
    </w:p>
    <w:p w14:paraId="19B0E511">
      <w:pPr>
        <w:pStyle w:val="2"/>
        <w:pageBreakBefore w:val="0"/>
        <w:widowControl w:val="0"/>
        <w:kinsoku/>
        <w:wordWrap/>
        <w:overflowPunct/>
        <w:topLinePunct w:val="0"/>
        <w:autoSpaceDE/>
        <w:autoSpaceDN/>
        <w:bidi w:val="0"/>
        <w:adjustRightInd/>
        <w:snapToGrid/>
        <w:spacing w:before="0" w:after="0" w:line="560" w:lineRule="exact"/>
        <w:ind w:firstLine="640" w:firstLineChars="200"/>
        <w:jc w:val="both"/>
        <w:outlineLvl w:val="9"/>
        <w:rPr>
          <w:rFonts w:hint="eastAsia" w:ascii="Times New Roman" w:hAnsi="Times New Roman" w:eastAsia="仿宋_GB2312"/>
          <w:b w:val="0"/>
          <w:bCs w:val="0"/>
          <w:color w:val="auto"/>
          <w:highlight w:val="none"/>
          <w:lang w:eastAsia="zh-CN"/>
        </w:rPr>
      </w:pPr>
      <w:r>
        <w:rPr>
          <w:rFonts w:hint="eastAsia" w:ascii="Times New Roman" w:hAnsi="Times New Roman" w:eastAsia="仿宋_GB2312"/>
          <w:b w:val="0"/>
          <w:bCs w:val="0"/>
          <w:color w:val="auto"/>
          <w:highlight w:val="none"/>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auto"/>
          <w:highlight w:val="none"/>
        </w:rPr>
        <w:t>总得分为</w:t>
      </w:r>
      <w:r>
        <w:rPr>
          <w:rFonts w:hint="eastAsia" w:ascii="Times New Roman" w:hAnsi="Times New Roman" w:eastAsia="仿宋_GB2312"/>
          <w:b w:val="0"/>
          <w:bCs w:val="0"/>
          <w:color w:val="auto"/>
          <w:highlight w:val="none"/>
          <w:lang w:val="en-US" w:eastAsia="zh-CN"/>
        </w:rPr>
        <w:t>99.97</w:t>
      </w:r>
      <w:r>
        <w:rPr>
          <w:rFonts w:hint="eastAsia" w:ascii="Times New Roman" w:hAnsi="Times New Roman" w:eastAsia="仿宋_GB2312"/>
          <w:b w:val="0"/>
          <w:bCs w:val="0"/>
          <w:color w:val="auto"/>
          <w:highlight w:val="none"/>
        </w:rPr>
        <w:t>分，属于“</w:t>
      </w:r>
      <w:r>
        <w:rPr>
          <w:rFonts w:hint="eastAsia" w:ascii="Times New Roman" w:hAnsi="Times New Roman" w:eastAsia="仿宋_GB2312"/>
          <w:b w:val="0"/>
          <w:bCs w:val="0"/>
          <w:color w:val="auto"/>
          <w:highlight w:val="none"/>
          <w:lang w:eastAsia="zh-CN"/>
        </w:rPr>
        <w:t>优秀</w:t>
      </w:r>
      <w:r>
        <w:rPr>
          <w:rFonts w:hint="eastAsia" w:ascii="Times New Roman" w:hAnsi="Times New Roman" w:eastAsia="仿宋_GB2312"/>
          <w:b w:val="0"/>
          <w:bCs w:val="0"/>
          <w:color w:val="auto"/>
          <w:highlight w:val="none"/>
        </w:rPr>
        <w:t xml:space="preserve">”。其中，项目决策类指标权重为20分，得分为 </w:t>
      </w:r>
      <w:r>
        <w:rPr>
          <w:rFonts w:hint="eastAsia" w:ascii="Times New Roman" w:hAnsi="Times New Roman" w:eastAsia="仿宋_GB2312"/>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ascii="Times New Roman" w:hAnsi="Times New Roman" w:eastAsia="仿宋_GB2312"/>
          <w:b w:val="0"/>
          <w:bCs w:val="0"/>
          <w:color w:val="auto"/>
          <w:highlight w:val="none"/>
          <w:lang w:val="en-US" w:eastAsia="zh-CN"/>
        </w:rPr>
        <w:t>19.99</w:t>
      </w:r>
      <w:r>
        <w:rPr>
          <w:rFonts w:hint="eastAsia" w:ascii="Times New Roman" w:hAnsi="Times New Roman" w:eastAsia="仿宋_GB2312"/>
          <w:b w:val="0"/>
          <w:bCs w:val="0"/>
          <w:color w:val="auto"/>
          <w:highlight w:val="none"/>
        </w:rPr>
        <w:t xml:space="preserve">分，得分率为 </w:t>
      </w:r>
      <w:r>
        <w:rPr>
          <w:rFonts w:hint="eastAsia" w:ascii="Times New Roman" w:hAnsi="Times New Roman" w:eastAsia="仿宋_GB2312"/>
          <w:b w:val="0"/>
          <w:bCs w:val="0"/>
          <w:color w:val="auto"/>
          <w:highlight w:val="none"/>
          <w:lang w:val="en-US" w:eastAsia="zh-CN"/>
        </w:rPr>
        <w:t>99.95</w:t>
      </w:r>
      <w:r>
        <w:rPr>
          <w:rFonts w:hint="eastAsia" w:ascii="Times New Roman" w:hAnsi="Times New Roman" w:eastAsia="仿宋_GB2312"/>
          <w:b w:val="0"/>
          <w:bCs w:val="0"/>
          <w:color w:val="auto"/>
          <w:highlight w:val="none"/>
        </w:rPr>
        <w:t>%。项目产出类指标权重为40分，得分为</w:t>
      </w:r>
      <w:r>
        <w:rPr>
          <w:rFonts w:hint="eastAsia" w:ascii="Times New Roman" w:hAnsi="Times New Roman" w:eastAsia="仿宋_GB2312"/>
          <w:b w:val="0"/>
          <w:bCs w:val="0"/>
          <w:color w:val="auto"/>
          <w:highlight w:val="none"/>
          <w:lang w:val="en-US" w:eastAsia="zh-CN"/>
        </w:rPr>
        <w:t>39.98</w:t>
      </w:r>
      <w:r>
        <w:rPr>
          <w:rFonts w:hint="eastAsia" w:ascii="Times New Roman" w:hAnsi="Times New Roman" w:eastAsia="仿宋_GB2312"/>
          <w:b w:val="0"/>
          <w:bCs w:val="0"/>
          <w:color w:val="auto"/>
          <w:highlight w:val="none"/>
        </w:rPr>
        <w:t xml:space="preserve">分，得分率为 </w:t>
      </w:r>
      <w:r>
        <w:rPr>
          <w:rFonts w:hint="eastAsia" w:ascii="Times New Roman" w:hAnsi="Times New Roman" w:eastAsia="仿宋_GB2312"/>
          <w:b w:val="0"/>
          <w:bCs w:val="0"/>
          <w:color w:val="auto"/>
          <w:highlight w:val="none"/>
          <w:lang w:val="en-US" w:eastAsia="zh-CN"/>
        </w:rPr>
        <w:t>99.95</w:t>
      </w:r>
      <w:r>
        <w:rPr>
          <w:rFonts w:hint="eastAsia" w:ascii="Times New Roman" w:hAnsi="Times New Roman" w:eastAsia="仿宋_GB2312"/>
          <w:b w:val="0"/>
          <w:bCs w:val="0"/>
          <w:color w:val="auto"/>
          <w:highlight w:val="none"/>
        </w:rPr>
        <w:t>%。项目效益类指标权重为20分，得分为</w:t>
      </w:r>
      <w:r>
        <w:rPr>
          <w:rFonts w:hint="eastAsia" w:ascii="Times New Roman" w:hAnsi="Times New Roman" w:eastAsia="仿宋_GB2312"/>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w:t>
      </w:r>
      <w:r>
        <w:rPr>
          <w:rFonts w:hint="eastAsia" w:ascii="Times New Roman" w:hAnsi="Times New Roman" w:eastAsia="仿宋_GB2312"/>
          <w:b w:val="0"/>
          <w:bCs w:val="0"/>
          <w:color w:val="auto"/>
          <w:highlight w:val="none"/>
        </w:rPr>
        <w:t>具体打分情况详见：附件1综合评分表</w:t>
      </w:r>
      <w:r>
        <w:rPr>
          <w:rFonts w:hint="eastAsia" w:ascii="Times New Roman" w:hAnsi="Times New Roman" w:eastAsia="仿宋_GB2312"/>
          <w:b w:val="0"/>
          <w:bCs w:val="0"/>
          <w:color w:val="auto"/>
          <w:highlight w:val="none"/>
          <w:lang w:eastAsia="zh-CN"/>
        </w:rPr>
        <w:t>。</w:t>
      </w:r>
    </w:p>
    <w:p w14:paraId="221CFF22">
      <w:pPr>
        <w:pStyle w:val="2"/>
        <w:keepNext w:val="0"/>
        <w:keepLines w:val="0"/>
        <w:pageBreakBefore w:val="0"/>
        <w:widowControl/>
        <w:kinsoku/>
        <w:wordWrap/>
        <w:overflowPunct/>
        <w:topLinePunct w:val="0"/>
        <w:autoSpaceDE/>
        <w:autoSpaceDN/>
        <w:bidi w:val="0"/>
        <w:adjustRightInd/>
        <w:snapToGrid/>
        <w:spacing w:before="0" w:after="0" w:line="560" w:lineRule="exact"/>
        <w:jc w:val="center"/>
        <w:textAlignment w:val="auto"/>
        <w:rPr>
          <w:rFonts w:ascii="Times New Roman" w:hAnsi="Times New Roman" w:eastAsia="仿宋_GB2312"/>
          <w:color w:val="auto"/>
          <w:sz w:val="30"/>
          <w:szCs w:val="30"/>
          <w:highlight w:val="none"/>
        </w:rPr>
      </w:pPr>
      <w:r>
        <w:rPr>
          <w:rFonts w:ascii="Times New Roman" w:hAnsi="Times New Roman" w:eastAsia="仿宋_GB2312"/>
          <w:color w:val="auto"/>
          <w:sz w:val="30"/>
          <w:szCs w:val="30"/>
          <w:highlight w:val="none"/>
        </w:rPr>
        <w:t>表1综合评分表</w:t>
      </w:r>
    </w:p>
    <w:tbl>
      <w:tblPr>
        <w:tblStyle w:val="9"/>
        <w:tblW w:w="7583" w:type="dxa"/>
        <w:jc w:val="center"/>
        <w:tblLayout w:type="fixed"/>
        <w:tblCellMar>
          <w:top w:w="0" w:type="dxa"/>
          <w:left w:w="108" w:type="dxa"/>
          <w:bottom w:w="0" w:type="dxa"/>
          <w:right w:w="108" w:type="dxa"/>
        </w:tblCellMar>
      </w:tblPr>
      <w:tblGrid>
        <w:gridCol w:w="3137"/>
        <w:gridCol w:w="2168"/>
        <w:gridCol w:w="2278"/>
      </w:tblGrid>
      <w:tr w14:paraId="2A87C76A">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4019BD5A">
            <w:pPr>
              <w:pageBreakBefore w:val="0"/>
              <w:kinsoku/>
              <w:wordWrap/>
              <w:overflowPunct/>
              <w:topLinePunct w:val="0"/>
              <w:autoSpaceDE/>
              <w:autoSpaceDN/>
              <w:bidi w:val="0"/>
              <w:adjustRightInd/>
              <w:snapToGrid/>
              <w:spacing w:line="560" w:lineRule="exact"/>
              <w:jc w:val="left"/>
              <w:rPr>
                <w:b/>
                <w:bCs/>
                <w:color w:val="auto"/>
                <w:sz w:val="22"/>
                <w:highlight w:val="none"/>
              </w:rPr>
            </w:pPr>
            <w:r>
              <w:rPr>
                <w:rFonts w:hint="eastAsia"/>
                <w:b/>
                <w:bCs/>
                <w:color w:val="auto"/>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4A31EC6B">
            <w:pPr>
              <w:pageBreakBefore w:val="0"/>
              <w:kinsoku/>
              <w:wordWrap/>
              <w:overflowPunct/>
              <w:topLinePunct w:val="0"/>
              <w:autoSpaceDE/>
              <w:autoSpaceDN/>
              <w:bidi w:val="0"/>
              <w:adjustRightInd/>
              <w:snapToGrid/>
              <w:spacing w:line="560" w:lineRule="exact"/>
              <w:jc w:val="left"/>
              <w:rPr>
                <w:b/>
                <w:bCs/>
                <w:color w:val="auto"/>
                <w:sz w:val="22"/>
                <w:highlight w:val="none"/>
              </w:rPr>
            </w:pPr>
            <w:r>
              <w:rPr>
                <w:rFonts w:hint="eastAsia"/>
                <w:b/>
                <w:bCs/>
                <w:color w:val="auto"/>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0D75658">
            <w:pPr>
              <w:pageBreakBefore w:val="0"/>
              <w:kinsoku/>
              <w:wordWrap/>
              <w:overflowPunct/>
              <w:topLinePunct w:val="0"/>
              <w:autoSpaceDE/>
              <w:autoSpaceDN/>
              <w:bidi w:val="0"/>
              <w:adjustRightInd/>
              <w:snapToGrid/>
              <w:spacing w:line="560" w:lineRule="exact"/>
              <w:jc w:val="left"/>
              <w:rPr>
                <w:b/>
                <w:bCs/>
                <w:color w:val="auto"/>
                <w:sz w:val="22"/>
                <w:highlight w:val="none"/>
              </w:rPr>
            </w:pPr>
            <w:r>
              <w:rPr>
                <w:rFonts w:hint="eastAsia"/>
                <w:b/>
                <w:bCs/>
                <w:color w:val="auto"/>
                <w:sz w:val="22"/>
                <w:highlight w:val="none"/>
              </w:rPr>
              <w:t>得分</w:t>
            </w:r>
          </w:p>
        </w:tc>
      </w:tr>
      <w:tr w14:paraId="14F726C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3DF2142">
            <w:pPr>
              <w:pageBreakBefore w:val="0"/>
              <w:kinsoku/>
              <w:wordWrap/>
              <w:overflowPunct/>
              <w:topLinePunct w:val="0"/>
              <w:autoSpaceDE/>
              <w:autoSpaceDN/>
              <w:bidi w:val="0"/>
              <w:adjustRightInd/>
              <w:snapToGrid/>
              <w:spacing w:line="560" w:lineRule="exact"/>
              <w:jc w:val="left"/>
              <w:rPr>
                <w:color w:val="auto"/>
                <w:sz w:val="22"/>
                <w:highlight w:val="none"/>
              </w:rPr>
            </w:pPr>
            <w:r>
              <w:rPr>
                <w:rFonts w:hint="eastAsia"/>
                <w:color w:val="auto"/>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3A8ECCEF">
            <w:pPr>
              <w:pageBreakBefore w:val="0"/>
              <w:kinsoku/>
              <w:wordWrap/>
              <w:overflowPunct/>
              <w:topLinePunct w:val="0"/>
              <w:autoSpaceDE/>
              <w:autoSpaceDN/>
              <w:bidi w:val="0"/>
              <w:adjustRightInd/>
              <w:snapToGrid/>
              <w:spacing w:line="560" w:lineRule="exact"/>
              <w:jc w:val="left"/>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B20D59D">
            <w:pPr>
              <w:pageBreakBefore w:val="0"/>
              <w:kinsoku/>
              <w:wordWrap/>
              <w:overflowPunct/>
              <w:topLinePunct w:val="0"/>
              <w:autoSpaceDE/>
              <w:autoSpaceDN/>
              <w:bidi w:val="0"/>
              <w:adjustRightInd/>
              <w:snapToGrid/>
              <w:spacing w:line="560" w:lineRule="exact"/>
              <w:jc w:val="left"/>
              <w:rPr>
                <w:rFonts w:hint="default" w:eastAsia="宋体"/>
                <w:color w:val="auto"/>
                <w:sz w:val="22"/>
                <w:highlight w:val="none"/>
                <w:lang w:val="en-US" w:eastAsia="zh-CN"/>
              </w:rPr>
            </w:pPr>
            <w:r>
              <w:rPr>
                <w:rFonts w:hint="eastAsia"/>
                <w:color w:val="auto"/>
                <w:sz w:val="22"/>
                <w:highlight w:val="none"/>
                <w:lang w:val="en-US" w:eastAsia="zh-CN"/>
              </w:rPr>
              <w:t>20</w:t>
            </w:r>
          </w:p>
        </w:tc>
      </w:tr>
      <w:tr w14:paraId="3023955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E1267A8">
            <w:pPr>
              <w:pageBreakBefore w:val="0"/>
              <w:kinsoku/>
              <w:wordWrap/>
              <w:overflowPunct/>
              <w:topLinePunct w:val="0"/>
              <w:autoSpaceDE/>
              <w:autoSpaceDN/>
              <w:bidi w:val="0"/>
              <w:adjustRightInd/>
              <w:snapToGrid/>
              <w:spacing w:line="560" w:lineRule="exact"/>
              <w:jc w:val="left"/>
              <w:rPr>
                <w:color w:val="auto"/>
                <w:sz w:val="22"/>
                <w:highlight w:val="none"/>
              </w:rPr>
            </w:pPr>
            <w:r>
              <w:rPr>
                <w:rFonts w:hint="eastAsia"/>
                <w:color w:val="auto"/>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2C0083FA">
            <w:pPr>
              <w:pageBreakBefore w:val="0"/>
              <w:kinsoku/>
              <w:wordWrap/>
              <w:overflowPunct/>
              <w:topLinePunct w:val="0"/>
              <w:autoSpaceDE/>
              <w:autoSpaceDN/>
              <w:bidi w:val="0"/>
              <w:adjustRightInd/>
              <w:snapToGrid/>
              <w:spacing w:line="560" w:lineRule="exact"/>
              <w:jc w:val="left"/>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C8EC23B">
            <w:pPr>
              <w:pageBreakBefore w:val="0"/>
              <w:kinsoku/>
              <w:wordWrap/>
              <w:overflowPunct/>
              <w:topLinePunct w:val="0"/>
              <w:autoSpaceDE/>
              <w:autoSpaceDN/>
              <w:bidi w:val="0"/>
              <w:adjustRightInd/>
              <w:snapToGrid/>
              <w:spacing w:line="560" w:lineRule="exact"/>
              <w:jc w:val="left"/>
              <w:rPr>
                <w:rFonts w:hint="default" w:eastAsia="宋体"/>
                <w:color w:val="auto"/>
                <w:sz w:val="22"/>
                <w:highlight w:val="none"/>
                <w:lang w:val="en-US" w:eastAsia="zh-CN"/>
              </w:rPr>
            </w:pPr>
            <w:r>
              <w:rPr>
                <w:rFonts w:hint="eastAsia"/>
                <w:color w:val="auto"/>
                <w:sz w:val="22"/>
                <w:highlight w:val="none"/>
                <w:lang w:val="en-US" w:eastAsia="zh-CN"/>
              </w:rPr>
              <w:t>19.99</w:t>
            </w:r>
          </w:p>
        </w:tc>
      </w:tr>
      <w:tr w14:paraId="5CCDFAC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20DE27D">
            <w:pPr>
              <w:pageBreakBefore w:val="0"/>
              <w:kinsoku/>
              <w:wordWrap/>
              <w:overflowPunct/>
              <w:topLinePunct w:val="0"/>
              <w:autoSpaceDE/>
              <w:autoSpaceDN/>
              <w:bidi w:val="0"/>
              <w:adjustRightInd/>
              <w:snapToGrid/>
              <w:spacing w:line="560" w:lineRule="exact"/>
              <w:jc w:val="left"/>
              <w:rPr>
                <w:color w:val="auto"/>
                <w:sz w:val="22"/>
                <w:highlight w:val="none"/>
              </w:rPr>
            </w:pPr>
            <w:r>
              <w:rPr>
                <w:rFonts w:hint="eastAsia"/>
                <w:color w:val="auto"/>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1981A43A">
            <w:pPr>
              <w:pageBreakBefore w:val="0"/>
              <w:kinsoku/>
              <w:wordWrap/>
              <w:overflowPunct/>
              <w:topLinePunct w:val="0"/>
              <w:autoSpaceDE/>
              <w:autoSpaceDN/>
              <w:bidi w:val="0"/>
              <w:adjustRightInd/>
              <w:snapToGrid/>
              <w:spacing w:line="560" w:lineRule="exact"/>
              <w:jc w:val="left"/>
              <w:rPr>
                <w:rFonts w:hint="default" w:eastAsia="宋体"/>
                <w:color w:val="auto"/>
                <w:sz w:val="22"/>
                <w:highlight w:val="none"/>
                <w:lang w:val="en-US" w:eastAsia="zh-CN"/>
              </w:rPr>
            </w:pPr>
            <w:r>
              <w:rPr>
                <w:rFonts w:hint="eastAsia"/>
                <w:color w:val="auto"/>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44055B70">
            <w:pPr>
              <w:pageBreakBefore w:val="0"/>
              <w:kinsoku/>
              <w:wordWrap/>
              <w:overflowPunct/>
              <w:topLinePunct w:val="0"/>
              <w:autoSpaceDE/>
              <w:autoSpaceDN/>
              <w:bidi w:val="0"/>
              <w:adjustRightInd/>
              <w:snapToGrid/>
              <w:spacing w:line="560" w:lineRule="exact"/>
              <w:jc w:val="left"/>
              <w:rPr>
                <w:rFonts w:hint="default" w:eastAsia="宋体"/>
                <w:color w:val="auto"/>
                <w:sz w:val="22"/>
                <w:highlight w:val="none"/>
                <w:lang w:val="en-US" w:eastAsia="zh-CN"/>
              </w:rPr>
            </w:pPr>
            <w:r>
              <w:rPr>
                <w:rFonts w:hint="eastAsia"/>
                <w:color w:val="auto"/>
                <w:sz w:val="22"/>
                <w:highlight w:val="none"/>
                <w:lang w:val="en-US" w:eastAsia="zh-CN"/>
              </w:rPr>
              <w:t>39.98</w:t>
            </w:r>
          </w:p>
        </w:tc>
      </w:tr>
      <w:tr w14:paraId="63B9D1B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D717186">
            <w:pPr>
              <w:pageBreakBefore w:val="0"/>
              <w:kinsoku/>
              <w:wordWrap/>
              <w:overflowPunct/>
              <w:topLinePunct w:val="0"/>
              <w:autoSpaceDE/>
              <w:autoSpaceDN/>
              <w:bidi w:val="0"/>
              <w:adjustRightInd/>
              <w:snapToGrid/>
              <w:spacing w:line="560" w:lineRule="exact"/>
              <w:jc w:val="left"/>
              <w:rPr>
                <w:color w:val="auto"/>
                <w:sz w:val="22"/>
                <w:highlight w:val="none"/>
              </w:rPr>
            </w:pPr>
            <w:r>
              <w:rPr>
                <w:rFonts w:hint="eastAsia"/>
                <w:color w:val="auto"/>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4C9FFFC3">
            <w:pPr>
              <w:pageBreakBefore w:val="0"/>
              <w:kinsoku/>
              <w:wordWrap/>
              <w:overflowPunct/>
              <w:topLinePunct w:val="0"/>
              <w:autoSpaceDE/>
              <w:autoSpaceDN/>
              <w:bidi w:val="0"/>
              <w:adjustRightInd/>
              <w:snapToGrid/>
              <w:spacing w:line="560" w:lineRule="exact"/>
              <w:jc w:val="left"/>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20E274F">
            <w:pPr>
              <w:pageBreakBefore w:val="0"/>
              <w:kinsoku/>
              <w:wordWrap/>
              <w:overflowPunct/>
              <w:topLinePunct w:val="0"/>
              <w:autoSpaceDE/>
              <w:autoSpaceDN/>
              <w:bidi w:val="0"/>
              <w:adjustRightInd/>
              <w:snapToGrid/>
              <w:spacing w:line="560" w:lineRule="exact"/>
              <w:jc w:val="left"/>
              <w:rPr>
                <w:rFonts w:hint="default" w:eastAsia="宋体"/>
                <w:color w:val="auto"/>
                <w:sz w:val="22"/>
                <w:highlight w:val="none"/>
                <w:lang w:val="en-US" w:eastAsia="zh-CN"/>
              </w:rPr>
            </w:pPr>
            <w:r>
              <w:rPr>
                <w:rFonts w:hint="eastAsia"/>
                <w:color w:val="auto"/>
                <w:sz w:val="22"/>
                <w:highlight w:val="none"/>
                <w:lang w:val="en-US" w:eastAsia="zh-CN"/>
              </w:rPr>
              <w:t>20</w:t>
            </w:r>
          </w:p>
        </w:tc>
      </w:tr>
      <w:tr w14:paraId="7CA6649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A583590">
            <w:pPr>
              <w:pageBreakBefore w:val="0"/>
              <w:kinsoku/>
              <w:wordWrap/>
              <w:overflowPunct/>
              <w:topLinePunct w:val="0"/>
              <w:autoSpaceDE/>
              <w:autoSpaceDN/>
              <w:bidi w:val="0"/>
              <w:adjustRightInd/>
              <w:snapToGrid/>
              <w:spacing w:line="560" w:lineRule="exact"/>
              <w:jc w:val="left"/>
              <w:rPr>
                <w:rFonts w:cs="宋体"/>
                <w:b/>
                <w:bCs/>
                <w:color w:val="auto"/>
                <w:sz w:val="22"/>
                <w:highlight w:val="none"/>
              </w:rPr>
            </w:pPr>
            <w:r>
              <w:rPr>
                <w:rFonts w:hint="eastAsia" w:cs="宋体"/>
                <w:b/>
                <w:bCs/>
                <w:color w:val="auto"/>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25DC9BC2">
            <w:pPr>
              <w:pageBreakBefore w:val="0"/>
              <w:kinsoku/>
              <w:wordWrap/>
              <w:overflowPunct/>
              <w:topLinePunct w:val="0"/>
              <w:autoSpaceDE/>
              <w:autoSpaceDN/>
              <w:bidi w:val="0"/>
              <w:adjustRightInd/>
              <w:snapToGrid/>
              <w:spacing w:line="560" w:lineRule="exact"/>
              <w:jc w:val="left"/>
              <w:rPr>
                <w:rFonts w:hint="default" w:eastAsia="宋体"/>
                <w:b/>
                <w:bCs/>
                <w:color w:val="auto"/>
                <w:sz w:val="22"/>
                <w:highlight w:val="none"/>
                <w:lang w:val="en-US" w:eastAsia="zh-CN"/>
              </w:rPr>
            </w:pPr>
            <w:r>
              <w:rPr>
                <w:rFonts w:hint="eastAsia"/>
                <w:b/>
                <w:bCs/>
                <w:color w:val="auto"/>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506BC3C0">
            <w:pPr>
              <w:pageBreakBefore w:val="0"/>
              <w:kinsoku/>
              <w:wordWrap/>
              <w:overflowPunct/>
              <w:topLinePunct w:val="0"/>
              <w:autoSpaceDE/>
              <w:autoSpaceDN/>
              <w:bidi w:val="0"/>
              <w:adjustRightInd/>
              <w:snapToGrid/>
              <w:spacing w:line="560" w:lineRule="exact"/>
              <w:jc w:val="left"/>
              <w:rPr>
                <w:rFonts w:hint="default" w:eastAsia="宋体"/>
                <w:b/>
                <w:bCs/>
                <w:color w:val="auto"/>
                <w:sz w:val="22"/>
                <w:highlight w:val="none"/>
                <w:lang w:val="en-US" w:eastAsia="zh-CN"/>
              </w:rPr>
            </w:pPr>
            <w:r>
              <w:rPr>
                <w:rFonts w:hint="eastAsia"/>
                <w:b/>
                <w:bCs/>
                <w:color w:val="auto"/>
                <w:sz w:val="22"/>
                <w:highlight w:val="none"/>
                <w:lang w:val="en-US" w:eastAsia="zh-CN"/>
              </w:rPr>
              <w:t>99.97</w:t>
            </w:r>
          </w:p>
        </w:tc>
      </w:tr>
    </w:tbl>
    <w:p w14:paraId="4F64CF13">
      <w:pPr>
        <w:pageBreakBefore w:val="0"/>
        <w:kinsoku/>
        <w:wordWrap/>
        <w:overflowPunct/>
        <w:topLinePunct w:val="0"/>
        <w:autoSpaceDE/>
        <w:autoSpaceDN/>
        <w:bidi w:val="0"/>
        <w:adjustRightInd/>
        <w:snapToGrid/>
        <w:spacing w:line="560" w:lineRule="exact"/>
        <w:ind w:firstLine="640" w:firstLineChars="200"/>
        <w:jc w:val="left"/>
        <w:rPr>
          <w:rFonts w:eastAsia="黑体"/>
          <w:color w:val="auto"/>
          <w:sz w:val="32"/>
          <w:szCs w:val="32"/>
          <w:highlight w:val="none"/>
        </w:rPr>
      </w:pPr>
    </w:p>
    <w:p w14:paraId="7BCE696F">
      <w:pPr>
        <w:pageBreakBefore w:val="0"/>
        <w:kinsoku/>
        <w:wordWrap/>
        <w:overflowPunct/>
        <w:topLinePunct w:val="0"/>
        <w:autoSpaceDE/>
        <w:autoSpaceDN/>
        <w:bidi w:val="0"/>
        <w:adjustRightInd/>
        <w:snapToGrid/>
        <w:spacing w:line="560" w:lineRule="exact"/>
        <w:ind w:firstLine="640" w:firstLineChars="200"/>
        <w:jc w:val="left"/>
        <w:rPr>
          <w:rFonts w:eastAsia="黑体"/>
          <w:color w:val="auto"/>
          <w:sz w:val="32"/>
          <w:szCs w:val="32"/>
          <w:highlight w:val="none"/>
        </w:rPr>
      </w:pPr>
      <w:r>
        <w:rPr>
          <w:rFonts w:eastAsia="黑体"/>
          <w:color w:val="auto"/>
          <w:sz w:val="32"/>
          <w:szCs w:val="32"/>
          <w:highlight w:val="none"/>
        </w:rPr>
        <w:t>四、绩效评价指标分析</w:t>
      </w:r>
    </w:p>
    <w:p w14:paraId="78D3326B">
      <w:pPr>
        <w:pStyle w:val="2"/>
        <w:pageBreakBefore w:val="0"/>
        <w:kinsoku/>
        <w:wordWrap/>
        <w:overflowPunct/>
        <w:topLinePunct w:val="0"/>
        <w:autoSpaceDE/>
        <w:autoSpaceDN/>
        <w:bidi w:val="0"/>
        <w:adjustRightInd/>
        <w:snapToGrid/>
        <w:spacing w:before="0" w:after="0" w:line="560" w:lineRule="exact"/>
        <w:ind w:firstLine="643" w:firstLineChars="200"/>
        <w:jc w:val="left"/>
        <w:rPr>
          <w:rFonts w:ascii="Times New Roman" w:hAnsi="Times New Roman" w:eastAsia="楷体_GB2312"/>
          <w:color w:val="auto"/>
          <w:highlight w:val="none"/>
        </w:rPr>
      </w:pPr>
      <w:r>
        <w:rPr>
          <w:rFonts w:ascii="Times New Roman" w:hAnsi="Times New Roman" w:eastAsia="楷体_GB2312"/>
          <w:color w:val="auto"/>
          <w:highlight w:val="none"/>
        </w:rPr>
        <w:t>（一）项目决策情况</w:t>
      </w:r>
    </w:p>
    <w:p w14:paraId="583C02F9">
      <w:pPr>
        <w:pageBreakBefore w:val="0"/>
        <w:shd w:val="clear"/>
        <w:kinsoku/>
        <w:wordWrap/>
        <w:overflowPunct/>
        <w:topLinePunct w:val="0"/>
        <w:autoSpaceDE/>
        <w:autoSpaceDN/>
        <w:bidi w:val="0"/>
        <w:adjustRightInd/>
        <w:snapToGrid/>
        <w:spacing w:line="560" w:lineRule="exact"/>
        <w:ind w:firstLine="600" w:firstLineChars="200"/>
        <w:jc w:val="left"/>
        <w:outlineLvl w:val="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项目决策类指标包括项目立项、绩效目标和资金投入三方面的内容，由6个三级指标构成，权重分值为20分，实际得分20分，得分率为100%。</w:t>
      </w:r>
    </w:p>
    <w:p w14:paraId="25D23652">
      <w:pPr>
        <w:pStyle w:val="1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1.项目立项</w:t>
      </w:r>
    </w:p>
    <w:p w14:paraId="18805495">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（1）立项依据充分性</w:t>
      </w:r>
    </w:p>
    <w:p w14:paraId="4B48B162">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CFD1701">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（2）立项程序规范性</w:t>
      </w:r>
    </w:p>
    <w:p w14:paraId="561D5E75">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项目申请、设立过程符合相关要求，</w:t>
      </w:r>
      <w:r>
        <w:rPr>
          <w:rFonts w:hint="eastAsia" w:ascii="仿宋_GB2312" w:hAnsi="仿宋_GB2312" w:eastAsia="仿宋_GB2312" w:cs="仿宋_GB2312"/>
          <w:color w:val="auto"/>
          <w:sz w:val="32"/>
          <w:szCs w:val="32"/>
          <w:highlight w:val="none"/>
          <w:lang w:eastAsia="zh-Hans"/>
        </w:rPr>
        <w:t>严格按照审批流程准备符合要求的文件、材料；</w:t>
      </w:r>
      <w:r>
        <w:rPr>
          <w:rFonts w:hint="eastAsia" w:ascii="仿宋_GB2312" w:hAnsi="仿宋_GB2312" w:eastAsia="仿宋_GB2312" w:cs="仿宋_GB2312"/>
          <w:color w:val="auto"/>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6F007B04">
      <w:pPr>
        <w:pStyle w:val="1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2.绩效目标</w:t>
      </w:r>
    </w:p>
    <w:p w14:paraId="047989B6">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（1）绩效目标合理性</w:t>
      </w:r>
    </w:p>
    <w:p w14:paraId="7D0C01C4">
      <w:pPr>
        <w:pageBreakBefore w:val="0"/>
        <w:shd w:val="clear"/>
        <w:kinsoku/>
        <w:wordWrap/>
        <w:overflowPunct/>
        <w:topLinePunct w:val="0"/>
        <w:autoSpaceDE/>
        <w:autoSpaceDN/>
        <w:bidi w:val="0"/>
        <w:adjustRightInd/>
        <w:snapToGrid/>
        <w:spacing w:line="560" w:lineRule="exact"/>
        <w:ind w:firstLine="640" w:firstLineChars="200"/>
        <w:jc w:val="both"/>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Hans"/>
        </w:rPr>
        <w:t>年初结合实际工作内容</w:t>
      </w:r>
      <w:r>
        <w:rPr>
          <w:rFonts w:hint="eastAsia" w:ascii="仿宋_GB2312" w:hAnsi="仿宋_GB2312" w:eastAsia="仿宋_GB2312" w:cs="仿宋_GB2312"/>
          <w:color w:val="auto"/>
          <w:sz w:val="32"/>
          <w:szCs w:val="32"/>
          <w:highlight w:val="none"/>
          <w:lang w:val="en-US" w:eastAsia="zh-CN"/>
        </w:rPr>
        <w:t>设定绩效目标</w:t>
      </w:r>
      <w:r>
        <w:rPr>
          <w:rFonts w:hint="eastAsia" w:ascii="仿宋_GB2312" w:hAnsi="仿宋_GB2312" w:eastAsia="仿宋_GB2312" w:cs="仿宋_GB2312"/>
          <w:color w:val="auto"/>
          <w:sz w:val="32"/>
          <w:szCs w:val="32"/>
          <w:highlight w:val="none"/>
          <w:lang w:val="en-US" w:eastAsia="zh-Hans"/>
        </w:rPr>
        <w:t>，绩效目标</w:t>
      </w:r>
      <w:r>
        <w:rPr>
          <w:rFonts w:hint="eastAsia" w:ascii="仿宋_GB2312" w:hAnsi="仿宋_GB2312" w:eastAsia="仿宋_GB2312" w:cs="仿宋_GB2312"/>
          <w:color w:val="auto"/>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93CC293">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（2）绩效指标明确性</w:t>
      </w:r>
    </w:p>
    <w:p w14:paraId="3583C435">
      <w:pPr>
        <w:pageBreakBefore w:val="0"/>
        <w:shd w:val="clear"/>
        <w:kinsoku/>
        <w:wordWrap/>
        <w:overflowPunct/>
        <w:topLinePunct w:val="0"/>
        <w:autoSpaceDE/>
        <w:autoSpaceDN/>
        <w:bidi w:val="0"/>
        <w:adjustRightInd/>
        <w:snapToGrid/>
        <w:spacing w:line="560" w:lineRule="exact"/>
        <w:ind w:firstLine="640" w:firstLineChars="200"/>
        <w:jc w:val="both"/>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14:paraId="14C97CDF">
      <w:pPr>
        <w:pStyle w:val="1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3.资金投入和使用情况</w:t>
      </w:r>
    </w:p>
    <w:p w14:paraId="0792E04A">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（1）预算编制科学性</w:t>
      </w:r>
    </w:p>
    <w:p w14:paraId="3ACB7CD1">
      <w:pPr>
        <w:pageBreakBefore w:val="0"/>
        <w:shd w:val="clear"/>
        <w:kinsoku/>
        <w:wordWrap/>
        <w:overflowPunct/>
        <w:topLinePunct w:val="0"/>
        <w:autoSpaceDE/>
        <w:autoSpaceDN/>
        <w:bidi w:val="0"/>
        <w:adjustRightInd/>
        <w:snapToGrid/>
        <w:spacing w:line="560" w:lineRule="exact"/>
        <w:ind w:firstLine="640" w:firstLineChars="200"/>
        <w:jc w:val="both"/>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预算编制经过科学论证，提供充分的测算依据佐证资料，预算内容与项目内容相匹配。项目投资额与工作任务相匹配。</w:t>
      </w:r>
    </w:p>
    <w:p w14:paraId="62189C31">
      <w:pPr>
        <w:pageBreakBefore w:val="0"/>
        <w:shd w:val="clear"/>
        <w:kinsoku/>
        <w:wordWrap/>
        <w:overflowPunct/>
        <w:topLinePunct w:val="0"/>
        <w:autoSpaceDE/>
        <w:autoSpaceDN/>
        <w:bidi w:val="0"/>
        <w:adjustRightInd/>
        <w:snapToGrid/>
        <w:spacing w:line="560" w:lineRule="exact"/>
        <w:ind w:firstLine="640" w:firstLineChars="200"/>
        <w:jc w:val="both"/>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（2）资金分配合理性</w:t>
      </w:r>
    </w:p>
    <w:p w14:paraId="5F769ADF">
      <w:pPr>
        <w:pageBreakBefore w:val="0"/>
        <w:shd w:val="clear"/>
        <w:kinsoku/>
        <w:wordWrap/>
        <w:overflowPunct/>
        <w:topLinePunct w:val="0"/>
        <w:autoSpaceDE/>
        <w:autoSpaceDN/>
        <w:bidi w:val="0"/>
        <w:adjustRightInd/>
        <w:snapToGrid/>
        <w:spacing w:line="560" w:lineRule="exact"/>
        <w:ind w:firstLine="640" w:firstLineChars="200"/>
        <w:jc w:val="both"/>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资金分配额度与项目单位实际工作内容相适应，资金分配额度合理，资金分配依据充分。</w:t>
      </w:r>
    </w:p>
    <w:p w14:paraId="41826AA7">
      <w:pPr>
        <w:pStyle w:val="2"/>
        <w:pageBreakBefore w:val="0"/>
        <w:numPr>
          <w:ilvl w:val="0"/>
          <w:numId w:val="5"/>
        </w:numPr>
        <w:kinsoku/>
        <w:wordWrap/>
        <w:overflowPunct/>
        <w:topLinePunct w:val="0"/>
        <w:autoSpaceDE/>
        <w:autoSpaceDN/>
        <w:bidi w:val="0"/>
        <w:adjustRightInd/>
        <w:snapToGrid/>
        <w:spacing w:before="0" w:after="0" w:line="560" w:lineRule="exact"/>
        <w:ind w:firstLine="643" w:firstLineChars="200"/>
        <w:jc w:val="left"/>
        <w:rPr>
          <w:rFonts w:ascii="楷体" w:hAnsi="楷体" w:eastAsia="楷体" w:cs="楷体"/>
          <w:color w:val="auto"/>
          <w:highlight w:val="none"/>
        </w:rPr>
      </w:pPr>
      <w:r>
        <w:rPr>
          <w:rFonts w:hint="eastAsia" w:ascii="楷体" w:hAnsi="楷体" w:eastAsia="楷体" w:cs="楷体"/>
          <w:color w:val="auto"/>
          <w:highlight w:val="none"/>
        </w:rPr>
        <w:t>项目过程情况</w:t>
      </w:r>
    </w:p>
    <w:p w14:paraId="602E139E">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项目过程类指标包括资金管理和组织实施两方面的内容，由</w:t>
      </w:r>
      <w:r>
        <w:rPr>
          <w:rFonts w:hint="eastAsia" w:ascii="仿宋_GB2312" w:hAnsi="仿宋_GB2312" w:eastAsia="仿宋_GB2312" w:cs="仿宋_GB2312"/>
          <w:color w:val="auto"/>
          <w:sz w:val="32"/>
          <w:szCs w:val="32"/>
          <w:highlight w:val="none"/>
          <w:lang w:val="en-US" w:eastAsia="zh-CN"/>
        </w:rPr>
        <w:t>5个</w:t>
      </w:r>
      <w:r>
        <w:rPr>
          <w:rFonts w:hint="eastAsia" w:ascii="仿宋_GB2312" w:hAnsi="仿宋_GB2312" w:eastAsia="仿宋_GB2312" w:cs="仿宋_GB2312"/>
          <w:color w:val="auto"/>
          <w:sz w:val="32"/>
          <w:szCs w:val="32"/>
          <w:highlight w:val="none"/>
          <w:lang w:val="en-US" w:eastAsia="zh-CN"/>
        </w:rPr>
        <w:t>三级指标构成，权重分值为20分，</w:t>
      </w:r>
      <w:r>
        <w:rPr>
          <w:rFonts w:hint="eastAsia" w:ascii="仿宋_GB2312" w:hAnsi="仿宋_GB2312" w:eastAsia="仿宋_GB2312" w:cs="仿宋_GB2312"/>
          <w:color w:val="auto"/>
          <w:sz w:val="32"/>
          <w:szCs w:val="32"/>
          <w:highlight w:val="none"/>
          <w:lang w:val="en-US" w:eastAsia="zh-CN"/>
        </w:rPr>
        <w:t>实际得分19.99分，得分率为99.95%。</w:t>
      </w:r>
    </w:p>
    <w:p w14:paraId="03E8AFB7">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3BDC5913">
      <w:pPr>
        <w:pStyle w:val="1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1.资金管理</w:t>
      </w:r>
    </w:p>
    <w:p w14:paraId="5EE4E65D">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w:t>
      </w:r>
    </w:p>
    <w:p w14:paraId="5116CF10">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w:t>
      </w:r>
      <w:r>
        <w:rPr>
          <w:rFonts w:hint="eastAsia" w:ascii="仿宋_GB2312" w:hAnsi="仿宋_GB2312" w:eastAsia="仿宋_GB2312" w:cs="仿宋_GB2312"/>
          <w:color w:val="auto"/>
          <w:sz w:val="32"/>
          <w:szCs w:val="32"/>
          <w:highlight w:val="none"/>
          <w:lang w:val="en-US" w:eastAsia="zh-CN"/>
        </w:rPr>
        <w:t>目总投资2280万元，财政资金及时足额到位，到位率100%，预算资金按计划进度执行。</w:t>
      </w:r>
    </w:p>
    <w:p w14:paraId="562B5577">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（2）预算执行率</w:t>
      </w:r>
    </w:p>
    <w:p w14:paraId="510A1AFA">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预算编制较为详细，项目资金支出总体能够按照预算执行，预算资金支出2274.59万元，预算执行率为99.76%。</w:t>
      </w:r>
    </w:p>
    <w:p w14:paraId="652BD3C3">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（3）资金使用合规性</w:t>
      </w:r>
    </w:p>
    <w:p w14:paraId="79EB2FD2">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ECFDFDE">
      <w:pPr>
        <w:pStyle w:val="12"/>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jc w:val="left"/>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2.组织实施</w:t>
      </w:r>
    </w:p>
    <w:p w14:paraId="2AF36B2D">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（1）管理制度健全性</w:t>
      </w:r>
    </w:p>
    <w:p w14:paraId="5ABEF306">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97223D2">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（2）制度执行有效性</w:t>
      </w:r>
    </w:p>
    <w:p w14:paraId="5D8F4C92">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对资金使用的合法合规性进行监督，年末对资金使用效果进行评价。项目管理、实施人员落实到位，有效按照计划执行。项目执行情况等资料齐全，项目相关手续完备，及时进行归档。</w:t>
      </w:r>
    </w:p>
    <w:p w14:paraId="44AD5AA4">
      <w:pPr>
        <w:pStyle w:val="7"/>
        <w:pageBreakBefore w:val="0"/>
        <w:numPr>
          <w:ilvl w:val="0"/>
          <w:numId w:val="5"/>
        </w:numPr>
        <w:kinsoku/>
        <w:wordWrap/>
        <w:overflowPunct/>
        <w:topLinePunct w:val="0"/>
        <w:autoSpaceDE/>
        <w:autoSpaceDN/>
        <w:bidi w:val="0"/>
        <w:adjustRightInd/>
        <w:snapToGrid/>
        <w:spacing w:line="560" w:lineRule="exact"/>
        <w:ind w:firstLine="643"/>
        <w:jc w:val="left"/>
        <w:rPr>
          <w:rFonts w:eastAsia="楷体_GB2312"/>
          <w:b/>
          <w:bCs/>
          <w:color w:val="auto"/>
          <w:sz w:val="32"/>
          <w:szCs w:val="32"/>
          <w:highlight w:val="none"/>
        </w:rPr>
      </w:pPr>
      <w:r>
        <w:rPr>
          <w:rFonts w:eastAsia="楷体_GB2312"/>
          <w:b/>
          <w:bCs/>
          <w:color w:val="auto"/>
          <w:sz w:val="32"/>
          <w:szCs w:val="32"/>
          <w:highlight w:val="none"/>
        </w:rPr>
        <w:t>项目产出</w:t>
      </w:r>
      <w:r>
        <w:rPr>
          <w:rFonts w:hint="eastAsia" w:eastAsia="楷体_GB2312"/>
          <w:b/>
          <w:bCs/>
          <w:color w:val="auto"/>
          <w:sz w:val="32"/>
          <w:szCs w:val="32"/>
          <w:highlight w:val="none"/>
          <w:lang w:val="en-US" w:eastAsia="zh-CN"/>
        </w:rPr>
        <w:t>情况</w:t>
      </w:r>
    </w:p>
    <w:p w14:paraId="68D3DC89">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项目产出类指标包括产出数量、产出质量、产出时效、产出成本四方面的内容，由</w:t>
      </w:r>
      <w:r>
        <w:rPr>
          <w:rFonts w:hint="eastAsia" w:ascii="仿宋_GB2312" w:hAnsi="仿宋_GB2312" w:eastAsia="仿宋_GB2312" w:cs="仿宋_GB2312"/>
          <w:color w:val="auto"/>
          <w:sz w:val="32"/>
          <w:szCs w:val="32"/>
          <w:highlight w:val="none"/>
          <w:lang w:val="en-US" w:eastAsia="zh-CN"/>
        </w:rPr>
        <w:t>4</w:t>
      </w:r>
      <w:r>
        <w:rPr>
          <w:rFonts w:hint="eastAsia" w:ascii="仿宋_GB2312" w:hAnsi="仿宋_GB2312" w:eastAsia="仿宋_GB2312" w:cs="仿宋_GB2312"/>
          <w:color w:val="auto"/>
          <w:sz w:val="32"/>
          <w:szCs w:val="32"/>
          <w:highlight w:val="none"/>
          <w:lang w:val="en-US" w:eastAsia="zh-CN"/>
        </w:rPr>
        <w:t>个三级指标构成，权重分为40分，</w:t>
      </w:r>
      <w:r>
        <w:rPr>
          <w:rFonts w:hint="eastAsia" w:ascii="仿宋_GB2312" w:hAnsi="仿宋_GB2312" w:eastAsia="仿宋_GB2312" w:cs="仿宋_GB2312"/>
          <w:color w:val="auto"/>
          <w:sz w:val="32"/>
          <w:szCs w:val="32"/>
          <w:highlight w:val="none"/>
          <w:lang w:val="en-US" w:eastAsia="zh-CN"/>
        </w:rPr>
        <w:t>实际得分39.98分，得分率为99.95%。</w:t>
      </w:r>
      <w:r>
        <w:rPr>
          <w:rFonts w:hint="eastAsia" w:ascii="仿宋_GB2312" w:hAnsi="仿宋_GB2312" w:eastAsia="仿宋_GB2312" w:cs="仿宋_GB2312"/>
          <w:color w:val="auto"/>
          <w:sz w:val="32"/>
          <w:szCs w:val="32"/>
          <w:highlight w:val="none"/>
          <w:lang w:val="en-US" w:eastAsia="zh-CN"/>
        </w:rPr>
        <w:t>具体产出指标完成情况如下：</w:t>
      </w:r>
    </w:p>
    <w:p w14:paraId="4A9A0BC3">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1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①</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数量指标：</w:t>
      </w:r>
    </w:p>
    <w:p w14:paraId="0ABDB12C">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指标：</w:t>
      </w:r>
      <w:r>
        <w:rPr>
          <w:rFonts w:hint="eastAsia" w:ascii="仿宋_GB2312" w:hAnsi="仿宋_GB2312" w:eastAsia="仿宋_GB2312" w:cs="仿宋_GB2312"/>
          <w:color w:val="auto"/>
          <w:sz w:val="32"/>
          <w:szCs w:val="32"/>
          <w:highlight w:val="none"/>
          <w:lang w:eastAsia="zh-CN"/>
        </w:rPr>
        <w:t>道路硬化面积（平方米）</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≥10780平方米</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10780平方米</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3FBEFBAA">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2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②</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质量指标：</w:t>
      </w:r>
    </w:p>
    <w:p w14:paraId="3ACC0558">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w:t>
      </w:r>
      <w:r>
        <w:rPr>
          <w:rFonts w:hint="eastAsia" w:ascii="仿宋_GB2312" w:hAnsi="仿宋_GB2312" w:eastAsia="仿宋_GB2312" w:cs="仿宋_GB2312"/>
          <w:color w:val="auto"/>
          <w:sz w:val="32"/>
          <w:szCs w:val="32"/>
          <w:highlight w:val="none"/>
          <w:lang w:eastAsia="zh-CN"/>
        </w:rPr>
        <w:t>工程验收合格率（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 xml:space="preserve"> ，实际完成值：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6A30BDF3">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3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③</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时效指标：</w:t>
      </w:r>
    </w:p>
    <w:p w14:paraId="2C46C6DD">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w:t>
      </w:r>
      <w:r>
        <w:rPr>
          <w:rFonts w:hint="eastAsia" w:ascii="仿宋_GB2312" w:hAnsi="仿宋_GB2312" w:eastAsia="仿宋_GB2312" w:cs="仿宋_GB2312"/>
          <w:color w:val="auto"/>
          <w:sz w:val="32"/>
          <w:szCs w:val="32"/>
          <w:highlight w:val="none"/>
          <w:lang w:eastAsia="zh-CN"/>
        </w:rPr>
        <w:t>工程完工及时率（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 xml:space="preserve"> ，实际完成值：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5F312DE3">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4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④</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成本指标：</w:t>
      </w:r>
    </w:p>
    <w:p w14:paraId="408C6BA5">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default" w:ascii="仿宋_GB2312" w:hAnsi="仿宋_GB2312" w:eastAsia="仿宋_GB2312" w:cs="仿宋_GB2312"/>
          <w:color w:val="auto"/>
          <w:sz w:val="32"/>
          <w:szCs w:val="32"/>
          <w:highlight w:val="none"/>
          <w:lang w:val="en-US"/>
        </w:rPr>
      </w:pPr>
      <w:r>
        <w:rPr>
          <w:rFonts w:hint="eastAsia" w:ascii="仿宋_GB2312" w:hAnsi="仿宋_GB2312" w:eastAsia="仿宋_GB2312" w:cs="仿宋_GB2312"/>
          <w:color w:val="auto"/>
          <w:sz w:val="32"/>
          <w:szCs w:val="32"/>
          <w:highlight w:val="none"/>
        </w:rPr>
        <w:t>指标：</w:t>
      </w:r>
      <w:r>
        <w:rPr>
          <w:rFonts w:hint="eastAsia" w:ascii="仿宋_GB2312" w:hAnsi="仿宋_GB2312" w:eastAsia="仿宋_GB2312" w:cs="仿宋_GB2312"/>
          <w:color w:val="auto"/>
          <w:sz w:val="32"/>
          <w:szCs w:val="32"/>
          <w:highlight w:val="none"/>
          <w:lang w:eastAsia="zh-CN"/>
        </w:rPr>
        <w:t>项目预算控制率（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 xml:space="preserve"> ，实际完成值：</w:t>
      </w:r>
      <w:r>
        <w:rPr>
          <w:rFonts w:hint="eastAsia" w:ascii="仿宋_GB2312" w:hAnsi="仿宋_GB2312" w:eastAsia="仿宋_GB2312" w:cs="仿宋_GB2312"/>
          <w:color w:val="auto"/>
          <w:sz w:val="32"/>
          <w:szCs w:val="32"/>
          <w:highlight w:val="none"/>
          <w:lang w:val="en-US" w:eastAsia="zh-CN"/>
        </w:rPr>
        <w:t>99.76%</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99.76</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偏差原因：设置年初目标值时工程未完工，按照工程预算设置数值，不准确，故存在偏差，改进措施：下年度合理申报预算数。</w:t>
      </w:r>
    </w:p>
    <w:p w14:paraId="3EA6718B">
      <w:pPr>
        <w:pStyle w:val="7"/>
        <w:pageBreakBefore w:val="0"/>
        <w:numPr>
          <w:ilvl w:val="0"/>
          <w:numId w:val="5"/>
        </w:numPr>
        <w:kinsoku/>
        <w:wordWrap/>
        <w:overflowPunct/>
        <w:topLinePunct w:val="0"/>
        <w:autoSpaceDE/>
        <w:autoSpaceDN/>
        <w:bidi w:val="0"/>
        <w:adjustRightInd/>
        <w:snapToGrid/>
        <w:spacing w:line="560" w:lineRule="exact"/>
        <w:ind w:firstLine="643"/>
        <w:jc w:val="left"/>
        <w:rPr>
          <w:rFonts w:hint="eastAsia" w:ascii="Times New Roman" w:hAnsi="Times New Roman" w:eastAsia="楷体_GB2312" w:cs="Times New Roman"/>
          <w:b/>
          <w:bCs/>
          <w:color w:val="auto"/>
          <w:sz w:val="32"/>
          <w:szCs w:val="32"/>
          <w:highlight w:val="none"/>
          <w:lang w:val="en-US" w:eastAsia="zh-CN"/>
        </w:rPr>
      </w:pPr>
      <w:r>
        <w:rPr>
          <w:rFonts w:hint="eastAsia" w:ascii="Times New Roman" w:hAnsi="Times New Roman" w:eastAsia="楷体_GB2312" w:cs="Times New Roman"/>
          <w:b/>
          <w:bCs/>
          <w:color w:val="auto"/>
          <w:sz w:val="32"/>
          <w:szCs w:val="32"/>
          <w:highlight w:val="none"/>
          <w:lang w:val="en-US" w:eastAsia="zh-CN"/>
        </w:rPr>
        <w:t>项目效益情况</w:t>
      </w:r>
    </w:p>
    <w:p w14:paraId="4582E404">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项目效益类指标包括项目实施效益和满意度两方面的内容，由3</w:t>
      </w:r>
      <w:r>
        <w:rPr>
          <w:rFonts w:hint="eastAsia" w:ascii="仿宋_GB2312" w:hAnsi="仿宋_GB2312" w:eastAsia="仿宋_GB2312" w:cs="仿宋_GB2312"/>
          <w:color w:val="auto"/>
          <w:sz w:val="32"/>
          <w:szCs w:val="32"/>
          <w:highlight w:val="none"/>
          <w:lang w:val="en-US" w:eastAsia="zh-CN"/>
        </w:rPr>
        <w:t>个三级指标构成，权重分为20分，实际得分20分，得分率为100%。</w:t>
      </w:r>
      <w:r>
        <w:rPr>
          <w:rFonts w:hint="eastAsia" w:ascii="仿宋_GB2312" w:hAnsi="仿宋_GB2312" w:eastAsia="仿宋_GB2312" w:cs="仿宋_GB2312"/>
          <w:color w:val="auto"/>
          <w:sz w:val="32"/>
          <w:szCs w:val="32"/>
          <w:highlight w:val="none"/>
          <w:lang w:val="en-US" w:eastAsia="zh-CN"/>
        </w:rPr>
        <w:t>具体效益指标及满意度指标完成情况如下：</w:t>
      </w:r>
    </w:p>
    <w:p w14:paraId="0FBB54D8">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1.实施效益</w:t>
      </w:r>
    </w:p>
    <w:p w14:paraId="6C83288C">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①</w:t>
      </w:r>
      <w:r>
        <w:rPr>
          <w:rFonts w:hint="eastAsia" w:ascii="仿宋_GB2312" w:hAnsi="仿宋_GB2312" w:eastAsia="仿宋_GB2312" w:cs="仿宋_GB2312"/>
          <w:color w:val="auto"/>
          <w:sz w:val="32"/>
          <w:szCs w:val="32"/>
          <w:highlight w:val="none"/>
        </w:rPr>
        <w:t>经济效益指标：</w:t>
      </w:r>
    </w:p>
    <w:p w14:paraId="057BB55F">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w:t>
      </w:r>
      <w:r>
        <w:rPr>
          <w:rFonts w:hint="eastAsia" w:ascii="仿宋_GB2312" w:hAnsi="仿宋_GB2312" w:eastAsia="仿宋_GB2312" w:cs="仿宋_GB2312"/>
          <w:color w:val="auto"/>
          <w:sz w:val="32"/>
          <w:szCs w:val="32"/>
          <w:highlight w:val="none"/>
          <w:lang w:eastAsia="zh-CN"/>
        </w:rPr>
        <w:t>项目建设完成后利用率（</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 xml:space="preserve"> ，实际完成值：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0894494D">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②</w:t>
      </w:r>
      <w:r>
        <w:rPr>
          <w:rFonts w:hint="eastAsia" w:ascii="仿宋_GB2312" w:hAnsi="仿宋_GB2312" w:eastAsia="仿宋_GB2312" w:cs="仿宋_GB2312"/>
          <w:color w:val="auto"/>
          <w:sz w:val="32"/>
          <w:szCs w:val="32"/>
          <w:highlight w:val="none"/>
        </w:rPr>
        <w:t>社会效益指标：</w:t>
      </w:r>
    </w:p>
    <w:p w14:paraId="64BF11ED">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w:t>
      </w:r>
      <w:r>
        <w:rPr>
          <w:rFonts w:hint="eastAsia" w:ascii="仿宋_GB2312" w:hAnsi="仿宋_GB2312" w:eastAsia="仿宋_GB2312" w:cs="仿宋_GB2312"/>
          <w:color w:val="auto"/>
          <w:sz w:val="32"/>
          <w:szCs w:val="32"/>
          <w:highlight w:val="none"/>
          <w:lang w:eastAsia="zh-CN"/>
        </w:rPr>
        <w:t>提升辖区经济发展水平</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eastAsia="zh-CN"/>
        </w:rPr>
        <w:t>有效提升</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有效提升</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6F8C766F">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2.满意度</w:t>
      </w:r>
    </w:p>
    <w:p w14:paraId="17041CE8">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Times New Roman" w:hAnsi="Times New Roman" w:eastAsia="黑体" w:cs="Times New Roman"/>
          <w:color w:val="auto"/>
          <w:sz w:val="32"/>
          <w:szCs w:val="32"/>
          <w:highlight w:val="none"/>
          <w:lang w:eastAsia="zh-Hans"/>
        </w:rPr>
      </w:pPr>
      <w:r>
        <w:rPr>
          <w:rFonts w:hint="eastAsia" w:ascii="仿宋_GB2312" w:hAnsi="仿宋_GB2312" w:eastAsia="仿宋_GB2312" w:cs="仿宋_GB2312"/>
          <w:color w:val="auto"/>
          <w:sz w:val="32"/>
          <w:szCs w:val="32"/>
          <w:highlight w:val="none"/>
          <w:lang w:val="en-US" w:eastAsia="zh-CN"/>
        </w:rPr>
        <w:t>满意度指标：</w:t>
      </w:r>
      <w:r>
        <w:rPr>
          <w:rFonts w:hint="eastAsia" w:ascii="仿宋_GB2312" w:hAnsi="仿宋_GB2312" w:eastAsia="仿宋_GB2312" w:cs="仿宋_GB2312"/>
          <w:color w:val="auto"/>
          <w:sz w:val="32"/>
          <w:szCs w:val="32"/>
          <w:highlight w:val="none"/>
          <w:lang w:eastAsia="zh-CN"/>
        </w:rPr>
        <w:t>居民满意度</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rPr>
        <w:t xml:space="preserve"> ，实际完成值：</w:t>
      </w:r>
      <w:r>
        <w:rPr>
          <w:rFonts w:hint="eastAsia" w:ascii="仿宋_GB2312" w:hAnsi="仿宋_GB2312" w:eastAsia="仿宋_GB2312" w:cs="仿宋_GB2312"/>
          <w:color w:val="auto"/>
          <w:sz w:val="32"/>
          <w:szCs w:val="32"/>
          <w:highlight w:val="none"/>
          <w:lang w:val="en-US" w:eastAsia="zh-CN"/>
        </w:rPr>
        <w:t>95%</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7826B890">
      <w:pPr>
        <w:pageBreakBefore w:val="0"/>
        <w:kinsoku/>
        <w:wordWrap/>
        <w:overflowPunct/>
        <w:topLinePunct w:val="0"/>
        <w:autoSpaceDE/>
        <w:autoSpaceDN/>
        <w:bidi w:val="0"/>
        <w:adjustRightInd/>
        <w:snapToGrid/>
        <w:spacing w:line="560" w:lineRule="exact"/>
        <w:ind w:firstLine="640" w:firstLineChars="200"/>
        <w:jc w:val="left"/>
        <w:rPr>
          <w:rFonts w:hint="eastAsia" w:ascii="Times New Roman" w:hAnsi="Times New Roman" w:eastAsia="黑体" w:cs="Times New Roman"/>
          <w:color w:val="auto"/>
          <w:sz w:val="32"/>
          <w:szCs w:val="32"/>
          <w:highlight w:val="none"/>
          <w:lang w:eastAsia="zh-Hans"/>
        </w:rPr>
      </w:pPr>
      <w:r>
        <w:rPr>
          <w:rFonts w:hint="eastAsia" w:ascii="Times New Roman" w:hAnsi="Times New Roman" w:eastAsia="黑体" w:cs="Times New Roman"/>
          <w:color w:val="auto"/>
          <w:sz w:val="32"/>
          <w:szCs w:val="32"/>
          <w:highlight w:val="none"/>
          <w:lang w:eastAsia="zh-Hans"/>
        </w:rPr>
        <w:t>五、预算执行进度与绩效指标总体完成率偏差</w:t>
      </w:r>
    </w:p>
    <w:p w14:paraId="44F8ED7E">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亚洲开发银行贷款新疆昌吉州统筹城乡基础设施建设示范工程-奇台县子项目年初预算</w:t>
      </w:r>
      <w:r>
        <w:rPr>
          <w:rFonts w:hint="eastAsia" w:eastAsia="仿宋_GB2312" w:cs="Times New Roman"/>
          <w:color w:val="auto"/>
          <w:kern w:val="2"/>
          <w:sz w:val="32"/>
          <w:szCs w:val="32"/>
          <w:highlight w:val="none"/>
          <w:lang w:val="en-US" w:eastAsia="zh-CN" w:bidi="ar-SA"/>
        </w:rPr>
        <w:t>800</w:t>
      </w:r>
      <w:r>
        <w:rPr>
          <w:rFonts w:hint="eastAsia" w:ascii="Times New Roman" w:hAnsi="Times New Roman" w:eastAsia="仿宋_GB2312" w:cs="Times New Roman"/>
          <w:color w:val="auto"/>
          <w:kern w:val="2"/>
          <w:sz w:val="32"/>
          <w:szCs w:val="32"/>
          <w:highlight w:val="none"/>
          <w:lang w:val="en-US" w:eastAsia="zh-CN" w:bidi="ar-SA"/>
        </w:rPr>
        <w:t>万元，全年预算</w:t>
      </w:r>
      <w:r>
        <w:rPr>
          <w:rFonts w:hint="eastAsia" w:eastAsia="仿宋_GB2312" w:cs="Times New Roman"/>
          <w:color w:val="auto"/>
          <w:kern w:val="2"/>
          <w:sz w:val="32"/>
          <w:szCs w:val="32"/>
          <w:highlight w:val="none"/>
          <w:lang w:val="en-US" w:eastAsia="zh-CN" w:bidi="ar-SA"/>
        </w:rPr>
        <w:t>2280</w:t>
      </w:r>
      <w:r>
        <w:rPr>
          <w:rFonts w:hint="eastAsia" w:ascii="Times New Roman" w:hAnsi="Times New Roman" w:eastAsia="仿宋_GB2312" w:cs="Times New Roman"/>
          <w:color w:val="auto"/>
          <w:kern w:val="2"/>
          <w:sz w:val="32"/>
          <w:szCs w:val="32"/>
          <w:highlight w:val="none"/>
          <w:lang w:val="en-US" w:eastAsia="zh-CN" w:bidi="ar-SA"/>
        </w:rPr>
        <w:t>万元，实际支出2274.59万元，预算执行率为</w:t>
      </w:r>
      <w:r>
        <w:rPr>
          <w:rFonts w:hint="eastAsia" w:eastAsia="仿宋_GB2312" w:cs="Times New Roman"/>
          <w:color w:val="auto"/>
          <w:kern w:val="2"/>
          <w:sz w:val="32"/>
          <w:szCs w:val="32"/>
          <w:highlight w:val="none"/>
          <w:lang w:val="en-US" w:eastAsia="zh-CN" w:bidi="ar-SA"/>
        </w:rPr>
        <w:t>99.76</w:t>
      </w:r>
      <w:r>
        <w:rPr>
          <w:rFonts w:hint="eastAsia" w:ascii="Times New Roman" w:hAnsi="Times New Roman" w:eastAsia="仿宋_GB2312" w:cs="Times New Roman"/>
          <w:color w:val="auto"/>
          <w:kern w:val="2"/>
          <w:sz w:val="32"/>
          <w:szCs w:val="32"/>
          <w:highlight w:val="none"/>
          <w:lang w:val="en-US" w:eastAsia="zh-CN" w:bidi="ar-SA"/>
        </w:rPr>
        <w:t>%，项目绩效指标总体完成率为</w:t>
      </w:r>
      <w:r>
        <w:rPr>
          <w:rFonts w:hint="eastAsia" w:eastAsia="仿宋_GB2312" w:cs="Times New Roman"/>
          <w:color w:val="auto"/>
          <w:kern w:val="2"/>
          <w:sz w:val="32"/>
          <w:szCs w:val="32"/>
          <w:highlight w:val="none"/>
          <w:lang w:val="en-US" w:eastAsia="zh-CN" w:bidi="ar-SA"/>
        </w:rPr>
        <w:t>99.97</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Hans" w:bidi="ar-SA"/>
        </w:rPr>
        <w:t>总体</w:t>
      </w:r>
      <w:r>
        <w:rPr>
          <w:rFonts w:hint="eastAsia" w:ascii="Times New Roman" w:hAnsi="Times New Roman" w:eastAsia="仿宋_GB2312" w:cs="Times New Roman"/>
          <w:color w:val="auto"/>
          <w:kern w:val="2"/>
          <w:sz w:val="32"/>
          <w:szCs w:val="32"/>
          <w:highlight w:val="none"/>
          <w:lang w:val="en-US" w:eastAsia="zh-CN" w:bidi="ar-SA"/>
        </w:rPr>
        <w:t>偏差率为</w:t>
      </w:r>
      <w:r>
        <w:rPr>
          <w:rFonts w:hint="eastAsia" w:eastAsia="仿宋_GB2312" w:cs="Times New Roman"/>
          <w:color w:val="auto"/>
          <w:kern w:val="2"/>
          <w:sz w:val="32"/>
          <w:szCs w:val="32"/>
          <w:highlight w:val="none"/>
          <w:lang w:val="en-US" w:eastAsia="zh-CN" w:bidi="ar-SA"/>
        </w:rPr>
        <w:t>0.27</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w:t>
      </w:r>
      <w:r>
        <w:rPr>
          <w:rFonts w:hint="eastAsia" w:ascii="仿宋_GB2312" w:hAnsi="仿宋_GB2312" w:eastAsia="仿宋_GB2312" w:cs="仿宋_GB2312"/>
          <w:color w:val="auto"/>
          <w:sz w:val="32"/>
          <w:szCs w:val="32"/>
          <w:highlight w:val="none"/>
          <w:lang w:val="en-US" w:eastAsia="zh-CN"/>
        </w:rPr>
        <w:t>偏差原因：设置年初目标值时工程未完工，按照工程预算设置数值，不准确，故存在偏差，改进措施：下年度合理申报预算数。</w:t>
      </w:r>
    </w:p>
    <w:p w14:paraId="0EBF77F2">
      <w:pPr>
        <w:pageBreakBefore w:val="0"/>
        <w:kinsoku/>
        <w:wordWrap/>
        <w:overflowPunct/>
        <w:topLinePunct w:val="0"/>
        <w:autoSpaceDE/>
        <w:autoSpaceDN/>
        <w:bidi w:val="0"/>
        <w:adjustRightInd/>
        <w:snapToGrid/>
        <w:spacing w:line="560" w:lineRule="exact"/>
        <w:ind w:firstLine="640" w:firstLineChars="200"/>
        <w:jc w:val="left"/>
        <w:rPr>
          <w:rStyle w:val="13"/>
          <w:rFonts w:ascii="Times New Roman" w:hAnsi="Times New Roman" w:cs="Times New Roman"/>
          <w:color w:val="auto"/>
          <w:highlight w:val="none"/>
        </w:rPr>
      </w:pPr>
      <w:r>
        <w:rPr>
          <w:rFonts w:hint="eastAsia" w:eastAsia="黑体"/>
          <w:color w:val="auto"/>
          <w:sz w:val="32"/>
          <w:szCs w:val="32"/>
          <w:highlight w:val="none"/>
          <w:lang w:eastAsia="zh-Hans"/>
        </w:rPr>
        <w:t>六</w:t>
      </w:r>
      <w:r>
        <w:rPr>
          <w:rFonts w:eastAsia="黑体"/>
          <w:color w:val="auto"/>
          <w:sz w:val="32"/>
          <w:szCs w:val="32"/>
          <w:highlight w:val="none"/>
        </w:rPr>
        <w:t>、主要经验及做法、存在的问题及原因分析</w:t>
      </w:r>
    </w:p>
    <w:p w14:paraId="2141441C">
      <w:pPr>
        <w:pageBreakBefore w:val="0"/>
        <w:kinsoku/>
        <w:wordWrap/>
        <w:overflowPunct/>
        <w:topLinePunct w:val="0"/>
        <w:autoSpaceDE/>
        <w:autoSpaceDN/>
        <w:bidi w:val="0"/>
        <w:adjustRightInd/>
        <w:snapToGrid/>
        <w:spacing w:line="560" w:lineRule="exact"/>
        <w:ind w:firstLine="627" w:firstLineChars="200"/>
        <w:jc w:val="left"/>
        <w:rPr>
          <w:rFonts w:eastAsia="楷体"/>
          <w:b/>
          <w:color w:val="auto"/>
          <w:spacing w:val="-4"/>
          <w:sz w:val="32"/>
          <w:szCs w:val="32"/>
          <w:highlight w:val="none"/>
        </w:rPr>
      </w:pPr>
      <w:r>
        <w:rPr>
          <w:rFonts w:eastAsia="楷体"/>
          <w:b/>
          <w:color w:val="auto"/>
          <w:spacing w:val="-4"/>
          <w:sz w:val="32"/>
          <w:szCs w:val="32"/>
          <w:highlight w:val="none"/>
        </w:rPr>
        <w:t>（一）主要经验及做法</w:t>
      </w:r>
    </w:p>
    <w:p w14:paraId="4DC2BC4F">
      <w:pPr>
        <w:pageBreakBefore w:val="0"/>
        <w:kinsoku/>
        <w:wordWrap/>
        <w:overflowPunct/>
        <w:topLinePunct w:val="0"/>
        <w:autoSpaceDE/>
        <w:autoSpaceDN/>
        <w:bidi w:val="0"/>
        <w:adjustRightInd/>
        <w:snapToGrid/>
        <w:spacing w:line="560" w:lineRule="exact"/>
        <w:ind w:firstLine="640" w:firstLineChars="200"/>
        <w:jc w:val="left"/>
        <w:rPr>
          <w:rFonts w:eastAsia="仿宋_GB2312"/>
          <w:color w:val="auto"/>
          <w:sz w:val="32"/>
          <w:szCs w:val="32"/>
          <w:highlight w:val="none"/>
        </w:rPr>
      </w:pPr>
      <w:r>
        <w:rPr>
          <w:rFonts w:eastAsia="仿宋_GB2312"/>
          <w:color w:val="auto"/>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7AF893D">
      <w:pPr>
        <w:pStyle w:val="2"/>
        <w:pageBreakBefore w:val="0"/>
        <w:kinsoku/>
        <w:wordWrap/>
        <w:overflowPunct/>
        <w:topLinePunct w:val="0"/>
        <w:autoSpaceDE/>
        <w:autoSpaceDN/>
        <w:bidi w:val="0"/>
        <w:adjustRightInd/>
        <w:snapToGrid/>
        <w:spacing w:before="0" w:after="0" w:line="560" w:lineRule="exact"/>
        <w:ind w:firstLine="640" w:firstLineChars="200"/>
        <w:jc w:val="left"/>
        <w:rPr>
          <w:rFonts w:ascii="Times New Roman" w:hAnsi="Times New Roman" w:eastAsia="仿宋_GB2312"/>
          <w:b w:val="0"/>
          <w:bCs w:val="0"/>
          <w:color w:val="auto"/>
          <w:kern w:val="2"/>
          <w:highlight w:val="none"/>
        </w:rPr>
      </w:pPr>
      <w:r>
        <w:rPr>
          <w:rFonts w:ascii="Times New Roman" w:hAnsi="Times New Roman" w:eastAsia="仿宋_GB2312"/>
          <w:b w:val="0"/>
          <w:bCs w:val="0"/>
          <w:color w:val="auto"/>
          <w:kern w:val="2"/>
          <w:highlight w:val="none"/>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2E8E953">
      <w:pPr>
        <w:keepNext/>
        <w:keepLines/>
        <w:pageBreakBefore w:val="0"/>
        <w:numPr>
          <w:ilvl w:val="0"/>
          <w:numId w:val="6"/>
        </w:numPr>
        <w:kinsoku/>
        <w:wordWrap/>
        <w:overflowPunct/>
        <w:topLinePunct w:val="0"/>
        <w:autoSpaceDE/>
        <w:autoSpaceDN/>
        <w:bidi w:val="0"/>
        <w:adjustRightInd/>
        <w:snapToGrid/>
        <w:spacing w:line="560" w:lineRule="exact"/>
        <w:ind w:firstLine="643" w:firstLineChars="200"/>
        <w:jc w:val="left"/>
        <w:rPr>
          <w:rFonts w:eastAsia="楷体_GB2312"/>
          <w:b/>
          <w:bCs/>
          <w:color w:val="auto"/>
          <w:sz w:val="32"/>
          <w:szCs w:val="32"/>
          <w:highlight w:val="none"/>
        </w:rPr>
      </w:pPr>
      <w:r>
        <w:rPr>
          <w:rFonts w:eastAsia="楷体_GB2312"/>
          <w:b/>
          <w:bCs/>
          <w:color w:val="auto"/>
          <w:sz w:val="32"/>
          <w:szCs w:val="32"/>
          <w:highlight w:val="none"/>
        </w:rPr>
        <w:t>存在的问题及原因分析</w:t>
      </w:r>
    </w:p>
    <w:p w14:paraId="2CA9151B">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7830E60">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2.因轮岗、调动、等因素使我单位绩效工作人员流动频繁，造成了工作衔接不到位的情况。</w:t>
      </w:r>
    </w:p>
    <w:p w14:paraId="7C001B7E">
      <w:pPr>
        <w:pageBreakBefore w:val="0"/>
        <w:kinsoku/>
        <w:wordWrap/>
        <w:overflowPunct/>
        <w:topLinePunct w:val="0"/>
        <w:autoSpaceDE/>
        <w:autoSpaceDN/>
        <w:bidi w:val="0"/>
        <w:adjustRightInd/>
        <w:snapToGrid/>
        <w:spacing w:line="560" w:lineRule="exact"/>
        <w:ind w:firstLine="640" w:firstLineChars="200"/>
        <w:jc w:val="left"/>
        <w:rPr>
          <w:rFonts w:eastAsia="黑体"/>
          <w:color w:val="auto"/>
          <w:sz w:val="32"/>
          <w:szCs w:val="32"/>
          <w:highlight w:val="none"/>
        </w:rPr>
      </w:pPr>
      <w:r>
        <w:rPr>
          <w:rFonts w:hint="eastAsia" w:eastAsia="黑体"/>
          <w:color w:val="auto"/>
          <w:sz w:val="32"/>
          <w:szCs w:val="32"/>
          <w:highlight w:val="none"/>
          <w:lang w:eastAsia="zh-Hans"/>
        </w:rPr>
        <w:t>七、</w:t>
      </w:r>
      <w:r>
        <w:rPr>
          <w:rFonts w:eastAsia="黑体"/>
          <w:color w:val="auto"/>
          <w:sz w:val="32"/>
          <w:szCs w:val="32"/>
          <w:highlight w:val="none"/>
        </w:rPr>
        <w:t>有关建议</w:t>
      </w:r>
    </w:p>
    <w:p w14:paraId="15FF893C">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14:paraId="5A070AC5">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14:paraId="278D1DA0">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B6A707A">
      <w:pPr>
        <w:pageBreakBefore w:val="0"/>
        <w:shd w:val="clear"/>
        <w:kinsoku/>
        <w:wordWrap/>
        <w:overflowPunct/>
        <w:topLinePunct w:val="0"/>
        <w:autoSpaceDE/>
        <w:autoSpaceDN/>
        <w:bidi w:val="0"/>
        <w:adjustRightInd/>
        <w:snapToGrid/>
        <w:spacing w:line="560" w:lineRule="exact"/>
        <w:ind w:firstLine="640" w:firstLineChars="200"/>
        <w:jc w:val="left"/>
        <w:outlineLvl w:val="0"/>
        <w:rPr>
          <w:color w:val="auto"/>
          <w:sz w:val="22"/>
          <w:szCs w:val="28"/>
          <w:highlight w:val="none"/>
        </w:rPr>
      </w:pPr>
      <w:r>
        <w:rPr>
          <w:rFonts w:hint="eastAsia" w:ascii="仿宋_GB2312" w:hAnsi="仿宋_GB2312" w:eastAsia="仿宋_GB2312" w:cs="仿宋_GB2312"/>
          <w:color w:val="auto"/>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6"/>
          <w:szCs w:val="32"/>
          <w:highlight w:val="none"/>
        </w:rPr>
        <w:t>。</w:t>
      </w:r>
    </w:p>
    <w:p w14:paraId="1336E03C">
      <w:pPr>
        <w:pageBreakBefore w:val="0"/>
        <w:shd w:val="clear"/>
        <w:kinsoku/>
        <w:wordWrap/>
        <w:overflowPunct/>
        <w:topLinePunct w:val="0"/>
        <w:autoSpaceDE/>
        <w:autoSpaceDN/>
        <w:bidi w:val="0"/>
        <w:adjustRightInd/>
        <w:snapToGrid/>
        <w:spacing w:line="560" w:lineRule="exact"/>
        <w:ind w:firstLine="640" w:firstLineChars="200"/>
        <w:jc w:val="left"/>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005A524">
      <w:pPr>
        <w:pageBreakBefore w:val="0"/>
        <w:kinsoku/>
        <w:wordWrap/>
        <w:overflowPunct/>
        <w:topLinePunct w:val="0"/>
        <w:autoSpaceDE/>
        <w:autoSpaceDN/>
        <w:bidi w:val="0"/>
        <w:adjustRightInd/>
        <w:snapToGrid/>
        <w:spacing w:line="560" w:lineRule="exact"/>
        <w:ind w:firstLine="640" w:firstLineChars="200"/>
        <w:jc w:val="left"/>
        <w:rPr>
          <w:rFonts w:eastAsia="黑体"/>
          <w:color w:val="auto"/>
          <w:sz w:val="32"/>
          <w:szCs w:val="32"/>
          <w:highlight w:val="none"/>
        </w:rPr>
      </w:pPr>
      <w:r>
        <w:rPr>
          <w:rFonts w:hint="eastAsia" w:eastAsia="黑体"/>
          <w:color w:val="auto"/>
          <w:sz w:val="32"/>
          <w:szCs w:val="32"/>
          <w:highlight w:val="none"/>
          <w:lang w:eastAsia="zh-Hans"/>
        </w:rPr>
        <w:t>八、</w:t>
      </w:r>
      <w:r>
        <w:rPr>
          <w:rFonts w:eastAsia="黑体"/>
          <w:color w:val="auto"/>
          <w:sz w:val="32"/>
          <w:szCs w:val="32"/>
          <w:highlight w:val="none"/>
        </w:rPr>
        <w:t>其他需要说</w:t>
      </w:r>
      <w:bookmarkStart w:id="6" w:name="page8"/>
      <w:bookmarkEnd w:id="6"/>
      <w:r>
        <w:rPr>
          <w:rFonts w:eastAsia="黑体"/>
          <w:color w:val="auto"/>
          <w:sz w:val="32"/>
          <w:szCs w:val="32"/>
          <w:highlight w:val="none"/>
        </w:rPr>
        <w:t>明的问题</w:t>
      </w:r>
    </w:p>
    <w:p w14:paraId="485DB27B">
      <w:pPr>
        <w:pStyle w:val="8"/>
        <w:pageBreakBefore w:val="0"/>
        <w:kinsoku/>
        <w:wordWrap/>
        <w:overflowPunct/>
        <w:topLinePunct w:val="0"/>
        <w:autoSpaceDE/>
        <w:autoSpaceDN/>
        <w:bidi w:val="0"/>
        <w:adjustRightInd/>
        <w:snapToGrid/>
        <w:spacing w:after="0" w:line="560" w:lineRule="exact"/>
        <w:ind w:left="0" w:leftChars="0" w:firstLine="640"/>
        <w:jc w:val="left"/>
        <w:rPr>
          <w:rFonts w:hint="eastAsia" w:eastAsia="仿宋_GB2312"/>
          <w:color w:val="auto"/>
          <w:highlight w:val="none"/>
          <w:lang w:eastAsia="zh-CN"/>
        </w:rPr>
        <w:sectPr>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color w:val="auto"/>
          <w:sz w:val="32"/>
          <w:szCs w:val="32"/>
          <w:highlight w:val="none"/>
          <w:lang w:eastAsia="zh-Hans"/>
        </w:rPr>
        <w:t>本项目无其他需说明的问题</w:t>
      </w:r>
      <w:r>
        <w:rPr>
          <w:rFonts w:hint="eastAsia" w:ascii="仿宋_GB2312" w:hAnsi="仿宋_GB2312" w:eastAsia="仿宋_GB2312" w:cs="仿宋_GB2312"/>
          <w:color w:val="auto"/>
          <w:sz w:val="32"/>
          <w:szCs w:val="32"/>
          <w:highlight w:val="none"/>
          <w:lang w:eastAsia="zh-CN"/>
        </w:rPr>
        <w:t>。</w:t>
      </w:r>
    </w:p>
    <w:tbl>
      <w:tblPr>
        <w:tblStyle w:val="9"/>
        <w:tblW w:w="137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05"/>
        <w:gridCol w:w="630"/>
        <w:gridCol w:w="1500"/>
        <w:gridCol w:w="1335"/>
        <w:gridCol w:w="870"/>
        <w:gridCol w:w="780"/>
        <w:gridCol w:w="885"/>
        <w:gridCol w:w="615"/>
        <w:gridCol w:w="705"/>
        <w:gridCol w:w="1080"/>
      </w:tblGrid>
      <w:tr w14:paraId="6CBF96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3725" w:type="dxa"/>
            <w:gridSpan w:val="14"/>
            <w:tcBorders>
              <w:top w:val="nil"/>
              <w:left w:val="nil"/>
              <w:bottom w:val="nil"/>
              <w:right w:val="nil"/>
            </w:tcBorders>
            <w:shd w:val="clear" w:color="auto" w:fill="auto"/>
            <w:vAlign w:val="center"/>
          </w:tcPr>
          <w:p w14:paraId="39186F6C">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项目支出绩效自评表</w:t>
            </w:r>
          </w:p>
        </w:tc>
      </w:tr>
      <w:tr w14:paraId="35626F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3725" w:type="dxa"/>
            <w:gridSpan w:val="14"/>
            <w:tcBorders>
              <w:top w:val="nil"/>
              <w:left w:val="nil"/>
              <w:bottom w:val="nil"/>
              <w:right w:val="nil"/>
            </w:tcBorders>
            <w:shd w:val="clear" w:color="auto" w:fill="auto"/>
            <w:vAlign w:val="center"/>
          </w:tcPr>
          <w:p w14:paraId="14D4C1D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(2023年度)</w:t>
            </w:r>
          </w:p>
        </w:tc>
      </w:tr>
      <w:tr w14:paraId="114983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E0D81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项目名称</w:t>
            </w:r>
          </w:p>
        </w:tc>
        <w:tc>
          <w:tcPr>
            <w:tcW w:w="115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71A7B5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亚洲开发银行贷款新疆昌吉州统筹城乡基础设施建设示范工程-奇台县子项目1</w:t>
            </w:r>
          </w:p>
        </w:tc>
      </w:tr>
      <w:tr w14:paraId="277C8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91926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主管部门</w:t>
            </w:r>
          </w:p>
        </w:tc>
        <w:tc>
          <w:tcPr>
            <w:tcW w:w="52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36DF2F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奇台县住房和城乡建设局</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12DB5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6DB639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奇台县住房和城乡建设局</w:t>
            </w:r>
          </w:p>
        </w:tc>
      </w:tr>
      <w:tr w14:paraId="217224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02271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项目资金</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801042">
            <w:pPr>
              <w:jc w:val="center"/>
              <w:rPr>
                <w:rFonts w:hint="eastAsia" w:ascii="宋体" w:hAnsi="宋体" w:eastAsia="宋体" w:cs="宋体"/>
                <w:i w:val="0"/>
                <w:iCs w:val="0"/>
                <w:color w:val="auto"/>
                <w:sz w:val="20"/>
                <w:szCs w:val="20"/>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2B57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年初预算数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177C8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全年预算数</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16550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全年执行数</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C1666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分值</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EF1F5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6942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得分</w:t>
            </w:r>
          </w:p>
        </w:tc>
      </w:tr>
      <w:tr w14:paraId="77EA22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4D8B01">
            <w:pPr>
              <w:jc w:val="center"/>
              <w:rPr>
                <w:rFonts w:hint="eastAsia" w:ascii="宋体" w:hAnsi="宋体" w:eastAsia="宋体" w:cs="宋体"/>
                <w:i w:val="0"/>
                <w:iCs w:val="0"/>
                <w:color w:val="auto"/>
                <w:sz w:val="20"/>
                <w:szCs w:val="20"/>
                <w:highlight w:val="none"/>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E8968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99AC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800.00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F1D23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2280.00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498D0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2274.59</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7CC62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1A194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99.76%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1CCD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9.98分</w:t>
            </w:r>
          </w:p>
        </w:tc>
      </w:tr>
      <w:tr w14:paraId="6DFC4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AAB5DF">
            <w:pPr>
              <w:jc w:val="center"/>
              <w:rPr>
                <w:rFonts w:hint="eastAsia" w:ascii="宋体" w:hAnsi="宋体" w:eastAsia="宋体" w:cs="宋体"/>
                <w:i w:val="0"/>
                <w:iCs w:val="0"/>
                <w:color w:val="auto"/>
                <w:sz w:val="20"/>
                <w:szCs w:val="20"/>
                <w:highlight w:val="none"/>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851EC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40160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184AD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2280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B91F4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2274.592</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5644A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8A0DA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0E86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731EA7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4E6DB9">
            <w:pPr>
              <w:jc w:val="center"/>
              <w:rPr>
                <w:rFonts w:hint="eastAsia" w:ascii="宋体" w:hAnsi="宋体" w:eastAsia="宋体" w:cs="宋体"/>
                <w:i w:val="0"/>
                <w:iCs w:val="0"/>
                <w:color w:val="auto"/>
                <w:sz w:val="20"/>
                <w:szCs w:val="20"/>
                <w:highlight w:val="none"/>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DD583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97E03">
            <w:pPr>
              <w:jc w:val="center"/>
              <w:rPr>
                <w:rFonts w:hint="eastAsia" w:ascii="宋体" w:hAnsi="宋体" w:eastAsia="宋体" w:cs="宋体"/>
                <w:i w:val="0"/>
                <w:iCs w:val="0"/>
                <w:color w:val="auto"/>
                <w:sz w:val="20"/>
                <w:szCs w:val="20"/>
                <w:highlight w:val="none"/>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BB0F40">
            <w:pPr>
              <w:jc w:val="center"/>
              <w:rPr>
                <w:rFonts w:hint="eastAsia" w:ascii="宋体" w:hAnsi="宋体" w:eastAsia="宋体" w:cs="宋体"/>
                <w:i w:val="0"/>
                <w:iCs w:val="0"/>
                <w:color w:val="auto"/>
                <w:sz w:val="20"/>
                <w:szCs w:val="20"/>
                <w:highlight w:val="none"/>
                <w:u w:val="none"/>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7B9A46">
            <w:pPr>
              <w:jc w:val="center"/>
              <w:rPr>
                <w:rFonts w:hint="eastAsia" w:ascii="宋体" w:hAnsi="宋体" w:eastAsia="宋体" w:cs="宋体"/>
                <w:i w:val="0"/>
                <w:iCs w:val="0"/>
                <w:color w:val="auto"/>
                <w:sz w:val="20"/>
                <w:szCs w:val="20"/>
                <w:highlight w:val="none"/>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A57AA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80123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36EA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3F6B0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C3B46B">
            <w:pPr>
              <w:jc w:val="center"/>
              <w:rPr>
                <w:rFonts w:hint="eastAsia" w:ascii="宋体" w:hAnsi="宋体" w:eastAsia="宋体" w:cs="宋体"/>
                <w:i w:val="0"/>
                <w:iCs w:val="0"/>
                <w:color w:val="auto"/>
                <w:sz w:val="20"/>
                <w:szCs w:val="20"/>
                <w:highlight w:val="none"/>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F127D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CE6FB">
            <w:pPr>
              <w:jc w:val="center"/>
              <w:rPr>
                <w:rFonts w:hint="eastAsia" w:ascii="宋体" w:hAnsi="宋体" w:eastAsia="宋体" w:cs="宋体"/>
                <w:i w:val="0"/>
                <w:iCs w:val="0"/>
                <w:color w:val="auto"/>
                <w:sz w:val="20"/>
                <w:szCs w:val="20"/>
                <w:highlight w:val="none"/>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33420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3E3D6E">
            <w:pPr>
              <w:jc w:val="center"/>
              <w:rPr>
                <w:rFonts w:hint="eastAsia" w:ascii="宋体" w:hAnsi="宋体" w:eastAsia="宋体" w:cs="宋体"/>
                <w:i w:val="0"/>
                <w:iCs w:val="0"/>
                <w:color w:val="auto"/>
                <w:sz w:val="20"/>
                <w:szCs w:val="20"/>
                <w:highlight w:val="none"/>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C1417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E3E80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0B71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0A5B3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42A30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73D4DF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预期目标</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9E4E5B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实际完成情况</w:t>
            </w:r>
          </w:p>
        </w:tc>
      </w:tr>
      <w:tr w14:paraId="6FDF97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08119D">
            <w:pPr>
              <w:jc w:val="center"/>
              <w:rPr>
                <w:rFonts w:hint="eastAsia" w:ascii="宋体" w:hAnsi="宋体" w:eastAsia="宋体" w:cs="宋体"/>
                <w:i w:val="0"/>
                <w:iCs w:val="0"/>
                <w:color w:val="auto"/>
                <w:sz w:val="20"/>
                <w:szCs w:val="20"/>
                <w:highlight w:val="none"/>
                <w:u w:val="none"/>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496E4FFB">
            <w:pPr>
              <w:keepNext w:val="0"/>
              <w:keepLines w:val="0"/>
              <w:widowControl/>
              <w:suppressLineNumbers w:val="0"/>
              <w:jc w:val="left"/>
              <w:textAlignment w:val="top"/>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新建道路770米，道路硬化面积10780平方米，工程验收合格率达到100%，工程完工及时率达到100%，项目建设完成后利用率100%。包括道路工程、预埋管线工程、量化工程、绿化工程。近年来，随着新型城镇化建设步伐的加快，道路建设力度也在不断加大，为了加强奇台县配套基础设施建设，提高人民居住水平，改善奇台县的环境面貌，美化城市环境，实施昌吉州亚行项目道路工程建设项目。</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14:paraId="16D8434A">
            <w:pPr>
              <w:keepNext w:val="0"/>
              <w:keepLines w:val="0"/>
              <w:widowControl/>
              <w:suppressLineNumbers w:val="0"/>
              <w:jc w:val="left"/>
              <w:textAlignment w:val="top"/>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道路硬化面积（平方米）：10780；工程验收合格率（%）：100%；项目建设完成后利用率：100%；提升辖区经济发展水平：有效提升；居民满意度：95%</w:t>
            </w:r>
          </w:p>
        </w:tc>
      </w:tr>
      <w:tr w14:paraId="213BF5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0BE9C5">
            <w:pPr>
              <w:jc w:val="center"/>
              <w:rPr>
                <w:rFonts w:hint="eastAsia" w:ascii="宋体" w:hAnsi="宋体" w:eastAsia="宋体" w:cs="宋体"/>
                <w:i w:val="0"/>
                <w:iCs w:val="0"/>
                <w:color w:val="auto"/>
                <w:sz w:val="20"/>
                <w:szCs w:val="20"/>
                <w:highlight w:val="none"/>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90A045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3ABED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二级指标</w:t>
            </w:r>
          </w:p>
        </w:tc>
        <w:tc>
          <w:tcPr>
            <w:tcW w:w="27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10A5D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三级指标</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A9506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年度指标值</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345B51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实际完成值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81235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分值</w:t>
            </w:r>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0C716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得分</w:t>
            </w:r>
          </w:p>
        </w:tc>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04F57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偏差原因分析及改进措施</w:t>
            </w:r>
          </w:p>
        </w:tc>
      </w:tr>
      <w:tr w14:paraId="354A8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3C09D7">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3A0AC7">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06CFFE">
            <w:pPr>
              <w:jc w:val="center"/>
              <w:rPr>
                <w:rFonts w:hint="eastAsia" w:ascii="宋体" w:hAnsi="宋体" w:eastAsia="宋体" w:cs="宋体"/>
                <w:i w:val="0"/>
                <w:iCs w:val="0"/>
                <w:color w:val="auto"/>
                <w:sz w:val="20"/>
                <w:szCs w:val="20"/>
                <w:highlight w:val="none"/>
                <w:u w:val="none"/>
              </w:rPr>
            </w:pPr>
          </w:p>
        </w:tc>
        <w:tc>
          <w:tcPr>
            <w:tcW w:w="27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A87BD2">
            <w:pPr>
              <w:jc w:val="center"/>
              <w:rPr>
                <w:rFonts w:hint="eastAsia" w:ascii="宋体" w:hAnsi="宋体" w:eastAsia="宋体" w:cs="宋体"/>
                <w:i w:val="0"/>
                <w:iCs w:val="0"/>
                <w:color w:val="auto"/>
                <w:sz w:val="20"/>
                <w:szCs w:val="20"/>
                <w:highlight w:val="none"/>
                <w:u w:val="none"/>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D225AA">
            <w:pPr>
              <w:jc w:val="center"/>
              <w:rPr>
                <w:rFonts w:hint="eastAsia" w:ascii="宋体" w:hAnsi="宋体" w:eastAsia="宋体" w:cs="宋体"/>
                <w:i w:val="0"/>
                <w:iCs w:val="0"/>
                <w:color w:val="auto"/>
                <w:sz w:val="20"/>
                <w:szCs w:val="20"/>
                <w:highlight w:val="none"/>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5ED3D5">
            <w:pPr>
              <w:jc w:val="center"/>
              <w:rPr>
                <w:rFonts w:hint="eastAsia" w:ascii="宋体" w:hAnsi="宋体" w:eastAsia="宋体" w:cs="宋体"/>
                <w:i w:val="0"/>
                <w:iCs w:val="0"/>
                <w:color w:val="auto"/>
                <w:sz w:val="20"/>
                <w:szCs w:val="20"/>
                <w:highlight w:val="none"/>
                <w:u w:val="none"/>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A3B652">
            <w:pPr>
              <w:jc w:val="center"/>
              <w:rPr>
                <w:rFonts w:hint="eastAsia" w:ascii="宋体" w:hAnsi="宋体" w:eastAsia="宋体" w:cs="宋体"/>
                <w:i w:val="0"/>
                <w:iCs w:val="0"/>
                <w:color w:val="auto"/>
                <w:sz w:val="20"/>
                <w:szCs w:val="20"/>
                <w:highlight w:val="none"/>
                <w:u w:val="none"/>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ED0993">
            <w:pPr>
              <w:jc w:val="center"/>
              <w:rPr>
                <w:rFonts w:hint="eastAsia" w:ascii="宋体" w:hAnsi="宋体" w:eastAsia="宋体" w:cs="宋体"/>
                <w:i w:val="0"/>
                <w:iCs w:val="0"/>
                <w:color w:val="auto"/>
                <w:sz w:val="20"/>
                <w:szCs w:val="20"/>
                <w:highlight w:val="none"/>
                <w:u w:val="none"/>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244AD0">
            <w:pPr>
              <w:jc w:val="center"/>
              <w:rPr>
                <w:rFonts w:hint="eastAsia" w:ascii="宋体" w:hAnsi="宋体" w:eastAsia="宋体" w:cs="宋体"/>
                <w:i w:val="0"/>
                <w:iCs w:val="0"/>
                <w:color w:val="auto"/>
                <w:sz w:val="20"/>
                <w:szCs w:val="20"/>
                <w:highlight w:val="none"/>
                <w:u w:val="none"/>
              </w:rPr>
            </w:pPr>
          </w:p>
        </w:tc>
      </w:tr>
      <w:tr w14:paraId="2F220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9BE1F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年度绩效指标完成情况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F7065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0036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C86FD">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道路硬化面积（平方米）</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74DC5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&gt;=10780平方米</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6734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=10780平方米</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7B019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A3542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5A931C">
            <w:pPr>
              <w:jc w:val="center"/>
              <w:rPr>
                <w:rFonts w:hint="eastAsia" w:ascii="宋体" w:hAnsi="宋体" w:eastAsia="宋体" w:cs="宋体"/>
                <w:i w:val="0"/>
                <w:iCs w:val="0"/>
                <w:color w:val="auto"/>
                <w:sz w:val="20"/>
                <w:szCs w:val="20"/>
                <w:highlight w:val="none"/>
                <w:u w:val="none"/>
              </w:rPr>
            </w:pPr>
          </w:p>
        </w:tc>
      </w:tr>
      <w:tr w14:paraId="70E2F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1B59EF">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3CB248">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0FCD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E869D">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工程验收合格率（%）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C548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3A6F5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8098D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A991F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7E73A8">
            <w:pPr>
              <w:jc w:val="center"/>
              <w:rPr>
                <w:rFonts w:hint="eastAsia" w:ascii="宋体" w:hAnsi="宋体" w:eastAsia="宋体" w:cs="宋体"/>
                <w:i w:val="0"/>
                <w:iCs w:val="0"/>
                <w:color w:val="auto"/>
                <w:sz w:val="20"/>
                <w:szCs w:val="20"/>
                <w:highlight w:val="none"/>
                <w:u w:val="none"/>
              </w:rPr>
            </w:pPr>
          </w:p>
        </w:tc>
      </w:tr>
      <w:tr w14:paraId="3A3ED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91E494">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8C8C3A">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26DA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9BE77">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工程完工及时率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2ED6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6304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ADDB1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86AAC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9A38F8">
            <w:pPr>
              <w:keepNext w:val="0"/>
              <w:keepLines w:val="0"/>
              <w:widowControl/>
              <w:suppressLineNumbers w:val="0"/>
              <w:jc w:val="both"/>
              <w:textAlignment w:val="center"/>
              <w:rPr>
                <w:rFonts w:hint="eastAsia" w:ascii="宋体" w:hAnsi="宋体" w:eastAsia="宋体" w:cs="宋体"/>
                <w:i w:val="0"/>
                <w:iCs w:val="0"/>
                <w:color w:val="auto"/>
                <w:sz w:val="20"/>
                <w:szCs w:val="20"/>
                <w:highlight w:val="none"/>
                <w:u w:val="none"/>
              </w:rPr>
            </w:pPr>
          </w:p>
        </w:tc>
      </w:tr>
      <w:tr w14:paraId="0DEC6A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4814E2">
            <w:pPr>
              <w:jc w:val="center"/>
              <w:rPr>
                <w:rFonts w:hint="eastAsia" w:ascii="宋体" w:hAnsi="宋体" w:eastAsia="宋体" w:cs="宋体"/>
                <w:i w:val="0"/>
                <w:iCs w:val="0"/>
                <w:color w:val="auto"/>
                <w:sz w:val="20"/>
                <w:szCs w:val="20"/>
                <w:highlight w:val="none"/>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87C93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5911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8EAFD">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项目预算控制率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D930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&lt;=100%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C26C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=99.76%</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5316D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554EC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19.88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28318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因设置年初目标值时工程未完工，按照工程预算设置数值不准确故存在偏差，改进措施：下年度准确预测目标值</w:t>
            </w:r>
          </w:p>
        </w:tc>
      </w:tr>
      <w:tr w14:paraId="77FF6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01DBFB">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DCF76D">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F2C2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社会成本指标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DB7A9">
            <w:pPr>
              <w:jc w:val="left"/>
              <w:rPr>
                <w:rFonts w:hint="eastAsia" w:ascii="宋体" w:hAnsi="宋体" w:eastAsia="宋体" w:cs="宋体"/>
                <w:i w:val="0"/>
                <w:iCs w:val="0"/>
                <w:color w:val="auto"/>
                <w:sz w:val="20"/>
                <w:szCs w:val="20"/>
                <w:highlight w:val="none"/>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1FF63">
            <w:pPr>
              <w:jc w:val="center"/>
              <w:rPr>
                <w:rFonts w:hint="eastAsia" w:ascii="宋体" w:hAnsi="宋体" w:eastAsia="宋体" w:cs="宋体"/>
                <w:i w:val="0"/>
                <w:iCs w:val="0"/>
                <w:color w:val="auto"/>
                <w:sz w:val="20"/>
                <w:szCs w:val="20"/>
                <w:highlight w:val="none"/>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6FB7FA">
            <w:pPr>
              <w:jc w:val="center"/>
              <w:rPr>
                <w:rFonts w:hint="eastAsia" w:ascii="宋体" w:hAnsi="宋体" w:eastAsia="宋体" w:cs="宋体"/>
                <w:i w:val="0"/>
                <w:iCs w:val="0"/>
                <w:color w:val="auto"/>
                <w:sz w:val="20"/>
                <w:szCs w:val="20"/>
                <w:highlight w:val="none"/>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D8768D">
            <w:pPr>
              <w:jc w:val="center"/>
              <w:rPr>
                <w:rFonts w:hint="eastAsia" w:ascii="宋体" w:hAnsi="宋体" w:eastAsia="宋体" w:cs="宋体"/>
                <w:i w:val="0"/>
                <w:iCs w:val="0"/>
                <w:color w:val="auto"/>
                <w:sz w:val="20"/>
                <w:szCs w:val="20"/>
                <w:highlight w:val="none"/>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C7CD7C">
            <w:pPr>
              <w:jc w:val="center"/>
              <w:rPr>
                <w:rFonts w:hint="eastAsia" w:ascii="宋体" w:hAnsi="宋体" w:eastAsia="宋体" w:cs="宋体"/>
                <w:i w:val="0"/>
                <w:iCs w:val="0"/>
                <w:color w:val="auto"/>
                <w:sz w:val="20"/>
                <w:szCs w:val="20"/>
                <w:highlight w:val="none"/>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08A19F">
            <w:pPr>
              <w:jc w:val="center"/>
              <w:rPr>
                <w:rFonts w:hint="eastAsia" w:ascii="宋体" w:hAnsi="宋体" w:eastAsia="宋体" w:cs="宋体"/>
                <w:i w:val="0"/>
                <w:iCs w:val="0"/>
                <w:color w:val="auto"/>
                <w:sz w:val="20"/>
                <w:szCs w:val="20"/>
                <w:highlight w:val="none"/>
                <w:u w:val="none"/>
              </w:rPr>
            </w:pPr>
          </w:p>
        </w:tc>
      </w:tr>
      <w:tr w14:paraId="34C7E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4A01E0">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3639A5">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F837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生态环境成本指标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DDA12">
            <w:pPr>
              <w:jc w:val="left"/>
              <w:rPr>
                <w:rFonts w:hint="eastAsia" w:ascii="宋体" w:hAnsi="宋体" w:eastAsia="宋体" w:cs="宋体"/>
                <w:i w:val="0"/>
                <w:iCs w:val="0"/>
                <w:color w:val="auto"/>
                <w:sz w:val="20"/>
                <w:szCs w:val="20"/>
                <w:highlight w:val="none"/>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E9C77">
            <w:pPr>
              <w:jc w:val="center"/>
              <w:rPr>
                <w:rFonts w:hint="eastAsia" w:ascii="宋体" w:hAnsi="宋体" w:eastAsia="宋体" w:cs="宋体"/>
                <w:i w:val="0"/>
                <w:iCs w:val="0"/>
                <w:color w:val="auto"/>
                <w:sz w:val="20"/>
                <w:szCs w:val="20"/>
                <w:highlight w:val="none"/>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E8A70">
            <w:pPr>
              <w:jc w:val="center"/>
              <w:rPr>
                <w:rFonts w:hint="eastAsia" w:ascii="宋体" w:hAnsi="宋体" w:eastAsia="宋体" w:cs="宋体"/>
                <w:i w:val="0"/>
                <w:iCs w:val="0"/>
                <w:color w:val="auto"/>
                <w:sz w:val="20"/>
                <w:szCs w:val="20"/>
                <w:highlight w:val="none"/>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20E90B">
            <w:pPr>
              <w:jc w:val="center"/>
              <w:rPr>
                <w:rFonts w:hint="eastAsia" w:ascii="宋体" w:hAnsi="宋体" w:eastAsia="宋体" w:cs="宋体"/>
                <w:i w:val="0"/>
                <w:iCs w:val="0"/>
                <w:color w:val="auto"/>
                <w:sz w:val="20"/>
                <w:szCs w:val="20"/>
                <w:highlight w:val="none"/>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EFF592">
            <w:pPr>
              <w:jc w:val="center"/>
              <w:rPr>
                <w:rFonts w:hint="eastAsia" w:ascii="宋体" w:hAnsi="宋体" w:eastAsia="宋体" w:cs="宋体"/>
                <w:i w:val="0"/>
                <w:iCs w:val="0"/>
                <w:color w:val="auto"/>
                <w:sz w:val="20"/>
                <w:szCs w:val="20"/>
                <w:highlight w:val="none"/>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5A70BA">
            <w:pPr>
              <w:jc w:val="center"/>
              <w:rPr>
                <w:rFonts w:hint="eastAsia" w:ascii="宋体" w:hAnsi="宋体" w:eastAsia="宋体" w:cs="宋体"/>
                <w:i w:val="0"/>
                <w:iCs w:val="0"/>
                <w:color w:val="auto"/>
                <w:sz w:val="20"/>
                <w:szCs w:val="20"/>
                <w:highlight w:val="none"/>
                <w:u w:val="none"/>
              </w:rPr>
            </w:pPr>
          </w:p>
        </w:tc>
      </w:tr>
      <w:tr w14:paraId="0176FF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07FD577">
            <w:pPr>
              <w:jc w:val="center"/>
              <w:rPr>
                <w:rFonts w:hint="eastAsia" w:ascii="宋体" w:hAnsi="宋体" w:eastAsia="宋体" w:cs="宋体"/>
                <w:i w:val="0"/>
                <w:iCs w:val="0"/>
                <w:color w:val="auto"/>
                <w:sz w:val="20"/>
                <w:szCs w:val="20"/>
                <w:highlight w:val="none"/>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8EB8F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3366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经济效益指标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14B7ED">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项目建设完成后利用率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B767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B885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B1D48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08844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446BF2">
            <w:pPr>
              <w:jc w:val="center"/>
              <w:rPr>
                <w:rFonts w:hint="eastAsia" w:ascii="宋体" w:hAnsi="宋体" w:eastAsia="宋体" w:cs="宋体"/>
                <w:i w:val="0"/>
                <w:iCs w:val="0"/>
                <w:color w:val="auto"/>
                <w:sz w:val="20"/>
                <w:szCs w:val="20"/>
                <w:highlight w:val="none"/>
                <w:u w:val="none"/>
              </w:rPr>
            </w:pPr>
          </w:p>
        </w:tc>
      </w:tr>
      <w:tr w14:paraId="26285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F89E86">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F161DF">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3B58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65AD5">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提升辖区经济发展水平</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5EE6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有效提升</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A3CE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有效提升</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07572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49CB9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CF2002">
            <w:pPr>
              <w:jc w:val="center"/>
              <w:rPr>
                <w:rFonts w:hint="eastAsia" w:ascii="宋体" w:hAnsi="宋体" w:eastAsia="宋体" w:cs="宋体"/>
                <w:i w:val="0"/>
                <w:iCs w:val="0"/>
                <w:color w:val="auto"/>
                <w:sz w:val="20"/>
                <w:szCs w:val="20"/>
                <w:highlight w:val="none"/>
                <w:u w:val="none"/>
              </w:rPr>
            </w:pPr>
          </w:p>
        </w:tc>
      </w:tr>
      <w:tr w14:paraId="72DFE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BE6ACF">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F90E50">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E94A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生态效益指标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7727DB">
            <w:pPr>
              <w:jc w:val="left"/>
              <w:rPr>
                <w:rFonts w:hint="eastAsia" w:ascii="宋体" w:hAnsi="宋体" w:eastAsia="宋体" w:cs="宋体"/>
                <w:i w:val="0"/>
                <w:iCs w:val="0"/>
                <w:color w:val="auto"/>
                <w:sz w:val="20"/>
                <w:szCs w:val="20"/>
                <w:highlight w:val="none"/>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0E252">
            <w:pPr>
              <w:jc w:val="center"/>
              <w:rPr>
                <w:rFonts w:hint="eastAsia" w:ascii="宋体" w:hAnsi="宋体" w:eastAsia="宋体" w:cs="宋体"/>
                <w:i w:val="0"/>
                <w:iCs w:val="0"/>
                <w:color w:val="auto"/>
                <w:sz w:val="20"/>
                <w:szCs w:val="20"/>
                <w:highlight w:val="none"/>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CEB96">
            <w:pPr>
              <w:jc w:val="center"/>
              <w:rPr>
                <w:rFonts w:hint="eastAsia" w:ascii="宋体" w:hAnsi="宋体" w:eastAsia="宋体" w:cs="宋体"/>
                <w:i w:val="0"/>
                <w:iCs w:val="0"/>
                <w:color w:val="auto"/>
                <w:sz w:val="20"/>
                <w:szCs w:val="20"/>
                <w:highlight w:val="none"/>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24DB05">
            <w:pPr>
              <w:jc w:val="center"/>
              <w:rPr>
                <w:rFonts w:hint="eastAsia" w:ascii="宋体" w:hAnsi="宋体" w:eastAsia="宋体" w:cs="宋体"/>
                <w:i w:val="0"/>
                <w:iCs w:val="0"/>
                <w:color w:val="auto"/>
                <w:sz w:val="20"/>
                <w:szCs w:val="20"/>
                <w:highlight w:val="none"/>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20FD98">
            <w:pPr>
              <w:jc w:val="center"/>
              <w:rPr>
                <w:rFonts w:hint="eastAsia" w:ascii="宋体" w:hAnsi="宋体" w:eastAsia="宋体" w:cs="宋体"/>
                <w:i w:val="0"/>
                <w:iCs w:val="0"/>
                <w:color w:val="auto"/>
                <w:sz w:val="20"/>
                <w:szCs w:val="20"/>
                <w:highlight w:val="none"/>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BF843B">
            <w:pPr>
              <w:jc w:val="center"/>
              <w:rPr>
                <w:rFonts w:hint="eastAsia" w:ascii="宋体" w:hAnsi="宋体" w:eastAsia="宋体" w:cs="宋体"/>
                <w:i w:val="0"/>
                <w:iCs w:val="0"/>
                <w:color w:val="auto"/>
                <w:sz w:val="20"/>
                <w:szCs w:val="20"/>
                <w:highlight w:val="none"/>
                <w:u w:val="none"/>
              </w:rPr>
            </w:pPr>
          </w:p>
        </w:tc>
      </w:tr>
      <w:tr w14:paraId="6E5B98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90F2D9">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FEA8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9561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8C899">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居民满意度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15C4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&gt;=95%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3607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=95%</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A58BE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FA4AF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4F5606">
            <w:pPr>
              <w:jc w:val="center"/>
              <w:rPr>
                <w:rFonts w:hint="eastAsia" w:ascii="宋体" w:hAnsi="宋体" w:eastAsia="宋体" w:cs="宋体"/>
                <w:i w:val="0"/>
                <w:iCs w:val="0"/>
                <w:color w:val="auto"/>
                <w:sz w:val="20"/>
                <w:szCs w:val="20"/>
                <w:highlight w:val="none"/>
                <w:u w:val="none"/>
              </w:rPr>
            </w:pPr>
          </w:p>
        </w:tc>
      </w:tr>
      <w:tr w14:paraId="427E3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5" w:hRule="atLeast"/>
        </w:trPr>
        <w:tc>
          <w:tcPr>
            <w:tcW w:w="87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501E59C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总分</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66805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8EEFC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99.86分</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D6FE7E">
            <w:pPr>
              <w:jc w:val="center"/>
              <w:rPr>
                <w:rFonts w:hint="eastAsia" w:ascii="宋体" w:hAnsi="宋体" w:eastAsia="宋体" w:cs="宋体"/>
                <w:i w:val="0"/>
                <w:iCs w:val="0"/>
                <w:color w:val="auto"/>
                <w:sz w:val="20"/>
                <w:szCs w:val="20"/>
                <w:highlight w:val="none"/>
                <w:u w:val="none"/>
              </w:rPr>
            </w:pPr>
          </w:p>
        </w:tc>
      </w:tr>
    </w:tbl>
    <w:p w14:paraId="536EC02E">
      <w:pPr>
        <w:pageBreakBefore w:val="0"/>
        <w:kinsoku/>
        <w:wordWrap/>
        <w:overflowPunct/>
        <w:topLinePunct w:val="0"/>
        <w:autoSpaceDE/>
        <w:autoSpaceDN/>
        <w:bidi w:val="0"/>
        <w:adjustRightInd/>
        <w:snapToGrid/>
        <w:spacing w:line="560" w:lineRule="exact"/>
        <w:jc w:val="left"/>
        <w:rPr>
          <w:rFonts w:hint="eastAsia" w:ascii="黑体" w:hAnsi="黑体" w:eastAsia="黑体" w:cs="黑体"/>
          <w:bCs/>
          <w:color w:val="auto"/>
          <w:sz w:val="32"/>
          <w:szCs w:val="32"/>
          <w:highlight w:val="none"/>
        </w:rPr>
      </w:pPr>
    </w:p>
    <w:p w14:paraId="68D59E30">
      <w:pPr>
        <w:pageBreakBefore w:val="0"/>
        <w:kinsoku/>
        <w:wordWrap/>
        <w:overflowPunct/>
        <w:topLinePunct w:val="0"/>
        <w:autoSpaceDE/>
        <w:autoSpaceDN/>
        <w:bidi w:val="0"/>
        <w:adjustRightInd/>
        <w:snapToGrid/>
        <w:spacing w:line="560" w:lineRule="exact"/>
        <w:jc w:val="left"/>
        <w:rPr>
          <w:rFonts w:hint="eastAsia" w:ascii="黑体" w:hAnsi="黑体" w:eastAsia="黑体" w:cs="黑体"/>
          <w:bCs/>
          <w:color w:val="auto"/>
          <w:sz w:val="32"/>
          <w:szCs w:val="32"/>
          <w:highlight w:val="none"/>
        </w:rPr>
      </w:pPr>
    </w:p>
    <w:p w14:paraId="5ACF0ECB">
      <w:pPr>
        <w:pageBreakBefore w:val="0"/>
        <w:kinsoku/>
        <w:wordWrap/>
        <w:overflowPunct/>
        <w:topLinePunct w:val="0"/>
        <w:autoSpaceDE/>
        <w:autoSpaceDN/>
        <w:bidi w:val="0"/>
        <w:adjustRightInd/>
        <w:snapToGrid/>
        <w:spacing w:line="560" w:lineRule="exact"/>
        <w:jc w:val="left"/>
        <w:rPr>
          <w:rFonts w:hint="eastAsia" w:ascii="黑体" w:hAnsi="黑体" w:eastAsia="黑体" w:cs="黑体"/>
          <w:color w:val="auto"/>
          <w:highlight w:val="none"/>
        </w:rPr>
      </w:pPr>
      <w:r>
        <w:rPr>
          <w:rFonts w:hint="eastAsia" w:ascii="黑体" w:hAnsi="黑体" w:eastAsia="黑体" w:cs="黑体"/>
          <w:bCs/>
          <w:color w:val="auto"/>
          <w:sz w:val="32"/>
          <w:szCs w:val="32"/>
          <w:highlight w:val="none"/>
        </w:rPr>
        <w:t>附件1</w:t>
      </w:r>
    </w:p>
    <w:p w14:paraId="0EB4BF0D">
      <w:pPr>
        <w:pStyle w:val="12"/>
        <w:pageBreakBefore w:val="0"/>
        <w:kinsoku/>
        <w:wordWrap/>
        <w:overflowPunct/>
        <w:topLinePunct w:val="0"/>
        <w:autoSpaceDE/>
        <w:autoSpaceDN/>
        <w:bidi w:val="0"/>
        <w:adjustRightInd/>
        <w:snapToGrid/>
        <w:spacing w:line="560" w:lineRule="exact"/>
        <w:ind w:firstLine="562"/>
        <w:jc w:val="left"/>
        <w:rPr>
          <w:color w:val="auto"/>
          <w:sz w:val="28"/>
          <w:szCs w:val="40"/>
          <w:highlight w:val="none"/>
        </w:rPr>
      </w:pPr>
      <w:bookmarkStart w:id="7" w:name="_Toc30064_WPSOffice_Level1"/>
      <w:bookmarkStart w:id="8" w:name="_Toc26499_WPSOffice_Level2"/>
      <w:r>
        <w:rPr>
          <w:rFonts w:hint="eastAsia"/>
          <w:b/>
          <w:bCs/>
          <w:color w:val="auto"/>
          <w:sz w:val="28"/>
          <w:szCs w:val="40"/>
          <w:highlight w:val="none"/>
          <w:lang w:eastAsia="zh-CN"/>
        </w:rPr>
        <w:t>亚洲开发银行贷款新疆昌吉州统筹城乡基础设施建设示范工程</w:t>
      </w:r>
      <w:r>
        <w:rPr>
          <w:rFonts w:hint="eastAsia"/>
          <w:b/>
          <w:bCs/>
          <w:color w:val="auto"/>
          <w:sz w:val="28"/>
          <w:szCs w:val="40"/>
          <w:highlight w:val="none"/>
          <w:lang w:val="en-US" w:eastAsia="zh-CN"/>
        </w:rPr>
        <w:t>-奇台县子项目</w:t>
      </w:r>
      <w:r>
        <w:rPr>
          <w:rFonts w:hint="eastAsia"/>
          <w:b/>
          <w:bCs/>
          <w:color w:val="auto"/>
          <w:sz w:val="28"/>
          <w:szCs w:val="40"/>
          <w:highlight w:val="none"/>
        </w:rPr>
        <w:t>绩效评价指标体系及综合评分表</w:t>
      </w:r>
      <w:bookmarkEnd w:id="7"/>
      <w:bookmarkEnd w:id="8"/>
    </w:p>
    <w:tbl>
      <w:tblPr>
        <w:tblStyle w:val="9"/>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29"/>
        <w:gridCol w:w="764"/>
        <w:gridCol w:w="873"/>
        <w:gridCol w:w="2353"/>
        <w:gridCol w:w="5201"/>
        <w:gridCol w:w="1300"/>
        <w:gridCol w:w="1363"/>
      </w:tblGrid>
      <w:tr w14:paraId="3647D0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7" w:type="pct"/>
            <w:shd w:val="clear" w:color="auto" w:fill="FFFFFF"/>
            <w:vAlign w:val="center"/>
          </w:tcPr>
          <w:p w14:paraId="25198ECB">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一级指标</w:t>
            </w:r>
          </w:p>
        </w:tc>
        <w:tc>
          <w:tcPr>
            <w:tcW w:w="301" w:type="pct"/>
            <w:shd w:val="clear" w:color="auto" w:fill="FFFFFF"/>
            <w:vAlign w:val="center"/>
          </w:tcPr>
          <w:p w14:paraId="3842B40E">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二级指标</w:t>
            </w:r>
          </w:p>
        </w:tc>
        <w:tc>
          <w:tcPr>
            <w:tcW w:w="344" w:type="pct"/>
            <w:shd w:val="clear" w:color="auto" w:fill="FFFFFF"/>
            <w:vAlign w:val="center"/>
          </w:tcPr>
          <w:p w14:paraId="2D23766E">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三级指标</w:t>
            </w:r>
          </w:p>
        </w:tc>
        <w:tc>
          <w:tcPr>
            <w:tcW w:w="927" w:type="pct"/>
            <w:shd w:val="clear" w:color="auto" w:fill="FFFFFF"/>
            <w:vAlign w:val="center"/>
          </w:tcPr>
          <w:p w14:paraId="0C7F8370">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指标解释</w:t>
            </w:r>
          </w:p>
        </w:tc>
        <w:tc>
          <w:tcPr>
            <w:tcW w:w="2049" w:type="pct"/>
            <w:shd w:val="clear" w:color="auto" w:fill="FFFFFF"/>
            <w:vAlign w:val="center"/>
          </w:tcPr>
          <w:p w14:paraId="44F720D6">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指标说明</w:t>
            </w:r>
          </w:p>
        </w:tc>
        <w:tc>
          <w:tcPr>
            <w:tcW w:w="512" w:type="pct"/>
            <w:shd w:val="clear" w:color="auto" w:fill="FFFFFF"/>
            <w:vAlign w:val="center"/>
          </w:tcPr>
          <w:p w14:paraId="3A4CBF13">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权重</w:t>
            </w:r>
          </w:p>
        </w:tc>
        <w:tc>
          <w:tcPr>
            <w:tcW w:w="537" w:type="pct"/>
            <w:shd w:val="clear" w:color="auto" w:fill="FFFFFF"/>
            <w:vAlign w:val="center"/>
          </w:tcPr>
          <w:p w14:paraId="2835C7B2">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得分</w:t>
            </w:r>
          </w:p>
        </w:tc>
      </w:tr>
      <w:tr w14:paraId="49AE6A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7" w:type="pct"/>
            <w:vMerge w:val="restart"/>
            <w:shd w:val="clear" w:color="auto" w:fill="FFFFFF"/>
            <w:vAlign w:val="center"/>
          </w:tcPr>
          <w:p w14:paraId="7B2C2182">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p>
          <w:p w14:paraId="1CD5DF7F">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p>
          <w:p w14:paraId="1C63132A">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p>
          <w:p w14:paraId="65E14F48">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p>
          <w:p w14:paraId="6377369B">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p>
          <w:p w14:paraId="20B9F5EB">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p>
          <w:p w14:paraId="321696A1">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决策　</w:t>
            </w:r>
          </w:p>
        </w:tc>
        <w:tc>
          <w:tcPr>
            <w:tcW w:w="301" w:type="pct"/>
            <w:vMerge w:val="restart"/>
            <w:shd w:val="clear" w:color="auto" w:fill="FFFFFF"/>
            <w:vAlign w:val="center"/>
          </w:tcPr>
          <w:p w14:paraId="021740F7">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项目立项　</w:t>
            </w:r>
          </w:p>
        </w:tc>
        <w:tc>
          <w:tcPr>
            <w:tcW w:w="344" w:type="pct"/>
            <w:shd w:val="clear" w:color="auto" w:fill="FFFFFF"/>
            <w:vAlign w:val="center"/>
          </w:tcPr>
          <w:p w14:paraId="624D0CDA">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立项依据</w:t>
            </w:r>
          </w:p>
          <w:p w14:paraId="53AA761C">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充分性</w:t>
            </w:r>
          </w:p>
        </w:tc>
        <w:tc>
          <w:tcPr>
            <w:tcW w:w="927" w:type="pct"/>
            <w:shd w:val="clear" w:color="auto" w:fill="FFFFFF"/>
            <w:vAlign w:val="center"/>
          </w:tcPr>
          <w:p w14:paraId="2E785717">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项目立项是否符合法律法规、相关政策、发展规划以及部门职责，用以反映和考核项目立项依据情况。</w:t>
            </w:r>
          </w:p>
        </w:tc>
        <w:tc>
          <w:tcPr>
            <w:tcW w:w="2049" w:type="pct"/>
            <w:shd w:val="clear" w:color="auto" w:fill="FFFFFF"/>
            <w:vAlign w:val="center"/>
          </w:tcPr>
          <w:p w14:paraId="26F2D06F">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①项目立项是否符合国家法律法规、国民经济发展规划和相关政策；</w:t>
            </w:r>
            <w:r>
              <w:rPr>
                <w:color w:val="auto"/>
                <w:kern w:val="0"/>
                <w:sz w:val="22"/>
                <w:szCs w:val="22"/>
                <w:highlight w:val="none"/>
              </w:rPr>
              <w:br w:type="textWrapping"/>
            </w:r>
            <w:r>
              <w:rPr>
                <w:color w:val="auto"/>
                <w:kern w:val="0"/>
                <w:sz w:val="22"/>
                <w:szCs w:val="22"/>
                <w:highlight w:val="none"/>
              </w:rPr>
              <w:t>②项目立项是否符合行业发展规划和政策要求；</w:t>
            </w:r>
            <w:r>
              <w:rPr>
                <w:color w:val="auto"/>
                <w:kern w:val="0"/>
                <w:sz w:val="22"/>
                <w:szCs w:val="22"/>
                <w:highlight w:val="none"/>
              </w:rPr>
              <w:br w:type="textWrapping"/>
            </w:r>
            <w:r>
              <w:rPr>
                <w:color w:val="auto"/>
                <w:kern w:val="0"/>
                <w:sz w:val="22"/>
                <w:szCs w:val="22"/>
                <w:highlight w:val="none"/>
              </w:rPr>
              <w:t>③项目立项是否与部门职责范围相符，属于部门履职所需；</w:t>
            </w:r>
            <w:r>
              <w:rPr>
                <w:color w:val="auto"/>
                <w:kern w:val="0"/>
                <w:sz w:val="22"/>
                <w:szCs w:val="22"/>
                <w:highlight w:val="none"/>
              </w:rPr>
              <w:br w:type="textWrapping"/>
            </w:r>
            <w:r>
              <w:rPr>
                <w:color w:val="auto"/>
                <w:kern w:val="0"/>
                <w:sz w:val="22"/>
                <w:szCs w:val="22"/>
                <w:highlight w:val="none"/>
              </w:rPr>
              <w:t>④项目是否属于公共财政支持范围，是否符合中央、地方事权支出责任划分原则；</w:t>
            </w:r>
            <w:r>
              <w:rPr>
                <w:color w:val="auto"/>
                <w:kern w:val="0"/>
                <w:sz w:val="22"/>
                <w:szCs w:val="22"/>
                <w:highlight w:val="none"/>
              </w:rPr>
              <w:br w:type="textWrapping"/>
            </w:r>
            <w:r>
              <w:rPr>
                <w:color w:val="auto"/>
                <w:kern w:val="0"/>
                <w:sz w:val="22"/>
                <w:szCs w:val="22"/>
                <w:highlight w:val="none"/>
              </w:rPr>
              <w:t>⑤项目是否与相关部门同类项目或部门内部相关项目重复。</w:t>
            </w:r>
          </w:p>
        </w:tc>
        <w:tc>
          <w:tcPr>
            <w:tcW w:w="512" w:type="pct"/>
            <w:shd w:val="clear" w:color="auto" w:fill="FFFFFF"/>
            <w:vAlign w:val="center"/>
          </w:tcPr>
          <w:p w14:paraId="63D1FE51">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3</w:t>
            </w:r>
          </w:p>
        </w:tc>
        <w:tc>
          <w:tcPr>
            <w:tcW w:w="537" w:type="pct"/>
            <w:shd w:val="clear" w:color="auto" w:fill="FFFFFF"/>
            <w:vAlign w:val="center"/>
          </w:tcPr>
          <w:p w14:paraId="333007FF">
            <w:pPr>
              <w:pageBreakBefore w:val="0"/>
              <w:widowControl/>
              <w:kinsoku/>
              <w:wordWrap/>
              <w:overflowPunct/>
              <w:topLinePunct w:val="0"/>
              <w:autoSpaceDE/>
              <w:autoSpaceDN/>
              <w:bidi w:val="0"/>
              <w:adjustRightInd/>
              <w:snapToGrid/>
              <w:spacing w:line="560" w:lineRule="exact"/>
              <w:jc w:val="left"/>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7C90FF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7" w:type="pct"/>
            <w:vMerge w:val="continue"/>
            <w:shd w:val="clear" w:color="auto" w:fill="FFFFFF"/>
            <w:vAlign w:val="center"/>
          </w:tcPr>
          <w:p w14:paraId="1169D060">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tc>
        <w:tc>
          <w:tcPr>
            <w:tcW w:w="301" w:type="pct"/>
            <w:vMerge w:val="continue"/>
            <w:shd w:val="clear" w:color="auto" w:fill="FFFFFF"/>
            <w:vAlign w:val="center"/>
          </w:tcPr>
          <w:p w14:paraId="20D89050">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p>
        </w:tc>
        <w:tc>
          <w:tcPr>
            <w:tcW w:w="344" w:type="pct"/>
            <w:shd w:val="clear" w:color="auto" w:fill="FFFFFF"/>
            <w:vAlign w:val="center"/>
          </w:tcPr>
          <w:p w14:paraId="58D4C2C7">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立项程序</w:t>
            </w:r>
          </w:p>
          <w:p w14:paraId="3525F0E0">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规范性</w:t>
            </w:r>
          </w:p>
        </w:tc>
        <w:tc>
          <w:tcPr>
            <w:tcW w:w="927" w:type="pct"/>
            <w:shd w:val="clear" w:color="auto" w:fill="FFFFFF"/>
            <w:vAlign w:val="center"/>
          </w:tcPr>
          <w:p w14:paraId="4020B33B">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项目申请、设立过程是否符合相关要求，用以反映和考核项目立项的规范情况。</w:t>
            </w:r>
          </w:p>
        </w:tc>
        <w:tc>
          <w:tcPr>
            <w:tcW w:w="2049" w:type="pct"/>
            <w:shd w:val="clear" w:color="auto" w:fill="FFFFFF"/>
            <w:vAlign w:val="center"/>
          </w:tcPr>
          <w:p w14:paraId="240A0534">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①项目是否按照规定的程序申请设立；</w:t>
            </w:r>
            <w:r>
              <w:rPr>
                <w:color w:val="auto"/>
                <w:kern w:val="0"/>
                <w:sz w:val="22"/>
                <w:szCs w:val="22"/>
                <w:highlight w:val="none"/>
              </w:rPr>
              <w:br w:type="textWrapping"/>
            </w:r>
            <w:r>
              <w:rPr>
                <w:color w:val="auto"/>
                <w:kern w:val="0"/>
                <w:sz w:val="22"/>
                <w:szCs w:val="22"/>
                <w:highlight w:val="none"/>
              </w:rPr>
              <w:t>②审批文件、材料是否符合相关要求；</w:t>
            </w:r>
            <w:r>
              <w:rPr>
                <w:color w:val="auto"/>
                <w:kern w:val="0"/>
                <w:sz w:val="22"/>
                <w:szCs w:val="22"/>
                <w:highlight w:val="none"/>
              </w:rPr>
              <w:br w:type="textWrapping"/>
            </w:r>
            <w:r>
              <w:rPr>
                <w:color w:val="auto"/>
                <w:kern w:val="0"/>
                <w:sz w:val="22"/>
                <w:szCs w:val="22"/>
                <w:highlight w:val="none"/>
              </w:rPr>
              <w:t>③事前是否已经过必要的可行性研究、专家论证、风险评估、绩效评估、集体决策。</w:t>
            </w:r>
          </w:p>
        </w:tc>
        <w:tc>
          <w:tcPr>
            <w:tcW w:w="512" w:type="pct"/>
            <w:shd w:val="clear" w:color="auto" w:fill="FFFFFF"/>
            <w:vAlign w:val="center"/>
          </w:tcPr>
          <w:p w14:paraId="730B0D58">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3</w:t>
            </w:r>
          </w:p>
        </w:tc>
        <w:tc>
          <w:tcPr>
            <w:tcW w:w="537" w:type="pct"/>
            <w:shd w:val="clear" w:color="auto" w:fill="FFFFFF"/>
            <w:vAlign w:val="center"/>
          </w:tcPr>
          <w:p w14:paraId="4200C59F">
            <w:pPr>
              <w:pageBreakBefore w:val="0"/>
              <w:widowControl/>
              <w:kinsoku/>
              <w:wordWrap/>
              <w:overflowPunct/>
              <w:topLinePunct w:val="0"/>
              <w:autoSpaceDE/>
              <w:autoSpaceDN/>
              <w:bidi w:val="0"/>
              <w:adjustRightInd/>
              <w:snapToGrid/>
              <w:spacing w:line="560" w:lineRule="exact"/>
              <w:jc w:val="left"/>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346543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7" w:type="pct"/>
            <w:vMerge w:val="continue"/>
            <w:shd w:val="clear" w:color="auto" w:fill="FFFFFF"/>
            <w:vAlign w:val="center"/>
          </w:tcPr>
          <w:p w14:paraId="4468207B">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tc>
        <w:tc>
          <w:tcPr>
            <w:tcW w:w="301" w:type="pct"/>
            <w:vMerge w:val="restart"/>
            <w:shd w:val="clear" w:color="auto" w:fill="FFFFFF"/>
            <w:vAlign w:val="center"/>
          </w:tcPr>
          <w:p w14:paraId="34E2BCEB">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绩效目标　</w:t>
            </w:r>
          </w:p>
        </w:tc>
        <w:tc>
          <w:tcPr>
            <w:tcW w:w="344" w:type="pct"/>
            <w:shd w:val="clear" w:color="auto" w:fill="FFFFFF"/>
            <w:vAlign w:val="center"/>
          </w:tcPr>
          <w:p w14:paraId="0303E45B">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绩效目标</w:t>
            </w:r>
          </w:p>
          <w:p w14:paraId="76803EF7">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合理性</w:t>
            </w:r>
          </w:p>
        </w:tc>
        <w:tc>
          <w:tcPr>
            <w:tcW w:w="927" w:type="pct"/>
            <w:shd w:val="clear" w:color="000000" w:fill="FFFFFF"/>
            <w:vAlign w:val="center"/>
          </w:tcPr>
          <w:p w14:paraId="08B42DB2">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项目所设定的绩效目标是否依据充分，是否符合客观实际，用以反映和考核项目绩效目标与项目实施的相符情况。</w:t>
            </w:r>
          </w:p>
        </w:tc>
        <w:tc>
          <w:tcPr>
            <w:tcW w:w="2049" w:type="pct"/>
            <w:shd w:val="clear" w:color="000000" w:fill="FFFFFF"/>
            <w:vAlign w:val="center"/>
          </w:tcPr>
          <w:p w14:paraId="2C8A3BC3">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（如未设定预算绩效目标，也可考核其他工作任务目标）</w:t>
            </w:r>
            <w:r>
              <w:rPr>
                <w:color w:val="auto"/>
                <w:kern w:val="0"/>
                <w:sz w:val="22"/>
                <w:szCs w:val="22"/>
                <w:highlight w:val="none"/>
              </w:rPr>
              <w:br w:type="textWrapping"/>
            </w:r>
            <w:r>
              <w:rPr>
                <w:color w:val="auto"/>
                <w:kern w:val="0"/>
                <w:sz w:val="22"/>
                <w:szCs w:val="22"/>
                <w:highlight w:val="none"/>
              </w:rPr>
              <w:t>①项目是否有绩效目标；</w:t>
            </w:r>
            <w:r>
              <w:rPr>
                <w:color w:val="auto"/>
                <w:kern w:val="0"/>
                <w:sz w:val="22"/>
                <w:szCs w:val="22"/>
                <w:highlight w:val="none"/>
              </w:rPr>
              <w:br w:type="textWrapping"/>
            </w:r>
            <w:r>
              <w:rPr>
                <w:color w:val="auto"/>
                <w:kern w:val="0"/>
                <w:sz w:val="22"/>
                <w:szCs w:val="22"/>
                <w:highlight w:val="none"/>
              </w:rPr>
              <w:t>②项目绩效目标与实际工作内容是否具有相关性；</w:t>
            </w:r>
            <w:r>
              <w:rPr>
                <w:color w:val="auto"/>
                <w:kern w:val="0"/>
                <w:sz w:val="22"/>
                <w:szCs w:val="22"/>
                <w:highlight w:val="none"/>
              </w:rPr>
              <w:br w:type="textWrapping"/>
            </w:r>
            <w:r>
              <w:rPr>
                <w:color w:val="auto"/>
                <w:kern w:val="0"/>
                <w:sz w:val="22"/>
                <w:szCs w:val="22"/>
                <w:highlight w:val="none"/>
              </w:rPr>
              <w:t>③项目预期产出效益和效果是否符合正常的业绩水平；</w:t>
            </w:r>
          </w:p>
          <w:p w14:paraId="2DAD0CFD">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④是否与预算确定的项目投资额或资金量相匹配。</w:t>
            </w:r>
          </w:p>
        </w:tc>
        <w:tc>
          <w:tcPr>
            <w:tcW w:w="512" w:type="pct"/>
            <w:shd w:val="clear" w:color="000000" w:fill="FFFFFF"/>
            <w:vAlign w:val="center"/>
          </w:tcPr>
          <w:p w14:paraId="33A6598D">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3</w:t>
            </w:r>
          </w:p>
        </w:tc>
        <w:tc>
          <w:tcPr>
            <w:tcW w:w="537" w:type="pct"/>
            <w:shd w:val="clear" w:color="000000" w:fill="FFFFFF"/>
            <w:vAlign w:val="center"/>
          </w:tcPr>
          <w:p w14:paraId="521C3796">
            <w:pPr>
              <w:pageBreakBefore w:val="0"/>
              <w:widowControl/>
              <w:kinsoku/>
              <w:wordWrap/>
              <w:overflowPunct/>
              <w:topLinePunct w:val="0"/>
              <w:autoSpaceDE/>
              <w:autoSpaceDN/>
              <w:bidi w:val="0"/>
              <w:adjustRightInd/>
              <w:snapToGrid/>
              <w:spacing w:line="560" w:lineRule="exact"/>
              <w:jc w:val="left"/>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2C4348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7" w:type="pct"/>
            <w:vMerge w:val="continue"/>
            <w:shd w:val="clear" w:color="auto" w:fill="FFFFFF"/>
            <w:vAlign w:val="center"/>
          </w:tcPr>
          <w:p w14:paraId="2AEACEAC">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p>
        </w:tc>
        <w:tc>
          <w:tcPr>
            <w:tcW w:w="301" w:type="pct"/>
            <w:vMerge w:val="continue"/>
            <w:shd w:val="clear" w:color="auto" w:fill="FFFFFF"/>
            <w:vAlign w:val="center"/>
          </w:tcPr>
          <w:p w14:paraId="6963D59A">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p>
        </w:tc>
        <w:tc>
          <w:tcPr>
            <w:tcW w:w="344" w:type="pct"/>
            <w:shd w:val="clear" w:color="auto" w:fill="FFFFFF"/>
            <w:vAlign w:val="center"/>
          </w:tcPr>
          <w:p w14:paraId="0FDD12F5">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绩效指标</w:t>
            </w:r>
          </w:p>
          <w:p w14:paraId="6F4CE495">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明确性</w:t>
            </w:r>
          </w:p>
        </w:tc>
        <w:tc>
          <w:tcPr>
            <w:tcW w:w="927" w:type="pct"/>
            <w:shd w:val="clear" w:color="000000" w:fill="FFFFFF"/>
            <w:vAlign w:val="center"/>
          </w:tcPr>
          <w:p w14:paraId="322DA855">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依据绩效目标设定的绩效指标是否清晰、细化、可衡量等，用以反映和考核项目绩效目标的明细化情况。</w:t>
            </w:r>
          </w:p>
        </w:tc>
        <w:tc>
          <w:tcPr>
            <w:tcW w:w="2049" w:type="pct"/>
            <w:shd w:val="clear" w:color="000000" w:fill="FFFFFF"/>
            <w:vAlign w:val="center"/>
          </w:tcPr>
          <w:p w14:paraId="194938E2">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①是否将项目绩效目标细化分解为具体的绩效指标；</w:t>
            </w:r>
            <w:r>
              <w:rPr>
                <w:color w:val="auto"/>
                <w:kern w:val="0"/>
                <w:sz w:val="22"/>
                <w:szCs w:val="22"/>
                <w:highlight w:val="none"/>
              </w:rPr>
              <w:br w:type="textWrapping"/>
            </w:r>
            <w:r>
              <w:rPr>
                <w:color w:val="auto"/>
                <w:kern w:val="0"/>
                <w:sz w:val="22"/>
                <w:szCs w:val="22"/>
                <w:highlight w:val="none"/>
              </w:rPr>
              <w:t>②是否通过清晰、可衡量的指标值予以体现；</w:t>
            </w:r>
            <w:r>
              <w:rPr>
                <w:color w:val="auto"/>
                <w:kern w:val="0"/>
                <w:sz w:val="22"/>
                <w:szCs w:val="22"/>
                <w:highlight w:val="none"/>
              </w:rPr>
              <w:br w:type="textWrapping"/>
            </w:r>
            <w:r>
              <w:rPr>
                <w:color w:val="auto"/>
                <w:kern w:val="0"/>
                <w:sz w:val="22"/>
                <w:szCs w:val="22"/>
                <w:highlight w:val="none"/>
              </w:rPr>
              <w:t>③是否与项目目标任务数或计划数相对应。</w:t>
            </w:r>
            <w:r>
              <w:rPr>
                <w:color w:val="auto"/>
                <w:kern w:val="0"/>
                <w:sz w:val="22"/>
                <w:szCs w:val="22"/>
                <w:highlight w:val="none"/>
              </w:rPr>
              <w:br w:type="textWrapping"/>
            </w:r>
          </w:p>
        </w:tc>
        <w:tc>
          <w:tcPr>
            <w:tcW w:w="512" w:type="pct"/>
            <w:shd w:val="clear" w:color="000000" w:fill="FFFFFF"/>
            <w:vAlign w:val="center"/>
          </w:tcPr>
          <w:p w14:paraId="6984FDC1">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3</w:t>
            </w:r>
          </w:p>
        </w:tc>
        <w:tc>
          <w:tcPr>
            <w:tcW w:w="537" w:type="pct"/>
            <w:shd w:val="clear" w:color="000000" w:fill="FFFFFF"/>
            <w:vAlign w:val="center"/>
          </w:tcPr>
          <w:p w14:paraId="4755964E">
            <w:pPr>
              <w:pageBreakBefore w:val="0"/>
              <w:widowControl/>
              <w:kinsoku/>
              <w:wordWrap/>
              <w:overflowPunct/>
              <w:topLinePunct w:val="0"/>
              <w:autoSpaceDE/>
              <w:autoSpaceDN/>
              <w:bidi w:val="0"/>
              <w:adjustRightInd/>
              <w:snapToGrid/>
              <w:spacing w:line="560" w:lineRule="exact"/>
              <w:jc w:val="left"/>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3EDB69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7" w:type="pct"/>
            <w:vMerge w:val="continue"/>
            <w:shd w:val="clear" w:color="auto" w:fill="FFFFFF"/>
            <w:vAlign w:val="center"/>
          </w:tcPr>
          <w:p w14:paraId="0BEB3B56">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tc>
        <w:tc>
          <w:tcPr>
            <w:tcW w:w="301" w:type="pct"/>
            <w:vMerge w:val="restart"/>
            <w:shd w:val="clear" w:color="auto" w:fill="FFFFFF"/>
            <w:vAlign w:val="center"/>
          </w:tcPr>
          <w:p w14:paraId="4F7FA80F">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资金投入</w:t>
            </w:r>
          </w:p>
          <w:p w14:paraId="5C305206">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　</w:t>
            </w:r>
          </w:p>
        </w:tc>
        <w:tc>
          <w:tcPr>
            <w:tcW w:w="344" w:type="pct"/>
            <w:shd w:val="clear" w:color="auto" w:fill="FFFFFF"/>
            <w:vAlign w:val="center"/>
          </w:tcPr>
          <w:p w14:paraId="052CD867">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预算编制</w:t>
            </w:r>
          </w:p>
          <w:p w14:paraId="4EC5950F">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科学性</w:t>
            </w:r>
          </w:p>
        </w:tc>
        <w:tc>
          <w:tcPr>
            <w:tcW w:w="927" w:type="pct"/>
            <w:shd w:val="clear" w:color="auto" w:fill="FFFFFF"/>
            <w:vAlign w:val="center"/>
          </w:tcPr>
          <w:p w14:paraId="0F37C1D5">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项目预算编制是否经过科学论证、有明确标准，资金额度与年度目标是否相适应，用以反映和考核项目预算编制的科学性、合理性情况。</w:t>
            </w:r>
          </w:p>
        </w:tc>
        <w:tc>
          <w:tcPr>
            <w:tcW w:w="2049" w:type="pct"/>
            <w:shd w:val="clear" w:color="auto" w:fill="FFFFFF"/>
            <w:vAlign w:val="center"/>
          </w:tcPr>
          <w:p w14:paraId="6011B77D">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①预算编制是否经过科学论证；</w:t>
            </w:r>
            <w:r>
              <w:rPr>
                <w:color w:val="auto"/>
                <w:kern w:val="0"/>
                <w:sz w:val="22"/>
                <w:szCs w:val="22"/>
                <w:highlight w:val="none"/>
              </w:rPr>
              <w:br w:type="textWrapping"/>
            </w:r>
            <w:r>
              <w:rPr>
                <w:color w:val="auto"/>
                <w:kern w:val="0"/>
                <w:sz w:val="22"/>
                <w:szCs w:val="22"/>
                <w:highlight w:val="none"/>
              </w:rPr>
              <w:t>②预算内容与项目内容是否匹配；</w:t>
            </w:r>
            <w:r>
              <w:rPr>
                <w:color w:val="auto"/>
                <w:kern w:val="0"/>
                <w:sz w:val="22"/>
                <w:szCs w:val="22"/>
                <w:highlight w:val="none"/>
              </w:rPr>
              <w:br w:type="textWrapping"/>
            </w:r>
            <w:r>
              <w:rPr>
                <w:color w:val="auto"/>
                <w:kern w:val="0"/>
                <w:sz w:val="22"/>
                <w:szCs w:val="22"/>
                <w:highlight w:val="none"/>
              </w:rPr>
              <w:t>③预算额度测算依据是否充分，是否按照标准编制；</w:t>
            </w:r>
            <w:r>
              <w:rPr>
                <w:color w:val="auto"/>
                <w:kern w:val="0"/>
                <w:sz w:val="22"/>
                <w:szCs w:val="22"/>
                <w:highlight w:val="none"/>
              </w:rPr>
              <w:br w:type="textWrapping"/>
            </w:r>
            <w:r>
              <w:rPr>
                <w:color w:val="auto"/>
                <w:kern w:val="0"/>
                <w:sz w:val="22"/>
                <w:szCs w:val="22"/>
                <w:highlight w:val="none"/>
              </w:rPr>
              <w:t>④预算确定的项目投资额或资金量是否与工作任务相匹配。</w:t>
            </w:r>
          </w:p>
        </w:tc>
        <w:tc>
          <w:tcPr>
            <w:tcW w:w="512" w:type="pct"/>
            <w:shd w:val="clear" w:color="auto" w:fill="FFFFFF"/>
            <w:vAlign w:val="center"/>
          </w:tcPr>
          <w:p w14:paraId="4AB1AECD">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4</w:t>
            </w:r>
          </w:p>
        </w:tc>
        <w:tc>
          <w:tcPr>
            <w:tcW w:w="537" w:type="pct"/>
            <w:shd w:val="clear" w:color="auto" w:fill="FFFFFF"/>
            <w:vAlign w:val="center"/>
          </w:tcPr>
          <w:p w14:paraId="5D7122B4">
            <w:pPr>
              <w:pageBreakBefore w:val="0"/>
              <w:widowControl/>
              <w:kinsoku/>
              <w:wordWrap/>
              <w:overflowPunct/>
              <w:topLinePunct w:val="0"/>
              <w:autoSpaceDE/>
              <w:autoSpaceDN/>
              <w:bidi w:val="0"/>
              <w:adjustRightInd/>
              <w:snapToGrid/>
              <w:spacing w:line="560" w:lineRule="exact"/>
              <w:jc w:val="left"/>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2A151C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7" w:type="pct"/>
            <w:vMerge w:val="continue"/>
            <w:shd w:val="clear" w:color="auto" w:fill="FFFFFF"/>
            <w:vAlign w:val="center"/>
          </w:tcPr>
          <w:p w14:paraId="20E3E16E">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p>
        </w:tc>
        <w:tc>
          <w:tcPr>
            <w:tcW w:w="301" w:type="pct"/>
            <w:vMerge w:val="continue"/>
            <w:shd w:val="clear" w:color="auto" w:fill="FFFFFF"/>
            <w:vAlign w:val="center"/>
          </w:tcPr>
          <w:p w14:paraId="476048C0">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p>
        </w:tc>
        <w:tc>
          <w:tcPr>
            <w:tcW w:w="344" w:type="pct"/>
            <w:shd w:val="clear" w:color="auto" w:fill="FFFFFF"/>
            <w:vAlign w:val="center"/>
          </w:tcPr>
          <w:p w14:paraId="049F8DBB">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资金分配</w:t>
            </w:r>
          </w:p>
          <w:p w14:paraId="6B201C7C">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合理性</w:t>
            </w:r>
          </w:p>
        </w:tc>
        <w:tc>
          <w:tcPr>
            <w:tcW w:w="927" w:type="pct"/>
            <w:shd w:val="clear" w:color="auto" w:fill="FFFFFF"/>
            <w:vAlign w:val="center"/>
          </w:tcPr>
          <w:p w14:paraId="7E7284D3">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项目预算资金分配是否有测算依据，与补助单位或地方实际是否相适应，用以反映和考核项目预算资金分配的科学性、合理性情况。</w:t>
            </w:r>
          </w:p>
        </w:tc>
        <w:tc>
          <w:tcPr>
            <w:tcW w:w="2049" w:type="pct"/>
            <w:shd w:val="clear" w:color="auto" w:fill="FFFFFF"/>
            <w:vAlign w:val="center"/>
          </w:tcPr>
          <w:p w14:paraId="0A28B681">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①预算资金分配依据是否充分；</w:t>
            </w:r>
            <w:r>
              <w:rPr>
                <w:color w:val="auto"/>
                <w:kern w:val="0"/>
                <w:sz w:val="22"/>
                <w:szCs w:val="22"/>
                <w:highlight w:val="none"/>
              </w:rPr>
              <w:br w:type="textWrapping"/>
            </w:r>
            <w:r>
              <w:rPr>
                <w:color w:val="auto"/>
                <w:kern w:val="0"/>
                <w:sz w:val="22"/>
                <w:szCs w:val="22"/>
                <w:highlight w:val="none"/>
              </w:rPr>
              <w:t>②资金分配额度是否合理，与项目单位或地方实际是否相适应。</w:t>
            </w:r>
          </w:p>
        </w:tc>
        <w:tc>
          <w:tcPr>
            <w:tcW w:w="512" w:type="pct"/>
            <w:shd w:val="clear" w:color="auto" w:fill="FFFFFF"/>
            <w:vAlign w:val="center"/>
          </w:tcPr>
          <w:p w14:paraId="3494C7A2">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4</w:t>
            </w:r>
          </w:p>
        </w:tc>
        <w:tc>
          <w:tcPr>
            <w:tcW w:w="537" w:type="pct"/>
            <w:shd w:val="clear" w:color="auto" w:fill="FFFFFF"/>
            <w:vAlign w:val="center"/>
          </w:tcPr>
          <w:p w14:paraId="715C1DD8">
            <w:pPr>
              <w:pageBreakBefore w:val="0"/>
              <w:widowControl/>
              <w:kinsoku/>
              <w:wordWrap/>
              <w:overflowPunct/>
              <w:topLinePunct w:val="0"/>
              <w:autoSpaceDE/>
              <w:autoSpaceDN/>
              <w:bidi w:val="0"/>
              <w:adjustRightInd/>
              <w:snapToGrid/>
              <w:spacing w:line="560" w:lineRule="exact"/>
              <w:jc w:val="left"/>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707683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7" w:type="pct"/>
            <w:vMerge w:val="restart"/>
            <w:shd w:val="clear" w:color="auto" w:fill="FFFFFF"/>
            <w:vAlign w:val="center"/>
          </w:tcPr>
          <w:p w14:paraId="11DDEFD3">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p w14:paraId="45F5B498">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p w14:paraId="55F647A8">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p w14:paraId="503EF6C6">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p w14:paraId="1AC0A60C">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p w14:paraId="57ECDE01">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p w14:paraId="23906695">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p w14:paraId="1FA79F37">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p w14:paraId="1B5FC773">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p w14:paraId="1F998489">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p w14:paraId="3289FC52">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p w14:paraId="10B565DF">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p w14:paraId="769E6D6B">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p w14:paraId="01A596F1">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p w14:paraId="21FA4F79">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p w14:paraId="36877F4D">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过程</w:t>
            </w:r>
          </w:p>
          <w:p w14:paraId="7A30E097">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　　</w:t>
            </w:r>
          </w:p>
        </w:tc>
        <w:tc>
          <w:tcPr>
            <w:tcW w:w="301" w:type="pct"/>
            <w:vMerge w:val="restart"/>
            <w:shd w:val="clear" w:color="auto" w:fill="FFFFFF"/>
            <w:vAlign w:val="center"/>
          </w:tcPr>
          <w:p w14:paraId="50DBB985">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资金管理</w:t>
            </w:r>
          </w:p>
        </w:tc>
        <w:tc>
          <w:tcPr>
            <w:tcW w:w="344" w:type="pct"/>
            <w:shd w:val="clear" w:color="auto" w:fill="FFFFFF"/>
            <w:vAlign w:val="center"/>
          </w:tcPr>
          <w:p w14:paraId="25DCEC5E">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资金到位率</w:t>
            </w:r>
          </w:p>
        </w:tc>
        <w:tc>
          <w:tcPr>
            <w:tcW w:w="927" w:type="pct"/>
            <w:shd w:val="clear" w:color="000000" w:fill="FFFFFF"/>
            <w:vAlign w:val="center"/>
          </w:tcPr>
          <w:p w14:paraId="610491A6">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实际到位资金与预算资金的比率，用以反映和考核资金落实情况对项目实施的总体保障程度。</w:t>
            </w:r>
          </w:p>
        </w:tc>
        <w:tc>
          <w:tcPr>
            <w:tcW w:w="2049" w:type="pct"/>
            <w:shd w:val="clear" w:color="000000" w:fill="FFFFFF"/>
            <w:vAlign w:val="center"/>
          </w:tcPr>
          <w:p w14:paraId="0924B434">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资金到位率=（实际到位资金/预算资金）×100%。</w:t>
            </w:r>
          </w:p>
          <w:p w14:paraId="7DDD7A0D">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实际到位资金：一定时期（本年度或项目期）内落实到具体项目的资金。</w:t>
            </w:r>
          </w:p>
          <w:p w14:paraId="4BA2B1DC">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预算资金：一定时期（本年度或项目期）内预算安排到具体项目的资金。</w:t>
            </w:r>
          </w:p>
        </w:tc>
        <w:tc>
          <w:tcPr>
            <w:tcW w:w="512" w:type="pct"/>
            <w:shd w:val="clear" w:color="000000" w:fill="FFFFFF"/>
            <w:vAlign w:val="center"/>
          </w:tcPr>
          <w:p w14:paraId="41D3F896">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4</w:t>
            </w:r>
          </w:p>
        </w:tc>
        <w:tc>
          <w:tcPr>
            <w:tcW w:w="537" w:type="pct"/>
            <w:shd w:val="clear" w:color="000000" w:fill="FFFFFF"/>
            <w:vAlign w:val="center"/>
          </w:tcPr>
          <w:p w14:paraId="6DAE4DCA">
            <w:pPr>
              <w:pageBreakBefore w:val="0"/>
              <w:widowControl/>
              <w:kinsoku/>
              <w:wordWrap/>
              <w:overflowPunct/>
              <w:topLinePunct w:val="0"/>
              <w:autoSpaceDE/>
              <w:autoSpaceDN/>
              <w:bidi w:val="0"/>
              <w:adjustRightInd/>
              <w:snapToGrid/>
              <w:spacing w:line="560" w:lineRule="exact"/>
              <w:jc w:val="left"/>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4</w:t>
            </w:r>
          </w:p>
        </w:tc>
      </w:tr>
      <w:tr w14:paraId="4564AA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7" w:type="pct"/>
            <w:vMerge w:val="continue"/>
            <w:shd w:val="clear" w:color="auto" w:fill="FFFFFF"/>
            <w:vAlign w:val="center"/>
          </w:tcPr>
          <w:p w14:paraId="6DF74A61">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tc>
        <w:tc>
          <w:tcPr>
            <w:tcW w:w="301" w:type="pct"/>
            <w:vMerge w:val="continue"/>
            <w:shd w:val="clear" w:color="auto" w:fill="FFFFFF"/>
            <w:vAlign w:val="center"/>
          </w:tcPr>
          <w:p w14:paraId="06168077">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tc>
        <w:tc>
          <w:tcPr>
            <w:tcW w:w="344" w:type="pct"/>
            <w:shd w:val="clear" w:color="auto" w:fill="FFFFFF"/>
            <w:vAlign w:val="center"/>
          </w:tcPr>
          <w:p w14:paraId="6B72F892">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预算执行率</w:t>
            </w:r>
          </w:p>
        </w:tc>
        <w:tc>
          <w:tcPr>
            <w:tcW w:w="927" w:type="pct"/>
            <w:shd w:val="clear" w:color="auto" w:fill="FFFFFF"/>
            <w:vAlign w:val="center"/>
          </w:tcPr>
          <w:p w14:paraId="2E9236C3">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项目预算资金是否按照计划执行，用以反映或考核项目预算执行情况。</w:t>
            </w:r>
          </w:p>
        </w:tc>
        <w:tc>
          <w:tcPr>
            <w:tcW w:w="2049" w:type="pct"/>
            <w:shd w:val="clear" w:color="auto" w:fill="FFFFFF"/>
            <w:vAlign w:val="center"/>
          </w:tcPr>
          <w:p w14:paraId="6CB0DAF7">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预算执行率=（实际支出资金/实际到位资金）×100%。</w:t>
            </w:r>
            <w:r>
              <w:rPr>
                <w:color w:val="auto"/>
                <w:kern w:val="0"/>
                <w:sz w:val="22"/>
                <w:szCs w:val="22"/>
                <w:highlight w:val="none"/>
              </w:rPr>
              <w:br w:type="textWrapping"/>
            </w:r>
            <w:r>
              <w:rPr>
                <w:color w:val="auto"/>
                <w:kern w:val="0"/>
                <w:sz w:val="22"/>
                <w:szCs w:val="22"/>
                <w:highlight w:val="none"/>
              </w:rPr>
              <w:t>实际支出资金：一定时期（本年度或项目期）内项目实际拨付的资金。</w:t>
            </w:r>
          </w:p>
        </w:tc>
        <w:tc>
          <w:tcPr>
            <w:tcW w:w="512" w:type="pct"/>
            <w:shd w:val="clear" w:color="auto" w:fill="FFFFFF"/>
            <w:vAlign w:val="center"/>
          </w:tcPr>
          <w:p w14:paraId="0E699876">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4</w:t>
            </w:r>
          </w:p>
        </w:tc>
        <w:tc>
          <w:tcPr>
            <w:tcW w:w="537" w:type="pct"/>
            <w:shd w:val="clear" w:color="auto" w:fill="FFFFFF"/>
            <w:vAlign w:val="center"/>
          </w:tcPr>
          <w:p w14:paraId="617706C7">
            <w:pPr>
              <w:pageBreakBefore w:val="0"/>
              <w:widowControl/>
              <w:kinsoku/>
              <w:wordWrap/>
              <w:overflowPunct/>
              <w:topLinePunct w:val="0"/>
              <w:autoSpaceDE/>
              <w:autoSpaceDN/>
              <w:bidi w:val="0"/>
              <w:adjustRightInd/>
              <w:snapToGrid/>
              <w:spacing w:line="560" w:lineRule="exact"/>
              <w:jc w:val="left"/>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3.99</w:t>
            </w:r>
          </w:p>
        </w:tc>
      </w:tr>
      <w:tr w14:paraId="5F8B08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7" w:type="pct"/>
            <w:vMerge w:val="continue"/>
            <w:shd w:val="clear" w:color="auto" w:fill="FFFFFF"/>
            <w:vAlign w:val="center"/>
          </w:tcPr>
          <w:p w14:paraId="0F728512">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tc>
        <w:tc>
          <w:tcPr>
            <w:tcW w:w="301" w:type="pct"/>
            <w:shd w:val="clear" w:color="auto" w:fill="FFFFFF"/>
            <w:vAlign w:val="center"/>
          </w:tcPr>
          <w:p w14:paraId="08EB3F47">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资金管理</w:t>
            </w:r>
          </w:p>
        </w:tc>
        <w:tc>
          <w:tcPr>
            <w:tcW w:w="344" w:type="pct"/>
            <w:shd w:val="clear" w:color="auto" w:fill="FFFFFF"/>
            <w:vAlign w:val="center"/>
          </w:tcPr>
          <w:p w14:paraId="20E66CA4">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资金使用</w:t>
            </w:r>
          </w:p>
          <w:p w14:paraId="3F222440">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合规性</w:t>
            </w:r>
          </w:p>
        </w:tc>
        <w:tc>
          <w:tcPr>
            <w:tcW w:w="927" w:type="pct"/>
            <w:shd w:val="clear" w:color="000000" w:fill="FFFFFF"/>
            <w:vAlign w:val="center"/>
          </w:tcPr>
          <w:p w14:paraId="5B77D227">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项目资金使用是否符合相关的财务管理制度规定，用以反映和考核项目资金的规范运行情况。</w:t>
            </w:r>
          </w:p>
        </w:tc>
        <w:tc>
          <w:tcPr>
            <w:tcW w:w="2049" w:type="pct"/>
            <w:shd w:val="clear" w:color="000000" w:fill="FFFFFF"/>
            <w:vAlign w:val="center"/>
          </w:tcPr>
          <w:p w14:paraId="0CD7FFA6">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①是否符合国家财经法规和财务管理制度以及有关专项资金管理办法的规定；</w:t>
            </w:r>
            <w:r>
              <w:rPr>
                <w:color w:val="auto"/>
                <w:kern w:val="0"/>
                <w:sz w:val="22"/>
                <w:szCs w:val="22"/>
                <w:highlight w:val="none"/>
              </w:rPr>
              <w:br w:type="textWrapping"/>
            </w:r>
            <w:r>
              <w:rPr>
                <w:color w:val="auto"/>
                <w:kern w:val="0"/>
                <w:sz w:val="22"/>
                <w:szCs w:val="22"/>
                <w:highlight w:val="none"/>
              </w:rPr>
              <w:t>②资金的拨付是否有完整的审批程序和手续；</w:t>
            </w:r>
            <w:r>
              <w:rPr>
                <w:color w:val="auto"/>
                <w:kern w:val="0"/>
                <w:sz w:val="22"/>
                <w:szCs w:val="22"/>
                <w:highlight w:val="none"/>
              </w:rPr>
              <w:br w:type="textWrapping"/>
            </w:r>
            <w:r>
              <w:rPr>
                <w:color w:val="auto"/>
                <w:kern w:val="0"/>
                <w:sz w:val="22"/>
                <w:szCs w:val="22"/>
                <w:highlight w:val="none"/>
              </w:rPr>
              <w:t>③是否符合项目预算批复或合同规定的用途；</w:t>
            </w:r>
            <w:r>
              <w:rPr>
                <w:color w:val="auto"/>
                <w:kern w:val="0"/>
                <w:sz w:val="22"/>
                <w:szCs w:val="22"/>
                <w:highlight w:val="none"/>
              </w:rPr>
              <w:br w:type="textWrapping"/>
            </w:r>
            <w:r>
              <w:rPr>
                <w:color w:val="auto"/>
                <w:kern w:val="0"/>
                <w:sz w:val="22"/>
                <w:szCs w:val="22"/>
                <w:highlight w:val="none"/>
              </w:rPr>
              <w:t>④是否存在截留、挤占、挪用、虚列支出等情况。</w:t>
            </w:r>
          </w:p>
        </w:tc>
        <w:tc>
          <w:tcPr>
            <w:tcW w:w="512" w:type="pct"/>
            <w:shd w:val="clear" w:color="000000" w:fill="FFFFFF"/>
            <w:vAlign w:val="center"/>
          </w:tcPr>
          <w:p w14:paraId="4445CFD7">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4</w:t>
            </w:r>
          </w:p>
        </w:tc>
        <w:tc>
          <w:tcPr>
            <w:tcW w:w="537" w:type="pct"/>
            <w:shd w:val="clear" w:color="000000" w:fill="FFFFFF"/>
            <w:vAlign w:val="center"/>
          </w:tcPr>
          <w:p w14:paraId="26D2426A">
            <w:pPr>
              <w:pageBreakBefore w:val="0"/>
              <w:widowControl/>
              <w:kinsoku/>
              <w:wordWrap/>
              <w:overflowPunct/>
              <w:topLinePunct w:val="0"/>
              <w:autoSpaceDE/>
              <w:autoSpaceDN/>
              <w:bidi w:val="0"/>
              <w:adjustRightInd/>
              <w:snapToGrid/>
              <w:spacing w:line="560" w:lineRule="exact"/>
              <w:jc w:val="left"/>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6C1578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7" w:type="pct"/>
            <w:vMerge w:val="continue"/>
            <w:shd w:val="clear" w:color="auto" w:fill="FFFFFF"/>
            <w:vAlign w:val="center"/>
          </w:tcPr>
          <w:p w14:paraId="3B0EE96E">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tc>
        <w:tc>
          <w:tcPr>
            <w:tcW w:w="301" w:type="pct"/>
            <w:vMerge w:val="restart"/>
            <w:shd w:val="clear" w:color="auto" w:fill="FFFFFF"/>
            <w:vAlign w:val="center"/>
          </w:tcPr>
          <w:p w14:paraId="7B1D19BD">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组织实施</w:t>
            </w:r>
          </w:p>
          <w:p w14:paraId="7930EACD">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　</w:t>
            </w:r>
          </w:p>
        </w:tc>
        <w:tc>
          <w:tcPr>
            <w:tcW w:w="344" w:type="pct"/>
            <w:shd w:val="clear" w:color="auto" w:fill="FFFFFF"/>
            <w:vAlign w:val="center"/>
          </w:tcPr>
          <w:p w14:paraId="005CE95D">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管理制度</w:t>
            </w:r>
          </w:p>
          <w:p w14:paraId="4B254150">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健全性</w:t>
            </w:r>
          </w:p>
        </w:tc>
        <w:tc>
          <w:tcPr>
            <w:tcW w:w="927" w:type="pct"/>
            <w:shd w:val="clear" w:color="000000" w:fill="FFFFFF"/>
            <w:vAlign w:val="center"/>
          </w:tcPr>
          <w:p w14:paraId="611B25CF">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项目实施单位的财务和业务管理制度是否健全，用以反映和考核财务和业务管理制度对项目顺利实施的保障情况。</w:t>
            </w:r>
          </w:p>
        </w:tc>
        <w:tc>
          <w:tcPr>
            <w:tcW w:w="2049" w:type="pct"/>
            <w:shd w:val="clear" w:color="000000" w:fill="FFFFFF"/>
            <w:vAlign w:val="center"/>
          </w:tcPr>
          <w:p w14:paraId="06765C87">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①是否已制定或具有相应的财务和业务管理制度；</w:t>
            </w:r>
            <w:r>
              <w:rPr>
                <w:color w:val="auto"/>
                <w:kern w:val="0"/>
                <w:sz w:val="22"/>
                <w:szCs w:val="22"/>
                <w:highlight w:val="none"/>
              </w:rPr>
              <w:br w:type="textWrapping"/>
            </w:r>
            <w:r>
              <w:rPr>
                <w:color w:val="auto"/>
                <w:kern w:val="0"/>
                <w:sz w:val="22"/>
                <w:szCs w:val="22"/>
                <w:highlight w:val="none"/>
              </w:rPr>
              <w:t>②财务和业务管理制度是否合法、合规、完整。</w:t>
            </w:r>
          </w:p>
        </w:tc>
        <w:tc>
          <w:tcPr>
            <w:tcW w:w="512" w:type="pct"/>
            <w:shd w:val="clear" w:color="000000" w:fill="FFFFFF"/>
            <w:vAlign w:val="center"/>
          </w:tcPr>
          <w:p w14:paraId="583FC3F1">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4</w:t>
            </w:r>
          </w:p>
        </w:tc>
        <w:tc>
          <w:tcPr>
            <w:tcW w:w="537" w:type="pct"/>
            <w:shd w:val="clear" w:color="000000" w:fill="FFFFFF"/>
            <w:vAlign w:val="center"/>
          </w:tcPr>
          <w:p w14:paraId="5472DC91">
            <w:pPr>
              <w:pageBreakBefore w:val="0"/>
              <w:widowControl/>
              <w:kinsoku/>
              <w:wordWrap/>
              <w:overflowPunct/>
              <w:topLinePunct w:val="0"/>
              <w:autoSpaceDE/>
              <w:autoSpaceDN/>
              <w:bidi w:val="0"/>
              <w:adjustRightInd/>
              <w:snapToGrid/>
              <w:spacing w:line="560" w:lineRule="exact"/>
              <w:jc w:val="left"/>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280C06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7" w:type="pct"/>
            <w:vMerge w:val="continue"/>
            <w:shd w:val="clear" w:color="auto" w:fill="FFFFFF"/>
            <w:vAlign w:val="center"/>
          </w:tcPr>
          <w:p w14:paraId="40CFB92C">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p>
        </w:tc>
        <w:tc>
          <w:tcPr>
            <w:tcW w:w="301" w:type="pct"/>
            <w:vMerge w:val="continue"/>
            <w:shd w:val="clear" w:color="auto" w:fill="FFFFFF"/>
            <w:vAlign w:val="center"/>
          </w:tcPr>
          <w:p w14:paraId="325BE42F">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p>
        </w:tc>
        <w:tc>
          <w:tcPr>
            <w:tcW w:w="344" w:type="pct"/>
            <w:shd w:val="clear" w:color="auto" w:fill="FFFFFF"/>
            <w:vAlign w:val="center"/>
          </w:tcPr>
          <w:p w14:paraId="473688B4">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制度执行</w:t>
            </w:r>
          </w:p>
          <w:p w14:paraId="19AFC660">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有效性</w:t>
            </w:r>
          </w:p>
        </w:tc>
        <w:tc>
          <w:tcPr>
            <w:tcW w:w="927" w:type="pct"/>
            <w:shd w:val="clear" w:color="000000" w:fill="FFFFFF"/>
            <w:vAlign w:val="center"/>
          </w:tcPr>
          <w:p w14:paraId="0B905548">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项目实施是否符合相关管理规定，用以反映和考核相关管理制度的有效执行情况。</w:t>
            </w:r>
          </w:p>
        </w:tc>
        <w:tc>
          <w:tcPr>
            <w:tcW w:w="2049" w:type="pct"/>
            <w:shd w:val="clear" w:color="000000" w:fill="FFFFFF"/>
            <w:vAlign w:val="center"/>
          </w:tcPr>
          <w:p w14:paraId="35E8BB35">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①是否遵守相关法律法规和相关管理规定；</w:t>
            </w:r>
            <w:r>
              <w:rPr>
                <w:color w:val="auto"/>
                <w:kern w:val="0"/>
                <w:sz w:val="22"/>
                <w:szCs w:val="22"/>
                <w:highlight w:val="none"/>
              </w:rPr>
              <w:br w:type="textWrapping"/>
            </w:r>
            <w:r>
              <w:rPr>
                <w:color w:val="auto"/>
                <w:kern w:val="0"/>
                <w:sz w:val="22"/>
                <w:szCs w:val="22"/>
                <w:highlight w:val="none"/>
              </w:rPr>
              <w:t>②项目调整及支出调整手续是否完备；</w:t>
            </w:r>
            <w:r>
              <w:rPr>
                <w:color w:val="auto"/>
                <w:kern w:val="0"/>
                <w:sz w:val="22"/>
                <w:szCs w:val="22"/>
                <w:highlight w:val="none"/>
              </w:rPr>
              <w:br w:type="textWrapping"/>
            </w:r>
            <w:r>
              <w:rPr>
                <w:color w:val="auto"/>
                <w:kern w:val="0"/>
                <w:sz w:val="22"/>
                <w:szCs w:val="22"/>
                <w:highlight w:val="none"/>
              </w:rPr>
              <w:t>③项目合同书、验收报告、技术鉴定等资料是否齐全并及时归档；</w:t>
            </w:r>
            <w:r>
              <w:rPr>
                <w:color w:val="auto"/>
                <w:kern w:val="0"/>
                <w:sz w:val="22"/>
                <w:szCs w:val="22"/>
                <w:highlight w:val="none"/>
              </w:rPr>
              <w:br w:type="textWrapping"/>
            </w:r>
            <w:r>
              <w:rPr>
                <w:color w:val="auto"/>
                <w:kern w:val="0"/>
                <w:sz w:val="22"/>
                <w:szCs w:val="22"/>
                <w:highlight w:val="none"/>
              </w:rPr>
              <w:t>④项目实施的人员条件、场地设备、信息支撑等是否落实到位。</w:t>
            </w:r>
          </w:p>
        </w:tc>
        <w:tc>
          <w:tcPr>
            <w:tcW w:w="512" w:type="pct"/>
            <w:shd w:val="clear" w:color="000000" w:fill="FFFFFF"/>
            <w:vAlign w:val="center"/>
          </w:tcPr>
          <w:p w14:paraId="2999A7A6">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4</w:t>
            </w:r>
          </w:p>
        </w:tc>
        <w:tc>
          <w:tcPr>
            <w:tcW w:w="537" w:type="pct"/>
            <w:shd w:val="clear" w:color="000000" w:fill="FFFFFF"/>
            <w:vAlign w:val="center"/>
          </w:tcPr>
          <w:p w14:paraId="460C71FE">
            <w:pPr>
              <w:pageBreakBefore w:val="0"/>
              <w:widowControl/>
              <w:kinsoku/>
              <w:wordWrap/>
              <w:overflowPunct/>
              <w:topLinePunct w:val="0"/>
              <w:autoSpaceDE/>
              <w:autoSpaceDN/>
              <w:bidi w:val="0"/>
              <w:adjustRightInd/>
              <w:snapToGrid/>
              <w:spacing w:line="560" w:lineRule="exact"/>
              <w:jc w:val="left"/>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6E0BB2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7" w:type="pct"/>
            <w:vMerge w:val="restart"/>
            <w:shd w:val="clear" w:color="auto" w:fill="FFFFFF"/>
            <w:vAlign w:val="center"/>
          </w:tcPr>
          <w:p w14:paraId="079BA4A5">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产出</w:t>
            </w:r>
          </w:p>
        </w:tc>
        <w:tc>
          <w:tcPr>
            <w:tcW w:w="301" w:type="pct"/>
            <w:shd w:val="clear" w:color="auto" w:fill="FFFFFF"/>
            <w:vAlign w:val="center"/>
          </w:tcPr>
          <w:p w14:paraId="63B13D1B">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产出数量</w:t>
            </w:r>
          </w:p>
        </w:tc>
        <w:tc>
          <w:tcPr>
            <w:tcW w:w="344" w:type="pct"/>
            <w:shd w:val="clear" w:color="auto" w:fill="FFFFFF"/>
            <w:vAlign w:val="center"/>
          </w:tcPr>
          <w:p w14:paraId="0740B1D8">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实际完成率</w:t>
            </w:r>
          </w:p>
        </w:tc>
        <w:tc>
          <w:tcPr>
            <w:tcW w:w="927" w:type="pct"/>
            <w:shd w:val="clear" w:color="000000" w:fill="FFFFFF"/>
            <w:vAlign w:val="center"/>
          </w:tcPr>
          <w:p w14:paraId="20315DC0">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项目实施的实际产出数与计划产出数的比率，用以反映和考核项目产出数量目标的实现程度。</w:t>
            </w:r>
          </w:p>
        </w:tc>
        <w:tc>
          <w:tcPr>
            <w:tcW w:w="2049" w:type="pct"/>
            <w:shd w:val="clear" w:color="000000" w:fill="FFFFFF"/>
            <w:vAlign w:val="center"/>
          </w:tcPr>
          <w:p w14:paraId="0C811DA7">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实际完成率=（实际产出数/计划产出数）×100%。</w:t>
            </w:r>
            <w:r>
              <w:rPr>
                <w:color w:val="auto"/>
                <w:kern w:val="0"/>
                <w:sz w:val="22"/>
                <w:szCs w:val="22"/>
                <w:highlight w:val="none"/>
              </w:rPr>
              <w:br w:type="textWrapping"/>
            </w:r>
            <w:r>
              <w:rPr>
                <w:color w:val="auto"/>
                <w:kern w:val="0"/>
                <w:sz w:val="22"/>
                <w:szCs w:val="22"/>
                <w:highlight w:val="none"/>
              </w:rPr>
              <w:t>实际产出数：一定时期（本年度或项目期）内项目实际产出的产品或提供的服务数量。</w:t>
            </w:r>
            <w:r>
              <w:rPr>
                <w:color w:val="auto"/>
                <w:kern w:val="0"/>
                <w:sz w:val="22"/>
                <w:szCs w:val="22"/>
                <w:highlight w:val="none"/>
              </w:rPr>
              <w:br w:type="textWrapping"/>
            </w:r>
            <w:r>
              <w:rPr>
                <w:color w:val="auto"/>
                <w:kern w:val="0"/>
                <w:sz w:val="22"/>
                <w:szCs w:val="22"/>
                <w:highlight w:val="none"/>
              </w:rPr>
              <w:t>计划产出数：项目绩效目标确定的在一定时期（本年度或项目期）内计划产出的产品或提供的服务数量。</w:t>
            </w:r>
          </w:p>
        </w:tc>
        <w:tc>
          <w:tcPr>
            <w:tcW w:w="512" w:type="pct"/>
            <w:shd w:val="clear" w:color="000000" w:fill="FFFFFF"/>
            <w:vAlign w:val="center"/>
          </w:tcPr>
          <w:p w14:paraId="2DDE4315">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14:paraId="5B801389">
            <w:pPr>
              <w:pageBreakBefore w:val="0"/>
              <w:widowControl/>
              <w:kinsoku/>
              <w:wordWrap/>
              <w:overflowPunct/>
              <w:topLinePunct w:val="0"/>
              <w:autoSpaceDE/>
              <w:autoSpaceDN/>
              <w:bidi w:val="0"/>
              <w:adjustRightInd/>
              <w:snapToGrid/>
              <w:spacing w:line="560" w:lineRule="exact"/>
              <w:jc w:val="left"/>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1BA807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7" w:type="pct"/>
            <w:vMerge w:val="continue"/>
            <w:shd w:val="clear" w:color="auto" w:fill="FFFFFF"/>
            <w:vAlign w:val="center"/>
          </w:tcPr>
          <w:p w14:paraId="1CE3D47E">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p>
        </w:tc>
        <w:tc>
          <w:tcPr>
            <w:tcW w:w="301" w:type="pct"/>
            <w:shd w:val="clear" w:color="auto" w:fill="FFFFFF"/>
            <w:vAlign w:val="center"/>
          </w:tcPr>
          <w:p w14:paraId="33A77ACB">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产出质量</w:t>
            </w:r>
          </w:p>
        </w:tc>
        <w:tc>
          <w:tcPr>
            <w:tcW w:w="344" w:type="pct"/>
            <w:shd w:val="clear" w:color="auto" w:fill="FFFFFF"/>
            <w:vAlign w:val="center"/>
          </w:tcPr>
          <w:p w14:paraId="75436096">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质量达标率</w:t>
            </w:r>
          </w:p>
        </w:tc>
        <w:tc>
          <w:tcPr>
            <w:tcW w:w="927" w:type="pct"/>
            <w:shd w:val="clear" w:color="000000" w:fill="FFFFFF"/>
            <w:vAlign w:val="center"/>
          </w:tcPr>
          <w:p w14:paraId="59D5B537">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项目完成的质量达标产出数与实际产出数的比率，用以反映和考核项目产出质量目标的实现程度。</w:t>
            </w:r>
          </w:p>
        </w:tc>
        <w:tc>
          <w:tcPr>
            <w:tcW w:w="2049" w:type="pct"/>
            <w:shd w:val="clear" w:color="000000" w:fill="FFFFFF"/>
            <w:vAlign w:val="center"/>
          </w:tcPr>
          <w:p w14:paraId="2AED4289">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质量达标率=（质量达标产出数/实际产出数）×100%。</w:t>
            </w:r>
          </w:p>
          <w:p w14:paraId="51BCEE96">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436351AC">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14:paraId="46379AE6">
            <w:pPr>
              <w:pageBreakBefore w:val="0"/>
              <w:widowControl/>
              <w:kinsoku/>
              <w:wordWrap/>
              <w:overflowPunct/>
              <w:topLinePunct w:val="0"/>
              <w:autoSpaceDE/>
              <w:autoSpaceDN/>
              <w:bidi w:val="0"/>
              <w:adjustRightInd/>
              <w:snapToGrid/>
              <w:spacing w:line="560" w:lineRule="exact"/>
              <w:jc w:val="left"/>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14D87E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7" w:type="pct"/>
            <w:vMerge w:val="continue"/>
            <w:shd w:val="clear" w:color="auto" w:fill="FFFFFF"/>
            <w:vAlign w:val="center"/>
          </w:tcPr>
          <w:p w14:paraId="1A205E89">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p>
        </w:tc>
        <w:tc>
          <w:tcPr>
            <w:tcW w:w="301" w:type="pct"/>
            <w:shd w:val="clear" w:color="auto" w:fill="FFFFFF"/>
            <w:vAlign w:val="center"/>
          </w:tcPr>
          <w:p w14:paraId="39405490">
            <w:pPr>
              <w:pageBreakBefore w:val="0"/>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产出时效</w:t>
            </w:r>
          </w:p>
        </w:tc>
        <w:tc>
          <w:tcPr>
            <w:tcW w:w="344" w:type="pct"/>
            <w:shd w:val="clear" w:color="auto" w:fill="FFFFFF"/>
            <w:vAlign w:val="center"/>
          </w:tcPr>
          <w:p w14:paraId="11FC4F20">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完成及时性</w:t>
            </w:r>
          </w:p>
        </w:tc>
        <w:tc>
          <w:tcPr>
            <w:tcW w:w="927" w:type="pct"/>
            <w:shd w:val="clear" w:color="000000" w:fill="FFFFFF"/>
            <w:vAlign w:val="center"/>
          </w:tcPr>
          <w:p w14:paraId="0F2E0FDB">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项目实际完成时间与计划完成时间的比较，用以反映和考核项目产出时效目标的实现程度。</w:t>
            </w:r>
          </w:p>
        </w:tc>
        <w:tc>
          <w:tcPr>
            <w:tcW w:w="2049" w:type="pct"/>
            <w:shd w:val="clear" w:color="000000" w:fill="FFFFFF"/>
            <w:vAlign w:val="center"/>
          </w:tcPr>
          <w:p w14:paraId="7DDE6B5F">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实际完成时间：项目实施单位完成该项目实际所耗用的时间。</w:t>
            </w:r>
            <w:r>
              <w:rPr>
                <w:color w:val="auto"/>
                <w:kern w:val="0"/>
                <w:sz w:val="22"/>
                <w:szCs w:val="22"/>
                <w:highlight w:val="none"/>
              </w:rPr>
              <w:br w:type="textWrapping"/>
            </w:r>
            <w:r>
              <w:rPr>
                <w:color w:val="auto"/>
                <w:kern w:val="0"/>
                <w:sz w:val="22"/>
                <w:szCs w:val="22"/>
                <w:highlight w:val="none"/>
              </w:rPr>
              <w:t>计划完成时间：按照项目实施计划或相关规定完成该项目所需的时间。</w:t>
            </w:r>
          </w:p>
        </w:tc>
        <w:tc>
          <w:tcPr>
            <w:tcW w:w="512" w:type="pct"/>
            <w:shd w:val="clear" w:color="000000" w:fill="FFFFFF"/>
            <w:vAlign w:val="center"/>
          </w:tcPr>
          <w:p w14:paraId="4F194691">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14:paraId="7023B3A1">
            <w:pPr>
              <w:pageBreakBefore w:val="0"/>
              <w:widowControl/>
              <w:kinsoku/>
              <w:wordWrap/>
              <w:overflowPunct/>
              <w:topLinePunct w:val="0"/>
              <w:autoSpaceDE/>
              <w:autoSpaceDN/>
              <w:bidi w:val="0"/>
              <w:adjustRightInd/>
              <w:snapToGrid/>
              <w:spacing w:line="560" w:lineRule="exact"/>
              <w:jc w:val="left"/>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7CB789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7" w:type="pct"/>
            <w:vMerge w:val="continue"/>
            <w:shd w:val="clear" w:color="auto" w:fill="FFFFFF"/>
            <w:vAlign w:val="center"/>
          </w:tcPr>
          <w:p w14:paraId="4328F60B">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p>
        </w:tc>
        <w:tc>
          <w:tcPr>
            <w:tcW w:w="301" w:type="pct"/>
            <w:shd w:val="clear" w:color="auto" w:fill="FFFFFF"/>
            <w:vAlign w:val="center"/>
          </w:tcPr>
          <w:p w14:paraId="337DB596">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产出成本</w:t>
            </w:r>
          </w:p>
        </w:tc>
        <w:tc>
          <w:tcPr>
            <w:tcW w:w="344" w:type="pct"/>
            <w:shd w:val="clear" w:color="auto" w:fill="FFFFFF"/>
            <w:vAlign w:val="center"/>
          </w:tcPr>
          <w:p w14:paraId="13A52F74">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成本节约率</w:t>
            </w:r>
          </w:p>
        </w:tc>
        <w:tc>
          <w:tcPr>
            <w:tcW w:w="927" w:type="pct"/>
            <w:shd w:val="clear" w:color="000000" w:fill="FFFFFF"/>
            <w:vAlign w:val="center"/>
          </w:tcPr>
          <w:p w14:paraId="4CEFE7C5">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完成项目计划工作目标的实际节约成本与计划成本的比率，用以反映和考核项目的成本节约程度。</w:t>
            </w:r>
          </w:p>
        </w:tc>
        <w:tc>
          <w:tcPr>
            <w:tcW w:w="2049" w:type="pct"/>
            <w:shd w:val="clear" w:color="000000" w:fill="FFFFFF"/>
            <w:vAlign w:val="center"/>
          </w:tcPr>
          <w:p w14:paraId="2138D698">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br w:type="textWrapping"/>
            </w:r>
            <w:r>
              <w:rPr>
                <w:color w:val="auto"/>
                <w:kern w:val="0"/>
                <w:sz w:val="22"/>
                <w:szCs w:val="22"/>
                <w:highlight w:val="none"/>
              </w:rPr>
              <w:t>成本节约率=[（计划成本-实际成本）/计划成本]×100%。</w:t>
            </w:r>
            <w:r>
              <w:rPr>
                <w:color w:val="auto"/>
                <w:kern w:val="0"/>
                <w:sz w:val="22"/>
                <w:szCs w:val="22"/>
                <w:highlight w:val="none"/>
              </w:rPr>
              <w:br w:type="textWrapping"/>
            </w:r>
            <w:r>
              <w:rPr>
                <w:color w:val="auto"/>
                <w:kern w:val="0"/>
                <w:sz w:val="22"/>
                <w:szCs w:val="22"/>
                <w:highlight w:val="none"/>
              </w:rPr>
              <w:t>实际成本：项目实施单位如期、保质、保量完成既定工作目标实际所耗费的支出。</w:t>
            </w:r>
            <w:r>
              <w:rPr>
                <w:color w:val="auto"/>
                <w:kern w:val="0"/>
                <w:sz w:val="22"/>
                <w:szCs w:val="22"/>
                <w:highlight w:val="none"/>
              </w:rPr>
              <w:br w:type="textWrapping"/>
            </w:r>
            <w:r>
              <w:rPr>
                <w:color w:val="auto"/>
                <w:kern w:val="0"/>
                <w:sz w:val="22"/>
                <w:szCs w:val="22"/>
                <w:highlight w:val="none"/>
              </w:rPr>
              <w:t>计划成本：项目实施单位为完成工作目标计划安排的支出，一般以项目预算为参考。</w:t>
            </w:r>
          </w:p>
        </w:tc>
        <w:tc>
          <w:tcPr>
            <w:tcW w:w="512" w:type="pct"/>
            <w:shd w:val="clear" w:color="000000" w:fill="FFFFFF"/>
            <w:vAlign w:val="center"/>
          </w:tcPr>
          <w:p w14:paraId="18421A11">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14:paraId="6C471A7D">
            <w:pPr>
              <w:pageBreakBefore w:val="0"/>
              <w:widowControl/>
              <w:kinsoku/>
              <w:wordWrap/>
              <w:overflowPunct/>
              <w:topLinePunct w:val="0"/>
              <w:autoSpaceDE/>
              <w:autoSpaceDN/>
              <w:bidi w:val="0"/>
              <w:adjustRightInd/>
              <w:snapToGrid/>
              <w:spacing w:line="560" w:lineRule="exact"/>
              <w:jc w:val="left"/>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9.98</w:t>
            </w:r>
          </w:p>
        </w:tc>
      </w:tr>
      <w:tr w14:paraId="5898DA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7" w:type="pct"/>
            <w:vMerge w:val="restart"/>
            <w:shd w:val="clear" w:color="auto" w:fill="FFFFFF"/>
            <w:vAlign w:val="center"/>
          </w:tcPr>
          <w:p w14:paraId="3AE4C441">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效益　</w:t>
            </w:r>
          </w:p>
        </w:tc>
        <w:tc>
          <w:tcPr>
            <w:tcW w:w="301" w:type="pct"/>
            <w:vMerge w:val="restart"/>
            <w:shd w:val="clear" w:color="auto" w:fill="FFFFFF"/>
            <w:vAlign w:val="center"/>
          </w:tcPr>
          <w:p w14:paraId="3F17431F">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项目效益　</w:t>
            </w:r>
          </w:p>
        </w:tc>
        <w:tc>
          <w:tcPr>
            <w:tcW w:w="344" w:type="pct"/>
            <w:shd w:val="clear" w:color="auto" w:fill="FFFFFF"/>
            <w:vAlign w:val="center"/>
          </w:tcPr>
          <w:p w14:paraId="5AB8ED01">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实施效益</w:t>
            </w:r>
          </w:p>
        </w:tc>
        <w:tc>
          <w:tcPr>
            <w:tcW w:w="927" w:type="pct"/>
            <w:shd w:val="clear" w:color="auto" w:fill="FFFFFF"/>
            <w:vAlign w:val="center"/>
          </w:tcPr>
          <w:p w14:paraId="393C7CD1">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项目实施所产生的效益。</w:t>
            </w:r>
          </w:p>
        </w:tc>
        <w:tc>
          <w:tcPr>
            <w:tcW w:w="2049" w:type="pct"/>
            <w:shd w:val="clear" w:color="auto" w:fill="FFFFFF"/>
            <w:vAlign w:val="center"/>
          </w:tcPr>
          <w:p w14:paraId="781BCD24">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14:paraId="77A51310">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10</w:t>
            </w:r>
          </w:p>
        </w:tc>
        <w:tc>
          <w:tcPr>
            <w:tcW w:w="537" w:type="pct"/>
            <w:shd w:val="clear" w:color="auto" w:fill="FFFFFF"/>
            <w:vAlign w:val="center"/>
          </w:tcPr>
          <w:p w14:paraId="3532BB67">
            <w:pPr>
              <w:pageBreakBefore w:val="0"/>
              <w:widowControl/>
              <w:kinsoku/>
              <w:wordWrap/>
              <w:overflowPunct/>
              <w:topLinePunct w:val="0"/>
              <w:autoSpaceDE/>
              <w:autoSpaceDN/>
              <w:bidi w:val="0"/>
              <w:adjustRightInd/>
              <w:snapToGrid/>
              <w:spacing w:line="560" w:lineRule="exact"/>
              <w:jc w:val="left"/>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679D28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7" w:type="pct"/>
            <w:vMerge w:val="continue"/>
            <w:shd w:val="clear" w:color="auto" w:fill="FFFFFF"/>
            <w:vAlign w:val="center"/>
          </w:tcPr>
          <w:p w14:paraId="30624923">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p>
        </w:tc>
        <w:tc>
          <w:tcPr>
            <w:tcW w:w="301" w:type="pct"/>
            <w:vMerge w:val="continue"/>
            <w:shd w:val="clear" w:color="auto" w:fill="FFFFFF"/>
            <w:vAlign w:val="center"/>
          </w:tcPr>
          <w:p w14:paraId="739F293A">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p>
        </w:tc>
        <w:tc>
          <w:tcPr>
            <w:tcW w:w="344" w:type="pct"/>
            <w:shd w:val="clear" w:color="auto" w:fill="FFFFFF"/>
            <w:vAlign w:val="center"/>
          </w:tcPr>
          <w:p w14:paraId="3AFEF214">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满意度</w:t>
            </w:r>
          </w:p>
        </w:tc>
        <w:tc>
          <w:tcPr>
            <w:tcW w:w="927" w:type="pct"/>
            <w:shd w:val="clear" w:color="000000" w:fill="FFFFFF"/>
            <w:vAlign w:val="center"/>
          </w:tcPr>
          <w:p w14:paraId="7BD14B6B">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社会公众或服务对象对项目实施效果的满意程度。</w:t>
            </w:r>
          </w:p>
        </w:tc>
        <w:tc>
          <w:tcPr>
            <w:tcW w:w="2049" w:type="pct"/>
            <w:shd w:val="clear" w:color="000000" w:fill="FFFFFF"/>
            <w:vAlign w:val="center"/>
          </w:tcPr>
          <w:p w14:paraId="6AB53EFB">
            <w:pPr>
              <w:pageBreakBefore w:val="0"/>
              <w:widowControl/>
              <w:kinsoku/>
              <w:wordWrap/>
              <w:overflowPunct/>
              <w:topLinePunct w:val="0"/>
              <w:autoSpaceDE/>
              <w:autoSpaceDN/>
              <w:bidi w:val="0"/>
              <w:adjustRightInd/>
              <w:snapToGrid/>
              <w:spacing w:line="560" w:lineRule="exact"/>
              <w:jc w:val="left"/>
              <w:rPr>
                <w:color w:val="auto"/>
                <w:kern w:val="0"/>
                <w:sz w:val="22"/>
                <w:szCs w:val="22"/>
                <w:highlight w:val="none"/>
              </w:rPr>
            </w:pPr>
            <w:r>
              <w:rPr>
                <w:color w:val="auto"/>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14:paraId="5587A6E8">
            <w:pPr>
              <w:pageBreakBefore w:val="0"/>
              <w:widowControl/>
              <w:kinsoku/>
              <w:wordWrap/>
              <w:overflowPunct/>
              <w:topLinePunct w:val="0"/>
              <w:autoSpaceDE/>
              <w:autoSpaceDN/>
              <w:bidi w:val="0"/>
              <w:adjustRightInd/>
              <w:snapToGrid/>
              <w:spacing w:line="560" w:lineRule="exact"/>
              <w:jc w:val="left"/>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14:paraId="2F3E278E">
            <w:pPr>
              <w:pageBreakBefore w:val="0"/>
              <w:widowControl/>
              <w:kinsoku/>
              <w:wordWrap/>
              <w:overflowPunct/>
              <w:topLinePunct w:val="0"/>
              <w:autoSpaceDE/>
              <w:autoSpaceDN/>
              <w:bidi w:val="0"/>
              <w:adjustRightInd/>
              <w:snapToGrid/>
              <w:spacing w:line="560" w:lineRule="exact"/>
              <w:jc w:val="left"/>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bl>
    <w:p w14:paraId="739A7E9B">
      <w:pPr>
        <w:pageBreakBefore w:val="0"/>
        <w:kinsoku/>
        <w:wordWrap/>
        <w:overflowPunct/>
        <w:topLinePunct w:val="0"/>
        <w:autoSpaceDE/>
        <w:autoSpaceDN/>
        <w:bidi w:val="0"/>
        <w:adjustRightInd/>
        <w:snapToGrid/>
        <w:spacing w:line="560" w:lineRule="exact"/>
        <w:jc w:val="left"/>
        <w:rPr>
          <w:color w:val="auto"/>
          <w:highlight w:val="none"/>
        </w:rPr>
      </w:pPr>
    </w:p>
    <w:p w14:paraId="36590F7E">
      <w:pPr>
        <w:pageBreakBefore w:val="0"/>
        <w:kinsoku/>
        <w:wordWrap/>
        <w:overflowPunct/>
        <w:topLinePunct w:val="0"/>
        <w:autoSpaceDE/>
        <w:autoSpaceDN/>
        <w:bidi w:val="0"/>
        <w:adjustRightInd/>
        <w:snapToGrid/>
        <w:spacing w:line="560" w:lineRule="exact"/>
        <w:jc w:val="left"/>
        <w:rPr>
          <w:color w:val="auto"/>
          <w:highlight w:val="none"/>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AA68C29">
        <w:pPr>
          <w:pStyle w:val="6"/>
          <w:jc w:val="center"/>
        </w:pPr>
        <w:r>
          <w:fldChar w:fldCharType="begin"/>
        </w:r>
        <w:r>
          <w:instrText xml:space="preserve">PAGE   \* MERGEFORMAT</w:instrText>
        </w:r>
        <w:r>
          <w:fldChar w:fldCharType="separate"/>
        </w:r>
        <w:r>
          <w:rPr>
            <w:lang w:val="zh-CN"/>
          </w:rPr>
          <w:t>13</w:t>
        </w:r>
        <w:r>
          <w:fldChar w:fldCharType="end"/>
        </w:r>
      </w:p>
    </w:sdtContent>
  </w:sdt>
  <w:p w14:paraId="40B23127">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000000"/>
    <w:rsid w:val="02B57886"/>
    <w:rsid w:val="12A762DD"/>
    <w:rsid w:val="19E80F89"/>
    <w:rsid w:val="301B1733"/>
    <w:rsid w:val="30FB5F08"/>
    <w:rsid w:val="4E915170"/>
    <w:rsid w:val="575803D0"/>
    <w:rsid w:val="6D3C4D67"/>
    <w:rsid w:val="6F924DE6"/>
    <w:rsid w:val="7532494E"/>
    <w:rsid w:val="7F2B36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autoRedefine/>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3">
    <w:name w:val="annotation text"/>
    <w:basedOn w:val="1"/>
    <w:autoRedefine/>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Body Text First Indent"/>
    <w:basedOn w:val="4"/>
    <w:qFormat/>
    <w:uiPriority w:val="0"/>
    <w:pPr>
      <w:spacing w:after="0"/>
      <w:ind w:firstLine="200" w:firstLineChars="200"/>
    </w:pPr>
  </w:style>
  <w:style w:type="paragraph" w:styleId="8">
    <w:name w:val="Body Text First Indent 2"/>
    <w:basedOn w:val="5"/>
    <w:qFormat/>
    <w:uiPriority w:val="0"/>
    <w:pPr>
      <w:ind w:firstLine="420" w:firstLineChars="200"/>
    </w:pPr>
  </w:style>
  <w:style w:type="character" w:styleId="11">
    <w:name w:val="Strong"/>
    <w:basedOn w:val="10"/>
    <w:autoRedefine/>
    <w:qFormat/>
    <w:uiPriority w:val="0"/>
    <w:rPr>
      <w:b/>
      <w:bCs/>
    </w:rPr>
  </w:style>
  <w:style w:type="paragraph" w:customStyle="1" w:styleId="12">
    <w:name w:val="闻政-正文段落文字"/>
    <w:basedOn w:val="1"/>
    <w:autoRedefine/>
    <w:qFormat/>
    <w:uiPriority w:val="3"/>
    <w:pPr>
      <w:spacing w:line="500" w:lineRule="exact"/>
      <w:ind w:firstLine="200"/>
    </w:pPr>
    <w:rPr>
      <w:kern w:val="0"/>
      <w:szCs w:val="28"/>
    </w:rPr>
  </w:style>
  <w:style w:type="character" w:customStyle="1" w:styleId="13">
    <w:name w:val="fontstyle01"/>
    <w:qFormat/>
    <w:uiPriority w:val="0"/>
    <w:rPr>
      <w:rFonts w:ascii="仿宋_GB2312" w:hAnsi="仿宋_GB2312" w:eastAsia="仿宋_GB2312" w:cs="仿宋_GB2312"/>
      <w:color w:val="000000"/>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9525</Words>
  <Characters>10001</Characters>
  <Lines>0</Lines>
  <Paragraphs>0</Paragraphs>
  <TotalTime>12</TotalTime>
  <ScaleCrop>false</ScaleCrop>
  <LinksUpToDate>false</LinksUpToDate>
  <CharactersWithSpaces>10030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2024-04-19T11:00:00Z</dcterms:created>
  <dc:creator>Administrator</dc:creator>
  <cp:lastModifiedBy>静待星空</cp:lastModifiedBy>
  <dcterms:modified xsi:type="dcterms:W3CDTF">2024-09-27T09:43:15Z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96A2A8B82C2F47CBB2FFAC3FC7347F92_13</vt:lpwstr>
  </property>
</Properties>
</file>